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Základní</w:t>
      </w:r>
      <w:r>
        <w:t xml:space="preserve"> </w:t>
      </w:r>
      <w:r>
        <w:t xml:space="preserve">informace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important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Upozornění</w:t>
            </w:r>
          </w:p>
          <w:p>
            <w:pPr>
              <w:pStyle w:val="BodyText"/>
            </w:pPr>
            <w:pPr>
              <w:spacing w:before="16" w:after="16"/>
            </w:pPr>
            <w:r>
              <w:t xml:space="preserve">Následující stránka k 1. červenci 2024 neprošla revizí a informace, které obsahuje, nemusí být plně platné pro aktuálně spuštěné verze nástrojů AMČR.</w:t>
            </w:r>
            <w:r>
              <w:t xml:space="preserve"> </w:t>
            </w:r>
            <w:r>
              <w:t xml:space="preserve">Zároveň mohou být některé odkazy, které stránka obsahuje nefunkční, screenshoty ze zastaralých verzí nástrojů apod.</w:t>
            </w:r>
          </w:p>
        </w:tc>
      </w:tr>
    </w:tbl>
    <w:p>
      <w:pPr>
        <w:pStyle w:val="BodyText"/>
      </w:pPr>
      <w:r>
        <w:t xml:space="preserve">Informační systém</w:t>
      </w:r>
      <w:r>
        <w:t xml:space="preserve"> </w:t>
      </w:r>
      <w:r>
        <w:rPr>
          <w:b/>
          <w:bCs/>
        </w:rPr>
        <w:t xml:space="preserve">Archeologická mapa České republiky</w:t>
      </w:r>
      <w:r>
        <w:t xml:space="preserve"> </w:t>
      </w:r>
      <w:r>
        <w:t xml:space="preserve">(</w:t>
      </w:r>
      <w:hyperlink r:id="rId23">
        <w:r>
          <w:rPr>
            <w:rStyle w:val="Hyperlink"/>
          </w:rPr>
          <w:t xml:space="preserve">AMČR</w:t>
        </w:r>
      </w:hyperlink>
      <w:r>
        <w:t xml:space="preserve">) integruje dvě základní oblasti správy archeologického dědictví ČR.</w:t>
      </w:r>
      <w:r>
        <w:t xml:space="preserve"> </w:t>
      </w:r>
      <w:r>
        <w:t xml:space="preserve">Na jedné straně jde o oborový agendový systém, který má zajistit průběžnou administrativní evidenci připravovaných i probíhajících terénních výzkumů a umožnit tak efektivní kontrolu jejich kvality a následného zpracování do podoby</w:t>
      </w:r>
      <w:r>
        <w:t xml:space="preserve"> </w:t>
      </w:r>
      <w:hyperlink r:id="rId24">
        <w:r>
          <w:rPr>
            <w:rStyle w:val="Hyperlink"/>
          </w:rPr>
          <w:t xml:space="preserve">nálezové zprávy</w:t>
        </w:r>
      </w:hyperlink>
      <w:r>
        <w:t xml:space="preserve">.</w:t>
      </w:r>
      <w:r>
        <w:t xml:space="preserve"> </w:t>
      </w:r>
      <w:r>
        <w:t xml:space="preserve">Na druhé straně jde o budování souhrnného přehledu archeologického dědictví ČR, tedy o vytvoření</w:t>
      </w:r>
      <w:r>
        <w:t xml:space="preserve"> </w:t>
      </w:r>
      <w:r>
        <w:rPr>
          <w:i/>
          <w:iCs/>
        </w:rPr>
        <w:t xml:space="preserve">národní</w:t>
      </w:r>
      <w:r>
        <w:t xml:space="preserve"> </w:t>
      </w:r>
      <w:r>
        <w:t xml:space="preserve">databáze archeologického kulturního dědictví.</w:t>
      </w:r>
      <w:r>
        <w:t xml:space="preserve"> </w:t>
      </w:r>
      <w:r>
        <w:t xml:space="preserve">Oba úkoly spolu v mnoha ohledech souvisejí, a jejich spojení proto je pro uživatele výhodné: vzniká jím jednotný systém evidence klíčových informací využitelných v celé šíři archeologické terénní, památkové a v některých ohledech i muzejní práce.</w:t>
      </w:r>
      <w:r>
        <w:t xml:space="preserve"> </w:t>
      </w:r>
      <w:r>
        <w:t xml:space="preserve">AMČR je součástí</w:t>
      </w:r>
      <w:r>
        <w:t xml:space="preserve"> </w:t>
      </w:r>
      <w:hyperlink r:id="rId25">
        <w:r>
          <w:rPr>
            <w:rStyle w:val="Hyperlink"/>
          </w:rPr>
          <w:t xml:space="preserve">velké výzkumné infrastruktury</w:t>
        </w:r>
      </w:hyperlink>
      <w:r>
        <w:t xml:space="preserve"> </w:t>
      </w:r>
      <w:r>
        <w:rPr>
          <w:b/>
          <w:bCs/>
        </w:rPr>
        <w:t xml:space="preserve">Archeologický informační systém České Republiky</w:t>
      </w:r>
      <w:r>
        <w:t xml:space="preserve"> </w:t>
      </w:r>
      <w:r>
        <w:t xml:space="preserve">(</w:t>
      </w:r>
      <w:hyperlink r:id="rId26">
        <w:r>
          <w:rPr>
            <w:rStyle w:val="Hyperlink"/>
          </w:rPr>
          <w:t xml:space="preserve">AIS CR</w:t>
        </w:r>
      </w:hyperlink>
      <w:r>
        <w:t xml:space="preserve">).</w:t>
      </w:r>
    </w:p>
    <w:p>
      <w:pPr>
        <w:pStyle w:val="BodyText"/>
      </w:pPr>
      <w:r>
        <w:t xml:space="preserve">AMČR slučuje některé dosud nespojité datové báze a operace související s jejich plněním a správou.</w:t>
      </w:r>
      <w:r>
        <w:t xml:space="preserve"> </w:t>
      </w:r>
      <w:r>
        <w:t xml:space="preserve">Jde o:</w:t>
      </w:r>
    </w:p>
    <w:p>
      <w:pPr>
        <w:pStyle w:val="Compact"/>
        <w:numPr>
          <w:ilvl w:val="0"/>
          <w:numId w:val="1001"/>
        </w:numPr>
      </w:pPr>
      <w:r>
        <w:t xml:space="preserve">administrativní evidenci plánovaných a probíhajících terénních archeologických výzkumů;</w:t>
      </w:r>
    </w:p>
    <w:p>
      <w:pPr>
        <w:pStyle w:val="Compact"/>
        <w:numPr>
          <w:ilvl w:val="0"/>
          <w:numId w:val="1001"/>
        </w:numPr>
      </w:pPr>
      <w:r>
        <w:t xml:space="preserve">shromažďování informací o odborných výsledcích archeologických terénních aktivit (jak těch, které prošly administrativní evidencí zmíněnou výše, tak aktivit staršího data a jiných druhů);</w:t>
      </w:r>
    </w:p>
    <w:p>
      <w:pPr>
        <w:pStyle w:val="Compact"/>
        <w:numPr>
          <w:ilvl w:val="0"/>
          <w:numId w:val="1001"/>
        </w:numPr>
      </w:pPr>
      <w:r>
        <w:t xml:space="preserve">systematické podchycení dalších archeologických památek v krajině, známých především z dlouhodobého povrchového a dálkového průzkumu a</w:t>
      </w:r>
    </w:p>
    <w:p>
      <w:pPr>
        <w:pStyle w:val="Compact"/>
        <w:numPr>
          <w:ilvl w:val="0"/>
          <w:numId w:val="1001"/>
        </w:numPr>
      </w:pPr>
      <w:r>
        <w:t xml:space="preserve">správu repozitáře terénní dokumentace pro účely Archeologických ústavů AV ČR v Praze a Brně (</w:t>
      </w:r>
      <w:hyperlink r:id="rId27">
        <w:r>
          <w:rPr>
            <w:rStyle w:val="Hyperlink"/>
          </w:rPr>
          <w:t xml:space="preserve">ARÚP</w:t>
        </w:r>
      </w:hyperlink>
      <w:r>
        <w:t xml:space="preserve"> </w:t>
      </w:r>
      <w:r>
        <w:t xml:space="preserve">a</w:t>
      </w:r>
      <w:r>
        <w:t xml:space="preserve"> </w:t>
      </w:r>
      <w:hyperlink r:id="rId28">
        <w:r>
          <w:rPr>
            <w:rStyle w:val="Hyperlink"/>
          </w:rPr>
          <w:t xml:space="preserve">ARÚB</w:t>
        </w:r>
      </w:hyperlink>
      <w:r>
        <w:t xml:space="preserve">), případně dalších institucí, v rozsahu daném platnou legislativou.</w:t>
      </w:r>
    </w:p>
    <w:p>
      <w:pPr>
        <w:pStyle w:val="FirstParagraph"/>
      </w:pPr>
      <w:r>
        <w:t xml:space="preserve">Cílem zavedení systému AMČR je zvýšení efektivity v oblasti shromažďování a šíření odborných informací, což je jedním z důležitých předpokladů dalšího rozvoje oboru, a to jak v ohledu teoretického výzkumu, tak památkové péče i komunikace se širší veřejností.</w:t>
      </w:r>
      <w:r>
        <w:t xml:space="preserve"> </w:t>
      </w:r>
      <w:r>
        <w:t xml:space="preserve">Základním způsobem, jak tohoto cíle má být dosaženo, je vytvoření autoritních seznamů archeologických projektů, terénních akcí, dokumentů a dalších jednotek informačního systému.</w:t>
      </w:r>
      <w:r>
        <w:t xml:space="preserve"> </w:t>
      </w:r>
      <w:r>
        <w:t xml:space="preserve">Evidence těchto jednotek pomocí jednotných a</w:t>
      </w:r>
      <w:r>
        <w:t xml:space="preserve"> </w:t>
      </w:r>
      <w:hyperlink r:id="rId29">
        <w:r>
          <w:rPr>
            <w:rStyle w:val="Hyperlink"/>
          </w:rPr>
          <w:t xml:space="preserve">persistentních identifikátorů</w:t>
        </w:r>
      </w:hyperlink>
      <w:r>
        <w:t xml:space="preserve"> </w:t>
      </w:r>
      <w:r>
        <w:t xml:space="preserve">umožňuje spolehlivě identifikovat každý z prvků</w:t>
      </w:r>
      <w:r>
        <w:t xml:space="preserve"> </w:t>
      </w:r>
      <w:hyperlink r:id="rId30">
        <w:r>
          <w:rPr>
            <w:rStyle w:val="Hyperlink"/>
          </w:rPr>
          <w:t xml:space="preserve">archeologického fondu</w:t>
        </w:r>
      </w:hyperlink>
      <w:r>
        <w:t xml:space="preserve"> </w:t>
      </w:r>
      <w:r>
        <w:t xml:space="preserve">a vytvářet mezi prvky účelné vazby (např. nález k akci, akce k dokumentu apod.)</w:t>
      </w:r>
    </w:p>
    <w:p>
      <w:pPr>
        <w:pStyle w:val="BodyText"/>
      </w:pPr>
      <w:r>
        <w:t xml:space="preserve">AMČR je systémem pro evidenci archeologických výzkumů a nálezů v České republice.</w:t>
      </w:r>
      <w:r>
        <w:t xml:space="preserve"> </w:t>
      </w:r>
      <w:r>
        <w:t xml:space="preserve">Program si může každý uživatel zdarma nainstalovat na svém počítači a pokud je registrován, může také vkládat záznamy o vlastních archeologických průzkumech a výzkumech.</w:t>
      </w:r>
      <w:r>
        <w:t xml:space="preserve"> </w:t>
      </w:r>
      <w:r>
        <w:t xml:space="preserve">Pro procházení dat AMČR slouží webová aplikace</w:t>
      </w:r>
      <w:r>
        <w:t xml:space="preserve"> </w:t>
      </w:r>
      <w:hyperlink r:id="rId31">
        <w:r>
          <w:rPr>
            <w:rStyle w:val="Hyperlink"/>
          </w:rPr>
          <w:t xml:space="preserve">Digitální archiv AMČR</w:t>
        </w:r>
      </w:hyperlink>
      <w:r>
        <w:t xml:space="preserve">, která je volně dostupná v prostředí internetu skrze webový prohlížeč.</w:t>
      </w:r>
    </w:p>
    <w:p>
      <w:pPr>
        <w:pStyle w:val="BodyText"/>
      </w:pPr>
      <w:r>
        <w:t xml:space="preserve">AMČR integruje funkce několika informačních bází, které česká archeologie dosud užívala.</w:t>
      </w:r>
      <w:r>
        <w:t xml:space="preserve"> </w:t>
      </w:r>
      <w:r>
        <w:t xml:space="preserve">Především jde o ústřední databáze výsledků archeologických výzkumů (</w:t>
      </w:r>
      <w:r>
        <w:rPr>
          <w:i/>
          <w:iCs/>
        </w:rPr>
        <w:t xml:space="preserve">Archeologická databáze Čech</w:t>
      </w:r>
      <w:r>
        <w:t xml:space="preserve"> </w:t>
      </w:r>
      <w:r>
        <w:t xml:space="preserve">a moravský</w:t>
      </w:r>
      <w:r>
        <w:t xml:space="preserve"> </w:t>
      </w:r>
      <w:r>
        <w:rPr>
          <w:i/>
          <w:iCs/>
        </w:rPr>
        <w:t xml:space="preserve">Digitální archiv a evidence archeologických výzkumů</w:t>
      </w:r>
      <w:r>
        <w:t xml:space="preserve">), jejichž data jsou postupně převáděna do AMČR, obsahově revidována a poprvé volně a společně prezentována.</w:t>
      </w:r>
      <w:r>
        <w:t xml:space="preserve"> </w:t>
      </w:r>
      <w:r>
        <w:t xml:space="preserve">Velká část záznamů je opatřena odkazy na literaturu či zdrojové dokumenty v digitálních úložištích Archeologických ústavů.</w:t>
      </w:r>
    </w:p>
    <w:p>
      <w:pPr>
        <w:pStyle w:val="BodyText"/>
      </w:pPr>
      <w:r>
        <w:t xml:space="preserve">Pro profesionální archeology je významnou inovací zapojení</w:t>
      </w:r>
      <w:r>
        <w:t xml:space="preserve"> </w:t>
      </w:r>
      <w:r>
        <w:rPr>
          <w:i/>
          <w:iCs/>
        </w:rPr>
        <w:t xml:space="preserve">Internetové databáze terénních archeologických výzkumů</w:t>
      </w:r>
      <w:r>
        <w:t xml:space="preserve"> </w:t>
      </w:r>
      <w:r>
        <w:t xml:space="preserve">(IDAV) do struktury AMČR a provázání pracovních postupů IDAV s podáváním nálezových zpráv k provedeným archeologickým akcím.</w:t>
      </w:r>
      <w:r>
        <w:t xml:space="preserve"> </w:t>
      </w:r>
      <w:r>
        <w:t xml:space="preserve">Díky tomu dochází k výraznému zpřehlednění administrace záchranných archeologických výzkumů, neboť organizace oprávněné k terénním výzkumům získávají i předávají potřebná data prostřednictvím jediného uzlového bodu – klienta AMČR.</w:t>
      </w:r>
      <w:r>
        <w:t xml:space="preserve"> </w:t>
      </w:r>
      <w:r>
        <w:t xml:space="preserve">K uzavření databáze IDAV v dosavadním webovém rozhraní došlo v roce 2017.</w:t>
      </w:r>
    </w:p>
    <w:p>
      <w:pPr>
        <w:pStyle w:val="BodyText"/>
      </w:pPr>
      <w:r>
        <w:t xml:space="preserve">AMČR je od počátku zamýšlena jako páteřní informační systém české archeologie, a proto již v současné době vznikají její účelová rozšíření pro archeologii</w:t>
      </w:r>
      <w:r>
        <w:t xml:space="preserve"> </w:t>
      </w:r>
      <w:hyperlink r:id="rId32">
        <w:r>
          <w:rPr>
            <w:rStyle w:val="Hyperlink"/>
          </w:rPr>
          <w:t xml:space="preserve">pražské památkové rezervace</w:t>
        </w:r>
      </w:hyperlink>
      <w:r>
        <w:t xml:space="preserve">, ale i další moduly.</w:t>
      </w:r>
      <w:r>
        <w:t xml:space="preserve"> </w:t>
      </w:r>
      <w:r>
        <w:t xml:space="preserve">AMČR je tak nejdůležitější součástí širší infrastruktury</w:t>
      </w:r>
      <w:r>
        <w:t xml:space="preserve"> </w:t>
      </w:r>
      <w:hyperlink r:id="rId26">
        <w:r>
          <w:rPr>
            <w:rStyle w:val="Hyperlink"/>
            <w:i/>
            <w:iCs/>
          </w:rPr>
          <w:t xml:space="preserve">Archeologický informační České republiky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(AIS CR)</w:t>
        </w:r>
      </w:hyperlink>
      <w:r>
        <w:t xml:space="preserve">, která je zapsána na</w:t>
      </w:r>
      <w:r>
        <w:t xml:space="preserve"> </w:t>
      </w:r>
      <w:hyperlink r:id="rId33">
        <w:r>
          <w:rPr>
            <w:rStyle w:val="Hyperlink"/>
            <w:i/>
            <w:iCs/>
          </w:rPr>
          <w:t xml:space="preserve">Cestovní mapě velkých infrastruktur pro výzkum, experimentální vývoj a invoace</w:t>
        </w:r>
      </w:hyperlink>
      <w:r>
        <w:t xml:space="preserve"> </w:t>
      </w:r>
      <w:r>
        <w:t xml:space="preserve">a podporována Vládou České republiky.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32" Target="http://www.praha-archeologicka.cz/" TargetMode="External" /><Relationship Type="http://schemas.openxmlformats.org/officeDocument/2006/relationships/hyperlink" Id="rId26" Target="https://aiscr.cz/" TargetMode="External" /><Relationship Type="http://schemas.openxmlformats.org/officeDocument/2006/relationships/hyperlink" Id="rId23" Target="https://amcr-info.aiscr.cz/" TargetMode="External" /><Relationship Type="http://schemas.openxmlformats.org/officeDocument/2006/relationships/hyperlink" Id="rId28" Target="https://arub.cz/" TargetMode="External" /><Relationship Type="http://schemas.openxmlformats.org/officeDocument/2006/relationships/hyperlink" Id="rId31" Target="https://digiarchiv.aiscr.cz/" TargetMode="External" /><Relationship Type="http://schemas.openxmlformats.org/officeDocument/2006/relationships/hyperlink" Id="rId27" Target="https://www.arup.cas.cz/" TargetMode="External" /><Relationship Type="http://schemas.openxmlformats.org/officeDocument/2006/relationships/hyperlink" Id="rId33" Target="https://www.vyzkumne-infrastruktury.cz/" TargetMode="External" /><Relationship Type="http://schemas.openxmlformats.org/officeDocument/2006/relationships/hyperlink" Id="rId29" Target="identifikatory.qmd" TargetMode="External" /><Relationship Type="http://schemas.openxmlformats.org/officeDocument/2006/relationships/hyperlink" Id="rId30" Target="pojmy.qmd#archeologick&#253;-fond" TargetMode="External" /><Relationship Type="http://schemas.openxmlformats.org/officeDocument/2006/relationships/hyperlink" Id="rId24" Target="pojmy.qmd#n&#225;lezov&#225;-zpr&#225;va" TargetMode="External" /><Relationship Type="http://schemas.openxmlformats.org/officeDocument/2006/relationships/hyperlink" Id="rId25" Target="pojmy.qmd#v&#253;zkumn&#233;-infrastruktur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praha-archeologicka.cz/" TargetMode="External" /><Relationship Type="http://schemas.openxmlformats.org/officeDocument/2006/relationships/hyperlink" Id="rId26" Target="https://aiscr.cz/" TargetMode="External" /><Relationship Type="http://schemas.openxmlformats.org/officeDocument/2006/relationships/hyperlink" Id="rId23" Target="https://amcr-info.aiscr.cz/" TargetMode="External" /><Relationship Type="http://schemas.openxmlformats.org/officeDocument/2006/relationships/hyperlink" Id="rId28" Target="https://arub.cz/" TargetMode="External" /><Relationship Type="http://schemas.openxmlformats.org/officeDocument/2006/relationships/hyperlink" Id="rId31" Target="https://digiarchiv.aiscr.cz/" TargetMode="External" /><Relationship Type="http://schemas.openxmlformats.org/officeDocument/2006/relationships/hyperlink" Id="rId27" Target="https://www.arup.cas.cz/" TargetMode="External" /><Relationship Type="http://schemas.openxmlformats.org/officeDocument/2006/relationships/hyperlink" Id="rId33" Target="https://www.vyzkumne-infrastruktury.cz/" TargetMode="External" /><Relationship Type="http://schemas.openxmlformats.org/officeDocument/2006/relationships/hyperlink" Id="rId29" Target="identifikatory.qmd" TargetMode="External" /><Relationship Type="http://schemas.openxmlformats.org/officeDocument/2006/relationships/hyperlink" Id="rId30" Target="pojmy.qmd#archeologick&#253;-fond" TargetMode="External" /><Relationship Type="http://schemas.openxmlformats.org/officeDocument/2006/relationships/hyperlink" Id="rId24" Target="pojmy.qmd#n&#225;lezov&#225;-zpr&#225;va" TargetMode="External" /><Relationship Type="http://schemas.openxmlformats.org/officeDocument/2006/relationships/hyperlink" Id="rId25" Target="pojmy.qmd#v&#253;zkumn&#233;-infrastruktur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Základní informace</dc:title>
  <dc:creator/>
  <dc:language>cs</dc:language>
  <cp:keywords/>
  <dcterms:created xsi:type="dcterms:W3CDTF">2024-07-04T14:25:51Z</dcterms:created>
  <dcterms:modified xsi:type="dcterms:W3CDTF">2024-07-04T14:25:51Z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Na této stránce…</vt:lpwstr>
  </property>
</Properties>
</file>