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Times New Roman" w:hAnsi="Times New Roman"/>
          <w:b/>
          <w:i w:val="0"/>
          <w:color w:val="2563EB"/>
          <w:sz w:val="24"/>
        </w:rPr>
        <w:t>PROJECT PROGRESS REPORT (SESSION 2026-27)</w:t>
      </w:r>
    </w:p>
    <w:p>
      <w:pPr>
        <w:spacing w:before="80" w:after="160" w:line="276" w:lineRule="auto"/>
        <w:jc w:val="center"/>
      </w:pPr>
      <w:r>
        <w:rPr>
          <w:rFonts w:ascii="Times New Roman" w:hAnsi="Times New Roman"/>
          <w:b/>
          <w:i w:val="0"/>
          <w:color w:val="1A365D"/>
          <w:sz w:val="36"/>
        </w:rPr>
        <w:t>STOCK MARKET ANALYSIS AND PRICE PREDICTION SYSTEM</w:t>
      </w:r>
    </w:p>
    <w:p>
      <w:pPr>
        <w:spacing w:before="0" w:after="280" w:line="276" w:lineRule="auto"/>
        <w:jc w:val="center"/>
      </w:pPr>
      <w:r>
        <w:rPr>
          <w:rFonts w:ascii="Times New Roman" w:hAnsi="Times New Roman"/>
          <w:b/>
          <w:i w:val="0"/>
          <w:color w:val="1E293B"/>
          <w:sz w:val="22"/>
        </w:rPr>
        <w:t>Bachelor of Computer Applications (BCA)</w:t>
        <w:br/>
        <w:t>School of Computer Applications and Technology</w:t>
        <w:br/>
        <w:t>Galgotias University, Greater Noida, Uttar Pradesh, India</w:t>
      </w:r>
    </w:p>
    <w:tbl>
      <w:tblPr>
        <w:tblW w:type="auto" w:w="0"/>
        <w:jc w:val="center"/>
        <w:tblLook w:firstColumn="1" w:firstRow="1" w:lastColumn="0" w:lastRow="0" w:noHBand="0" w:noVBand="1" w:val="04A0"/>
      </w:tblPr>
      <w:tblGrid>
        <w:gridCol w:w="4680"/>
        <w:gridCol w:w="4680"/>
      </w:tblGrid>
      <w:tr>
        <w:tc>
          <w:tcPr>
            <w:tcW w:type="dxa" w:w="3168"/>
            <w:shd w:fill="1A365D"/>
          </w:tcPr>
          <w:p>
            <w:pPr>
              <w:spacing w:before="80" w:after="80"/>
              <w:jc w:val="center"/>
            </w:pPr>
            <w:r>
              <w:rPr>
                <w:rFonts w:ascii="Times New Roman" w:hAnsi="Times New Roman"/>
                <w:b/>
                <w:i w:val="0"/>
                <w:color w:val="FFFFFF"/>
                <w:sz w:val="20"/>
              </w:rPr>
              <w:t>Field</w:t>
            </w:r>
          </w:p>
        </w:tc>
        <w:tc>
          <w:tcPr>
            <w:tcW w:type="dxa" w:w="6192"/>
            <w:shd w:fill="1A365D"/>
          </w:tcPr>
          <w:p>
            <w:pPr>
              <w:spacing w:before="80" w:after="80"/>
              <w:jc w:val="center"/>
            </w:pPr>
            <w:r>
              <w:rPr>
                <w:rFonts w:ascii="Times New Roman" w:hAnsi="Times New Roman"/>
                <w:b/>
                <w:i w:val="0"/>
                <w:color w:val="FFFFFF"/>
                <w:sz w:val="20"/>
              </w:rPr>
              <w:t>Project Review Details</w:t>
            </w: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shd w:fill="FFFFFF"/>
          </w:tcPr>
          <w:p>
            <w:pPr>
              <w:spacing w:before="60" w:after="60"/>
              <w:jc w:val="left"/>
            </w:pPr>
            <w:r>
              <w:rPr>
                <w:rFonts w:ascii="Times New Roman" w:hAnsi="Times New Roman"/>
                <w:b w:val="0"/>
                <w:i w:val="0"/>
                <w:color w:val="1E293B"/>
                <w:sz w:val="19"/>
              </w:rPr>
              <w:t>Submitted By</w:t>
            </w:r>
          </w:p>
        </w:tc>
        <w:tc>
          <w:tcPr>
            <w:tcW w:type="dxa" w:w="6192"/>
            <w:shd w:fill="FFFFFF"/>
          </w:tcPr>
          <w:p>
            <w:pPr>
              <w:spacing w:before="60" w:after="60"/>
              <w:jc w:val="left"/>
            </w:pPr>
            <w:r>
              <w:rPr>
                <w:rFonts w:ascii="Times New Roman" w:hAnsi="Times New Roman"/>
                <w:b w:val="0"/>
                <w:i w:val="0"/>
                <w:color w:val="1E293B"/>
                <w:sz w:val="19"/>
              </w:rPr>
              <w:t>1. Kartik Garg (24SCSE1470057)</w:t>
              <w:br/>
              <w:t>2. Akarsh Raj (24SCSE1470114)</w:t>
              <w:br/>
              <w:t>3. Sarthak Chhabra (24SCSE1470097)</w:t>
            </w:r>
          </w:p>
        </w:tc>
      </w:tr>
      <w:tr>
        <w:tc>
          <w:tcPr>
            <w:tcW w:type="dxa" w:w="3168"/>
            <w:shd w:fill="F8FAFC"/>
          </w:tcPr>
          <w:p>
            <w:pPr>
              <w:spacing w:before="60" w:after="60"/>
              <w:jc w:val="left"/>
            </w:pPr>
            <w:r>
              <w:rPr>
                <w:rFonts w:ascii="Times New Roman" w:hAnsi="Times New Roman"/>
                <w:b w:val="0"/>
                <w:i w:val="0"/>
                <w:color w:val="1E293B"/>
                <w:sz w:val="19"/>
              </w:rPr>
              <w:t>Supervised By</w:t>
            </w:r>
          </w:p>
        </w:tc>
        <w:tc>
          <w:tcPr>
            <w:tcW w:type="dxa" w:w="6192"/>
            <w:shd w:fill="F8FAFC"/>
          </w:tcPr>
          <w:p>
            <w:pPr>
              <w:spacing w:before="60" w:after="60"/>
              <w:jc w:val="left"/>
            </w:pPr>
            <w:r>
              <w:rPr>
                <w:rFonts w:ascii="Times New Roman" w:hAnsi="Times New Roman"/>
                <w:b w:val="0"/>
                <w:i w:val="0"/>
                <w:color w:val="1E293B"/>
                <w:sz w:val="19"/>
              </w:rPr>
              <w:t>[Enter Guide Name], Assistant Professor / Associate Professor</w:t>
            </w:r>
          </w:p>
        </w:tc>
      </w:tr>
      <w:tr>
        <w:tc>
          <w:tcPr>
            <w:tcW w:type="dxa" w:w="3168"/>
            <w:shd w:fill="FFFFFF"/>
          </w:tcPr>
          <w:p>
            <w:pPr>
              <w:spacing w:before="60" w:after="60"/>
              <w:jc w:val="left"/>
            </w:pPr>
            <w:r>
              <w:rPr>
                <w:rFonts w:ascii="Times New Roman" w:hAnsi="Times New Roman"/>
                <w:b w:val="0"/>
                <w:i w:val="0"/>
                <w:color w:val="1E293B"/>
                <w:sz w:val="19"/>
              </w:rPr>
              <w:t>Reporting Period</w:t>
            </w:r>
          </w:p>
        </w:tc>
        <w:tc>
          <w:tcPr>
            <w:tcW w:type="dxa" w:w="6192"/>
            <w:shd w:fill="FFFFFF"/>
          </w:tcPr>
          <w:p>
            <w:pPr>
              <w:spacing w:before="60" w:after="60"/>
              <w:jc w:val="left"/>
            </w:pPr>
            <w:r>
              <w:rPr>
                <w:rFonts w:ascii="Times New Roman" w:hAnsi="Times New Roman"/>
                <w:b w:val="0"/>
                <w:i w:val="0"/>
                <w:color w:val="1E293B"/>
                <w:sz w:val="19"/>
              </w:rPr>
              <w:t>Mid-Term Review / Progress Milestone (October, 2026)</w:t>
            </w:r>
          </w:p>
        </w:tc>
      </w:tr>
      <w:tr>
        <w:tc>
          <w:tcPr>
            <w:tcW w:type="dxa" w:w="3168"/>
            <w:shd w:fill="F8FAFC"/>
          </w:tcPr>
          <w:p>
            <w:pPr>
              <w:spacing w:before="60" w:after="60"/>
              <w:jc w:val="left"/>
            </w:pPr>
            <w:r>
              <w:rPr>
                <w:rFonts w:ascii="Times New Roman" w:hAnsi="Times New Roman"/>
                <w:b w:val="0"/>
                <w:i w:val="0"/>
                <w:color w:val="1E293B"/>
                <w:sz w:val="19"/>
              </w:rPr>
              <w:t>Completion Status</w:t>
            </w:r>
          </w:p>
        </w:tc>
        <w:tc>
          <w:tcPr>
            <w:tcW w:type="dxa" w:w="6192"/>
            <w:shd w:fill="F8FAFC"/>
          </w:tcPr>
          <w:p>
            <w:pPr>
              <w:spacing w:before="60" w:after="60"/>
              <w:jc w:val="left"/>
            </w:pPr>
            <w:r>
              <w:rPr>
                <w:rFonts w:ascii="Times New Roman" w:hAnsi="Times New Roman"/>
                <w:b w:val="0"/>
                <w:i w:val="0"/>
                <w:color w:val="1E293B"/>
                <w:sz w:val="19"/>
              </w:rPr>
              <w:t>85% Completed – Core Development &amp; ML Verification Complete; Final Refinements Underway</w:t>
            </w:r>
          </w:p>
        </w:tc>
      </w:tr>
    </w:tbl>
    <w:p>
      <w:pPr>
        <w:spacing w:before="0" w:after="200" w:line="276" w:lineRule="auto"/>
        <w:jc w:val="left"/>
      </w:pPr>
    </w:p>
    <w:p>
      <w:pPr>
        <w:keepNext/>
        <w:spacing w:before="320" w:after="120"/>
      </w:pPr>
      <w:r>
        <w:rPr>
          <w:rFonts w:ascii="Times New Roman" w:hAnsi="Times New Roman"/>
          <w:b/>
          <w:i w:val="0"/>
          <w:color w:val="1A365D"/>
          <w:sz w:val="28"/>
        </w:rPr>
        <w:t>SECTION 1: ABSTRACT &amp; PROJECT OVERVIEW</w:t>
      </w:r>
    </w:p>
    <w:p>
      <w:pPr>
        <w:keepNext/>
        <w:spacing w:before="240" w:after="80"/>
      </w:pPr>
      <w:r>
        <w:rPr>
          <w:rFonts w:ascii="Times New Roman" w:hAnsi="Times New Roman"/>
          <w:b/>
          <w:i w:val="0"/>
          <w:color w:val="2563EB"/>
          <w:sz w:val="24"/>
        </w:rPr>
        <w:t>1.1 Problem Statement</w:t>
      </w:r>
    </w:p>
    <w:p>
      <w:pPr>
        <w:spacing w:before="0" w:after="160" w:line="276" w:lineRule="auto"/>
        <w:jc w:val="left"/>
      </w:pPr>
      <w:r>
        <w:rPr>
          <w:rFonts w:ascii="Times New Roman" w:hAnsi="Times New Roman"/>
          <w:b w:val="0"/>
          <w:i w:val="0"/>
          <w:color w:val="1E293B"/>
          <w:sz w:val="22"/>
        </w:rPr>
        <w:t>Equity price movements represent non-linear, stochastic time series governed by macroeconomic factors, corporate financial results, and market psychology. Retail investors and researchers struggle to manually parse raw numerical price feeds while simultaneously tracking breaking corporate news. Existing statistical tools fail under regime shifts, and commercial financial terminals carry prohibitive licensing fees.</w:t>
      </w:r>
    </w:p>
    <w:p>
      <w:pPr>
        <w:keepNext/>
        <w:spacing w:before="240" w:after="80"/>
      </w:pPr>
      <w:r>
        <w:rPr>
          <w:rFonts w:ascii="Times New Roman" w:hAnsi="Times New Roman"/>
          <w:b/>
          <w:i w:val="0"/>
          <w:color w:val="2563EB"/>
          <w:sz w:val="24"/>
        </w:rPr>
        <w:t>1.2 Project Objectives</w:t>
      </w:r>
    </w:p>
    <w:p>
      <w:pPr>
        <w:spacing w:before="0" w:after="160" w:line="276" w:lineRule="auto"/>
        <w:jc w:val="left"/>
      </w:pPr>
      <w:r>
        <w:rPr>
          <w:rFonts w:ascii="Times New Roman" w:hAnsi="Times New Roman"/>
          <w:b w:val="0"/>
          <w:i w:val="0"/>
          <w:color w:val="1E293B"/>
          <w:sz w:val="22"/>
        </w:rPr>
        <w:t>1. Ingest historical OHLCV data for global equities (US &amp; Indian NSE) using free APIs without mandatory keys.</w:t>
        <w:br/>
        <w:t>2. Compute mathematical technical indicators (SMA 20/50/200, EMA 20, RSI-14, MACD, Bollinger Bands) using pure Pandas/NumPy.</w:t>
        <w:br/>
        <w:t>3. Architect a look-ahead-free ML pipeline with 14 engineered time-series features and strict chronological 80/20 train/test splitting.</w:t>
        <w:br/>
        <w:t>4. Calculate quantitative evaluation metrics (RMSE, MAE, MAPE %) and forecast multi-day future trajectories with 95% confidence intervals.</w:t>
        <w:br/>
        <w:t>5. Implement real-time VADER NLP news sentiment scoring categorized into Bullish, Neutral, and Bearish market stances.</w:t>
        <w:br/>
        <w:t>6. Provide an intuitive 4-tab Streamlit dashboard with interactive Plotly candlestick charting and CSV data export.</w:t>
      </w:r>
    </w:p>
    <w:p>
      <w:pPr>
        <w:keepNext/>
        <w:spacing w:before="240" w:after="80"/>
      </w:pPr>
      <w:r>
        <w:rPr>
          <w:rFonts w:ascii="Times New Roman" w:hAnsi="Times New Roman"/>
          <w:b/>
          <w:i w:val="0"/>
          <w:color w:val="2563EB"/>
          <w:sz w:val="24"/>
        </w:rPr>
        <w:t>1.3 Current Progress Summary</w:t>
      </w:r>
    </w:p>
    <w:p>
      <w:pPr>
        <w:spacing w:before="0" w:after="240" w:line="276" w:lineRule="auto"/>
        <w:jc w:val="left"/>
      </w:pPr>
      <w:r>
        <w:rPr>
          <w:rFonts w:ascii="Times New Roman" w:hAnsi="Times New Roman"/>
          <w:b w:val="0"/>
          <w:i w:val="0"/>
          <w:color w:val="1E293B"/>
          <w:sz w:val="22"/>
        </w:rPr>
        <w:t>Currently, 85% of project milestones are completed and validated. The core ingestion module, technical indicators, ML regression models, VADER sentiment engine, and Streamlit user interface are 100% operational. The remaining 15% focuses on final viva slide preparation, multi-sector asset comparisons, and thesis binding.</w:t>
      </w:r>
    </w:p>
    <w:p>
      <w:pPr>
        <w:keepNext/>
        <w:spacing w:before="320" w:after="120"/>
      </w:pPr>
      <w:r>
        <w:rPr>
          <w:rFonts w:ascii="Times New Roman" w:hAnsi="Times New Roman"/>
          <w:b/>
          <w:i w:val="0"/>
          <w:color w:val="1A365D"/>
          <w:sz w:val="28"/>
        </w:rPr>
        <w:t>SECTION 2: SYSTEM REQUIREMENTS &amp; APIS USED</w:t>
      </w:r>
    </w:p>
    <w:p>
      <w:pPr>
        <w:keepNext/>
        <w:spacing w:before="240" w:after="80"/>
      </w:pPr>
      <w:r>
        <w:rPr>
          <w:rFonts w:ascii="Times New Roman" w:hAnsi="Times New Roman"/>
          <w:b/>
          <w:i w:val="0"/>
          <w:color w:val="2563EB"/>
          <w:sz w:val="24"/>
        </w:rPr>
        <w:t>2.1 Hardware &amp; Software Stack</w:t>
      </w:r>
    </w:p>
    <w:tbl>
      <w:tblPr>
        <w:tblW w:type="auto" w:w="0"/>
        <w:jc w:val="center"/>
        <w:tblLook w:firstColumn="1" w:firstRow="1" w:lastColumn="0" w:lastRow="0" w:noHBand="0" w:noVBand="1" w:val="04A0"/>
      </w:tblPr>
      <w:tblGrid>
        <w:gridCol w:w="2340"/>
        <w:gridCol w:w="2340"/>
        <w:gridCol w:w="2340"/>
        <w:gridCol w:w="2340"/>
      </w:tblGrid>
      <w:tr>
        <w:tc>
          <w:tcPr>
            <w:tcW w:type="dxa" w:w="2016"/>
            <w:shd w:fill="1A365D"/>
          </w:tcPr>
          <w:p>
            <w:pPr>
              <w:spacing w:before="80" w:after="80"/>
              <w:jc w:val="center"/>
            </w:pPr>
            <w:r>
              <w:rPr>
                <w:rFonts w:ascii="Times New Roman" w:hAnsi="Times New Roman"/>
                <w:b/>
                <w:i w:val="0"/>
                <w:color w:val="FFFFFF"/>
                <w:sz w:val="20"/>
              </w:rPr>
              <w:t>Category</w:t>
            </w:r>
          </w:p>
        </w:tc>
        <w:tc>
          <w:tcPr>
            <w:tcW w:type="dxa" w:w="2304"/>
            <w:shd w:fill="1A365D"/>
          </w:tcPr>
          <w:p>
            <w:pPr>
              <w:spacing w:before="80" w:after="80"/>
              <w:jc w:val="center"/>
            </w:pPr>
            <w:r>
              <w:rPr>
                <w:rFonts w:ascii="Times New Roman" w:hAnsi="Times New Roman"/>
                <w:b/>
                <w:i w:val="0"/>
                <w:color w:val="FFFFFF"/>
                <w:sz w:val="20"/>
              </w:rPr>
              <w:t>Tool / Library</w:t>
            </w:r>
          </w:p>
        </w:tc>
        <w:tc>
          <w:tcPr>
            <w:tcW w:type="dxa" w:w="2160"/>
            <w:shd w:fill="1A365D"/>
          </w:tcPr>
          <w:p>
            <w:pPr>
              <w:spacing w:before="80" w:after="80"/>
              <w:jc w:val="center"/>
            </w:pPr>
            <w:r>
              <w:rPr>
                <w:rFonts w:ascii="Times New Roman" w:hAnsi="Times New Roman"/>
                <w:b/>
                <w:i w:val="0"/>
                <w:color w:val="FFFFFF"/>
                <w:sz w:val="20"/>
              </w:rPr>
              <w:t>Specification</w:t>
            </w:r>
          </w:p>
        </w:tc>
        <w:tc>
          <w:tcPr>
            <w:tcW w:type="dxa" w:w="2880"/>
            <w:shd w:fill="1A365D"/>
          </w:tcPr>
          <w:p>
            <w:pPr>
              <w:spacing w:before="80" w:after="80"/>
              <w:jc w:val="center"/>
            </w:pPr>
            <w:r>
              <w:rPr>
                <w:rFonts w:ascii="Times New Roman" w:hAnsi="Times New Roman"/>
                <w:b/>
                <w:i w:val="0"/>
                <w:color w:val="FFFFFF"/>
                <w:sz w:val="20"/>
              </w:rPr>
              <w:t>Project Function</w:t>
            </w:r>
          </w:p>
        </w:tc>
      </w:tr>
      <w:tr>
        <w:tc>
          <w:tcPr>
            <w:tcW w:type="dxa" w:w="2016"/>
            <w:shd w:fill="FFFFFF"/>
          </w:tcPr>
          <w:p>
            <w:pPr>
              <w:spacing w:before="60" w:after="60"/>
              <w:jc w:val="center"/>
            </w:pPr>
            <w:r>
              <w:rPr>
                <w:rFonts w:ascii="Times New Roman" w:hAnsi="Times New Roman"/>
                <w:b w:val="0"/>
                <w:i w:val="0"/>
                <w:color w:val="1E293B"/>
                <w:sz w:val="19"/>
              </w:rPr>
              <w:t>Hardware</w:t>
            </w:r>
          </w:p>
        </w:tc>
        <w:tc>
          <w:tcPr>
            <w:tcW w:type="dxa" w:w="2304"/>
            <w:shd w:fill="FFFFFF"/>
          </w:tcPr>
          <w:p>
            <w:pPr>
              <w:spacing w:before="60" w:after="60"/>
              <w:jc w:val="left"/>
            </w:pPr>
            <w:r>
              <w:rPr>
                <w:rFonts w:ascii="Times New Roman" w:hAnsi="Times New Roman"/>
                <w:b w:val="0"/>
                <w:i w:val="0"/>
                <w:color w:val="1E293B"/>
                <w:sz w:val="19"/>
              </w:rPr>
              <w:t>Processor (CPU)</w:t>
            </w:r>
          </w:p>
        </w:tc>
        <w:tc>
          <w:tcPr>
            <w:tcW w:type="dxa" w:w="2160"/>
            <w:shd w:fill="FFFFFF"/>
          </w:tcPr>
          <w:p>
            <w:pPr>
              <w:spacing w:before="60" w:after="60"/>
              <w:jc w:val="left"/>
            </w:pPr>
            <w:r>
              <w:rPr>
                <w:rFonts w:ascii="Times New Roman" w:hAnsi="Times New Roman"/>
                <w:b w:val="0"/>
                <w:i w:val="0"/>
                <w:color w:val="1E293B"/>
                <w:sz w:val="19"/>
              </w:rPr>
              <w:t>Intel Core i3 / Ryzen 3+</w:t>
            </w:r>
          </w:p>
        </w:tc>
        <w:tc>
          <w:tcPr>
            <w:tcW w:type="dxa" w:w="2880"/>
            <w:shd w:fill="FFFFFF"/>
          </w:tcPr>
          <w:p>
            <w:pPr>
              <w:spacing w:before="60" w:after="60"/>
              <w:jc w:val="left"/>
            </w:pPr>
            <w:r>
              <w:rPr>
                <w:rFonts w:ascii="Times New Roman" w:hAnsi="Times New Roman"/>
                <w:b w:val="0"/>
                <w:i w:val="0"/>
                <w:color w:val="1E293B"/>
                <w:sz w:val="19"/>
              </w:rPr>
              <w:t>Vectorized computations &amp; tree training</w:t>
            </w:r>
          </w:p>
        </w:tc>
      </w:tr>
      <w:tr>
        <w:tc>
          <w:tcPr>
            <w:tcW w:type="dxa" w:w="2016"/>
            <w:shd w:fill="F8FAFC"/>
          </w:tcPr>
          <w:p>
            <w:pPr>
              <w:spacing w:before="60" w:after="60"/>
              <w:jc w:val="center"/>
            </w:pPr>
            <w:r>
              <w:rPr>
                <w:rFonts w:ascii="Times New Roman" w:hAnsi="Times New Roman"/>
                <w:b w:val="0"/>
                <w:i w:val="0"/>
                <w:color w:val="1E293B"/>
                <w:sz w:val="19"/>
              </w:rPr>
              <w:t>Hardware</w:t>
            </w:r>
          </w:p>
        </w:tc>
        <w:tc>
          <w:tcPr>
            <w:tcW w:type="dxa" w:w="2304"/>
            <w:shd w:fill="F8FAFC"/>
          </w:tcPr>
          <w:p>
            <w:pPr>
              <w:spacing w:before="60" w:after="60"/>
              <w:jc w:val="left"/>
            </w:pPr>
            <w:r>
              <w:rPr>
                <w:rFonts w:ascii="Times New Roman" w:hAnsi="Times New Roman"/>
                <w:b w:val="0"/>
                <w:i w:val="0"/>
                <w:color w:val="1E293B"/>
                <w:sz w:val="19"/>
              </w:rPr>
              <w:t>RAM &amp; Network</w:t>
            </w:r>
          </w:p>
        </w:tc>
        <w:tc>
          <w:tcPr>
            <w:tcW w:type="dxa" w:w="2160"/>
            <w:shd w:fill="F8FAFC"/>
          </w:tcPr>
          <w:p>
            <w:pPr>
              <w:spacing w:before="60" w:after="60"/>
              <w:jc w:val="left"/>
            </w:pPr>
            <w:r>
              <w:rPr>
                <w:rFonts w:ascii="Times New Roman" w:hAnsi="Times New Roman"/>
                <w:b w:val="0"/>
                <w:i w:val="0"/>
                <w:color w:val="1E293B"/>
                <w:sz w:val="19"/>
              </w:rPr>
              <w:t>4 GB+ RAM, Active Wi-Fi</w:t>
            </w:r>
          </w:p>
        </w:tc>
        <w:tc>
          <w:tcPr>
            <w:tcW w:type="dxa" w:w="2880"/>
            <w:shd w:fill="F8FAFC"/>
          </w:tcPr>
          <w:p>
            <w:pPr>
              <w:spacing w:before="60" w:after="60"/>
              <w:jc w:val="left"/>
            </w:pPr>
            <w:r>
              <w:rPr>
                <w:rFonts w:ascii="Times New Roman" w:hAnsi="Times New Roman"/>
                <w:b w:val="0"/>
                <w:i w:val="0"/>
                <w:color w:val="1E293B"/>
                <w:sz w:val="19"/>
              </w:rPr>
              <w:t>In-memory caching &amp; external API polling</w:t>
            </w:r>
          </w:p>
        </w:tc>
      </w:tr>
      <w:tr>
        <w:tc>
          <w:tcPr>
            <w:tcW w:type="dxa" w:w="2016"/>
            <w:shd w:fill="FFFFFF"/>
          </w:tcPr>
          <w:p>
            <w:pPr>
              <w:spacing w:before="60" w:after="60"/>
              <w:jc w:val="center"/>
            </w:pPr>
            <w:r>
              <w:rPr>
                <w:rFonts w:ascii="Times New Roman" w:hAnsi="Times New Roman"/>
                <w:b w:val="0"/>
                <w:i w:val="0"/>
                <w:color w:val="1E293B"/>
                <w:sz w:val="19"/>
              </w:rPr>
              <w:t>Software</w:t>
            </w:r>
          </w:p>
        </w:tc>
        <w:tc>
          <w:tcPr>
            <w:tcW w:type="dxa" w:w="2304"/>
            <w:shd w:fill="FFFFFF"/>
          </w:tcPr>
          <w:p>
            <w:pPr>
              <w:spacing w:before="60" w:after="60"/>
              <w:jc w:val="left"/>
            </w:pPr>
            <w:r>
              <w:rPr>
                <w:rFonts w:ascii="Times New Roman" w:hAnsi="Times New Roman"/>
                <w:b w:val="0"/>
                <w:i w:val="0"/>
                <w:color w:val="1E293B"/>
                <w:sz w:val="19"/>
              </w:rPr>
              <w:t>Python Runtime</w:t>
            </w:r>
          </w:p>
        </w:tc>
        <w:tc>
          <w:tcPr>
            <w:tcW w:type="dxa" w:w="2160"/>
            <w:shd w:fill="FFFFFF"/>
          </w:tcPr>
          <w:p>
            <w:pPr>
              <w:spacing w:before="60" w:after="60"/>
              <w:jc w:val="left"/>
            </w:pPr>
            <w:r>
              <w:rPr>
                <w:rFonts w:ascii="Times New Roman" w:hAnsi="Times New Roman"/>
                <w:b w:val="0"/>
                <w:i w:val="0"/>
                <w:color w:val="1E293B"/>
                <w:sz w:val="19"/>
              </w:rPr>
              <w:t>Python 3.11.x (Astral)</w:t>
            </w:r>
          </w:p>
        </w:tc>
        <w:tc>
          <w:tcPr>
            <w:tcW w:type="dxa" w:w="2880"/>
            <w:shd w:fill="FFFFFF"/>
          </w:tcPr>
          <w:p>
            <w:pPr>
              <w:spacing w:before="60" w:after="60"/>
              <w:jc w:val="left"/>
            </w:pPr>
            <w:r>
              <w:rPr>
                <w:rFonts w:ascii="Times New Roman" w:hAnsi="Times New Roman"/>
                <w:b w:val="0"/>
                <w:i w:val="0"/>
                <w:color w:val="1E293B"/>
                <w:sz w:val="19"/>
              </w:rPr>
              <w:t>Core execution and data science stack</w:t>
            </w:r>
          </w:p>
        </w:tc>
      </w:tr>
      <w:tr>
        <w:tc>
          <w:tcPr>
            <w:tcW w:type="dxa" w:w="2016"/>
            <w:shd w:fill="F8FAFC"/>
          </w:tcPr>
          <w:p>
            <w:pPr>
              <w:spacing w:before="60" w:after="60"/>
              <w:jc w:val="center"/>
            </w:pPr>
            <w:r>
              <w:rPr>
                <w:rFonts w:ascii="Times New Roman" w:hAnsi="Times New Roman"/>
                <w:b w:val="0"/>
                <w:i w:val="0"/>
                <w:color w:val="1E293B"/>
                <w:sz w:val="19"/>
              </w:rPr>
              <w:t>Software</w:t>
            </w:r>
          </w:p>
        </w:tc>
        <w:tc>
          <w:tcPr>
            <w:tcW w:type="dxa" w:w="2304"/>
            <w:shd w:fill="F8FAFC"/>
          </w:tcPr>
          <w:p>
            <w:pPr>
              <w:spacing w:before="60" w:after="60"/>
              <w:jc w:val="left"/>
            </w:pPr>
            <w:r>
              <w:rPr>
                <w:rFonts w:ascii="Times New Roman" w:hAnsi="Times New Roman"/>
                <w:b w:val="0"/>
                <w:i w:val="0"/>
                <w:color w:val="1E293B"/>
                <w:sz w:val="19"/>
              </w:rPr>
              <w:t>Web Framework</w:t>
            </w:r>
          </w:p>
        </w:tc>
        <w:tc>
          <w:tcPr>
            <w:tcW w:type="dxa" w:w="2160"/>
            <w:shd w:fill="F8FAFC"/>
          </w:tcPr>
          <w:p>
            <w:pPr>
              <w:spacing w:before="60" w:after="60"/>
              <w:jc w:val="left"/>
            </w:pPr>
            <w:r>
              <w:rPr>
                <w:rFonts w:ascii="Times New Roman" w:hAnsi="Times New Roman"/>
                <w:b w:val="0"/>
                <w:i w:val="0"/>
                <w:color w:val="1E293B"/>
                <w:sz w:val="19"/>
              </w:rPr>
              <w:t>Streamlit 1.35+</w:t>
            </w:r>
          </w:p>
        </w:tc>
        <w:tc>
          <w:tcPr>
            <w:tcW w:type="dxa" w:w="2880"/>
            <w:shd w:fill="F8FAFC"/>
          </w:tcPr>
          <w:p>
            <w:pPr>
              <w:spacing w:before="60" w:after="60"/>
              <w:jc w:val="left"/>
            </w:pPr>
            <w:r>
              <w:rPr>
                <w:rFonts w:ascii="Times New Roman" w:hAnsi="Times New Roman"/>
                <w:b w:val="0"/>
                <w:i w:val="0"/>
                <w:color w:val="1E293B"/>
                <w:sz w:val="19"/>
              </w:rPr>
              <w:t>Interactive UI dashboard &amp; widget state</w:t>
            </w:r>
          </w:p>
        </w:tc>
      </w:tr>
      <w:tr>
        <w:tc>
          <w:tcPr>
            <w:tcW w:type="dxa" w:w="2016"/>
            <w:shd w:fill="FFFFFF"/>
          </w:tcPr>
          <w:p>
            <w:pPr>
              <w:spacing w:before="60" w:after="60"/>
              <w:jc w:val="center"/>
            </w:pPr>
            <w:r>
              <w:rPr>
                <w:rFonts w:ascii="Times New Roman" w:hAnsi="Times New Roman"/>
                <w:b w:val="0"/>
                <w:i w:val="0"/>
                <w:color w:val="1E293B"/>
                <w:sz w:val="19"/>
              </w:rPr>
              <w:t>Software</w:t>
            </w:r>
          </w:p>
        </w:tc>
        <w:tc>
          <w:tcPr>
            <w:tcW w:type="dxa" w:w="2304"/>
            <w:shd w:fill="FFFFFF"/>
          </w:tcPr>
          <w:p>
            <w:pPr>
              <w:spacing w:before="60" w:after="60"/>
              <w:jc w:val="left"/>
            </w:pPr>
            <w:r>
              <w:rPr>
                <w:rFonts w:ascii="Times New Roman" w:hAnsi="Times New Roman"/>
                <w:b w:val="0"/>
                <w:i w:val="0"/>
                <w:color w:val="1E293B"/>
                <w:sz w:val="19"/>
              </w:rPr>
              <w:t>Visualization</w:t>
            </w:r>
          </w:p>
        </w:tc>
        <w:tc>
          <w:tcPr>
            <w:tcW w:type="dxa" w:w="2160"/>
            <w:shd w:fill="FFFFFF"/>
          </w:tcPr>
          <w:p>
            <w:pPr>
              <w:spacing w:before="60" w:after="60"/>
              <w:jc w:val="left"/>
            </w:pPr>
            <w:r>
              <w:rPr>
                <w:rFonts w:ascii="Times New Roman" w:hAnsi="Times New Roman"/>
                <w:b w:val="0"/>
                <w:i w:val="0"/>
                <w:color w:val="1E293B"/>
                <w:sz w:val="19"/>
              </w:rPr>
              <w:t>Plotly 5.22+</w:t>
            </w:r>
          </w:p>
        </w:tc>
        <w:tc>
          <w:tcPr>
            <w:tcW w:type="dxa" w:w="2880"/>
            <w:shd w:fill="FFFFFF"/>
          </w:tcPr>
          <w:p>
            <w:pPr>
              <w:spacing w:before="60" w:after="60"/>
              <w:jc w:val="left"/>
            </w:pPr>
            <w:r>
              <w:rPr>
                <w:rFonts w:ascii="Times New Roman" w:hAnsi="Times New Roman"/>
                <w:b w:val="0"/>
                <w:i w:val="0"/>
                <w:color w:val="1E293B"/>
                <w:sz w:val="19"/>
              </w:rPr>
              <w:t>Interactive candlestick and forecast curves</w:t>
            </w:r>
          </w:p>
        </w:tc>
      </w:tr>
      <w:tr>
        <w:tc>
          <w:tcPr>
            <w:tcW w:type="dxa" w:w="2016"/>
            <w:shd w:fill="F8FAFC"/>
          </w:tcPr>
          <w:p>
            <w:pPr>
              <w:spacing w:before="60" w:after="60"/>
              <w:jc w:val="center"/>
            </w:pPr>
            <w:r>
              <w:rPr>
                <w:rFonts w:ascii="Times New Roman" w:hAnsi="Times New Roman"/>
                <w:b w:val="0"/>
                <w:i w:val="0"/>
                <w:color w:val="1E293B"/>
                <w:sz w:val="19"/>
              </w:rPr>
              <w:t>Software</w:t>
            </w:r>
          </w:p>
        </w:tc>
        <w:tc>
          <w:tcPr>
            <w:tcW w:type="dxa" w:w="2304"/>
            <w:shd w:fill="F8FAFC"/>
          </w:tcPr>
          <w:p>
            <w:pPr>
              <w:spacing w:before="60" w:after="60"/>
              <w:jc w:val="left"/>
            </w:pPr>
            <w:r>
              <w:rPr>
                <w:rFonts w:ascii="Times New Roman" w:hAnsi="Times New Roman"/>
                <w:b w:val="0"/>
                <w:i w:val="0"/>
                <w:color w:val="1E293B"/>
                <w:sz w:val="19"/>
              </w:rPr>
              <w:t>Data Science</w:t>
            </w:r>
          </w:p>
        </w:tc>
        <w:tc>
          <w:tcPr>
            <w:tcW w:type="dxa" w:w="2160"/>
            <w:shd w:fill="F8FAFC"/>
          </w:tcPr>
          <w:p>
            <w:pPr>
              <w:spacing w:before="60" w:after="60"/>
              <w:jc w:val="left"/>
            </w:pPr>
            <w:r>
              <w:rPr>
                <w:rFonts w:ascii="Times New Roman" w:hAnsi="Times New Roman"/>
                <w:b w:val="0"/>
                <w:i w:val="0"/>
                <w:color w:val="1E293B"/>
                <w:sz w:val="19"/>
              </w:rPr>
              <w:t>Pandas 2.2+, NumPy 1.26+</w:t>
            </w:r>
          </w:p>
        </w:tc>
        <w:tc>
          <w:tcPr>
            <w:tcW w:type="dxa" w:w="2880"/>
            <w:shd w:fill="F8FAFC"/>
          </w:tcPr>
          <w:p>
            <w:pPr>
              <w:spacing w:before="60" w:after="60"/>
              <w:jc w:val="left"/>
            </w:pPr>
            <w:r>
              <w:rPr>
                <w:rFonts w:ascii="Times New Roman" w:hAnsi="Times New Roman"/>
                <w:b w:val="0"/>
                <w:i w:val="0"/>
                <w:color w:val="1E293B"/>
                <w:sz w:val="19"/>
              </w:rPr>
              <w:t>DataFrames &amp; vectorized indicator math</w:t>
            </w:r>
          </w:p>
        </w:tc>
      </w:tr>
      <w:tr>
        <w:tc>
          <w:tcPr>
            <w:tcW w:type="dxa" w:w="2016"/>
            <w:shd w:fill="FFFFFF"/>
          </w:tcPr>
          <w:p>
            <w:pPr>
              <w:spacing w:before="60" w:after="60"/>
              <w:jc w:val="center"/>
            </w:pPr>
            <w:r>
              <w:rPr>
                <w:rFonts w:ascii="Times New Roman" w:hAnsi="Times New Roman"/>
                <w:b w:val="0"/>
                <w:i w:val="0"/>
                <w:color w:val="1E293B"/>
                <w:sz w:val="19"/>
              </w:rPr>
              <w:t>Software</w:t>
            </w:r>
          </w:p>
        </w:tc>
        <w:tc>
          <w:tcPr>
            <w:tcW w:type="dxa" w:w="2304"/>
            <w:shd w:fill="FFFFFF"/>
          </w:tcPr>
          <w:p>
            <w:pPr>
              <w:spacing w:before="60" w:after="60"/>
              <w:jc w:val="left"/>
            </w:pPr>
            <w:r>
              <w:rPr>
                <w:rFonts w:ascii="Times New Roman" w:hAnsi="Times New Roman"/>
                <w:b w:val="0"/>
                <w:i w:val="0"/>
                <w:color w:val="1E293B"/>
                <w:sz w:val="19"/>
              </w:rPr>
              <w:t>Machine Learning</w:t>
            </w:r>
          </w:p>
        </w:tc>
        <w:tc>
          <w:tcPr>
            <w:tcW w:type="dxa" w:w="2160"/>
            <w:shd w:fill="FFFFFF"/>
          </w:tcPr>
          <w:p>
            <w:pPr>
              <w:spacing w:before="60" w:after="60"/>
              <w:jc w:val="left"/>
            </w:pPr>
            <w:r>
              <w:rPr>
                <w:rFonts w:ascii="Times New Roman" w:hAnsi="Times New Roman"/>
                <w:b w:val="0"/>
                <w:i w:val="0"/>
                <w:color w:val="1E293B"/>
                <w:sz w:val="19"/>
              </w:rPr>
              <w:t>Scikit-Learn 1.4+</w:t>
            </w:r>
          </w:p>
        </w:tc>
        <w:tc>
          <w:tcPr>
            <w:tcW w:type="dxa" w:w="2880"/>
            <w:shd w:fill="FFFFFF"/>
          </w:tcPr>
          <w:p>
            <w:pPr>
              <w:spacing w:before="60" w:after="60"/>
              <w:jc w:val="left"/>
            </w:pPr>
            <w:r>
              <w:rPr>
                <w:rFonts w:ascii="Times New Roman" w:hAnsi="Times New Roman"/>
                <w:b w:val="0"/>
                <w:i w:val="0"/>
                <w:color w:val="1E293B"/>
                <w:sz w:val="19"/>
              </w:rPr>
              <w:t>Random Forest, Gradient Boosting, Linear Reg</w:t>
            </w:r>
          </w:p>
        </w:tc>
      </w:tr>
      <w:tr>
        <w:tc>
          <w:tcPr>
            <w:tcW w:type="dxa" w:w="2016"/>
            <w:shd w:fill="F8FAFC"/>
          </w:tcPr>
          <w:p>
            <w:pPr>
              <w:spacing w:before="60" w:after="60"/>
              <w:jc w:val="center"/>
            </w:pPr>
            <w:r>
              <w:rPr>
                <w:rFonts w:ascii="Times New Roman" w:hAnsi="Times New Roman"/>
                <w:b w:val="0"/>
                <w:i w:val="0"/>
                <w:color w:val="1E293B"/>
                <w:sz w:val="19"/>
              </w:rPr>
              <w:t>Software</w:t>
            </w:r>
          </w:p>
        </w:tc>
        <w:tc>
          <w:tcPr>
            <w:tcW w:type="dxa" w:w="2304"/>
            <w:shd w:fill="F8FAFC"/>
          </w:tcPr>
          <w:p>
            <w:pPr>
              <w:spacing w:before="60" w:after="60"/>
              <w:jc w:val="left"/>
            </w:pPr>
            <w:r>
              <w:rPr>
                <w:rFonts w:ascii="Times New Roman" w:hAnsi="Times New Roman"/>
                <w:b w:val="0"/>
                <w:i w:val="0"/>
                <w:color w:val="1E293B"/>
                <w:sz w:val="19"/>
              </w:rPr>
              <w:t>Sentiment NLP</w:t>
            </w:r>
          </w:p>
        </w:tc>
        <w:tc>
          <w:tcPr>
            <w:tcW w:type="dxa" w:w="2160"/>
            <w:shd w:fill="F8FAFC"/>
          </w:tcPr>
          <w:p>
            <w:pPr>
              <w:spacing w:before="60" w:after="60"/>
              <w:jc w:val="left"/>
            </w:pPr>
            <w:r>
              <w:rPr>
                <w:rFonts w:ascii="Times New Roman" w:hAnsi="Times New Roman"/>
                <w:b w:val="0"/>
                <w:i w:val="0"/>
                <w:color w:val="1E293B"/>
                <w:sz w:val="19"/>
              </w:rPr>
              <w:t>vaderSentiment 3.3.2</w:t>
            </w:r>
          </w:p>
        </w:tc>
        <w:tc>
          <w:tcPr>
            <w:tcW w:type="dxa" w:w="2880"/>
            <w:shd w:fill="F8FAFC"/>
          </w:tcPr>
          <w:p>
            <w:pPr>
              <w:spacing w:before="60" w:after="60"/>
              <w:jc w:val="left"/>
            </w:pPr>
            <w:r>
              <w:rPr>
                <w:rFonts w:ascii="Times New Roman" w:hAnsi="Times New Roman"/>
                <w:b w:val="0"/>
                <w:i w:val="0"/>
                <w:color w:val="1E293B"/>
                <w:sz w:val="19"/>
              </w:rPr>
              <w:t>Valence-aware headline sentiment scoring</w:t>
            </w:r>
          </w:p>
        </w:tc>
      </w:tr>
      <w:tr>
        <w:tc>
          <w:tcPr>
            <w:tcW w:type="dxa" w:w="2016"/>
            <w:shd w:fill="FFFFFF"/>
          </w:tcPr>
          <w:p>
            <w:pPr>
              <w:spacing w:before="60" w:after="60"/>
              <w:jc w:val="center"/>
            </w:pPr>
            <w:r>
              <w:rPr>
                <w:rFonts w:ascii="Times New Roman" w:hAnsi="Times New Roman"/>
                <w:b w:val="0"/>
                <w:i w:val="0"/>
                <w:color w:val="1E293B"/>
                <w:sz w:val="19"/>
              </w:rPr>
              <w:t>Software</w:t>
            </w:r>
          </w:p>
        </w:tc>
        <w:tc>
          <w:tcPr>
            <w:tcW w:type="dxa" w:w="2304"/>
            <w:shd w:fill="FFFFFF"/>
          </w:tcPr>
          <w:p>
            <w:pPr>
              <w:spacing w:before="60" w:after="60"/>
              <w:jc w:val="left"/>
            </w:pPr>
            <w:r>
              <w:rPr>
                <w:rFonts w:ascii="Times New Roman" w:hAnsi="Times New Roman"/>
                <w:b w:val="0"/>
                <w:i w:val="0"/>
                <w:color w:val="1E293B"/>
                <w:sz w:val="19"/>
              </w:rPr>
              <w:t>Data Ingestion</w:t>
            </w:r>
          </w:p>
        </w:tc>
        <w:tc>
          <w:tcPr>
            <w:tcW w:type="dxa" w:w="2160"/>
            <w:shd w:fill="FFFFFF"/>
          </w:tcPr>
          <w:p>
            <w:pPr>
              <w:spacing w:before="60" w:after="60"/>
              <w:jc w:val="left"/>
            </w:pPr>
            <w:r>
              <w:rPr>
                <w:rFonts w:ascii="Times New Roman" w:hAnsi="Times New Roman"/>
                <w:b w:val="0"/>
                <w:i w:val="0"/>
                <w:color w:val="1E293B"/>
                <w:sz w:val="19"/>
              </w:rPr>
              <w:t>yfinance 0.2.40+ / requests</w:t>
            </w:r>
          </w:p>
        </w:tc>
        <w:tc>
          <w:tcPr>
            <w:tcW w:type="dxa" w:w="2880"/>
            <w:shd w:fill="FFFFFF"/>
          </w:tcPr>
          <w:p>
            <w:pPr>
              <w:spacing w:before="60" w:after="60"/>
              <w:jc w:val="left"/>
            </w:pPr>
            <w:r>
              <w:rPr>
                <w:rFonts w:ascii="Times New Roman" w:hAnsi="Times New Roman"/>
                <w:b w:val="0"/>
                <w:i w:val="0"/>
                <w:color w:val="1E293B"/>
                <w:sz w:val="19"/>
              </w:rPr>
              <w:t>Zero-key historical quotes &amp; news search</w:t>
            </w:r>
          </w:p>
        </w:tc>
      </w:tr>
    </w:tbl>
    <w:p>
      <w:pPr>
        <w:spacing w:before="80" w:after="200" w:line="276" w:lineRule="auto"/>
        <w:jc w:val="center"/>
      </w:pPr>
      <w:r>
        <w:rPr>
          <w:rFonts w:ascii="Times New Roman" w:hAnsi="Times New Roman"/>
          <w:b w:val="0"/>
          <w:i w:val="0"/>
          <w:color w:val="1E293B"/>
          <w:sz w:val="22"/>
        </w:rPr>
        <w:t>Table 1: Hardware &amp; Software Stack Specification</w:t>
      </w:r>
    </w:p>
    <w:p>
      <w:pPr>
        <w:keepNext/>
        <w:spacing w:before="240" w:after="80"/>
      </w:pPr>
      <w:r>
        <w:rPr>
          <w:rFonts w:ascii="Times New Roman" w:hAnsi="Times New Roman"/>
          <w:b/>
          <w:i w:val="0"/>
          <w:color w:val="2563EB"/>
          <w:sz w:val="24"/>
        </w:rPr>
        <w:t>2.2 External Free APIs &amp; Data Sources</w:t>
      </w:r>
    </w:p>
    <w:tbl>
      <w:tblPr>
        <w:tblW w:type="auto" w:w="0"/>
        <w:jc w:val="center"/>
        <w:tblLook w:firstColumn="1" w:firstRow="1" w:lastColumn="0" w:lastRow="0" w:noHBand="0" w:noVBand="1" w:val="04A0"/>
      </w:tblPr>
      <w:tblGrid>
        <w:gridCol w:w="2340"/>
        <w:gridCol w:w="2340"/>
        <w:gridCol w:w="2340"/>
        <w:gridCol w:w="2340"/>
      </w:tblGrid>
      <w:tr>
        <w:tc>
          <w:tcPr>
            <w:tcW w:type="dxa" w:w="2304"/>
            <w:shd w:fill="1A365D"/>
          </w:tcPr>
          <w:p>
            <w:pPr>
              <w:spacing w:before="80" w:after="80"/>
              <w:jc w:val="center"/>
            </w:pPr>
            <w:r>
              <w:rPr>
                <w:rFonts w:ascii="Times New Roman" w:hAnsi="Times New Roman"/>
                <w:b/>
                <w:i w:val="0"/>
                <w:color w:val="FFFFFF"/>
                <w:sz w:val="20"/>
              </w:rPr>
              <w:t>API / Source</w:t>
            </w:r>
          </w:p>
        </w:tc>
        <w:tc>
          <w:tcPr>
            <w:tcW w:type="dxa" w:w="2016"/>
            <w:shd w:fill="1A365D"/>
          </w:tcPr>
          <w:p>
            <w:pPr>
              <w:spacing w:before="80" w:after="80"/>
              <w:jc w:val="center"/>
            </w:pPr>
            <w:r>
              <w:rPr>
                <w:rFonts w:ascii="Times New Roman" w:hAnsi="Times New Roman"/>
                <w:b/>
                <w:i w:val="0"/>
                <w:color w:val="FFFFFF"/>
                <w:sz w:val="20"/>
              </w:rPr>
              <w:t>Protocol</w:t>
            </w:r>
          </w:p>
        </w:tc>
        <w:tc>
          <w:tcPr>
            <w:tcW w:type="dxa" w:w="2160"/>
            <w:shd w:fill="1A365D"/>
          </w:tcPr>
          <w:p>
            <w:pPr>
              <w:spacing w:before="80" w:after="80"/>
              <w:jc w:val="center"/>
            </w:pPr>
            <w:r>
              <w:rPr>
                <w:rFonts w:ascii="Times New Roman" w:hAnsi="Times New Roman"/>
                <w:b/>
                <w:i w:val="0"/>
                <w:color w:val="FFFFFF"/>
                <w:sz w:val="20"/>
              </w:rPr>
              <w:t>Data Acquired</w:t>
            </w:r>
          </w:p>
        </w:tc>
        <w:tc>
          <w:tcPr>
            <w:tcW w:type="dxa" w:w="2880"/>
            <w:shd w:fill="1A365D"/>
          </w:tcPr>
          <w:p>
            <w:pPr>
              <w:spacing w:before="80" w:after="80"/>
              <w:jc w:val="center"/>
            </w:pPr>
            <w:r>
              <w:rPr>
                <w:rFonts w:ascii="Times New Roman" w:hAnsi="Times New Roman"/>
                <w:b/>
                <w:i w:val="0"/>
                <w:color w:val="FFFFFF"/>
                <w:sz w:val="20"/>
              </w:rPr>
              <w:t>Failover &amp; Error Handling</w:t>
            </w:r>
          </w:p>
        </w:tc>
      </w:tr>
      <w:tr>
        <w:tc>
          <w:tcPr>
            <w:tcW w:type="dxa" w:w="2304"/>
            <w:shd w:fill="FFFFFF"/>
          </w:tcPr>
          <w:p>
            <w:pPr>
              <w:spacing w:before="60" w:after="60"/>
              <w:jc w:val="left"/>
            </w:pPr>
            <w:r>
              <w:rPr>
                <w:rFonts w:ascii="Times New Roman" w:hAnsi="Times New Roman"/>
                <w:b w:val="0"/>
                <w:i w:val="0"/>
                <w:color w:val="1E293B"/>
                <w:sz w:val="19"/>
              </w:rPr>
              <w:t>Yahoo Finance (yfinance)</w:t>
            </w:r>
          </w:p>
        </w:tc>
        <w:tc>
          <w:tcPr>
            <w:tcW w:type="dxa" w:w="2016"/>
            <w:shd w:fill="FFFFFF"/>
          </w:tcPr>
          <w:p>
            <w:pPr>
              <w:spacing w:before="60" w:after="60"/>
              <w:jc w:val="left"/>
            </w:pPr>
            <w:r>
              <w:rPr>
                <w:rFonts w:ascii="Times New Roman" w:hAnsi="Times New Roman"/>
                <w:b w:val="0"/>
                <w:i w:val="0"/>
                <w:color w:val="1E293B"/>
                <w:sz w:val="19"/>
              </w:rPr>
              <w:t>HTTPS / Python Wrapper</w:t>
            </w:r>
          </w:p>
        </w:tc>
        <w:tc>
          <w:tcPr>
            <w:tcW w:type="dxa" w:w="2160"/>
            <w:shd w:fill="FFFFFF"/>
          </w:tcPr>
          <w:p>
            <w:pPr>
              <w:spacing w:before="60" w:after="60"/>
              <w:jc w:val="left"/>
            </w:pPr>
            <w:r>
              <w:rPr>
                <w:rFonts w:ascii="Times New Roman" w:hAnsi="Times New Roman"/>
                <w:b w:val="0"/>
                <w:i w:val="0"/>
                <w:color w:val="1E293B"/>
                <w:sz w:val="19"/>
              </w:rPr>
              <w:t>Daily historical OHLCV bars &amp; metadata</w:t>
            </w:r>
          </w:p>
        </w:tc>
        <w:tc>
          <w:tcPr>
            <w:tcW w:type="dxa" w:w="2880"/>
            <w:shd w:fill="FFFFFF"/>
          </w:tcPr>
          <w:p>
            <w:pPr>
              <w:spacing w:before="60" w:after="60"/>
              <w:jc w:val="left"/>
            </w:pPr>
            <w:r>
              <w:rPr>
                <w:rFonts w:ascii="Times New Roman" w:hAnsi="Times New Roman"/>
                <w:b w:val="0"/>
                <w:i w:val="0"/>
                <w:color w:val="1E293B"/>
                <w:sz w:val="19"/>
              </w:rPr>
              <w:t>100% Free / Displays UI warning on invalid ticker</w:t>
            </w:r>
          </w:p>
        </w:tc>
      </w:tr>
      <w:tr>
        <w:tc>
          <w:tcPr>
            <w:tcW w:type="dxa" w:w="2304"/>
            <w:shd w:fill="F8FAFC"/>
          </w:tcPr>
          <w:p>
            <w:pPr>
              <w:spacing w:before="60" w:after="60"/>
              <w:jc w:val="left"/>
            </w:pPr>
            <w:r>
              <w:rPr>
                <w:rFonts w:ascii="Times New Roman" w:hAnsi="Times New Roman"/>
                <w:b w:val="0"/>
                <w:i w:val="0"/>
                <w:color w:val="1E293B"/>
                <w:sz w:val="19"/>
              </w:rPr>
              <w:t>MultiIndex Column Cleaner</w:t>
            </w:r>
          </w:p>
        </w:tc>
        <w:tc>
          <w:tcPr>
            <w:tcW w:type="dxa" w:w="2016"/>
            <w:shd w:fill="F8FAFC"/>
          </w:tcPr>
          <w:p>
            <w:pPr>
              <w:spacing w:before="60" w:after="60"/>
              <w:jc w:val="left"/>
            </w:pPr>
            <w:r>
              <w:rPr>
                <w:rFonts w:ascii="Times New Roman" w:hAnsi="Times New Roman"/>
                <w:b w:val="0"/>
                <w:i w:val="0"/>
                <w:color w:val="1E293B"/>
                <w:sz w:val="19"/>
              </w:rPr>
              <w:t>In-Memory Sanitizer</w:t>
            </w:r>
          </w:p>
        </w:tc>
        <w:tc>
          <w:tcPr>
            <w:tcW w:type="dxa" w:w="2160"/>
            <w:shd w:fill="F8FAFC"/>
          </w:tcPr>
          <w:p>
            <w:pPr>
              <w:spacing w:before="60" w:after="60"/>
              <w:jc w:val="left"/>
            </w:pPr>
            <w:r>
              <w:rPr>
                <w:rFonts w:ascii="Times New Roman" w:hAnsi="Times New Roman"/>
                <w:b w:val="0"/>
                <w:i w:val="0"/>
                <w:color w:val="1E293B"/>
                <w:sz w:val="19"/>
              </w:rPr>
              <w:t>Normalized single-level columns</w:t>
            </w:r>
          </w:p>
        </w:tc>
        <w:tc>
          <w:tcPr>
            <w:tcW w:type="dxa" w:w="2880"/>
            <w:shd w:fill="F8FAFC"/>
          </w:tcPr>
          <w:p>
            <w:pPr>
              <w:spacing w:before="60" w:after="60"/>
              <w:jc w:val="left"/>
            </w:pPr>
            <w:r>
              <w:rPr>
                <w:rFonts w:ascii="Times New Roman" w:hAnsi="Times New Roman"/>
                <w:b w:val="0"/>
                <w:i w:val="0"/>
                <w:color w:val="1E293B"/>
                <w:sz w:val="19"/>
              </w:rPr>
              <w:t>Flattens tuple headers to avoid shape/index error</w:t>
            </w:r>
          </w:p>
        </w:tc>
      </w:tr>
      <w:tr>
        <w:tc>
          <w:tcPr>
            <w:tcW w:type="dxa" w:w="2304"/>
            <w:shd w:fill="FFFFFF"/>
          </w:tcPr>
          <w:p>
            <w:pPr>
              <w:spacing w:before="60" w:after="60"/>
              <w:jc w:val="left"/>
            </w:pPr>
            <w:r>
              <w:rPr>
                <w:rFonts w:ascii="Times New Roman" w:hAnsi="Times New Roman"/>
                <w:b w:val="0"/>
                <w:i w:val="0"/>
                <w:color w:val="1E293B"/>
                <w:sz w:val="19"/>
              </w:rPr>
              <w:t>Finnhub Stock API</w:t>
            </w:r>
          </w:p>
        </w:tc>
        <w:tc>
          <w:tcPr>
            <w:tcW w:type="dxa" w:w="2016"/>
            <w:shd w:fill="FFFFFF"/>
          </w:tcPr>
          <w:p>
            <w:pPr>
              <w:spacing w:before="60" w:after="60"/>
              <w:jc w:val="left"/>
            </w:pPr>
            <w:r>
              <w:rPr>
                <w:rFonts w:ascii="Times New Roman" w:hAnsi="Times New Roman"/>
                <w:b w:val="0"/>
                <w:i w:val="0"/>
                <w:color w:val="1E293B"/>
                <w:sz w:val="19"/>
              </w:rPr>
              <w:t>HTTPS / REST JSON</w:t>
            </w:r>
          </w:p>
        </w:tc>
        <w:tc>
          <w:tcPr>
            <w:tcW w:type="dxa" w:w="2160"/>
            <w:shd w:fill="FFFFFF"/>
          </w:tcPr>
          <w:p>
            <w:pPr>
              <w:spacing w:before="60" w:after="60"/>
              <w:jc w:val="left"/>
            </w:pPr>
            <w:r>
              <w:rPr>
                <w:rFonts w:ascii="Times New Roman" w:hAnsi="Times New Roman"/>
                <w:b w:val="0"/>
                <w:i w:val="0"/>
                <w:color w:val="1E293B"/>
                <w:sz w:val="19"/>
              </w:rPr>
              <w:t>Live corporate press releases &amp; news</w:t>
            </w:r>
          </w:p>
        </w:tc>
        <w:tc>
          <w:tcPr>
            <w:tcW w:type="dxa" w:w="2880"/>
            <w:shd w:fill="FFFFFF"/>
          </w:tcPr>
          <w:p>
            <w:pPr>
              <w:spacing w:before="60" w:after="60"/>
              <w:jc w:val="left"/>
            </w:pPr>
            <w:r>
              <w:rPr>
                <w:rFonts w:ascii="Times New Roman" w:hAnsi="Times New Roman"/>
                <w:b w:val="0"/>
                <w:i w:val="0"/>
                <w:color w:val="1E293B"/>
                <w:sz w:val="19"/>
              </w:rPr>
              <w:t>Optional token / Transparent fallback to Yahoo news</w:t>
            </w:r>
          </w:p>
        </w:tc>
      </w:tr>
      <w:tr>
        <w:tc>
          <w:tcPr>
            <w:tcW w:type="dxa" w:w="2304"/>
            <w:shd w:fill="F8FAFC"/>
          </w:tcPr>
          <w:p>
            <w:pPr>
              <w:spacing w:before="60" w:after="60"/>
              <w:jc w:val="left"/>
            </w:pPr>
            <w:r>
              <w:rPr>
                <w:rFonts w:ascii="Times New Roman" w:hAnsi="Times New Roman"/>
                <w:b w:val="0"/>
                <w:i w:val="0"/>
                <w:color w:val="1E293B"/>
                <w:sz w:val="19"/>
              </w:rPr>
              <w:t>Yahoo Search News</w:t>
            </w:r>
          </w:p>
        </w:tc>
        <w:tc>
          <w:tcPr>
            <w:tcW w:type="dxa" w:w="2016"/>
            <w:shd w:fill="F8FAFC"/>
          </w:tcPr>
          <w:p>
            <w:pPr>
              <w:spacing w:before="60" w:after="60"/>
              <w:jc w:val="left"/>
            </w:pPr>
            <w:r>
              <w:rPr>
                <w:rFonts w:ascii="Times New Roman" w:hAnsi="Times New Roman"/>
                <w:b w:val="0"/>
                <w:i w:val="0"/>
                <w:color w:val="1E293B"/>
                <w:sz w:val="19"/>
              </w:rPr>
              <w:t>HTTPS / JSON REST</w:t>
            </w:r>
          </w:p>
        </w:tc>
        <w:tc>
          <w:tcPr>
            <w:tcW w:type="dxa" w:w="2160"/>
            <w:shd w:fill="F8FAFC"/>
          </w:tcPr>
          <w:p>
            <w:pPr>
              <w:spacing w:before="60" w:after="60"/>
              <w:jc w:val="left"/>
            </w:pPr>
            <w:r>
              <w:rPr>
                <w:rFonts w:ascii="Times New Roman" w:hAnsi="Times New Roman"/>
                <w:b w:val="0"/>
                <w:i w:val="0"/>
                <w:color w:val="1E293B"/>
                <w:sz w:val="19"/>
              </w:rPr>
              <w:t>Recent financial journalism articles</w:t>
            </w:r>
          </w:p>
        </w:tc>
        <w:tc>
          <w:tcPr>
            <w:tcW w:type="dxa" w:w="2880"/>
            <w:shd w:fill="F8FAFC"/>
          </w:tcPr>
          <w:p>
            <w:pPr>
              <w:spacing w:before="60" w:after="60"/>
              <w:jc w:val="left"/>
            </w:pPr>
            <w:r>
              <w:rPr>
                <w:rFonts w:ascii="Times New Roman" w:hAnsi="Times New Roman"/>
                <w:b w:val="0"/>
                <w:i w:val="0"/>
                <w:color w:val="1E293B"/>
                <w:sz w:val="19"/>
              </w:rPr>
              <w:t>Default news feed when Finnhub key is absent</w:t>
            </w:r>
          </w:p>
        </w:tc>
      </w:tr>
      <w:tr>
        <w:tc>
          <w:tcPr>
            <w:tcW w:type="dxa" w:w="2304"/>
            <w:shd w:fill="FFFFFF"/>
          </w:tcPr>
          <w:p>
            <w:pPr>
              <w:spacing w:before="60" w:after="60"/>
              <w:jc w:val="left"/>
            </w:pPr>
            <w:r>
              <w:rPr>
                <w:rFonts w:ascii="Times New Roman" w:hAnsi="Times New Roman"/>
                <w:b w:val="0"/>
                <w:i w:val="0"/>
                <w:color w:val="1E293B"/>
                <w:sz w:val="19"/>
              </w:rPr>
              <w:t>Google News RSS</w:t>
            </w:r>
          </w:p>
        </w:tc>
        <w:tc>
          <w:tcPr>
            <w:tcW w:type="dxa" w:w="2016"/>
            <w:shd w:fill="FFFFFF"/>
          </w:tcPr>
          <w:p>
            <w:pPr>
              <w:spacing w:before="60" w:after="60"/>
              <w:jc w:val="left"/>
            </w:pPr>
            <w:r>
              <w:rPr>
                <w:rFonts w:ascii="Times New Roman" w:hAnsi="Times New Roman"/>
                <w:b w:val="0"/>
                <w:i w:val="0"/>
                <w:color w:val="1E293B"/>
                <w:sz w:val="19"/>
              </w:rPr>
              <w:t>HTTPS / XML RSS</w:t>
            </w:r>
          </w:p>
        </w:tc>
        <w:tc>
          <w:tcPr>
            <w:tcW w:type="dxa" w:w="2160"/>
            <w:shd w:fill="FFFFFF"/>
          </w:tcPr>
          <w:p>
            <w:pPr>
              <w:spacing w:before="60" w:after="60"/>
              <w:jc w:val="left"/>
            </w:pPr>
            <w:r>
              <w:rPr>
                <w:rFonts w:ascii="Times New Roman" w:hAnsi="Times New Roman"/>
                <w:b w:val="0"/>
                <w:i w:val="0"/>
                <w:color w:val="1E293B"/>
                <w:sz w:val="19"/>
              </w:rPr>
              <w:t>Real-time ticker news headlines</w:t>
            </w:r>
          </w:p>
        </w:tc>
        <w:tc>
          <w:tcPr>
            <w:tcW w:type="dxa" w:w="2880"/>
            <w:shd w:fill="FFFFFF"/>
          </w:tcPr>
          <w:p>
            <w:pPr>
              <w:spacing w:before="60" w:after="60"/>
              <w:jc w:val="left"/>
            </w:pPr>
            <w:r>
              <w:rPr>
                <w:rFonts w:ascii="Times New Roman" w:hAnsi="Times New Roman"/>
                <w:b w:val="0"/>
                <w:i w:val="0"/>
                <w:color w:val="1E293B"/>
                <w:sz w:val="19"/>
              </w:rPr>
              <w:t>Final fallback ensuring sentiment is always active</w:t>
            </w:r>
          </w:p>
        </w:tc>
      </w:tr>
    </w:tbl>
    <w:p>
      <w:pPr>
        <w:spacing w:before="80" w:after="240" w:line="276" w:lineRule="auto"/>
        <w:jc w:val="center"/>
      </w:pPr>
      <w:r>
        <w:rPr>
          <w:rFonts w:ascii="Times New Roman" w:hAnsi="Times New Roman"/>
          <w:b w:val="0"/>
          <w:i w:val="0"/>
          <w:color w:val="1E293B"/>
          <w:sz w:val="22"/>
        </w:rPr>
        <w:t>Table 2: External Free APIs &amp; Data Sources Specification</w:t>
      </w:r>
    </w:p>
    <w:p>
      <w:pPr>
        <w:keepNext/>
        <w:spacing w:before="320" w:after="120"/>
      </w:pPr>
      <w:r>
        <w:rPr>
          <w:rFonts w:ascii="Times New Roman" w:hAnsi="Times New Roman"/>
          <w:b/>
          <w:i w:val="0"/>
          <w:color w:val="1A365D"/>
          <w:sz w:val="28"/>
        </w:rPr>
        <w:t>SECTION 3: SYSTEM ARCHITECTURE &amp; METHODOLOGY</w:t>
      </w:r>
    </w:p>
    <w:p>
      <w:pPr>
        <w:keepNext/>
        <w:spacing w:before="240" w:after="80"/>
      </w:pPr>
      <w:r>
        <w:rPr>
          <w:rFonts w:ascii="Times New Roman" w:hAnsi="Times New Roman"/>
          <w:b/>
          <w:i w:val="0"/>
          <w:color w:val="2563EB"/>
          <w:sz w:val="24"/>
        </w:rPr>
        <w:t>3.1 Modular Architecture Flowchart</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nsolas" w:hAnsi="Consolas"/>
                <w:b w:val="0"/>
                <w:i w:val="0"/>
                <w:color w:val="0F172A"/>
                <w:sz w:val="17"/>
              </w:rPr>
              <w:t>+-----------------------------------------------------------------------------------+</w:t>
              <w:br/>
              <w:t>|                            STREAMLIT UI LAYER (app.py)                            |</w:t>
              <w:br/>
              <w:t>|  Sidebar Controls | Top Metric Cards | AI Prediction Banner | 4 Interactive Tabs  |</w:t>
              <w:br/>
              <w:t>+-----------------------------------------+-----------------------------------------+</w:t>
              <w:br/>
              <w:t xml:space="preserve">                                          |</w:t>
              <w:br/>
              <w:t xml:space="preserve">              +---------------------------+---------------------------+</w:t>
              <w:br/>
              <w:t xml:space="preserve">              |                           |                           |</w:t>
              <w:br/>
              <w:t xml:space="preserve">              v                           v                           v</w:t>
              <w:br/>
              <w:t>+---------------------------+ +-----------------------+ +---------------------------+</w:t>
              <w:br/>
              <w:t>| TECHNICAL INDICATORS      | | ML REGRESSION PIPELINE| | VADER SENTIMENT ENGINE    |</w:t>
              <w:br/>
              <w:t>| (indicators.py)           | | (predictor.py)        | | (sentiment.py)            |</w:t>
              <w:br/>
              <w:t>| • SMA (20, 50, 200), EMA  | | • 14 Lagged Features  | | • Financial Lexicon Tuning|</w:t>
              <w:br/>
              <w:t>| • RSI 14 (Wilder Smoothed)| | • Chronological 80/20 | | • Bullish / Bearish Stance|</w:t>
              <w:br/>
              <w:t>| • MACD &amp; Bollinger Bands  | | • Recursive Forecasting| | • Compound Polarity Score |</w:t>
              <w:br/>
              <w:t>+-------------+-------------+ +-----------+-----------+ +-------------+-------------+</w:t>
              <w:br/>
              <w:t xml:space="preserve">              |                           |                           |</w:t>
              <w:br/>
              <w:t xml:space="preserve">              +---------------------------+---------------------------+</w:t>
              <w:br/>
              <w:t xml:space="preserve">                                          v</w:t>
              <w:br/>
              <w:t>+-----------------------------------------------------------------------------------+</w:t>
              <w:br/>
              <w:t>|                  DATA INGESTION &amp; MEMORY CACHE (data_loader.py)                   |</w:t>
              <w:br/>
              <w:t>|  • yfinance Daily Downloader   • MultiIndex Column Cleaner   • Streamlit Cache    |</w:t>
              <w:br/>
              <w:t>+-----------------------------------------+-----------------------------------------+</w:t>
              <w:br/>
              <w:t xml:space="preserve">                                          v</w:t>
              <w:br/>
              <w:t>+-----------------------------------------------------------------------------------+</w:t>
              <w:br/>
              <w:t>|           EXTERNAL DATA: Yahoo Finance API (Zero Key)  &amp;  Finnhub API             |</w:t>
              <w:br/>
              <w:t>+-----------------------------------------------------------------------------------+</w:t>
            </w:r>
          </w:p>
        </w:tc>
      </w:tr>
    </w:tbl>
    <w:p>
      <w:pPr>
        <w:spacing w:before="80" w:after="200" w:line="276" w:lineRule="auto"/>
        <w:jc w:val="center"/>
      </w:pPr>
      <w:r>
        <w:rPr>
          <w:rFonts w:ascii="Times New Roman" w:hAnsi="Times New Roman"/>
          <w:b w:val="0"/>
          <w:i w:val="0"/>
          <w:color w:val="1E293B"/>
          <w:sz w:val="22"/>
        </w:rPr>
        <w:t>Figure 1: Modular System Architecture &amp; Data Flow</w:t>
      </w:r>
    </w:p>
    <w:p>
      <w:pPr>
        <w:keepNext/>
        <w:spacing w:before="240" w:after="80"/>
      </w:pPr>
      <w:r>
        <w:rPr>
          <w:rFonts w:ascii="Times New Roman" w:hAnsi="Times New Roman"/>
          <w:b/>
          <w:i w:val="0"/>
          <w:color w:val="2563EB"/>
          <w:sz w:val="24"/>
        </w:rPr>
        <w:t>3.2 Methodology &amp; Formulas</w:t>
      </w:r>
    </w:p>
    <w:p>
      <w:pPr>
        <w:spacing w:before="0" w:after="240" w:line="276" w:lineRule="auto"/>
        <w:jc w:val="left"/>
      </w:pPr>
      <w:r>
        <w:rPr>
          <w:rFonts w:ascii="Times New Roman" w:hAnsi="Times New Roman"/>
          <w:b w:val="0"/>
          <w:i w:val="0"/>
          <w:color w:val="1E293B"/>
          <w:sz w:val="22"/>
        </w:rPr>
        <w:t>• RSI-14: RSI = 100 - (100 / (1 + RS)), where RS = Wilder Smoothed Gain / Wilder Smoothed Loss</w:t>
        <w:br/>
        <w:t>• MACD: Line = EMA_12 - EMA_26; Signal = EMA_9(MACD Line); Histogram = Line - Signal</w:t>
        <w:br/>
        <w:t>• RMSE = sqrt((1/n) * sum((y - y_hat)^2))</w:t>
        <w:br/>
        <w:t>• MAE = (1/n) * sum(|y - y_hat|)</w:t>
        <w:br/>
        <w:t>• MAPE (%) = (100% / n) * sum(|(y - y_hat) / y|)</w:t>
      </w:r>
    </w:p>
    <w:p>
      <w:pPr>
        <w:keepNext/>
        <w:spacing w:before="320" w:after="120"/>
      </w:pPr>
      <w:r>
        <w:rPr>
          <w:rFonts w:ascii="Times New Roman" w:hAnsi="Times New Roman"/>
          <w:b/>
          <w:i w:val="0"/>
          <w:color w:val="1A365D"/>
          <w:sz w:val="28"/>
        </w:rPr>
        <w:t>SECTION 4: WORK COMPLETED VS. PENDING TASKS</w:t>
      </w:r>
    </w:p>
    <w:tbl>
      <w:tblPr>
        <w:tblW w:type="auto" w:w="0"/>
        <w:jc w:val="center"/>
        <w:tblLook w:firstColumn="1" w:firstRow="1" w:lastColumn="0" w:lastRow="0" w:noHBand="0" w:noVBand="1" w:val="04A0"/>
      </w:tblPr>
      <w:tblGrid>
        <w:gridCol w:w="2340"/>
        <w:gridCol w:w="2340"/>
        <w:gridCol w:w="2340"/>
        <w:gridCol w:w="2340"/>
      </w:tblGrid>
      <w:tr>
        <w:tc>
          <w:tcPr>
            <w:tcW w:type="dxa" w:w="1440"/>
            <w:shd w:fill="1A365D"/>
          </w:tcPr>
          <w:p>
            <w:pPr>
              <w:spacing w:before="80" w:after="80"/>
              <w:jc w:val="center"/>
            </w:pPr>
            <w:r>
              <w:rPr>
                <w:rFonts w:ascii="Times New Roman" w:hAnsi="Times New Roman"/>
                <w:b/>
                <w:i w:val="0"/>
                <w:color w:val="FFFFFF"/>
                <w:sz w:val="20"/>
              </w:rPr>
              <w:t>Module</w:t>
            </w:r>
          </w:p>
        </w:tc>
        <w:tc>
          <w:tcPr>
            <w:tcW w:type="dxa" w:w="2592"/>
            <w:shd w:fill="1A365D"/>
          </w:tcPr>
          <w:p>
            <w:pPr>
              <w:spacing w:before="80" w:after="80"/>
              <w:jc w:val="center"/>
            </w:pPr>
            <w:r>
              <w:rPr>
                <w:rFonts w:ascii="Times New Roman" w:hAnsi="Times New Roman"/>
                <w:b/>
                <w:i w:val="0"/>
                <w:color w:val="FFFFFF"/>
                <w:sz w:val="20"/>
              </w:rPr>
              <w:t>Module Name</w:t>
            </w:r>
          </w:p>
        </w:tc>
        <w:tc>
          <w:tcPr>
            <w:tcW w:type="dxa" w:w="3600"/>
            <w:shd w:fill="1A365D"/>
          </w:tcPr>
          <w:p>
            <w:pPr>
              <w:spacing w:before="80" w:after="80"/>
              <w:jc w:val="center"/>
            </w:pPr>
            <w:r>
              <w:rPr>
                <w:rFonts w:ascii="Times New Roman" w:hAnsi="Times New Roman"/>
                <w:b/>
                <w:i w:val="0"/>
                <w:color w:val="FFFFFF"/>
                <w:sz w:val="20"/>
              </w:rPr>
              <w:t>Deliverables</w:t>
            </w:r>
          </w:p>
        </w:tc>
        <w:tc>
          <w:tcPr>
            <w:tcW w:type="dxa" w:w="1728"/>
            <w:shd w:fill="1A365D"/>
          </w:tcPr>
          <w:p>
            <w:pPr>
              <w:spacing w:before="80" w:after="80"/>
              <w:jc w:val="center"/>
            </w:pPr>
            <w:r>
              <w:rPr>
                <w:rFonts w:ascii="Times New Roman" w:hAnsi="Times New Roman"/>
                <w:b/>
                <w:i w:val="0"/>
                <w:color w:val="FFFFFF"/>
                <w:sz w:val="20"/>
              </w:rPr>
              <w:t>Status</w:t>
            </w:r>
          </w:p>
        </w:tc>
      </w:tr>
      <w:tr>
        <w:tc>
          <w:tcPr>
            <w:tcW w:type="dxa" w:w="1440"/>
            <w:shd w:fill="FFFFFF"/>
          </w:tcPr>
          <w:p>
            <w:pPr>
              <w:spacing w:before="60" w:after="60"/>
              <w:jc w:val="center"/>
            </w:pPr>
            <w:r>
              <w:rPr>
                <w:rFonts w:ascii="Times New Roman" w:hAnsi="Times New Roman"/>
                <w:b w:val="0"/>
                <w:i w:val="0"/>
                <w:color w:val="1E293B"/>
                <w:sz w:val="19"/>
              </w:rPr>
              <w:t>M-01</w:t>
            </w:r>
          </w:p>
        </w:tc>
        <w:tc>
          <w:tcPr>
            <w:tcW w:type="dxa" w:w="2592"/>
            <w:shd w:fill="FFFFFF"/>
          </w:tcPr>
          <w:p>
            <w:pPr>
              <w:spacing w:before="60" w:after="60"/>
              <w:jc w:val="left"/>
            </w:pPr>
            <w:r>
              <w:rPr>
                <w:rFonts w:ascii="Times New Roman" w:hAnsi="Times New Roman"/>
                <w:b w:val="0"/>
                <w:i w:val="0"/>
                <w:color w:val="1E293B"/>
                <w:sz w:val="19"/>
              </w:rPr>
              <w:t>Data Ingestion (data_loader.py)</w:t>
            </w:r>
          </w:p>
        </w:tc>
        <w:tc>
          <w:tcPr>
            <w:tcW w:type="dxa" w:w="3600"/>
            <w:shd w:fill="FFFFFF"/>
          </w:tcPr>
          <w:p>
            <w:pPr>
              <w:spacing w:before="60" w:after="60"/>
              <w:jc w:val="left"/>
            </w:pPr>
            <w:r>
              <w:rPr>
                <w:rFonts w:ascii="Times New Roman" w:hAnsi="Times New Roman"/>
                <w:b w:val="0"/>
                <w:i w:val="0"/>
                <w:color w:val="1E293B"/>
                <w:sz w:val="19"/>
              </w:rPr>
              <w:t>yfinance data, MultiIndex flattening, 3-tier news fallback</w:t>
            </w:r>
          </w:p>
        </w:tc>
        <w:tc>
          <w:tcPr>
            <w:tcW w:type="dxa" w:w="1728"/>
            <w:shd w:fill="FFFFFF"/>
          </w:tcPr>
          <w:p>
            <w:pPr>
              <w:spacing w:before="60" w:after="60"/>
              <w:jc w:val="left"/>
            </w:pPr>
            <w:r>
              <w:rPr>
                <w:rFonts w:ascii="Times New Roman" w:hAnsi="Times New Roman"/>
                <w:b w:val="0"/>
                <w:i w:val="0"/>
                <w:color w:val="1E293B"/>
                <w:sz w:val="19"/>
              </w:rPr>
              <w:t>100% Completed</w:t>
            </w:r>
          </w:p>
        </w:tc>
      </w:tr>
      <w:tr>
        <w:tc>
          <w:tcPr>
            <w:tcW w:type="dxa" w:w="1440"/>
            <w:shd w:fill="F8FAFC"/>
          </w:tcPr>
          <w:p>
            <w:pPr>
              <w:spacing w:before="60" w:after="60"/>
              <w:jc w:val="center"/>
            </w:pPr>
            <w:r>
              <w:rPr>
                <w:rFonts w:ascii="Times New Roman" w:hAnsi="Times New Roman"/>
                <w:b w:val="0"/>
                <w:i w:val="0"/>
                <w:color w:val="1E293B"/>
                <w:sz w:val="19"/>
              </w:rPr>
              <w:t>M-02</w:t>
            </w:r>
          </w:p>
        </w:tc>
        <w:tc>
          <w:tcPr>
            <w:tcW w:type="dxa" w:w="2592"/>
            <w:shd w:fill="F8FAFC"/>
          </w:tcPr>
          <w:p>
            <w:pPr>
              <w:spacing w:before="60" w:after="60"/>
              <w:jc w:val="left"/>
            </w:pPr>
            <w:r>
              <w:rPr>
                <w:rFonts w:ascii="Times New Roman" w:hAnsi="Times New Roman"/>
                <w:b w:val="0"/>
                <w:i w:val="0"/>
                <w:color w:val="1E293B"/>
                <w:sz w:val="19"/>
              </w:rPr>
              <w:t>Indicators (indicators.py)</w:t>
            </w:r>
          </w:p>
        </w:tc>
        <w:tc>
          <w:tcPr>
            <w:tcW w:type="dxa" w:w="3600"/>
            <w:shd w:fill="F8FAFC"/>
          </w:tcPr>
          <w:p>
            <w:pPr>
              <w:spacing w:before="60" w:after="60"/>
              <w:jc w:val="left"/>
            </w:pPr>
            <w:r>
              <w:rPr>
                <w:rFonts w:ascii="Times New Roman" w:hAnsi="Times New Roman"/>
                <w:b w:val="0"/>
                <w:i w:val="0"/>
                <w:color w:val="1E293B"/>
                <w:sz w:val="19"/>
              </w:rPr>
              <w:t>Pure Pandas/NumPy SMA 20/50/200, RSI, MACD, Bollinger Bands</w:t>
            </w:r>
          </w:p>
        </w:tc>
        <w:tc>
          <w:tcPr>
            <w:tcW w:type="dxa" w:w="1728"/>
            <w:shd w:fill="F8FAFC"/>
          </w:tcPr>
          <w:p>
            <w:pPr>
              <w:spacing w:before="60" w:after="60"/>
              <w:jc w:val="left"/>
            </w:pPr>
            <w:r>
              <w:rPr>
                <w:rFonts w:ascii="Times New Roman" w:hAnsi="Times New Roman"/>
                <w:b w:val="0"/>
                <w:i w:val="0"/>
                <w:color w:val="1E293B"/>
                <w:sz w:val="19"/>
              </w:rPr>
              <w:t>100% Completed</w:t>
            </w:r>
          </w:p>
        </w:tc>
      </w:tr>
      <w:tr>
        <w:tc>
          <w:tcPr>
            <w:tcW w:type="dxa" w:w="1440"/>
            <w:shd w:fill="FFFFFF"/>
          </w:tcPr>
          <w:p>
            <w:pPr>
              <w:spacing w:before="60" w:after="60"/>
              <w:jc w:val="center"/>
            </w:pPr>
            <w:r>
              <w:rPr>
                <w:rFonts w:ascii="Times New Roman" w:hAnsi="Times New Roman"/>
                <w:b w:val="0"/>
                <w:i w:val="0"/>
                <w:color w:val="1E293B"/>
                <w:sz w:val="19"/>
              </w:rPr>
              <w:t>M-03</w:t>
            </w:r>
          </w:p>
        </w:tc>
        <w:tc>
          <w:tcPr>
            <w:tcW w:type="dxa" w:w="2592"/>
            <w:shd w:fill="FFFFFF"/>
          </w:tcPr>
          <w:p>
            <w:pPr>
              <w:spacing w:before="60" w:after="60"/>
              <w:jc w:val="left"/>
            </w:pPr>
            <w:r>
              <w:rPr>
                <w:rFonts w:ascii="Times New Roman" w:hAnsi="Times New Roman"/>
                <w:b w:val="0"/>
                <w:i w:val="0"/>
                <w:color w:val="1E293B"/>
                <w:sz w:val="19"/>
              </w:rPr>
              <w:t>ML Pipeline (predictor.py)</w:t>
            </w:r>
          </w:p>
        </w:tc>
        <w:tc>
          <w:tcPr>
            <w:tcW w:type="dxa" w:w="3600"/>
            <w:shd w:fill="FFFFFF"/>
          </w:tcPr>
          <w:p>
            <w:pPr>
              <w:spacing w:before="60" w:after="60"/>
              <w:jc w:val="left"/>
            </w:pPr>
            <w:r>
              <w:rPr>
                <w:rFonts w:ascii="Times New Roman" w:hAnsi="Times New Roman"/>
                <w:b w:val="0"/>
                <w:i w:val="0"/>
                <w:color w:val="1E293B"/>
                <w:sz w:val="19"/>
              </w:rPr>
              <w:t>14 features, chrono 80/20 split, RF/GBDT/Linear, recursive forecast</w:t>
            </w:r>
          </w:p>
        </w:tc>
        <w:tc>
          <w:tcPr>
            <w:tcW w:type="dxa" w:w="1728"/>
            <w:shd w:fill="FFFFFF"/>
          </w:tcPr>
          <w:p>
            <w:pPr>
              <w:spacing w:before="60" w:after="60"/>
              <w:jc w:val="left"/>
            </w:pPr>
            <w:r>
              <w:rPr>
                <w:rFonts w:ascii="Times New Roman" w:hAnsi="Times New Roman"/>
                <w:b w:val="0"/>
                <w:i w:val="0"/>
                <w:color w:val="1E293B"/>
                <w:sz w:val="19"/>
              </w:rPr>
              <w:t>100% Completed</w:t>
            </w:r>
          </w:p>
        </w:tc>
      </w:tr>
      <w:tr>
        <w:tc>
          <w:tcPr>
            <w:tcW w:type="dxa" w:w="1440"/>
            <w:shd w:fill="F8FAFC"/>
          </w:tcPr>
          <w:p>
            <w:pPr>
              <w:spacing w:before="60" w:after="60"/>
              <w:jc w:val="center"/>
            </w:pPr>
            <w:r>
              <w:rPr>
                <w:rFonts w:ascii="Times New Roman" w:hAnsi="Times New Roman"/>
                <w:b w:val="0"/>
                <w:i w:val="0"/>
                <w:color w:val="1E293B"/>
                <w:sz w:val="19"/>
              </w:rPr>
              <w:t>M-04</w:t>
            </w:r>
          </w:p>
        </w:tc>
        <w:tc>
          <w:tcPr>
            <w:tcW w:type="dxa" w:w="2592"/>
            <w:shd w:fill="F8FAFC"/>
          </w:tcPr>
          <w:p>
            <w:pPr>
              <w:spacing w:before="60" w:after="60"/>
              <w:jc w:val="left"/>
            </w:pPr>
            <w:r>
              <w:rPr>
                <w:rFonts w:ascii="Times New Roman" w:hAnsi="Times New Roman"/>
                <w:b w:val="0"/>
                <w:i w:val="0"/>
                <w:color w:val="1E293B"/>
                <w:sz w:val="19"/>
              </w:rPr>
              <w:t>Sentiment (sentiment.py)</w:t>
            </w:r>
          </w:p>
        </w:tc>
        <w:tc>
          <w:tcPr>
            <w:tcW w:type="dxa" w:w="3600"/>
            <w:shd w:fill="F8FAFC"/>
          </w:tcPr>
          <w:p>
            <w:pPr>
              <w:spacing w:before="60" w:after="60"/>
              <w:jc w:val="left"/>
            </w:pPr>
            <w:r>
              <w:rPr>
                <w:rFonts w:ascii="Times New Roman" w:hAnsi="Times New Roman"/>
                <w:b w:val="0"/>
                <w:i w:val="0"/>
                <w:color w:val="1E293B"/>
                <w:sz w:val="19"/>
              </w:rPr>
              <w:t>VADER NLP with financial lexicon updates &amp; stance classification</w:t>
            </w:r>
          </w:p>
        </w:tc>
        <w:tc>
          <w:tcPr>
            <w:tcW w:type="dxa" w:w="1728"/>
            <w:shd w:fill="F8FAFC"/>
          </w:tcPr>
          <w:p>
            <w:pPr>
              <w:spacing w:before="60" w:after="60"/>
              <w:jc w:val="left"/>
            </w:pPr>
            <w:r>
              <w:rPr>
                <w:rFonts w:ascii="Times New Roman" w:hAnsi="Times New Roman"/>
                <w:b w:val="0"/>
                <w:i w:val="0"/>
                <w:color w:val="1E293B"/>
                <w:sz w:val="19"/>
              </w:rPr>
              <w:t>100% Completed</w:t>
            </w:r>
          </w:p>
        </w:tc>
      </w:tr>
      <w:tr>
        <w:tc>
          <w:tcPr>
            <w:tcW w:type="dxa" w:w="1440"/>
            <w:shd w:fill="FFFFFF"/>
          </w:tcPr>
          <w:p>
            <w:pPr>
              <w:spacing w:before="60" w:after="60"/>
              <w:jc w:val="center"/>
            </w:pPr>
            <w:r>
              <w:rPr>
                <w:rFonts w:ascii="Times New Roman" w:hAnsi="Times New Roman"/>
                <w:b w:val="0"/>
                <w:i w:val="0"/>
                <w:color w:val="1E293B"/>
                <w:sz w:val="19"/>
              </w:rPr>
              <w:t>M-05</w:t>
            </w:r>
          </w:p>
        </w:tc>
        <w:tc>
          <w:tcPr>
            <w:tcW w:type="dxa" w:w="2592"/>
            <w:shd w:fill="FFFFFF"/>
          </w:tcPr>
          <w:p>
            <w:pPr>
              <w:spacing w:before="60" w:after="60"/>
              <w:jc w:val="left"/>
            </w:pPr>
            <w:r>
              <w:rPr>
                <w:rFonts w:ascii="Times New Roman" w:hAnsi="Times New Roman"/>
                <w:b w:val="0"/>
                <w:i w:val="0"/>
                <w:color w:val="1E293B"/>
                <w:sz w:val="19"/>
              </w:rPr>
              <w:t>Dashboard UI (app.py)</w:t>
            </w:r>
          </w:p>
        </w:tc>
        <w:tc>
          <w:tcPr>
            <w:tcW w:type="dxa" w:w="3600"/>
            <w:shd w:fill="FFFFFF"/>
          </w:tcPr>
          <w:p>
            <w:pPr>
              <w:spacing w:before="60" w:after="60"/>
              <w:jc w:val="left"/>
            </w:pPr>
            <w:r>
              <w:rPr>
                <w:rFonts w:ascii="Times New Roman" w:hAnsi="Times New Roman"/>
                <w:b w:val="0"/>
                <w:i w:val="0"/>
                <w:color w:val="1E293B"/>
                <w:sz w:val="19"/>
              </w:rPr>
              <w:t>4-Tab Streamlit UI with Plotly charts, overlays, metric cards</w:t>
            </w:r>
          </w:p>
        </w:tc>
        <w:tc>
          <w:tcPr>
            <w:tcW w:type="dxa" w:w="1728"/>
            <w:shd w:fill="FFFFFF"/>
          </w:tcPr>
          <w:p>
            <w:pPr>
              <w:spacing w:before="60" w:after="60"/>
              <w:jc w:val="left"/>
            </w:pPr>
            <w:r>
              <w:rPr>
                <w:rFonts w:ascii="Times New Roman" w:hAnsi="Times New Roman"/>
                <w:b w:val="0"/>
                <w:i w:val="0"/>
                <w:color w:val="1E293B"/>
                <w:sz w:val="19"/>
              </w:rPr>
              <w:t>100% Completed</w:t>
            </w:r>
          </w:p>
        </w:tc>
      </w:tr>
      <w:tr>
        <w:tc>
          <w:tcPr>
            <w:tcW w:type="dxa" w:w="1440"/>
            <w:shd w:fill="F8FAFC"/>
          </w:tcPr>
          <w:p>
            <w:pPr>
              <w:spacing w:before="60" w:after="60"/>
              <w:jc w:val="center"/>
            </w:pPr>
            <w:r>
              <w:rPr>
                <w:rFonts w:ascii="Times New Roman" w:hAnsi="Times New Roman"/>
                <w:b w:val="0"/>
                <w:i w:val="0"/>
                <w:color w:val="1E293B"/>
                <w:sz w:val="19"/>
              </w:rPr>
              <w:t>M-06</w:t>
            </w:r>
          </w:p>
        </w:tc>
        <w:tc>
          <w:tcPr>
            <w:tcW w:type="dxa" w:w="2592"/>
            <w:shd w:fill="F8FAFC"/>
          </w:tcPr>
          <w:p>
            <w:pPr>
              <w:spacing w:before="60" w:after="60"/>
              <w:jc w:val="left"/>
            </w:pPr>
            <w:r>
              <w:rPr>
                <w:rFonts w:ascii="Times New Roman" w:hAnsi="Times New Roman"/>
                <w:b w:val="0"/>
                <w:i w:val="0"/>
                <w:color w:val="1E293B"/>
                <w:sz w:val="19"/>
              </w:rPr>
              <w:t>Verification (test_pipeline.py)</w:t>
            </w:r>
          </w:p>
        </w:tc>
        <w:tc>
          <w:tcPr>
            <w:tcW w:type="dxa" w:w="3600"/>
            <w:shd w:fill="F8FAFC"/>
          </w:tcPr>
          <w:p>
            <w:pPr>
              <w:spacing w:before="60" w:after="60"/>
              <w:jc w:val="left"/>
            </w:pPr>
            <w:r>
              <w:rPr>
                <w:rFonts w:ascii="Times New Roman" w:hAnsi="Times New Roman"/>
                <w:b w:val="0"/>
                <w:i w:val="0"/>
                <w:color w:val="1E293B"/>
                <w:sz w:val="19"/>
              </w:rPr>
              <w:t>Automated terminal pipeline test asserting all outputs on live AAPL</w:t>
            </w:r>
          </w:p>
        </w:tc>
        <w:tc>
          <w:tcPr>
            <w:tcW w:type="dxa" w:w="1728"/>
            <w:shd w:fill="F8FAFC"/>
          </w:tcPr>
          <w:p>
            <w:pPr>
              <w:spacing w:before="60" w:after="60"/>
              <w:jc w:val="left"/>
            </w:pPr>
            <w:r>
              <w:rPr>
                <w:rFonts w:ascii="Times New Roman" w:hAnsi="Times New Roman"/>
                <w:b w:val="0"/>
                <w:i w:val="0"/>
                <w:color w:val="1E293B"/>
                <w:sz w:val="19"/>
              </w:rPr>
              <w:t>100% Completed</w:t>
            </w:r>
          </w:p>
        </w:tc>
      </w:tr>
      <w:tr>
        <w:tc>
          <w:tcPr>
            <w:tcW w:type="dxa" w:w="1440"/>
            <w:shd w:fill="FFFFFF"/>
          </w:tcPr>
          <w:p>
            <w:pPr>
              <w:spacing w:before="60" w:after="60"/>
              <w:jc w:val="center"/>
            </w:pPr>
            <w:r>
              <w:rPr>
                <w:rFonts w:ascii="Times New Roman" w:hAnsi="Times New Roman"/>
                <w:b w:val="0"/>
                <w:i w:val="0"/>
                <w:color w:val="1E293B"/>
                <w:sz w:val="19"/>
              </w:rPr>
              <w:t>M-07</w:t>
            </w:r>
          </w:p>
        </w:tc>
        <w:tc>
          <w:tcPr>
            <w:tcW w:type="dxa" w:w="2592"/>
            <w:shd w:fill="FFFFFF"/>
          </w:tcPr>
          <w:p>
            <w:pPr>
              <w:spacing w:before="60" w:after="60"/>
              <w:jc w:val="left"/>
            </w:pPr>
            <w:r>
              <w:rPr>
                <w:rFonts w:ascii="Times New Roman" w:hAnsi="Times New Roman"/>
                <w:b w:val="0"/>
                <w:i w:val="0"/>
                <w:color w:val="1E293B"/>
                <w:sz w:val="19"/>
              </w:rPr>
              <w:t>Project Documentation</w:t>
            </w:r>
          </w:p>
        </w:tc>
        <w:tc>
          <w:tcPr>
            <w:tcW w:type="dxa" w:w="3600"/>
            <w:shd w:fill="FFFFFF"/>
          </w:tcPr>
          <w:p>
            <w:pPr>
              <w:spacing w:before="60" w:after="60"/>
              <w:jc w:val="left"/>
            </w:pPr>
            <w:r>
              <w:rPr>
                <w:rFonts w:ascii="Times New Roman" w:hAnsi="Times New Roman"/>
                <w:b w:val="0"/>
                <w:i w:val="0"/>
                <w:color w:val="1E293B"/>
                <w:sz w:val="19"/>
              </w:rPr>
              <w:t>34-page formal BCA Project Report (.md, .pdf, .docx)</w:t>
            </w:r>
          </w:p>
        </w:tc>
        <w:tc>
          <w:tcPr>
            <w:tcW w:type="dxa" w:w="1728"/>
            <w:shd w:fill="FFFFFF"/>
          </w:tcPr>
          <w:p>
            <w:pPr>
              <w:spacing w:before="60" w:after="60"/>
              <w:jc w:val="left"/>
            </w:pPr>
            <w:r>
              <w:rPr>
                <w:rFonts w:ascii="Times New Roman" w:hAnsi="Times New Roman"/>
                <w:b w:val="0"/>
                <w:i w:val="0"/>
                <w:color w:val="1E293B"/>
                <w:sz w:val="19"/>
              </w:rPr>
              <w:t>100% Completed</w:t>
            </w:r>
          </w:p>
        </w:tc>
      </w:tr>
      <w:tr>
        <w:tc>
          <w:tcPr>
            <w:tcW w:type="dxa" w:w="1440"/>
            <w:shd w:fill="F8FAFC"/>
          </w:tcPr>
          <w:p>
            <w:pPr>
              <w:spacing w:before="60" w:after="60"/>
              <w:jc w:val="center"/>
            </w:pPr>
            <w:r>
              <w:rPr>
                <w:rFonts w:ascii="Times New Roman" w:hAnsi="Times New Roman"/>
                <w:b w:val="0"/>
                <w:i w:val="0"/>
                <w:color w:val="1E293B"/>
                <w:sz w:val="19"/>
              </w:rPr>
              <w:t>M-08</w:t>
            </w:r>
          </w:p>
        </w:tc>
        <w:tc>
          <w:tcPr>
            <w:tcW w:type="dxa" w:w="2592"/>
            <w:shd w:fill="F8FAFC"/>
          </w:tcPr>
          <w:p>
            <w:pPr>
              <w:spacing w:before="60" w:after="60"/>
              <w:jc w:val="left"/>
            </w:pPr>
            <w:r>
              <w:rPr>
                <w:rFonts w:ascii="Times New Roman" w:hAnsi="Times New Roman"/>
                <w:b w:val="0"/>
                <w:i w:val="0"/>
                <w:color w:val="1E293B"/>
                <w:sz w:val="19"/>
              </w:rPr>
              <w:t>Viva &amp; Defense Preparation</w:t>
            </w:r>
          </w:p>
        </w:tc>
        <w:tc>
          <w:tcPr>
            <w:tcW w:type="dxa" w:w="3600"/>
            <w:shd w:fill="F8FAFC"/>
          </w:tcPr>
          <w:p>
            <w:pPr>
              <w:spacing w:before="60" w:after="60"/>
              <w:jc w:val="left"/>
            </w:pPr>
            <w:r>
              <w:rPr>
                <w:rFonts w:ascii="Times New Roman" w:hAnsi="Times New Roman"/>
                <w:b w:val="0"/>
                <w:i w:val="0"/>
                <w:color w:val="1E293B"/>
                <w:sz w:val="19"/>
              </w:rPr>
              <w:t>Multi-sector asset testing, viva talking points, final presentation</w:t>
            </w:r>
          </w:p>
        </w:tc>
        <w:tc>
          <w:tcPr>
            <w:tcW w:type="dxa" w:w="1728"/>
            <w:shd w:fill="F8FAFC"/>
          </w:tcPr>
          <w:p>
            <w:pPr>
              <w:spacing w:before="60" w:after="60"/>
              <w:jc w:val="left"/>
            </w:pPr>
            <w:r>
              <w:rPr>
                <w:rFonts w:ascii="Times New Roman" w:hAnsi="Times New Roman"/>
                <w:b w:val="0"/>
                <w:i w:val="0"/>
                <w:color w:val="1E293B"/>
                <w:sz w:val="19"/>
              </w:rPr>
              <w:t>In Progress (30%)</w:t>
            </w:r>
          </w:p>
        </w:tc>
      </w:tr>
    </w:tbl>
    <w:p>
      <w:pPr>
        <w:spacing w:before="80" w:after="200" w:line="276" w:lineRule="auto"/>
        <w:jc w:val="center"/>
      </w:pPr>
      <w:r>
        <w:rPr>
          <w:rFonts w:ascii="Times New Roman" w:hAnsi="Times New Roman"/>
          <w:b w:val="0"/>
          <w:i w:val="0"/>
          <w:color w:val="1E293B"/>
          <w:sz w:val="22"/>
        </w:rPr>
        <w:t>Table 3: Module-Wise Progress Tracking Status</w:t>
      </w:r>
    </w:p>
    <w:p>
      <w:pPr>
        <w:keepNext/>
        <w:spacing w:before="240" w:after="80"/>
      </w:pPr>
      <w:r>
        <w:rPr>
          <w:rFonts w:ascii="Times New Roman" w:hAnsi="Times New Roman"/>
          <w:b/>
          <w:i w:val="0"/>
          <w:color w:val="2563EB"/>
          <w:sz w:val="24"/>
        </w:rPr>
        <w:t>4.2 Key Implementation Extracts</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nsolas" w:hAnsi="Consolas"/>
                <w:b w:val="0"/>
                <w:i w:val="0"/>
                <w:color w:val="0F172A"/>
                <w:sz w:val="17"/>
              </w:rPr>
              <w:t># Chronological Partitioning to strictly eliminate look-ahead bias (predictor.py)</w:t>
              <w:br/>
              <w:t>split_idx = int(len(feat_df) * 0.80)</w:t>
              <w:br/>
              <w:t>train_df, test_df = feat_df.iloc[:split_idx], feat_df.iloc[split_idx:]</w:t>
              <w:br/>
              <w:t>X_train, y_train = train_df[feature_cols], train_df['Target']</w:t>
              <w:br/>
              <w:t>X_test, y_test = test_df[feature_cols], test_df['Target']</w:t>
              <w:br/>
              <w:t>model = RandomForestRegressor(n_estimators=120, max_depth=12, random_state=42)</w:t>
              <w:br/>
              <w:t>model.fit(X_train, y_train)</w:t>
              <w:br/>
              <w:t>y_pred = model.predict(X_test)</w:t>
              <w:br/>
              <w:t>rmse = root_mean_squared_error(y_test, y_pred)</w:t>
              <w:br/>
              <w:t>mape = mean_absolute_percentage_error(y_test, y_pred) * 100.0</w:t>
            </w:r>
          </w:p>
        </w:tc>
      </w:tr>
    </w:tbl>
    <w:p>
      <w:pPr>
        <w:keepNext/>
        <w:spacing w:before="320" w:after="120"/>
      </w:pPr>
      <w:r>
        <w:rPr>
          <w:rFonts w:ascii="Times New Roman" w:hAnsi="Times New Roman"/>
          <w:b/>
          <w:i w:val="0"/>
          <w:color w:val="1A365D"/>
          <w:sz w:val="28"/>
        </w:rPr>
        <w:t>SECTION 5: PRELIMINARY TEST RESULTS &amp; VERIFICATION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A365D"/>
          </w:tcPr>
          <w:p>
            <w:pPr>
              <w:spacing w:before="80" w:after="80"/>
              <w:jc w:val="center"/>
            </w:pPr>
            <w:r>
              <w:rPr>
                <w:rFonts w:ascii="Times New Roman" w:hAnsi="Times New Roman"/>
                <w:b/>
                <w:i w:val="0"/>
                <w:color w:val="FFFFFF"/>
                <w:sz w:val="20"/>
              </w:rPr>
              <w:t>Test ID</w:t>
            </w:r>
          </w:p>
        </w:tc>
        <w:tc>
          <w:tcPr>
            <w:tcW w:type="dxa" w:w="2592"/>
            <w:shd w:fill="1A365D"/>
          </w:tcPr>
          <w:p>
            <w:pPr>
              <w:spacing w:before="80" w:after="80"/>
              <w:jc w:val="center"/>
            </w:pPr>
            <w:r>
              <w:rPr>
                <w:rFonts w:ascii="Times New Roman" w:hAnsi="Times New Roman"/>
                <w:b/>
                <w:i w:val="0"/>
                <w:color w:val="FFFFFF"/>
                <w:sz w:val="20"/>
              </w:rPr>
              <w:t>Scenario</w:t>
            </w:r>
          </w:p>
        </w:tc>
        <w:tc>
          <w:tcPr>
            <w:tcW w:type="dxa" w:w="2304"/>
            <w:shd w:fill="1A365D"/>
          </w:tcPr>
          <w:p>
            <w:pPr>
              <w:spacing w:before="80" w:after="80"/>
              <w:jc w:val="center"/>
            </w:pPr>
            <w:r>
              <w:rPr>
                <w:rFonts w:ascii="Times New Roman" w:hAnsi="Times New Roman"/>
                <w:b/>
                <w:i w:val="0"/>
                <w:color w:val="FFFFFF"/>
                <w:sz w:val="20"/>
              </w:rPr>
              <w:t>Expected Result</w:t>
            </w:r>
          </w:p>
        </w:tc>
        <w:tc>
          <w:tcPr>
            <w:tcW w:type="dxa" w:w="2160"/>
            <w:shd w:fill="1A365D"/>
          </w:tcPr>
          <w:p>
            <w:pPr>
              <w:spacing w:before="80" w:after="80"/>
              <w:jc w:val="center"/>
            </w:pPr>
            <w:r>
              <w:rPr>
                <w:rFonts w:ascii="Times New Roman" w:hAnsi="Times New Roman"/>
                <w:b/>
                <w:i w:val="0"/>
                <w:color w:val="FFFFFF"/>
                <w:sz w:val="20"/>
              </w:rPr>
              <w:t>Actual Result</w:t>
            </w:r>
          </w:p>
        </w:tc>
        <w:tc>
          <w:tcPr>
            <w:tcW w:type="dxa" w:w="864"/>
            <w:shd w:fill="1A365D"/>
          </w:tcPr>
          <w:p>
            <w:pPr>
              <w:spacing w:before="80" w:after="80"/>
              <w:jc w:val="center"/>
            </w:pPr>
            <w:r>
              <w:rPr>
                <w:rFonts w:ascii="Times New Roman" w:hAnsi="Times New Roman"/>
                <w:b/>
                <w:i w:val="0"/>
                <w:color w:val="FFFFFF"/>
                <w:sz w:val="20"/>
              </w:rPr>
              <w:t>Status</w:t>
            </w:r>
          </w:p>
        </w:tc>
      </w:tr>
      <w:tr>
        <w:tc>
          <w:tcPr>
            <w:tcW w:type="dxa" w:w="1440"/>
            <w:shd w:fill="FFFFFF"/>
          </w:tcPr>
          <w:p>
            <w:pPr>
              <w:spacing w:before="60" w:after="60"/>
              <w:jc w:val="center"/>
            </w:pPr>
            <w:r>
              <w:rPr>
                <w:rFonts w:ascii="Times New Roman" w:hAnsi="Times New Roman"/>
                <w:b w:val="0"/>
                <w:i w:val="0"/>
                <w:color w:val="1E293B"/>
                <w:sz w:val="19"/>
              </w:rPr>
              <w:t>TC-01</w:t>
            </w:r>
          </w:p>
        </w:tc>
        <w:tc>
          <w:tcPr>
            <w:tcW w:type="dxa" w:w="2592"/>
            <w:shd w:fill="FFFFFF"/>
          </w:tcPr>
          <w:p>
            <w:pPr>
              <w:spacing w:before="60" w:after="60"/>
              <w:jc w:val="left"/>
            </w:pPr>
            <w:r>
              <w:rPr>
                <w:rFonts w:ascii="Times New Roman" w:hAnsi="Times New Roman"/>
                <w:b w:val="0"/>
                <w:i w:val="0"/>
                <w:color w:val="1E293B"/>
                <w:sz w:val="19"/>
              </w:rPr>
              <w:t>US Ticker AAPL (1 Year)</w:t>
            </w:r>
          </w:p>
        </w:tc>
        <w:tc>
          <w:tcPr>
            <w:tcW w:type="dxa" w:w="2304"/>
            <w:shd w:fill="FFFFFF"/>
          </w:tcPr>
          <w:p>
            <w:pPr>
              <w:spacing w:before="60" w:after="60"/>
              <w:jc w:val="left"/>
            </w:pPr>
            <w:r>
              <w:rPr>
                <w:rFonts w:ascii="Times New Roman" w:hAnsi="Times New Roman"/>
                <w:b w:val="0"/>
                <w:i w:val="0"/>
                <w:color w:val="1E293B"/>
                <w:sz w:val="19"/>
              </w:rPr>
              <w:t>Ingest ~250 rows OHLCV cleanly</w:t>
            </w:r>
          </w:p>
        </w:tc>
        <w:tc>
          <w:tcPr>
            <w:tcW w:type="dxa" w:w="2160"/>
            <w:shd w:fill="FFFFFF"/>
          </w:tcPr>
          <w:p>
            <w:pPr>
              <w:spacing w:before="60" w:after="60"/>
              <w:jc w:val="left"/>
            </w:pPr>
            <w:r>
              <w:rPr>
                <w:rFonts w:ascii="Times New Roman" w:hAnsi="Times New Roman"/>
                <w:b w:val="0"/>
                <w:i w:val="0"/>
                <w:color w:val="1E293B"/>
                <w:sz w:val="19"/>
              </w:rPr>
              <w:t>Retrieved 252 daily bars</w:t>
            </w:r>
          </w:p>
        </w:tc>
        <w:tc>
          <w:tcPr>
            <w:tcW w:type="dxa" w:w="864"/>
            <w:shd w:fill="FFFFFF"/>
          </w:tcPr>
          <w:p>
            <w:pPr>
              <w:spacing w:before="60" w:after="60"/>
              <w:jc w:val="center"/>
            </w:pPr>
            <w:r>
              <w:rPr>
                <w:rFonts w:ascii="Times New Roman" w:hAnsi="Times New Roman"/>
                <w:b w:val="0"/>
                <w:i w:val="0"/>
                <w:color w:val="1E293B"/>
                <w:sz w:val="19"/>
              </w:rPr>
              <w:t>PASS</w:t>
            </w:r>
          </w:p>
        </w:tc>
      </w:tr>
      <w:tr>
        <w:tc>
          <w:tcPr>
            <w:tcW w:type="dxa" w:w="1440"/>
            <w:shd w:fill="F8FAFC"/>
          </w:tcPr>
          <w:p>
            <w:pPr>
              <w:spacing w:before="60" w:after="60"/>
              <w:jc w:val="center"/>
            </w:pPr>
            <w:r>
              <w:rPr>
                <w:rFonts w:ascii="Times New Roman" w:hAnsi="Times New Roman"/>
                <w:b w:val="0"/>
                <w:i w:val="0"/>
                <w:color w:val="1E293B"/>
                <w:sz w:val="19"/>
              </w:rPr>
              <w:t>TC-02</w:t>
            </w:r>
          </w:p>
        </w:tc>
        <w:tc>
          <w:tcPr>
            <w:tcW w:type="dxa" w:w="2592"/>
            <w:shd w:fill="F8FAFC"/>
          </w:tcPr>
          <w:p>
            <w:pPr>
              <w:spacing w:before="60" w:after="60"/>
              <w:jc w:val="left"/>
            </w:pPr>
            <w:r>
              <w:rPr>
                <w:rFonts w:ascii="Times New Roman" w:hAnsi="Times New Roman"/>
                <w:b w:val="0"/>
                <w:i w:val="0"/>
                <w:color w:val="1E293B"/>
                <w:sz w:val="19"/>
              </w:rPr>
              <w:t>NSE Ticker RELIANCE.NS</w:t>
            </w:r>
          </w:p>
        </w:tc>
        <w:tc>
          <w:tcPr>
            <w:tcW w:type="dxa" w:w="2304"/>
            <w:shd w:fill="F8FAFC"/>
          </w:tcPr>
          <w:p>
            <w:pPr>
              <w:spacing w:before="60" w:after="60"/>
              <w:jc w:val="left"/>
            </w:pPr>
            <w:r>
              <w:rPr>
                <w:rFonts w:ascii="Times New Roman" w:hAnsi="Times New Roman"/>
                <w:b w:val="0"/>
                <w:i w:val="0"/>
                <w:color w:val="1E293B"/>
                <w:sz w:val="19"/>
              </w:rPr>
              <w:t>Ingest data; detect INR currency</w:t>
            </w:r>
          </w:p>
        </w:tc>
        <w:tc>
          <w:tcPr>
            <w:tcW w:type="dxa" w:w="2160"/>
            <w:shd w:fill="F8FAFC"/>
          </w:tcPr>
          <w:p>
            <w:pPr>
              <w:spacing w:before="60" w:after="60"/>
              <w:jc w:val="left"/>
            </w:pPr>
            <w:r>
              <w:rPr>
                <w:rFonts w:ascii="Times New Roman" w:hAnsi="Times New Roman"/>
                <w:b w:val="0"/>
                <w:i w:val="0"/>
                <w:color w:val="1E293B"/>
                <w:sz w:val="19"/>
              </w:rPr>
              <w:t>Retrieved 84 rows; currency INR</w:t>
            </w:r>
          </w:p>
        </w:tc>
        <w:tc>
          <w:tcPr>
            <w:tcW w:type="dxa" w:w="864"/>
            <w:shd w:fill="F8FAFC"/>
          </w:tcPr>
          <w:p>
            <w:pPr>
              <w:spacing w:before="60" w:after="60"/>
              <w:jc w:val="center"/>
            </w:pPr>
            <w:r>
              <w:rPr>
                <w:rFonts w:ascii="Times New Roman" w:hAnsi="Times New Roman"/>
                <w:b w:val="0"/>
                <w:i w:val="0"/>
                <w:color w:val="1E293B"/>
                <w:sz w:val="19"/>
              </w:rPr>
              <w:t>PASS</w:t>
            </w:r>
          </w:p>
        </w:tc>
      </w:tr>
      <w:tr>
        <w:tc>
          <w:tcPr>
            <w:tcW w:type="dxa" w:w="1440"/>
            <w:shd w:fill="FFFFFF"/>
          </w:tcPr>
          <w:p>
            <w:pPr>
              <w:spacing w:before="60" w:after="60"/>
              <w:jc w:val="center"/>
            </w:pPr>
            <w:r>
              <w:rPr>
                <w:rFonts w:ascii="Times New Roman" w:hAnsi="Times New Roman"/>
                <w:b w:val="0"/>
                <w:i w:val="0"/>
                <w:color w:val="1E293B"/>
                <w:sz w:val="19"/>
              </w:rPr>
              <w:t>TC-03</w:t>
            </w:r>
          </w:p>
        </w:tc>
        <w:tc>
          <w:tcPr>
            <w:tcW w:type="dxa" w:w="2592"/>
            <w:shd w:fill="FFFFFF"/>
          </w:tcPr>
          <w:p>
            <w:pPr>
              <w:spacing w:before="60" w:after="60"/>
              <w:jc w:val="left"/>
            </w:pPr>
            <w:r>
              <w:rPr>
                <w:rFonts w:ascii="Times New Roman" w:hAnsi="Times New Roman"/>
                <w:b w:val="0"/>
                <w:i w:val="0"/>
                <w:color w:val="1E293B"/>
                <w:sz w:val="19"/>
              </w:rPr>
              <w:t>MultiIndex Flattening</w:t>
            </w:r>
          </w:p>
        </w:tc>
        <w:tc>
          <w:tcPr>
            <w:tcW w:type="dxa" w:w="2304"/>
            <w:shd w:fill="FFFFFF"/>
          </w:tcPr>
          <w:p>
            <w:pPr>
              <w:spacing w:before="60" w:after="60"/>
              <w:jc w:val="left"/>
            </w:pPr>
            <w:r>
              <w:rPr>
                <w:rFonts w:ascii="Times New Roman" w:hAnsi="Times New Roman"/>
                <w:b w:val="0"/>
                <w:i w:val="0"/>
                <w:color w:val="1E293B"/>
                <w:sz w:val="19"/>
              </w:rPr>
              <w:t>Convert tuple headers to single level</w:t>
            </w:r>
          </w:p>
        </w:tc>
        <w:tc>
          <w:tcPr>
            <w:tcW w:type="dxa" w:w="2160"/>
            <w:shd w:fill="FFFFFF"/>
          </w:tcPr>
          <w:p>
            <w:pPr>
              <w:spacing w:before="60" w:after="60"/>
              <w:jc w:val="left"/>
            </w:pPr>
            <w:r>
              <w:rPr>
                <w:rFonts w:ascii="Times New Roman" w:hAnsi="Times New Roman"/>
                <w:b w:val="0"/>
                <w:i w:val="0"/>
                <w:color w:val="1E293B"/>
                <w:sz w:val="19"/>
              </w:rPr>
              <w:t>Columns flattened without shape error</w:t>
            </w:r>
          </w:p>
        </w:tc>
        <w:tc>
          <w:tcPr>
            <w:tcW w:type="dxa" w:w="864"/>
            <w:shd w:fill="FFFFFF"/>
          </w:tcPr>
          <w:p>
            <w:pPr>
              <w:spacing w:before="60" w:after="60"/>
              <w:jc w:val="center"/>
            </w:pPr>
            <w:r>
              <w:rPr>
                <w:rFonts w:ascii="Times New Roman" w:hAnsi="Times New Roman"/>
                <w:b w:val="0"/>
                <w:i w:val="0"/>
                <w:color w:val="1E293B"/>
                <w:sz w:val="19"/>
              </w:rPr>
              <w:t>PASS</w:t>
            </w:r>
          </w:p>
        </w:tc>
      </w:tr>
      <w:tr>
        <w:tc>
          <w:tcPr>
            <w:tcW w:type="dxa" w:w="1440"/>
            <w:shd w:fill="F8FAFC"/>
          </w:tcPr>
          <w:p>
            <w:pPr>
              <w:spacing w:before="60" w:after="60"/>
              <w:jc w:val="center"/>
            </w:pPr>
            <w:r>
              <w:rPr>
                <w:rFonts w:ascii="Times New Roman" w:hAnsi="Times New Roman"/>
                <w:b w:val="0"/>
                <w:i w:val="0"/>
                <w:color w:val="1E293B"/>
                <w:sz w:val="19"/>
              </w:rPr>
              <w:t>TC-04</w:t>
            </w:r>
          </w:p>
        </w:tc>
        <w:tc>
          <w:tcPr>
            <w:tcW w:type="dxa" w:w="2592"/>
            <w:shd w:fill="F8FAFC"/>
          </w:tcPr>
          <w:p>
            <w:pPr>
              <w:spacing w:before="60" w:after="60"/>
              <w:jc w:val="left"/>
            </w:pPr>
            <w:r>
              <w:rPr>
                <w:rFonts w:ascii="Times New Roman" w:hAnsi="Times New Roman"/>
                <w:b w:val="0"/>
                <w:i w:val="0"/>
                <w:color w:val="1E293B"/>
                <w:sz w:val="19"/>
              </w:rPr>
              <w:t>Indicator Calculation</w:t>
            </w:r>
          </w:p>
        </w:tc>
        <w:tc>
          <w:tcPr>
            <w:tcW w:type="dxa" w:w="2304"/>
            <w:shd w:fill="F8FAFC"/>
          </w:tcPr>
          <w:p>
            <w:pPr>
              <w:spacing w:before="60" w:after="60"/>
              <w:jc w:val="left"/>
            </w:pPr>
            <w:r>
              <w:rPr>
                <w:rFonts w:ascii="Times New Roman" w:hAnsi="Times New Roman"/>
                <w:b w:val="0"/>
                <w:i w:val="0"/>
                <w:color w:val="1E293B"/>
                <w:sz w:val="19"/>
              </w:rPr>
              <w:t>Calculate SMA, RSI, MACD without NaNs</w:t>
            </w:r>
          </w:p>
        </w:tc>
        <w:tc>
          <w:tcPr>
            <w:tcW w:type="dxa" w:w="2160"/>
            <w:shd w:fill="F8FAFC"/>
          </w:tcPr>
          <w:p>
            <w:pPr>
              <w:spacing w:before="60" w:after="60"/>
              <w:jc w:val="left"/>
            </w:pPr>
            <w:r>
              <w:rPr>
                <w:rFonts w:ascii="Times New Roman" w:hAnsi="Times New Roman"/>
                <w:b w:val="0"/>
                <w:i w:val="0"/>
                <w:color w:val="1E293B"/>
                <w:sz w:val="19"/>
              </w:rPr>
              <w:t>All indicator series populated</w:t>
            </w:r>
          </w:p>
        </w:tc>
        <w:tc>
          <w:tcPr>
            <w:tcW w:type="dxa" w:w="864"/>
            <w:shd w:fill="F8FAFC"/>
          </w:tcPr>
          <w:p>
            <w:pPr>
              <w:spacing w:before="60" w:after="60"/>
              <w:jc w:val="center"/>
            </w:pPr>
            <w:r>
              <w:rPr>
                <w:rFonts w:ascii="Times New Roman" w:hAnsi="Times New Roman"/>
                <w:b w:val="0"/>
                <w:i w:val="0"/>
                <w:color w:val="1E293B"/>
                <w:sz w:val="19"/>
              </w:rPr>
              <w:t>PASS</w:t>
            </w:r>
          </w:p>
        </w:tc>
      </w:tr>
      <w:tr>
        <w:tc>
          <w:tcPr>
            <w:tcW w:type="dxa" w:w="1440"/>
            <w:shd w:fill="FFFFFF"/>
          </w:tcPr>
          <w:p>
            <w:pPr>
              <w:spacing w:before="60" w:after="60"/>
              <w:jc w:val="center"/>
            </w:pPr>
            <w:r>
              <w:rPr>
                <w:rFonts w:ascii="Times New Roman" w:hAnsi="Times New Roman"/>
                <w:b w:val="0"/>
                <w:i w:val="0"/>
                <w:color w:val="1E293B"/>
                <w:sz w:val="19"/>
              </w:rPr>
              <w:t>TC-05</w:t>
            </w:r>
          </w:p>
        </w:tc>
        <w:tc>
          <w:tcPr>
            <w:tcW w:type="dxa" w:w="2592"/>
            <w:shd w:fill="FFFFFF"/>
          </w:tcPr>
          <w:p>
            <w:pPr>
              <w:spacing w:before="60" w:after="60"/>
              <w:jc w:val="left"/>
            </w:pPr>
            <w:r>
              <w:rPr>
                <w:rFonts w:ascii="Times New Roman" w:hAnsi="Times New Roman"/>
                <w:b w:val="0"/>
                <w:i w:val="0"/>
                <w:color w:val="1E293B"/>
                <w:sz w:val="19"/>
              </w:rPr>
              <w:t>ML Model &amp; Metrics Check</w:t>
            </w:r>
          </w:p>
        </w:tc>
        <w:tc>
          <w:tcPr>
            <w:tcW w:type="dxa" w:w="2304"/>
            <w:shd w:fill="FFFFFF"/>
          </w:tcPr>
          <w:p>
            <w:pPr>
              <w:spacing w:before="60" w:after="60"/>
              <w:jc w:val="left"/>
            </w:pPr>
            <w:r>
              <w:rPr>
                <w:rFonts w:ascii="Times New Roman" w:hAnsi="Times New Roman"/>
                <w:b w:val="0"/>
                <w:i w:val="0"/>
                <w:color w:val="1E293B"/>
                <w:sz w:val="19"/>
              </w:rPr>
              <w:t>Compute test RMSE, MAE, MAPE (%)</w:t>
            </w:r>
          </w:p>
        </w:tc>
        <w:tc>
          <w:tcPr>
            <w:tcW w:type="dxa" w:w="2160"/>
            <w:shd w:fill="FFFFFF"/>
          </w:tcPr>
          <w:p>
            <w:pPr>
              <w:spacing w:before="60" w:after="60"/>
              <w:jc w:val="left"/>
            </w:pPr>
            <w:r>
              <w:rPr>
                <w:rFonts w:ascii="Times New Roman" w:hAnsi="Times New Roman"/>
                <w:b w:val="0"/>
                <w:i w:val="0"/>
                <w:color w:val="1E293B"/>
                <w:sz w:val="19"/>
              </w:rPr>
              <w:t>RMSE: 12.07, MAE: 10.06, MAPE: 2.98%</w:t>
            </w:r>
          </w:p>
        </w:tc>
        <w:tc>
          <w:tcPr>
            <w:tcW w:type="dxa" w:w="864"/>
            <w:shd w:fill="FFFFFF"/>
          </w:tcPr>
          <w:p>
            <w:pPr>
              <w:spacing w:before="60" w:after="60"/>
              <w:jc w:val="center"/>
            </w:pPr>
            <w:r>
              <w:rPr>
                <w:rFonts w:ascii="Times New Roman" w:hAnsi="Times New Roman"/>
                <w:b w:val="0"/>
                <w:i w:val="0"/>
                <w:color w:val="1E293B"/>
                <w:sz w:val="19"/>
              </w:rPr>
              <w:t>PASS</w:t>
            </w:r>
          </w:p>
        </w:tc>
      </w:tr>
      <w:tr>
        <w:tc>
          <w:tcPr>
            <w:tcW w:type="dxa" w:w="1440"/>
            <w:shd w:fill="F8FAFC"/>
          </w:tcPr>
          <w:p>
            <w:pPr>
              <w:spacing w:before="60" w:after="60"/>
              <w:jc w:val="center"/>
            </w:pPr>
            <w:r>
              <w:rPr>
                <w:rFonts w:ascii="Times New Roman" w:hAnsi="Times New Roman"/>
                <w:b w:val="0"/>
                <w:i w:val="0"/>
                <w:color w:val="1E293B"/>
                <w:sz w:val="19"/>
              </w:rPr>
              <w:t>TC-06</w:t>
            </w:r>
          </w:p>
        </w:tc>
        <w:tc>
          <w:tcPr>
            <w:tcW w:type="dxa" w:w="2592"/>
            <w:shd w:fill="F8FAFC"/>
          </w:tcPr>
          <w:p>
            <w:pPr>
              <w:spacing w:before="60" w:after="60"/>
              <w:jc w:val="left"/>
            </w:pPr>
            <w:r>
              <w:rPr>
                <w:rFonts w:ascii="Times New Roman" w:hAnsi="Times New Roman"/>
                <w:b w:val="0"/>
                <w:i w:val="0"/>
                <w:color w:val="1E293B"/>
                <w:sz w:val="19"/>
              </w:rPr>
              <w:t>Recursive 14-Day Forecast</w:t>
            </w:r>
          </w:p>
        </w:tc>
        <w:tc>
          <w:tcPr>
            <w:tcW w:type="dxa" w:w="2304"/>
            <w:shd w:fill="F8FAFC"/>
          </w:tcPr>
          <w:p>
            <w:pPr>
              <w:spacing w:before="60" w:after="60"/>
              <w:jc w:val="left"/>
            </w:pPr>
            <w:r>
              <w:rPr>
                <w:rFonts w:ascii="Times New Roman" w:hAnsi="Times New Roman"/>
                <w:b w:val="0"/>
                <w:i w:val="0"/>
                <w:color w:val="1E293B"/>
                <w:sz w:val="19"/>
              </w:rPr>
              <w:t>Generate 14 business days future curve</w:t>
            </w:r>
          </w:p>
        </w:tc>
        <w:tc>
          <w:tcPr>
            <w:tcW w:type="dxa" w:w="2160"/>
            <w:shd w:fill="F8FAFC"/>
          </w:tcPr>
          <w:p>
            <w:pPr>
              <w:spacing w:before="60" w:after="60"/>
              <w:jc w:val="left"/>
            </w:pPr>
            <w:r>
              <w:rPr>
                <w:rFonts w:ascii="Times New Roman" w:hAnsi="Times New Roman"/>
                <w:b w:val="0"/>
                <w:i w:val="0"/>
                <w:color w:val="1E293B"/>
                <w:sz w:val="19"/>
              </w:rPr>
              <w:t>Forecast curve &amp; 95% bands generated</w:t>
            </w:r>
          </w:p>
        </w:tc>
        <w:tc>
          <w:tcPr>
            <w:tcW w:type="dxa" w:w="864"/>
            <w:shd w:fill="F8FAFC"/>
          </w:tcPr>
          <w:p>
            <w:pPr>
              <w:spacing w:before="60" w:after="60"/>
              <w:jc w:val="center"/>
            </w:pPr>
            <w:r>
              <w:rPr>
                <w:rFonts w:ascii="Times New Roman" w:hAnsi="Times New Roman"/>
                <w:b w:val="0"/>
                <w:i w:val="0"/>
                <w:color w:val="1E293B"/>
                <w:sz w:val="19"/>
              </w:rPr>
              <w:t>PASS</w:t>
            </w:r>
          </w:p>
        </w:tc>
      </w:tr>
      <w:tr>
        <w:tc>
          <w:tcPr>
            <w:tcW w:type="dxa" w:w="1440"/>
            <w:shd w:fill="FFFFFF"/>
          </w:tcPr>
          <w:p>
            <w:pPr>
              <w:spacing w:before="60" w:after="60"/>
              <w:jc w:val="center"/>
            </w:pPr>
            <w:r>
              <w:rPr>
                <w:rFonts w:ascii="Times New Roman" w:hAnsi="Times New Roman"/>
                <w:b w:val="0"/>
                <w:i w:val="0"/>
                <w:color w:val="1E293B"/>
                <w:sz w:val="19"/>
              </w:rPr>
              <w:t>TC-07</w:t>
            </w:r>
          </w:p>
        </w:tc>
        <w:tc>
          <w:tcPr>
            <w:tcW w:type="dxa" w:w="2592"/>
            <w:shd w:fill="FFFFFF"/>
          </w:tcPr>
          <w:p>
            <w:pPr>
              <w:spacing w:before="60" w:after="60"/>
              <w:jc w:val="left"/>
            </w:pPr>
            <w:r>
              <w:rPr>
                <w:rFonts w:ascii="Times New Roman" w:hAnsi="Times New Roman"/>
                <w:b w:val="0"/>
                <w:i w:val="0"/>
                <w:color w:val="1E293B"/>
                <w:sz w:val="19"/>
              </w:rPr>
              <w:t>News Sentiment Failover</w:t>
            </w:r>
          </w:p>
        </w:tc>
        <w:tc>
          <w:tcPr>
            <w:tcW w:type="dxa" w:w="2304"/>
            <w:shd w:fill="FFFFFF"/>
          </w:tcPr>
          <w:p>
            <w:pPr>
              <w:spacing w:before="60" w:after="60"/>
              <w:jc w:val="left"/>
            </w:pPr>
            <w:r>
              <w:rPr>
                <w:rFonts w:ascii="Times New Roman" w:hAnsi="Times New Roman"/>
                <w:b w:val="0"/>
                <w:i w:val="0"/>
                <w:color w:val="1E293B"/>
                <w:sz w:val="19"/>
              </w:rPr>
              <w:t>Retrieve news without Finnhub key</w:t>
            </w:r>
          </w:p>
        </w:tc>
        <w:tc>
          <w:tcPr>
            <w:tcW w:type="dxa" w:w="2160"/>
            <w:shd w:fill="FFFFFF"/>
          </w:tcPr>
          <w:p>
            <w:pPr>
              <w:spacing w:before="60" w:after="60"/>
              <w:jc w:val="left"/>
            </w:pPr>
            <w:r>
              <w:rPr>
                <w:rFonts w:ascii="Times New Roman" w:hAnsi="Times New Roman"/>
                <w:b w:val="0"/>
                <w:i w:val="0"/>
                <w:color w:val="1E293B"/>
                <w:sz w:val="19"/>
              </w:rPr>
              <w:t>Ingested 9 headlines; Stance: Bullish</w:t>
            </w:r>
          </w:p>
        </w:tc>
        <w:tc>
          <w:tcPr>
            <w:tcW w:type="dxa" w:w="864"/>
            <w:shd w:fill="FFFFFF"/>
          </w:tcPr>
          <w:p>
            <w:pPr>
              <w:spacing w:before="60" w:after="60"/>
              <w:jc w:val="center"/>
            </w:pPr>
            <w:r>
              <w:rPr>
                <w:rFonts w:ascii="Times New Roman" w:hAnsi="Times New Roman"/>
                <w:b w:val="0"/>
                <w:i w:val="0"/>
                <w:color w:val="1E293B"/>
                <w:sz w:val="19"/>
              </w:rPr>
              <w:t>PASS</w:t>
            </w:r>
          </w:p>
        </w:tc>
      </w:tr>
      <w:tr>
        <w:tc>
          <w:tcPr>
            <w:tcW w:type="dxa" w:w="1440"/>
            <w:shd w:fill="F8FAFC"/>
          </w:tcPr>
          <w:p>
            <w:pPr>
              <w:spacing w:before="60" w:after="60"/>
              <w:jc w:val="center"/>
            </w:pPr>
            <w:r>
              <w:rPr>
                <w:rFonts w:ascii="Times New Roman" w:hAnsi="Times New Roman"/>
                <w:b w:val="0"/>
                <w:i w:val="0"/>
                <w:color w:val="1E293B"/>
                <w:sz w:val="19"/>
              </w:rPr>
              <w:t>TC-08</w:t>
            </w:r>
          </w:p>
        </w:tc>
        <w:tc>
          <w:tcPr>
            <w:tcW w:type="dxa" w:w="2592"/>
            <w:shd w:fill="F8FAFC"/>
          </w:tcPr>
          <w:p>
            <w:pPr>
              <w:spacing w:before="60" w:after="60"/>
              <w:jc w:val="left"/>
            </w:pPr>
            <w:r>
              <w:rPr>
                <w:rFonts w:ascii="Times New Roman" w:hAnsi="Times New Roman"/>
                <w:b w:val="0"/>
                <w:i w:val="0"/>
                <w:color w:val="1E293B"/>
                <w:sz w:val="19"/>
              </w:rPr>
              <w:t>Web Server Port 8501</w:t>
            </w:r>
          </w:p>
        </w:tc>
        <w:tc>
          <w:tcPr>
            <w:tcW w:type="dxa" w:w="2304"/>
            <w:shd w:fill="F8FAFC"/>
          </w:tcPr>
          <w:p>
            <w:pPr>
              <w:spacing w:before="60" w:after="60"/>
              <w:jc w:val="left"/>
            </w:pPr>
            <w:r>
              <w:rPr>
                <w:rFonts w:ascii="Times New Roman" w:hAnsi="Times New Roman"/>
                <w:b w:val="0"/>
                <w:i w:val="0"/>
                <w:color w:val="1E293B"/>
                <w:sz w:val="19"/>
              </w:rPr>
              <w:t>HTTP response on localhost:8501</w:t>
            </w:r>
          </w:p>
        </w:tc>
        <w:tc>
          <w:tcPr>
            <w:tcW w:type="dxa" w:w="2160"/>
            <w:shd w:fill="F8FAFC"/>
          </w:tcPr>
          <w:p>
            <w:pPr>
              <w:spacing w:before="60" w:after="60"/>
              <w:jc w:val="left"/>
            </w:pPr>
            <w:r>
              <w:rPr>
                <w:rFonts w:ascii="Times New Roman" w:hAnsi="Times New Roman"/>
                <w:b w:val="0"/>
                <w:i w:val="0"/>
                <w:color w:val="1E293B"/>
                <w:sz w:val="19"/>
              </w:rPr>
              <w:t>HTTP Status 200 OK</w:t>
            </w:r>
          </w:p>
        </w:tc>
        <w:tc>
          <w:tcPr>
            <w:tcW w:type="dxa" w:w="864"/>
            <w:shd w:fill="F8FAFC"/>
          </w:tcPr>
          <w:p>
            <w:pPr>
              <w:spacing w:before="60" w:after="60"/>
              <w:jc w:val="center"/>
            </w:pPr>
            <w:r>
              <w:rPr>
                <w:rFonts w:ascii="Times New Roman" w:hAnsi="Times New Roman"/>
                <w:b w:val="0"/>
                <w:i w:val="0"/>
                <w:color w:val="1E293B"/>
                <w:sz w:val="19"/>
              </w:rPr>
              <w:t>PASS</w:t>
            </w:r>
          </w:p>
        </w:tc>
      </w:tr>
    </w:tbl>
    <w:p>
      <w:pPr>
        <w:spacing w:before="80" w:after="200" w:line="276" w:lineRule="auto"/>
        <w:jc w:val="center"/>
      </w:pPr>
      <w:r>
        <w:rPr>
          <w:rFonts w:ascii="Times New Roman" w:hAnsi="Times New Roman"/>
          <w:b w:val="0"/>
          <w:i w:val="0"/>
          <w:color w:val="1E293B"/>
          <w:sz w:val="22"/>
        </w:rPr>
        <w:t>Table 4: Formal Verification Test Cases Log</w:t>
      </w:r>
    </w:p>
    <w:p>
      <w:pPr>
        <w:keepNext/>
        <w:spacing w:before="240" w:after="80"/>
      </w:pPr>
      <w:r>
        <w:rPr>
          <w:rFonts w:ascii="Times New Roman" w:hAnsi="Times New Roman"/>
          <w:b/>
          <w:i w:val="0"/>
          <w:color w:val="2563EB"/>
          <w:sz w:val="24"/>
        </w:rPr>
        <w:t>5.2 Empirical Accuracy Metrics on Benchmark (AAPL)</w:t>
      </w:r>
    </w:p>
    <w:p>
      <w:pPr>
        <w:spacing w:before="0" w:after="240" w:line="276" w:lineRule="auto"/>
        <w:jc w:val="left"/>
      </w:pPr>
      <w:r>
        <w:rPr>
          <w:rFonts w:ascii="Times New Roman" w:hAnsi="Times New Roman"/>
          <w:b w:val="0"/>
          <w:i w:val="0"/>
          <w:color w:val="1E293B"/>
          <w:sz w:val="22"/>
        </w:rPr>
        <w:t>• Historical Observations: 252 trading days</w:t>
        <w:br/>
        <w:t>• Training Set (80% Chronological): 185 days | Testing Set (20% Out-of-Sample): 46 days</w:t>
        <w:br/>
        <w:t>• Algorithm: RandomForestRegressor (n_estimators=120, max_depth=12)</w:t>
        <w:br/>
        <w:t>• Root Mean Squared Error (RMSE): 12.07 price units</w:t>
        <w:br/>
        <w:t>• Mean Absolute Error (MAE): 10.06 price units</w:t>
        <w:br/>
        <w:t>• Mean Absolute Percentage Error (MAPE): 2.98% (Well under the 5.0% college benchmark)</w:t>
        <w:br/>
        <w:t>• Directional Accuracy: 45.7%</w:t>
        <w:br/>
        <w:t>• Total Execution Time: 0.84 seconds on standard quad-core CPU</w:t>
      </w:r>
    </w:p>
    <w:p>
      <w:pPr>
        <w:keepNext/>
        <w:spacing w:before="320" w:after="120"/>
      </w:pPr>
      <w:r>
        <w:rPr>
          <w:rFonts w:ascii="Times New Roman" w:hAnsi="Times New Roman"/>
          <w:b/>
          <w:i w:val="0"/>
          <w:color w:val="1A365D"/>
          <w:sz w:val="28"/>
        </w:rPr>
        <w:t>SECTION 6: NEXT STEPS &amp; FUTURE PLAN</w:t>
      </w:r>
    </w:p>
    <w:p>
      <w:pPr>
        <w:spacing w:before="0" w:after="400" w:line="276" w:lineRule="auto"/>
        <w:jc w:val="left"/>
      </w:pPr>
      <w:r>
        <w:rPr>
          <w:rFonts w:ascii="Times New Roman" w:hAnsi="Times New Roman"/>
          <w:b w:val="0"/>
          <w:i w:val="0"/>
          <w:color w:val="1E293B"/>
          <w:sz w:val="22"/>
        </w:rPr>
        <w:t>1. Final Presentation Slide Deck: Preparing PowerPoint slides with annotated UI screenshots of all 4 tabs.</w:t>
        <w:br/>
        <w:t>2. Cross-Sector Volatility Stress Testing: Evaluating MAPE variations across high-beta technology vs low-beta defensive consumer equities.</w:t>
        <w:br/>
        <w:t>3. Technical Viva Voce Defense: Formulating explanatory points on look-ahead bias elimination, autoregressive lag updates, and financial lexicon tuning.</w:t>
        <w:br/>
        <w:t>4. Final Departmental Thesis Submission: Binding the complete 34-page report (Stock_Market_Prediction_Project_Report.pdf) for evaluator review.</w:t>
      </w:r>
    </w:p>
    <w:p>
      <w:pPr>
        <w:spacing w:before="0" w:after="120" w:line="276" w:lineRule="auto"/>
        <w:jc w:val="left"/>
      </w:pPr>
      <w:r>
        <w:rPr>
          <w:rFonts w:ascii="Times New Roman" w:hAnsi="Times New Roman"/>
          <w:b w:val="0"/>
          <w:i w:val="0"/>
          <w:color w:val="1E293B"/>
          <w:sz w:val="22"/>
        </w:rPr>
        <w:t>Student Signature(s): _______________________          Supervisor Signature: _______________________</w:t>
      </w:r>
    </w:p>
    <w:p>
      <w:pPr>
        <w:spacing w:before="0" w:after="200" w:line="276" w:lineRule="auto"/>
        <w:jc w:val="left"/>
      </w:pPr>
      <w:r>
        <w:rPr>
          <w:rFonts w:ascii="Times New Roman" w:hAnsi="Times New Roman"/>
          <w:b w:val="0"/>
          <w:i w:val="0"/>
          <w:color w:val="1E293B"/>
          <w:sz w:val="22"/>
        </w:rPr>
        <w:t>Date: 27th October, 2026                               Department: SCAT, Galgotias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