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Human Evaluation rubrics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0" w:bottomFromText="0" w:vertAnchor="page" w:horzAnchor="margin" w:tblpX="-30" w:tblpY="232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2130"/>
        <w:gridCol w:w="2160"/>
        <w:gridCol w:w="2295"/>
        <w:gridCol w:w="2190"/>
        <w:tblGridChange w:id="0">
          <w:tblGrid>
            <w:gridCol w:w="2025"/>
            <w:gridCol w:w="2130"/>
            <w:gridCol w:w="2160"/>
            <w:gridCol w:w="2295"/>
            <w:gridCol w:w="2190"/>
          </w:tblGrid>
        </w:tblGridChange>
      </w:tblGrid>
      <w:tr>
        <w:trPr>
          <w:cantSplit w:val="0"/>
          <w:tblHeader w:val="0"/>
        </w:trPr>
        <w:tc>
          <w:tcPr/>
          <w:p w:rsidR="00000000" w:rsidDel="00000000" w:rsidP="00000000" w:rsidRDefault="00000000" w:rsidRPr="00000000" w14:paraId="00000004">
            <w:pPr>
              <w:rPr>
                <w:rFonts w:ascii="Aptos" w:cs="Aptos" w:eastAsia="Aptos" w:hAnsi="Aptos"/>
                <w:sz w:val="24"/>
                <w:szCs w:val="24"/>
              </w:rPr>
            </w:pPr>
            <w:sdt>
              <w:sdtPr>
                <w:id w:val="558864125"/>
                <w:tag w:val="goog_rdk_0"/>
              </w:sdtPr>
              <w:sdtContent>
                <w:commentRangeStart w:id="0"/>
              </w:sdtContent>
            </w:sdt>
            <w:r w:rsidDel="00000000" w:rsidR="00000000" w:rsidRPr="00000000">
              <w:rPr>
                <w:rFonts w:ascii="Aptos" w:cs="Aptos" w:eastAsia="Aptos" w:hAnsi="Aptos"/>
                <w:sz w:val="24"/>
                <w:szCs w:val="24"/>
                <w:rtl w:val="0"/>
              </w:rPr>
              <w:t xml:space="preserve">Criteria</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05">
            <w:pPr>
              <w:rPr>
                <w:rFonts w:ascii="Aptos" w:cs="Aptos" w:eastAsia="Aptos" w:hAnsi="Aptos"/>
                <w:sz w:val="24"/>
                <w:szCs w:val="24"/>
              </w:rPr>
            </w:pPr>
            <w:r w:rsidDel="00000000" w:rsidR="00000000" w:rsidRPr="00000000">
              <w:rPr>
                <w:rFonts w:ascii="Aptos" w:cs="Aptos" w:eastAsia="Aptos" w:hAnsi="Aptos"/>
                <w:sz w:val="24"/>
                <w:szCs w:val="24"/>
                <w:rtl w:val="0"/>
              </w:rPr>
              <w:t xml:space="preserve">Measures</w:t>
            </w:r>
          </w:p>
        </w:tc>
        <w:tc>
          <w:tcPr/>
          <w:p w:rsidR="00000000" w:rsidDel="00000000" w:rsidP="00000000" w:rsidRDefault="00000000" w:rsidRPr="00000000" w14:paraId="00000006">
            <w:pPr>
              <w:rPr>
                <w:rFonts w:ascii="Aptos" w:cs="Aptos" w:eastAsia="Aptos" w:hAnsi="Aptos"/>
                <w:sz w:val="24"/>
                <w:szCs w:val="24"/>
              </w:rPr>
            </w:pPr>
            <w:r w:rsidDel="00000000" w:rsidR="00000000" w:rsidRPr="00000000">
              <w:rPr>
                <w:rFonts w:ascii="Aptos" w:cs="Aptos" w:eastAsia="Aptos" w:hAnsi="Aptos"/>
                <w:sz w:val="24"/>
                <w:szCs w:val="24"/>
                <w:rtl w:val="0"/>
              </w:rPr>
              <w:t xml:space="preserve">Great</w:t>
            </w:r>
          </w:p>
        </w:tc>
        <w:tc>
          <w:tcPr/>
          <w:p w:rsidR="00000000" w:rsidDel="00000000" w:rsidP="00000000" w:rsidRDefault="00000000" w:rsidRPr="00000000" w14:paraId="00000007">
            <w:pPr>
              <w:rPr>
                <w:rFonts w:ascii="Aptos" w:cs="Aptos" w:eastAsia="Aptos" w:hAnsi="Aptos"/>
                <w:sz w:val="24"/>
                <w:szCs w:val="24"/>
              </w:rPr>
            </w:pPr>
            <w:r w:rsidDel="00000000" w:rsidR="00000000" w:rsidRPr="00000000">
              <w:rPr>
                <w:rFonts w:ascii="Aptos" w:cs="Aptos" w:eastAsia="Aptos" w:hAnsi="Aptos"/>
                <w:sz w:val="24"/>
                <w:szCs w:val="24"/>
                <w:rtl w:val="0"/>
              </w:rPr>
              <w:t xml:space="preserve">Good</w:t>
            </w:r>
          </w:p>
        </w:tc>
        <w:tc>
          <w:tcPr/>
          <w:p w:rsidR="00000000" w:rsidDel="00000000" w:rsidP="00000000" w:rsidRDefault="00000000" w:rsidRPr="00000000" w14:paraId="00000008">
            <w:pPr>
              <w:rPr>
                <w:rFonts w:ascii="Aptos" w:cs="Aptos" w:eastAsia="Aptos" w:hAnsi="Aptos"/>
                <w:sz w:val="24"/>
                <w:szCs w:val="24"/>
              </w:rPr>
            </w:pPr>
            <w:r w:rsidDel="00000000" w:rsidR="00000000" w:rsidRPr="00000000">
              <w:rPr>
                <w:rFonts w:ascii="Aptos" w:cs="Aptos" w:eastAsia="Aptos" w:hAnsi="Aptos"/>
                <w:sz w:val="24"/>
                <w:szCs w:val="24"/>
                <w:rtl w:val="0"/>
              </w:rPr>
              <w:t xml:space="preserve">Poor</w:t>
            </w:r>
          </w:p>
        </w:tc>
      </w:tr>
      <w:tr>
        <w:trPr>
          <w:cantSplit w:val="0"/>
          <w:tblHeader w:val="0"/>
        </w:trPr>
        <w:tc>
          <w:tcPr/>
          <w:p w:rsidR="00000000" w:rsidDel="00000000" w:rsidP="00000000" w:rsidRDefault="00000000" w:rsidRPr="00000000" w14:paraId="00000009">
            <w:pPr>
              <w:rPr>
                <w:rFonts w:ascii="Aptos" w:cs="Aptos" w:eastAsia="Aptos" w:hAnsi="Aptos"/>
                <w:sz w:val="24"/>
                <w:szCs w:val="24"/>
              </w:rPr>
            </w:pPr>
            <w:r w:rsidDel="00000000" w:rsidR="00000000" w:rsidRPr="00000000">
              <w:rPr>
                <w:rFonts w:ascii="Aptos" w:cs="Aptos" w:eastAsia="Aptos" w:hAnsi="Aptos"/>
                <w:sz w:val="24"/>
                <w:szCs w:val="24"/>
                <w:rtl w:val="0"/>
              </w:rPr>
              <w:t xml:space="preserve">Curriculum Alignment</w:t>
            </w:r>
          </w:p>
        </w:tc>
        <w:tc>
          <w:tcPr/>
          <w:p w:rsidR="00000000" w:rsidDel="00000000" w:rsidP="00000000" w:rsidRDefault="00000000" w:rsidRPr="00000000" w14:paraId="0000000A">
            <w:pPr>
              <w:rPr>
                <w:rFonts w:ascii="Aptos" w:cs="Aptos" w:eastAsia="Aptos" w:hAnsi="Aptos"/>
                <w:sz w:val="24"/>
                <w:szCs w:val="24"/>
              </w:rPr>
            </w:pPr>
            <w:r w:rsidDel="00000000" w:rsidR="00000000" w:rsidRPr="00000000">
              <w:rPr>
                <w:rFonts w:ascii="Aptos" w:cs="Aptos" w:eastAsia="Aptos" w:hAnsi="Aptos"/>
                <w:sz w:val="24"/>
                <w:szCs w:val="24"/>
                <w:rtl w:val="0"/>
              </w:rPr>
              <w:t xml:space="preserve">Does the question support the learning goal or skill being taught?</w:t>
            </w:r>
          </w:p>
        </w:tc>
        <w:tc>
          <w:tcPr/>
          <w:p w:rsidR="00000000" w:rsidDel="00000000" w:rsidP="00000000" w:rsidRDefault="00000000" w:rsidRPr="00000000" w14:paraId="0000000B">
            <w:pPr>
              <w:rPr>
                <w:rFonts w:ascii="Aptos" w:cs="Aptos" w:eastAsia="Aptos" w:hAnsi="Aptos"/>
                <w:sz w:val="24"/>
                <w:szCs w:val="24"/>
              </w:rPr>
            </w:pPr>
            <w:r w:rsidDel="00000000" w:rsidR="00000000" w:rsidRPr="00000000">
              <w:rPr>
                <w:rFonts w:ascii="Aptos" w:cs="Aptos" w:eastAsia="Aptos" w:hAnsi="Aptos"/>
                <w:sz w:val="24"/>
                <w:szCs w:val="24"/>
                <w:rtl w:val="0"/>
              </w:rPr>
              <w:t xml:space="preserve">Perfectly fits your class topics and curriculum goals.</w:t>
            </w:r>
          </w:p>
        </w:tc>
        <w:tc>
          <w:tcPr/>
          <w:p w:rsidR="00000000" w:rsidDel="00000000" w:rsidP="00000000" w:rsidRDefault="00000000" w:rsidRPr="00000000" w14:paraId="0000000C">
            <w:pPr>
              <w:rPr>
                <w:rFonts w:ascii="Aptos" w:cs="Aptos" w:eastAsia="Aptos" w:hAnsi="Aptos"/>
                <w:sz w:val="24"/>
                <w:szCs w:val="24"/>
              </w:rPr>
            </w:pPr>
            <w:r w:rsidDel="00000000" w:rsidR="00000000" w:rsidRPr="00000000">
              <w:rPr>
                <w:rFonts w:ascii="Aptos" w:cs="Aptos" w:eastAsia="Aptos" w:hAnsi="Aptos"/>
                <w:sz w:val="24"/>
                <w:szCs w:val="24"/>
                <w:rtl w:val="0"/>
              </w:rPr>
              <w:t xml:space="preserve">Mostly aligns but might miss some areas.</w:t>
            </w:r>
          </w:p>
        </w:tc>
        <w:tc>
          <w:tcPr/>
          <w:p w:rsidR="00000000" w:rsidDel="00000000" w:rsidP="00000000" w:rsidRDefault="00000000" w:rsidRPr="00000000" w14:paraId="0000000D">
            <w:pPr>
              <w:rPr>
                <w:rFonts w:ascii="Aptos" w:cs="Aptos" w:eastAsia="Aptos" w:hAnsi="Aptos"/>
                <w:sz w:val="24"/>
                <w:szCs w:val="24"/>
              </w:rPr>
            </w:pPr>
            <w:r w:rsidDel="00000000" w:rsidR="00000000" w:rsidRPr="00000000">
              <w:rPr>
                <w:rFonts w:ascii="Aptos" w:cs="Aptos" w:eastAsia="Aptos" w:hAnsi="Aptos"/>
                <w:sz w:val="24"/>
                <w:szCs w:val="24"/>
                <w:rtl w:val="0"/>
              </w:rPr>
              <w:t xml:space="preserve">Doesn't really match what you're teaching</w:t>
            </w:r>
          </w:p>
        </w:tc>
      </w:tr>
      <w:tr>
        <w:trPr>
          <w:cantSplit w:val="0"/>
          <w:tblHeader w:val="0"/>
        </w:trPr>
        <w:tc>
          <w:tcPr/>
          <w:p w:rsidR="00000000" w:rsidDel="00000000" w:rsidP="00000000" w:rsidRDefault="00000000" w:rsidRPr="00000000" w14:paraId="0000000E">
            <w:pPr>
              <w:rPr>
                <w:rFonts w:ascii="Aptos" w:cs="Aptos" w:eastAsia="Aptos" w:hAnsi="Aptos"/>
                <w:sz w:val="24"/>
                <w:szCs w:val="24"/>
              </w:rPr>
            </w:pPr>
            <w:sdt>
              <w:sdtPr>
                <w:id w:val="-71448998"/>
                <w:tag w:val="goog_rdk_1"/>
              </w:sdtPr>
              <w:sdtContent>
                <w:commentRangeStart w:id="1"/>
              </w:sdtContent>
            </w:sdt>
            <w:r w:rsidDel="00000000" w:rsidR="00000000" w:rsidRPr="00000000">
              <w:rPr>
                <w:rFonts w:ascii="Aptos" w:cs="Aptos" w:eastAsia="Aptos" w:hAnsi="Aptos"/>
                <w:sz w:val="24"/>
                <w:szCs w:val="24"/>
                <w:rtl w:val="0"/>
              </w:rPr>
              <w:t xml:space="preserve">Crowd Framework alignment</w:t>
            </w:r>
          </w:p>
        </w:tc>
        <w:tc>
          <w:tcPr/>
          <w:p w:rsidR="00000000" w:rsidDel="00000000" w:rsidP="00000000" w:rsidRDefault="00000000" w:rsidRPr="00000000" w14:paraId="0000000F">
            <w:pPr>
              <w:rPr>
                <w:rFonts w:ascii="Aptos" w:cs="Aptos" w:eastAsia="Aptos" w:hAnsi="Aptos"/>
                <w:sz w:val="24"/>
                <w:szCs w:val="24"/>
              </w:rPr>
            </w:pPr>
            <w:commentRangeEnd w:id="1"/>
            <w:r w:rsidDel="00000000" w:rsidR="00000000" w:rsidRPr="00000000">
              <w:commentReference w:id="1"/>
            </w:r>
            <w:r w:rsidDel="00000000" w:rsidR="00000000" w:rsidRPr="00000000">
              <w:rPr>
                <w:rFonts w:ascii="Aptos" w:cs="Aptos" w:eastAsia="Aptos" w:hAnsi="Aptos"/>
                <w:sz w:val="24"/>
                <w:szCs w:val="24"/>
                <w:rtl w:val="0"/>
              </w:rPr>
              <w:t xml:space="preserve">Measures whether the generated question correctly follows the intended CROWD category (Completion, Recall, Open-ended, Wh-, or Distancing) according to dialogic reading principles.</w:t>
            </w:r>
          </w:p>
        </w:tc>
        <w:tc>
          <w:tcPr/>
          <w:p w:rsidR="00000000" w:rsidDel="00000000" w:rsidP="00000000" w:rsidRDefault="00000000" w:rsidRPr="00000000" w14:paraId="00000010">
            <w:pPr>
              <w:rPr>
                <w:rFonts w:ascii="Aptos" w:cs="Aptos" w:eastAsia="Aptos" w:hAnsi="Aptos"/>
                <w:sz w:val="24"/>
                <w:szCs w:val="24"/>
              </w:rPr>
            </w:pPr>
            <w:r w:rsidDel="00000000" w:rsidR="00000000" w:rsidRPr="00000000">
              <w:rPr>
                <w:rFonts w:ascii="Aptos" w:cs="Aptos" w:eastAsia="Aptos" w:hAnsi="Aptos"/>
                <w:sz w:val="24"/>
                <w:szCs w:val="24"/>
                <w:rtl w:val="0"/>
              </w:rPr>
              <w:t xml:space="preserve">The question perfectly matches the intended CROWD category, follows dialogic reading rules, and is clearly understandable for young children.</w:t>
            </w:r>
          </w:p>
        </w:tc>
        <w:tc>
          <w:tcPr/>
          <w:p w:rsidR="00000000" w:rsidDel="00000000" w:rsidP="00000000" w:rsidRDefault="00000000" w:rsidRPr="00000000" w14:paraId="00000011">
            <w:pPr>
              <w:rPr>
                <w:rFonts w:ascii="Aptos" w:cs="Aptos" w:eastAsia="Aptos" w:hAnsi="Aptos"/>
                <w:sz w:val="24"/>
                <w:szCs w:val="24"/>
              </w:rPr>
            </w:pPr>
            <w:r w:rsidDel="00000000" w:rsidR="00000000" w:rsidRPr="00000000">
              <w:rPr>
                <w:rFonts w:ascii="Aptos" w:cs="Aptos" w:eastAsia="Aptos" w:hAnsi="Aptos"/>
                <w:sz w:val="24"/>
                <w:szCs w:val="24"/>
                <w:rtl w:val="0"/>
              </w:rPr>
              <w:t xml:space="preserve">The question mostly aligns with the CROWD category but has minor ambiguity or slight overlap with another CROWD type.</w:t>
            </w:r>
          </w:p>
        </w:tc>
        <w:tc>
          <w:tcPr/>
          <w:p w:rsidR="00000000" w:rsidDel="00000000" w:rsidP="00000000" w:rsidRDefault="00000000" w:rsidRPr="00000000" w14:paraId="00000012">
            <w:pPr>
              <w:rPr>
                <w:rFonts w:ascii="Aptos" w:cs="Aptos" w:eastAsia="Aptos" w:hAnsi="Aptos"/>
                <w:sz w:val="24"/>
                <w:szCs w:val="24"/>
              </w:rPr>
            </w:pPr>
            <w:r w:rsidDel="00000000" w:rsidR="00000000" w:rsidRPr="00000000">
              <w:rPr>
                <w:rFonts w:ascii="Aptos" w:cs="Aptos" w:eastAsia="Aptos" w:hAnsi="Aptos"/>
                <w:sz w:val="24"/>
                <w:szCs w:val="24"/>
                <w:rtl w:val="0"/>
              </w:rPr>
              <w:t xml:space="preserve">The question does not match the labeled CROWD category or violates dialogic reading principles.</w:t>
            </w:r>
          </w:p>
        </w:tc>
      </w:tr>
      <w:tr>
        <w:trPr>
          <w:cantSplit w:val="0"/>
          <w:tblHeader w:val="0"/>
        </w:trPr>
        <w:tc>
          <w:tcPr/>
          <w:p w:rsidR="00000000" w:rsidDel="00000000" w:rsidP="00000000" w:rsidRDefault="00000000" w:rsidRPr="00000000" w14:paraId="00000013">
            <w:pPr>
              <w:rPr>
                <w:rFonts w:ascii="Aptos" w:cs="Aptos" w:eastAsia="Aptos" w:hAnsi="Aptos"/>
                <w:sz w:val="24"/>
                <w:szCs w:val="24"/>
              </w:rPr>
            </w:pPr>
            <w:r w:rsidDel="00000000" w:rsidR="00000000" w:rsidRPr="00000000">
              <w:rPr>
                <w:rFonts w:ascii="Aptos" w:cs="Aptos" w:eastAsia="Aptos" w:hAnsi="Aptos"/>
                <w:sz w:val="24"/>
                <w:szCs w:val="24"/>
                <w:rtl w:val="0"/>
              </w:rPr>
              <w:t xml:space="preserve">Age Appropriateness</w:t>
            </w:r>
          </w:p>
        </w:tc>
        <w:tc>
          <w:tcPr/>
          <w:p w:rsidR="00000000" w:rsidDel="00000000" w:rsidP="00000000" w:rsidRDefault="00000000" w:rsidRPr="00000000" w14:paraId="00000014">
            <w:pPr>
              <w:rPr>
                <w:rFonts w:ascii="Aptos" w:cs="Aptos" w:eastAsia="Aptos" w:hAnsi="Aptos"/>
                <w:sz w:val="24"/>
                <w:szCs w:val="24"/>
              </w:rPr>
            </w:pPr>
            <w:r w:rsidDel="00000000" w:rsidR="00000000" w:rsidRPr="00000000">
              <w:rPr>
                <w:rFonts w:ascii="Aptos" w:cs="Aptos" w:eastAsia="Aptos" w:hAnsi="Aptos"/>
                <w:sz w:val="24"/>
                <w:szCs w:val="24"/>
                <w:rtl w:val="0"/>
              </w:rPr>
              <w:t xml:space="preserve">Is it suitable for the developmental level and vocabulary of that age group?</w:t>
            </w:r>
          </w:p>
          <w:p w:rsidR="00000000" w:rsidDel="00000000" w:rsidP="00000000" w:rsidRDefault="00000000" w:rsidRPr="00000000" w14:paraId="00000015">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16">
            <w:pPr>
              <w:rPr>
                <w:rFonts w:ascii="Aptos" w:cs="Aptos" w:eastAsia="Aptos" w:hAnsi="Aptos"/>
                <w:sz w:val="24"/>
                <w:szCs w:val="24"/>
              </w:rPr>
            </w:pPr>
            <w:r w:rsidDel="00000000" w:rsidR="00000000" w:rsidRPr="00000000">
              <w:rPr>
                <w:rFonts w:ascii="Aptos" w:cs="Aptos" w:eastAsia="Aptos" w:hAnsi="Aptos"/>
                <w:sz w:val="24"/>
                <w:szCs w:val="24"/>
                <w:rtl w:val="0"/>
              </w:rPr>
              <w:t xml:space="preserve">Just right for your students' age and learning stage.</w:t>
            </w:r>
          </w:p>
        </w:tc>
        <w:tc>
          <w:tcPr/>
          <w:p w:rsidR="00000000" w:rsidDel="00000000" w:rsidP="00000000" w:rsidRDefault="00000000" w:rsidRPr="00000000" w14:paraId="00000017">
            <w:pPr>
              <w:rPr>
                <w:rFonts w:ascii="Aptos" w:cs="Aptos" w:eastAsia="Aptos" w:hAnsi="Aptos"/>
                <w:sz w:val="24"/>
                <w:szCs w:val="24"/>
              </w:rPr>
            </w:pPr>
            <w:r w:rsidDel="00000000" w:rsidR="00000000" w:rsidRPr="00000000">
              <w:rPr>
                <w:rFonts w:ascii="Aptos" w:cs="Aptos" w:eastAsia="Aptos" w:hAnsi="Aptos"/>
                <w:sz w:val="24"/>
                <w:szCs w:val="24"/>
                <w:rtl w:val="0"/>
              </w:rPr>
              <w:t xml:space="preserve">Generally suitable but might not engage all students.</w:t>
            </w:r>
          </w:p>
        </w:tc>
        <w:tc>
          <w:tcPr/>
          <w:p w:rsidR="00000000" w:rsidDel="00000000" w:rsidP="00000000" w:rsidRDefault="00000000" w:rsidRPr="00000000" w14:paraId="00000018">
            <w:pPr>
              <w:rPr>
                <w:rFonts w:ascii="Aptos" w:cs="Aptos" w:eastAsia="Aptos" w:hAnsi="Aptos"/>
                <w:sz w:val="24"/>
                <w:szCs w:val="24"/>
              </w:rPr>
            </w:pPr>
            <w:r w:rsidDel="00000000" w:rsidR="00000000" w:rsidRPr="00000000">
              <w:rPr>
                <w:rFonts w:ascii="Aptos" w:cs="Aptos" w:eastAsia="Aptos" w:hAnsi="Aptos"/>
                <w:sz w:val="24"/>
                <w:szCs w:val="24"/>
                <w:rtl w:val="0"/>
              </w:rPr>
              <w:t xml:space="preserve">Not suitable for your students' age group</w:t>
            </w:r>
          </w:p>
        </w:tc>
      </w:tr>
      <w:tr>
        <w:trPr>
          <w:cantSplit w:val="0"/>
          <w:tblHeader w:val="0"/>
        </w:trPr>
        <w:tc>
          <w:tcPr/>
          <w:p w:rsidR="00000000" w:rsidDel="00000000" w:rsidP="00000000" w:rsidRDefault="00000000" w:rsidRPr="00000000" w14:paraId="00000019">
            <w:pPr>
              <w:rPr>
                <w:rFonts w:ascii="Aptos" w:cs="Aptos" w:eastAsia="Aptos" w:hAnsi="Aptos"/>
                <w:sz w:val="24"/>
                <w:szCs w:val="24"/>
              </w:rPr>
            </w:pPr>
            <w:r w:rsidDel="00000000" w:rsidR="00000000" w:rsidRPr="00000000">
              <w:rPr>
                <w:rFonts w:ascii="Aptos" w:cs="Aptos" w:eastAsia="Aptos" w:hAnsi="Aptos"/>
                <w:sz w:val="24"/>
                <w:szCs w:val="24"/>
                <w:rtl w:val="0"/>
              </w:rPr>
              <w:t xml:space="preserve">Engagement &amp; </w:t>
            </w:r>
            <w:sdt>
              <w:sdtPr>
                <w:id w:val="-1699534588"/>
                <w:tag w:val="goog_rdk_2"/>
              </w:sdtPr>
              <w:sdtContent>
                <w:commentRangeStart w:id="2"/>
              </w:sdtContent>
            </w:sdt>
            <w:r w:rsidDel="00000000" w:rsidR="00000000" w:rsidRPr="00000000">
              <w:rPr>
                <w:rFonts w:ascii="Aptos" w:cs="Aptos" w:eastAsia="Aptos" w:hAnsi="Aptos"/>
                <w:sz w:val="24"/>
                <w:szCs w:val="24"/>
                <w:rtl w:val="0"/>
              </w:rPr>
              <w:t xml:space="preserve">Intracavity</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1A">
            <w:pPr>
              <w:rPr>
                <w:rFonts w:ascii="Aptos" w:cs="Aptos" w:eastAsia="Aptos" w:hAnsi="Aptos"/>
                <w:sz w:val="24"/>
                <w:szCs w:val="24"/>
              </w:rPr>
            </w:pPr>
            <w:r w:rsidDel="00000000" w:rsidR="00000000" w:rsidRPr="00000000">
              <w:rPr>
                <w:rFonts w:ascii="Aptos" w:cs="Aptos" w:eastAsia="Aptos" w:hAnsi="Aptos"/>
                <w:sz w:val="24"/>
                <w:szCs w:val="24"/>
                <w:rtl w:val="0"/>
              </w:rPr>
              <w:t xml:space="preserve">Will students enjoy answering it? Does it promote participation?</w:t>
            </w:r>
          </w:p>
          <w:p w:rsidR="00000000" w:rsidDel="00000000" w:rsidP="00000000" w:rsidRDefault="00000000" w:rsidRPr="00000000" w14:paraId="0000001B">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1C">
            <w:pPr>
              <w:rPr>
                <w:rFonts w:ascii="Aptos" w:cs="Aptos" w:eastAsia="Aptos" w:hAnsi="Aptos"/>
                <w:sz w:val="24"/>
                <w:szCs w:val="24"/>
              </w:rPr>
            </w:pPr>
            <w:r w:rsidDel="00000000" w:rsidR="00000000" w:rsidRPr="00000000">
              <w:rPr>
                <w:rFonts w:ascii="Aptos" w:cs="Aptos" w:eastAsia="Aptos" w:hAnsi="Aptos"/>
                <w:sz w:val="24"/>
                <w:szCs w:val="24"/>
                <w:rtl w:val="0"/>
              </w:rPr>
              <w:t xml:space="preserve">Students love using it and actively participate.</w:t>
            </w:r>
          </w:p>
        </w:tc>
        <w:tc>
          <w:tcPr/>
          <w:p w:rsidR="00000000" w:rsidDel="00000000" w:rsidP="00000000" w:rsidRDefault="00000000" w:rsidRPr="00000000" w14:paraId="0000001D">
            <w:pPr>
              <w:rPr>
                <w:rFonts w:ascii="Aptos" w:cs="Aptos" w:eastAsia="Aptos" w:hAnsi="Aptos"/>
                <w:sz w:val="24"/>
                <w:szCs w:val="24"/>
              </w:rPr>
            </w:pPr>
            <w:r w:rsidDel="00000000" w:rsidR="00000000" w:rsidRPr="00000000">
              <w:rPr>
                <w:rFonts w:ascii="Aptos" w:cs="Aptos" w:eastAsia="Aptos" w:hAnsi="Aptos"/>
                <w:sz w:val="24"/>
                <w:szCs w:val="24"/>
                <w:rtl w:val="0"/>
              </w:rPr>
              <w:t xml:space="preserve">Students use it but aren't thrilled.</w:t>
            </w:r>
          </w:p>
        </w:tc>
        <w:tc>
          <w:tcPr/>
          <w:p w:rsidR="00000000" w:rsidDel="00000000" w:rsidP="00000000" w:rsidRDefault="00000000" w:rsidRPr="00000000" w14:paraId="0000001E">
            <w:pPr>
              <w:rPr>
                <w:rFonts w:ascii="Aptos" w:cs="Aptos" w:eastAsia="Aptos" w:hAnsi="Aptos"/>
                <w:sz w:val="24"/>
                <w:szCs w:val="24"/>
              </w:rPr>
            </w:pPr>
            <w:r w:rsidDel="00000000" w:rsidR="00000000" w:rsidRPr="00000000">
              <w:rPr>
                <w:rFonts w:ascii="Aptos" w:cs="Aptos" w:eastAsia="Aptos" w:hAnsi="Aptos"/>
                <w:sz w:val="24"/>
                <w:szCs w:val="24"/>
                <w:rtl w:val="0"/>
              </w:rPr>
              <w:t xml:space="preserve">Students find it boring or hard to engage with.</w:t>
            </w:r>
          </w:p>
        </w:tc>
      </w:tr>
      <w:tr>
        <w:trPr>
          <w:cantSplit w:val="0"/>
          <w:tblHeader w:val="0"/>
        </w:trPr>
        <w:tc>
          <w:tcPr/>
          <w:p w:rsidR="00000000" w:rsidDel="00000000" w:rsidP="00000000" w:rsidRDefault="00000000" w:rsidRPr="00000000" w14:paraId="0000001F">
            <w:pPr>
              <w:rPr>
                <w:rFonts w:ascii="Aptos" w:cs="Aptos" w:eastAsia="Aptos" w:hAnsi="Aptos"/>
                <w:sz w:val="24"/>
                <w:szCs w:val="24"/>
              </w:rPr>
            </w:pPr>
            <w:r w:rsidDel="00000000" w:rsidR="00000000" w:rsidRPr="00000000">
              <w:rPr>
                <w:rFonts w:ascii="Aptos" w:cs="Aptos" w:eastAsia="Aptos" w:hAnsi="Aptos"/>
                <w:sz w:val="24"/>
                <w:szCs w:val="24"/>
                <w:rtl w:val="0"/>
              </w:rPr>
              <w:t xml:space="preserve">Relevance to the Text</w:t>
            </w:r>
          </w:p>
        </w:tc>
        <w:tc>
          <w:tcPr/>
          <w:p w:rsidR="00000000" w:rsidDel="00000000" w:rsidP="00000000" w:rsidRDefault="00000000" w:rsidRPr="00000000" w14:paraId="00000020">
            <w:pPr>
              <w:rPr>
                <w:rFonts w:ascii="Aptos" w:cs="Aptos" w:eastAsia="Aptos" w:hAnsi="Aptos"/>
                <w:sz w:val="24"/>
                <w:szCs w:val="24"/>
              </w:rPr>
            </w:pPr>
            <w:r w:rsidDel="00000000" w:rsidR="00000000" w:rsidRPr="00000000">
              <w:rPr>
                <w:rFonts w:ascii="Aptos" w:cs="Aptos" w:eastAsia="Aptos" w:hAnsi="Aptos"/>
                <w:sz w:val="24"/>
                <w:szCs w:val="24"/>
                <w:rtl w:val="0"/>
              </w:rPr>
              <w:t xml:space="preserve">Does the question actually relate to what is in the text?</w:t>
            </w:r>
          </w:p>
          <w:p w:rsidR="00000000" w:rsidDel="00000000" w:rsidP="00000000" w:rsidRDefault="00000000" w:rsidRPr="00000000" w14:paraId="00000021">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22">
            <w:pPr>
              <w:rPr>
                <w:rFonts w:ascii="Aptos" w:cs="Aptos" w:eastAsia="Aptos" w:hAnsi="Aptos"/>
                <w:sz w:val="24"/>
                <w:szCs w:val="24"/>
              </w:rPr>
            </w:pPr>
            <w:r w:rsidDel="00000000" w:rsidR="00000000" w:rsidRPr="00000000">
              <w:rPr>
                <w:rFonts w:ascii="Aptos" w:cs="Aptos" w:eastAsia="Aptos" w:hAnsi="Aptos"/>
                <w:sz w:val="24"/>
                <w:szCs w:val="24"/>
                <w:rtl w:val="0"/>
              </w:rPr>
              <w:t xml:space="preserve">Directly related to key ideas in the passage; clearly grounded in the text.</w:t>
            </w:r>
          </w:p>
        </w:tc>
        <w:tc>
          <w:tcPr/>
          <w:p w:rsidR="00000000" w:rsidDel="00000000" w:rsidP="00000000" w:rsidRDefault="00000000" w:rsidRPr="00000000" w14:paraId="00000023">
            <w:pPr>
              <w:rPr>
                <w:rFonts w:ascii="Aptos" w:cs="Aptos" w:eastAsia="Aptos" w:hAnsi="Aptos"/>
                <w:sz w:val="24"/>
                <w:szCs w:val="24"/>
              </w:rPr>
            </w:pPr>
            <w:r w:rsidDel="00000000" w:rsidR="00000000" w:rsidRPr="00000000">
              <w:rPr>
                <w:rFonts w:ascii="Aptos" w:cs="Aptos" w:eastAsia="Aptos" w:hAnsi="Aptos"/>
                <w:sz w:val="24"/>
                <w:szCs w:val="24"/>
                <w:rtl w:val="0"/>
              </w:rPr>
              <w:t xml:space="preserve">Mostly relevant but may focus on minor or less important details.</w:t>
            </w:r>
          </w:p>
        </w:tc>
        <w:tc>
          <w:tcPr/>
          <w:p w:rsidR="00000000" w:rsidDel="00000000" w:rsidP="00000000" w:rsidRDefault="00000000" w:rsidRPr="00000000" w14:paraId="00000024">
            <w:pPr>
              <w:rPr>
                <w:rFonts w:ascii="Aptos" w:cs="Aptos" w:eastAsia="Aptos" w:hAnsi="Aptos"/>
                <w:sz w:val="24"/>
                <w:szCs w:val="24"/>
              </w:rPr>
            </w:pPr>
            <w:r w:rsidDel="00000000" w:rsidR="00000000" w:rsidRPr="00000000">
              <w:rPr>
                <w:rFonts w:ascii="Aptos" w:cs="Aptos" w:eastAsia="Aptos" w:hAnsi="Aptos"/>
                <w:sz w:val="24"/>
                <w:szCs w:val="24"/>
                <w:rtl w:val="0"/>
              </w:rPr>
              <w:t xml:space="preserve">Not relevant; includes incorrect information or details not in the text.</w:t>
            </w:r>
          </w:p>
        </w:tc>
      </w:tr>
      <w:tr>
        <w:trPr>
          <w:cantSplit w:val="0"/>
          <w:tblHeader w:val="0"/>
        </w:trPr>
        <w:tc>
          <w:tcPr/>
          <w:p w:rsidR="00000000" w:rsidDel="00000000" w:rsidP="00000000" w:rsidRDefault="00000000" w:rsidRPr="00000000" w14:paraId="00000025">
            <w:pPr>
              <w:rPr>
                <w:rFonts w:ascii="Aptos" w:cs="Aptos" w:eastAsia="Aptos" w:hAnsi="Aptos"/>
                <w:sz w:val="24"/>
                <w:szCs w:val="24"/>
              </w:rPr>
            </w:pPr>
            <w:r w:rsidDel="00000000" w:rsidR="00000000" w:rsidRPr="00000000">
              <w:rPr>
                <w:rFonts w:ascii="Aptos" w:cs="Aptos" w:eastAsia="Aptos" w:hAnsi="Aptos"/>
                <w:sz w:val="24"/>
                <w:szCs w:val="24"/>
                <w:rtl w:val="0"/>
              </w:rPr>
              <w:t xml:space="preserve">Clarity &amp; Specificity</w:t>
            </w:r>
          </w:p>
        </w:tc>
        <w:tc>
          <w:tcPr/>
          <w:p w:rsidR="00000000" w:rsidDel="00000000" w:rsidP="00000000" w:rsidRDefault="00000000" w:rsidRPr="00000000" w14:paraId="00000026">
            <w:pPr>
              <w:rPr>
                <w:rFonts w:ascii="Aptos" w:cs="Aptos" w:eastAsia="Aptos" w:hAnsi="Aptos"/>
                <w:sz w:val="24"/>
                <w:szCs w:val="24"/>
              </w:rPr>
            </w:pPr>
            <w:r w:rsidDel="00000000" w:rsidR="00000000" w:rsidRPr="00000000">
              <w:rPr>
                <w:rFonts w:ascii="Aptos" w:cs="Aptos" w:eastAsia="Aptos" w:hAnsi="Aptos"/>
                <w:sz w:val="24"/>
                <w:szCs w:val="24"/>
                <w:rtl w:val="0"/>
              </w:rPr>
              <w:t xml:space="preserve">Is the question clear, unambiguous, and exactly asking what it intends?</w:t>
            </w:r>
          </w:p>
        </w:tc>
        <w:tc>
          <w:tcPr/>
          <w:p w:rsidR="00000000" w:rsidDel="00000000" w:rsidP="00000000" w:rsidRDefault="00000000" w:rsidRPr="00000000" w14:paraId="00000027">
            <w:pPr>
              <w:rPr>
                <w:rFonts w:ascii="Aptos" w:cs="Aptos" w:eastAsia="Aptos" w:hAnsi="Aptos"/>
                <w:sz w:val="24"/>
                <w:szCs w:val="24"/>
              </w:rPr>
            </w:pPr>
            <w:r w:rsidDel="00000000" w:rsidR="00000000" w:rsidRPr="00000000">
              <w:rPr>
                <w:rFonts w:ascii="Aptos" w:cs="Aptos" w:eastAsia="Aptos" w:hAnsi="Aptos"/>
                <w:sz w:val="24"/>
                <w:szCs w:val="24"/>
                <w:rtl w:val="0"/>
              </w:rPr>
              <w:t xml:space="preserve">Very clear, easy to understand, and asks exactly what is intended.</w:t>
            </w:r>
          </w:p>
        </w:tc>
        <w:tc>
          <w:tcPr/>
          <w:p w:rsidR="00000000" w:rsidDel="00000000" w:rsidP="00000000" w:rsidRDefault="00000000" w:rsidRPr="00000000" w14:paraId="00000028">
            <w:pPr>
              <w:rPr>
                <w:rFonts w:ascii="Aptos" w:cs="Aptos" w:eastAsia="Aptos" w:hAnsi="Aptos"/>
                <w:sz w:val="24"/>
                <w:szCs w:val="24"/>
              </w:rPr>
            </w:pPr>
            <w:r w:rsidDel="00000000" w:rsidR="00000000" w:rsidRPr="00000000">
              <w:rPr>
                <w:rFonts w:ascii="Aptos" w:cs="Aptos" w:eastAsia="Aptos" w:hAnsi="Aptos"/>
                <w:sz w:val="24"/>
                <w:szCs w:val="24"/>
                <w:rtl w:val="0"/>
              </w:rPr>
              <w:t xml:space="preserve">Mostly clear but may contain slightly vague or wordy phrasing.</w:t>
            </w:r>
          </w:p>
        </w:tc>
        <w:tc>
          <w:tcPr/>
          <w:p w:rsidR="00000000" w:rsidDel="00000000" w:rsidP="00000000" w:rsidRDefault="00000000" w:rsidRPr="00000000" w14:paraId="00000029">
            <w:pPr>
              <w:rPr>
                <w:rFonts w:ascii="Aptos" w:cs="Aptos" w:eastAsia="Aptos" w:hAnsi="Aptos"/>
                <w:sz w:val="24"/>
                <w:szCs w:val="24"/>
              </w:rPr>
            </w:pPr>
            <w:r w:rsidDel="00000000" w:rsidR="00000000" w:rsidRPr="00000000">
              <w:rPr>
                <w:rFonts w:ascii="Aptos" w:cs="Aptos" w:eastAsia="Aptos" w:hAnsi="Aptos"/>
                <w:sz w:val="24"/>
                <w:szCs w:val="24"/>
                <w:rtl w:val="0"/>
              </w:rPr>
              <w:t xml:space="preserve">Confusing, unclear, or too broad; students won’t know what is being asked.</w:t>
            </w:r>
          </w:p>
        </w:tc>
      </w:tr>
      <w:tr>
        <w:trPr>
          <w:cantSplit w:val="0"/>
          <w:tblHeader w:val="0"/>
        </w:trPr>
        <w:tc>
          <w:tcPr/>
          <w:p w:rsidR="00000000" w:rsidDel="00000000" w:rsidP="00000000" w:rsidRDefault="00000000" w:rsidRPr="00000000" w14:paraId="0000002A">
            <w:pPr>
              <w:rPr>
                <w:rFonts w:ascii="Aptos" w:cs="Aptos" w:eastAsia="Aptos" w:hAnsi="Aptos"/>
                <w:sz w:val="24"/>
                <w:szCs w:val="24"/>
              </w:rPr>
            </w:pPr>
            <w:r w:rsidDel="00000000" w:rsidR="00000000" w:rsidRPr="00000000">
              <w:rPr>
                <w:rFonts w:ascii="Aptos" w:cs="Aptos" w:eastAsia="Aptos" w:hAnsi="Aptos"/>
                <w:sz w:val="24"/>
                <w:szCs w:val="24"/>
                <w:rtl w:val="0"/>
              </w:rPr>
              <w:t xml:space="preserve">Grammatical Correctness</w:t>
            </w:r>
          </w:p>
        </w:tc>
        <w:tc>
          <w:tcPr/>
          <w:p w:rsidR="00000000" w:rsidDel="00000000" w:rsidP="00000000" w:rsidRDefault="00000000" w:rsidRPr="00000000" w14:paraId="0000002B">
            <w:pPr>
              <w:rPr>
                <w:rFonts w:ascii="Aptos" w:cs="Aptos" w:eastAsia="Aptos" w:hAnsi="Aptos"/>
                <w:sz w:val="24"/>
                <w:szCs w:val="24"/>
              </w:rPr>
            </w:pPr>
            <w:r w:rsidDel="00000000" w:rsidR="00000000" w:rsidRPr="00000000">
              <w:rPr>
                <w:rFonts w:ascii="Aptos" w:cs="Aptos" w:eastAsia="Aptos" w:hAnsi="Aptos"/>
                <w:sz w:val="24"/>
                <w:szCs w:val="24"/>
                <w:rtl w:val="0"/>
              </w:rPr>
              <w:t xml:space="preserve">Is the question grammatically correct?</w:t>
            </w:r>
          </w:p>
        </w:tc>
        <w:tc>
          <w:tcPr/>
          <w:p w:rsidR="00000000" w:rsidDel="00000000" w:rsidP="00000000" w:rsidRDefault="00000000" w:rsidRPr="00000000" w14:paraId="0000002C">
            <w:pPr>
              <w:rPr>
                <w:rFonts w:ascii="Aptos" w:cs="Aptos" w:eastAsia="Aptos" w:hAnsi="Aptos"/>
                <w:sz w:val="24"/>
                <w:szCs w:val="24"/>
              </w:rPr>
            </w:pPr>
            <w:r w:rsidDel="00000000" w:rsidR="00000000" w:rsidRPr="00000000">
              <w:rPr>
                <w:rFonts w:ascii="Aptos" w:cs="Aptos" w:eastAsia="Aptos" w:hAnsi="Aptos"/>
                <w:sz w:val="24"/>
                <w:szCs w:val="24"/>
                <w:rtl w:val="0"/>
              </w:rPr>
              <w:t xml:space="preserve">Grammatically correct and well-structured; reads smoothly.</w:t>
            </w:r>
          </w:p>
        </w:tc>
        <w:tc>
          <w:tcPr/>
          <w:p w:rsidR="00000000" w:rsidDel="00000000" w:rsidP="00000000" w:rsidRDefault="00000000" w:rsidRPr="00000000" w14:paraId="0000002D">
            <w:pPr>
              <w:rPr>
                <w:rFonts w:ascii="Aptos" w:cs="Aptos" w:eastAsia="Aptos" w:hAnsi="Aptos"/>
                <w:sz w:val="24"/>
                <w:szCs w:val="24"/>
              </w:rPr>
            </w:pPr>
            <w:r w:rsidDel="00000000" w:rsidR="00000000" w:rsidRPr="00000000">
              <w:rPr>
                <w:rFonts w:ascii="Aptos" w:cs="Aptos" w:eastAsia="Aptos" w:hAnsi="Aptos"/>
                <w:sz w:val="24"/>
                <w:szCs w:val="24"/>
                <w:rtl w:val="0"/>
              </w:rPr>
              <w:t xml:space="preserve">Small grammar issues but still understandable.</w:t>
            </w:r>
          </w:p>
        </w:tc>
        <w:tc>
          <w:tcPr/>
          <w:p w:rsidR="00000000" w:rsidDel="00000000" w:rsidP="00000000" w:rsidRDefault="00000000" w:rsidRPr="00000000" w14:paraId="0000002E">
            <w:pPr>
              <w:rPr>
                <w:rFonts w:ascii="Aptos" w:cs="Aptos" w:eastAsia="Aptos" w:hAnsi="Aptos"/>
                <w:sz w:val="24"/>
                <w:szCs w:val="24"/>
              </w:rPr>
            </w:pPr>
            <w:r w:rsidDel="00000000" w:rsidR="00000000" w:rsidRPr="00000000">
              <w:rPr>
                <w:rFonts w:ascii="Aptos" w:cs="Aptos" w:eastAsia="Aptos" w:hAnsi="Aptos"/>
                <w:sz w:val="24"/>
                <w:szCs w:val="24"/>
                <w:rtl w:val="0"/>
              </w:rPr>
              <w:t xml:space="preserve">Grammar errors make it hard to understand or unprofessional.</w:t>
            </w:r>
          </w:p>
        </w:tc>
      </w:tr>
      <w:tr>
        <w:trPr>
          <w:cantSplit w:val="0"/>
          <w:tblHeader w:val="0"/>
        </w:trPr>
        <w:tc>
          <w:tcPr/>
          <w:p w:rsidR="00000000" w:rsidDel="00000000" w:rsidP="00000000" w:rsidRDefault="00000000" w:rsidRPr="00000000" w14:paraId="0000002F">
            <w:pPr>
              <w:rPr>
                <w:rFonts w:ascii="Aptos" w:cs="Aptos" w:eastAsia="Aptos" w:hAnsi="Aptos"/>
                <w:sz w:val="24"/>
                <w:szCs w:val="24"/>
              </w:rPr>
            </w:pPr>
            <w:r w:rsidDel="00000000" w:rsidR="00000000" w:rsidRPr="00000000">
              <w:rPr>
                <w:rFonts w:ascii="Aptos" w:cs="Aptos" w:eastAsia="Aptos" w:hAnsi="Aptos"/>
                <w:color w:val="ff0000"/>
                <w:sz w:val="24"/>
                <w:szCs w:val="24"/>
                <w:rtl w:val="0"/>
              </w:rPr>
              <w:t xml:space="preserve">Difficulty </w:t>
            </w:r>
            <w:r w:rsidDel="00000000" w:rsidR="00000000" w:rsidRPr="00000000">
              <w:rPr>
                <w:rFonts w:ascii="Aptos" w:cs="Aptos" w:eastAsia="Aptos" w:hAnsi="Aptos"/>
                <w:sz w:val="24"/>
                <w:szCs w:val="24"/>
                <w:rtl w:val="0"/>
              </w:rPr>
              <w:t xml:space="preserve">(Cognitive Level)</w:t>
            </w:r>
          </w:p>
          <w:p w:rsidR="00000000" w:rsidDel="00000000" w:rsidP="00000000" w:rsidRDefault="00000000" w:rsidRPr="00000000" w14:paraId="00000030">
            <w:pPr>
              <w:rPr>
                <w:rFonts w:ascii="Aptos" w:cs="Aptos" w:eastAsia="Aptos" w:hAnsi="Aptos"/>
                <w:sz w:val="24"/>
                <w:szCs w:val="24"/>
              </w:rPr>
            </w:pPr>
            <w:r w:rsidDel="00000000" w:rsidR="00000000" w:rsidRPr="00000000">
              <w:rPr>
                <w:rFonts w:ascii="Aptos" w:cs="Aptos" w:eastAsia="Aptos" w:hAnsi="Aptos"/>
                <w:sz w:val="24"/>
                <w:szCs w:val="24"/>
                <w:rtl w:val="0"/>
              </w:rPr>
              <w:t xml:space="preserve">Can be in age  Appropriateness</w:t>
            </w:r>
          </w:p>
        </w:tc>
        <w:tc>
          <w:tcPr/>
          <w:p w:rsidR="00000000" w:rsidDel="00000000" w:rsidP="00000000" w:rsidRDefault="00000000" w:rsidRPr="00000000" w14:paraId="00000031">
            <w:pPr>
              <w:rPr>
                <w:rFonts w:ascii="Aptos" w:cs="Aptos" w:eastAsia="Aptos" w:hAnsi="Aptos"/>
                <w:sz w:val="24"/>
                <w:szCs w:val="24"/>
              </w:rPr>
            </w:pPr>
            <w:r w:rsidDel="00000000" w:rsidR="00000000" w:rsidRPr="00000000">
              <w:rPr>
                <w:rFonts w:ascii="Aptos" w:cs="Aptos" w:eastAsia="Aptos" w:hAnsi="Aptos"/>
                <w:sz w:val="24"/>
                <w:szCs w:val="24"/>
                <w:rtl w:val="0"/>
              </w:rPr>
              <w:t xml:space="preserve">Is the thinking level appropriate?</w:t>
            </w:r>
          </w:p>
        </w:tc>
        <w:tc>
          <w:tcPr/>
          <w:p w:rsidR="00000000" w:rsidDel="00000000" w:rsidP="00000000" w:rsidRDefault="00000000" w:rsidRPr="00000000" w14:paraId="00000032">
            <w:pPr>
              <w:rPr>
                <w:rFonts w:ascii="Aptos" w:cs="Aptos" w:eastAsia="Aptos" w:hAnsi="Aptos"/>
                <w:sz w:val="24"/>
                <w:szCs w:val="24"/>
              </w:rPr>
            </w:pPr>
            <w:r w:rsidDel="00000000" w:rsidR="00000000" w:rsidRPr="00000000">
              <w:rPr>
                <w:rFonts w:ascii="Aptos" w:cs="Aptos" w:eastAsia="Aptos" w:hAnsi="Aptos"/>
                <w:sz w:val="24"/>
                <w:szCs w:val="24"/>
                <w:rtl w:val="0"/>
              </w:rPr>
              <w:t xml:space="preserve">Just the right level of thinking (recall, inference, etc.) for the grade.</w:t>
            </w:r>
          </w:p>
        </w:tc>
        <w:tc>
          <w:tcPr/>
          <w:p w:rsidR="00000000" w:rsidDel="00000000" w:rsidP="00000000" w:rsidRDefault="00000000" w:rsidRPr="00000000" w14:paraId="00000033">
            <w:pPr>
              <w:rPr>
                <w:rFonts w:ascii="Aptos" w:cs="Aptos" w:eastAsia="Aptos" w:hAnsi="Aptos"/>
                <w:sz w:val="24"/>
                <w:szCs w:val="24"/>
              </w:rPr>
            </w:pPr>
            <w:r w:rsidDel="00000000" w:rsidR="00000000" w:rsidRPr="00000000">
              <w:rPr>
                <w:rFonts w:ascii="Aptos" w:cs="Aptos" w:eastAsia="Aptos" w:hAnsi="Aptos"/>
                <w:sz w:val="24"/>
                <w:szCs w:val="24"/>
                <w:rtl w:val="0"/>
              </w:rPr>
              <w:t xml:space="preserve">Slightly too easy or too challenging but still workable.</w:t>
            </w:r>
          </w:p>
        </w:tc>
        <w:tc>
          <w:tcPr/>
          <w:p w:rsidR="00000000" w:rsidDel="00000000" w:rsidP="00000000" w:rsidRDefault="00000000" w:rsidRPr="00000000" w14:paraId="00000034">
            <w:pPr>
              <w:rPr>
                <w:rFonts w:ascii="Aptos" w:cs="Aptos" w:eastAsia="Aptos" w:hAnsi="Aptos"/>
                <w:sz w:val="24"/>
                <w:szCs w:val="24"/>
              </w:rPr>
            </w:pPr>
            <w:r w:rsidDel="00000000" w:rsidR="00000000" w:rsidRPr="00000000">
              <w:rPr>
                <w:rFonts w:ascii="Aptos" w:cs="Aptos" w:eastAsia="Aptos" w:hAnsi="Aptos"/>
                <w:sz w:val="24"/>
                <w:szCs w:val="24"/>
                <w:rtl w:val="0"/>
              </w:rPr>
              <w:t xml:space="preserve">Much too simple or far too hard; not appropriate for the class.</w:t>
            </w:r>
          </w:p>
        </w:tc>
      </w:tr>
      <w:tr>
        <w:trPr>
          <w:cantSplit w:val="0"/>
          <w:tblHeader w:val="0"/>
        </w:trPr>
        <w:tc>
          <w:tcPr/>
          <w:p w:rsidR="00000000" w:rsidDel="00000000" w:rsidP="00000000" w:rsidRDefault="00000000" w:rsidRPr="00000000" w14:paraId="00000035">
            <w:pPr>
              <w:rPr>
                <w:rFonts w:ascii="Aptos" w:cs="Aptos" w:eastAsia="Aptos" w:hAnsi="Aptos"/>
                <w:sz w:val="24"/>
                <w:szCs w:val="24"/>
              </w:rPr>
            </w:pPr>
            <w:r w:rsidDel="00000000" w:rsidR="00000000" w:rsidRPr="00000000">
              <w:rPr>
                <w:rFonts w:ascii="Aptos" w:cs="Aptos" w:eastAsia="Aptos" w:hAnsi="Aptos"/>
                <w:sz w:val="24"/>
                <w:szCs w:val="24"/>
                <w:rtl w:val="0"/>
              </w:rPr>
              <w:t xml:space="preserve">Answerability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Determine if the answer is explicitly present or inferable from the text; the question should not be ambiguous or impossible to answer</w:t>
            </w:r>
          </w:p>
        </w:tc>
        <w:tc>
          <w:tcPr/>
          <w:p w:rsidR="00000000" w:rsidDel="00000000" w:rsidP="00000000" w:rsidRDefault="00000000" w:rsidRPr="00000000" w14:paraId="00000037">
            <w:pPr>
              <w:rPr>
                <w:rFonts w:ascii="Aptos" w:cs="Aptos" w:eastAsia="Aptos" w:hAnsi="Aptos"/>
                <w:sz w:val="24"/>
                <w:szCs w:val="24"/>
              </w:rPr>
            </w:pPr>
            <w:r w:rsidDel="00000000" w:rsidR="00000000" w:rsidRPr="00000000">
              <w:rPr>
                <w:rFonts w:ascii="Aptos" w:cs="Aptos" w:eastAsia="Aptos" w:hAnsi="Aptos"/>
                <w:sz w:val="24"/>
                <w:szCs w:val="24"/>
                <w:rtl w:val="0"/>
              </w:rPr>
              <w:t xml:space="preserve">Clear, text-based answer; easy for the child to respond correctly.</w:t>
            </w:r>
          </w:p>
        </w:tc>
        <w:tc>
          <w:tcPr/>
          <w:p w:rsidR="00000000" w:rsidDel="00000000" w:rsidP="00000000" w:rsidRDefault="00000000" w:rsidRPr="00000000" w14:paraId="00000038">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Mostly answerable; may need small inference or support.</w:t>
            </w:r>
          </w:p>
          <w:p w:rsidR="00000000" w:rsidDel="00000000" w:rsidP="00000000" w:rsidRDefault="00000000" w:rsidRPr="00000000" w14:paraId="00000039">
            <w:pPr>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03A">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Not answerable from the text; unclear, too hard, or missing information.</w:t>
            </w:r>
          </w:p>
          <w:p w:rsidR="00000000" w:rsidDel="00000000" w:rsidP="00000000" w:rsidRDefault="00000000" w:rsidRPr="00000000" w14:paraId="0000003B">
            <w:pPr>
              <w:rPr>
                <w:rFonts w:ascii="Aptos" w:cs="Aptos" w:eastAsia="Aptos" w:hAnsi="Aptos"/>
                <w:sz w:val="24"/>
                <w:szCs w:val="24"/>
              </w:rPr>
            </w:pPr>
            <w:r w:rsidDel="00000000" w:rsidR="00000000" w:rsidRPr="00000000">
              <w:rPr>
                <w:rtl w:val="0"/>
              </w:rPr>
            </w:r>
          </w:p>
        </w:tc>
      </w:tr>
    </w:tbl>
    <w:p w:rsidR="00000000" w:rsidDel="00000000" w:rsidP="00000000" w:rsidRDefault="00000000" w:rsidRPr="00000000" w14:paraId="0000003C">
      <w:pPr>
        <w:spacing w:after="160" w:line="278.00000000000006" w:lineRule="auto"/>
        <w:rPr/>
      </w:pPr>
      <w:r w:rsidDel="00000000" w:rsidR="00000000" w:rsidRPr="00000000">
        <w:rPr>
          <w:rtl w:val="0"/>
        </w:rPr>
      </w:r>
    </w:p>
    <w:p w:rsidR="00000000" w:rsidDel="00000000" w:rsidP="00000000" w:rsidRDefault="00000000" w:rsidRPr="00000000" w14:paraId="0000003D">
      <w:pPr>
        <w:rPr/>
      </w:pPr>
      <w:sdt>
        <w:sdtPr>
          <w:id w:val="86413657"/>
          <w:tag w:val="goog_rdk_3"/>
        </w:sdtPr>
        <w:sdtContent>
          <w:commentRangeStart w:id="3"/>
        </w:sdtContent>
      </w:sdt>
      <w:r w:rsidDel="00000000" w:rsidR="00000000" w:rsidRPr="00000000">
        <w:rPr>
          <w:rtl w:val="0"/>
        </w:rPr>
        <w:t xml:space="preserve">Rubrics </w:t>
      </w:r>
      <w:commentRangeEnd w:id="3"/>
      <w:r w:rsidDel="00000000" w:rsidR="00000000" w:rsidRPr="00000000">
        <w:commentReference w:id="3"/>
      </w:r>
      <w:r w:rsidDel="00000000" w:rsidR="00000000" w:rsidRPr="00000000">
        <w:rPr>
          <w:rtl w:val="0"/>
        </w:rPr>
        <w:t xml:space="preserve">table</w:t>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320"/>
        <w:gridCol w:w="3420"/>
        <w:gridCol w:w="2745"/>
        <w:tblGridChange w:id="0">
          <w:tblGrid>
            <w:gridCol w:w="1800"/>
            <w:gridCol w:w="1320"/>
            <w:gridCol w:w="3420"/>
            <w:gridCol w:w="2745"/>
          </w:tblGrid>
        </w:tblGridChange>
      </w:tblGrid>
      <w:tr>
        <w:trPr>
          <w:cantSplit w:val="0"/>
          <w:trHeight w:val="84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Rubrics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688348866"/>
                <w:tag w:val="goog_rdk_4"/>
              </w:sdtPr>
              <w:sdtContent>
                <w:commentRangeStart w:id="4"/>
              </w:sdtContent>
            </w:sdt>
            <w:r w:rsidDel="00000000" w:rsidR="00000000" w:rsidRPr="00000000">
              <w:rPr>
                <w:rtl w:val="0"/>
              </w:rPr>
              <w:t xml:space="preserve">How to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4"/>
            <w:r w:rsidDel="00000000" w:rsidR="00000000" w:rsidRPr="00000000">
              <w:commentReference w:id="4"/>
            </w:r>
            <w:r w:rsidDel="00000000" w:rsidR="00000000" w:rsidRPr="00000000">
              <w:rPr>
                <w:rtl w:val="0"/>
              </w:rPr>
              <w:t xml:space="preserve">Scale(T/f or likert)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Curriculum</w:t>
            </w:r>
          </w:p>
          <w:p w:rsidR="00000000" w:rsidDel="00000000" w:rsidP="00000000" w:rsidRDefault="00000000" w:rsidRPr="00000000" w14:paraId="00000043">
            <w:pPr>
              <w:widowControl w:val="0"/>
              <w:spacing w:line="240" w:lineRule="auto"/>
              <w:rPr/>
            </w:pPr>
            <w:r w:rsidDel="00000000" w:rsidR="00000000" w:rsidRPr="00000000">
              <w:rPr>
                <w:rtl w:val="0"/>
              </w:rPr>
              <w:t xml:space="preserve">Alignment</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if the question matches the instructional goal (e.g., main idea, inference, vocabulary). Compare question type to curriculum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Age</w:t>
            </w:r>
          </w:p>
          <w:p w:rsidR="00000000" w:rsidDel="00000000" w:rsidP="00000000" w:rsidRDefault="00000000" w:rsidRPr="00000000" w14:paraId="00000049">
            <w:pPr>
              <w:widowControl w:val="0"/>
              <w:spacing w:line="240" w:lineRule="auto"/>
              <w:rPr/>
            </w:pPr>
            <w:r w:rsidDel="00000000" w:rsidR="00000000" w:rsidRPr="00000000">
              <w:rPr>
                <w:rtl w:val="0"/>
              </w:rPr>
              <w:t xml:space="preserve">Appropriateness</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6,7,8,11,12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Evaluate vocabulary, complexity, and developmental suitability. Ask: “Can students of this age understand this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Crowd framework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whether the generated question correctly matches one CROWD type (Completion, Recall, Open-ended, Wh-, Distancing) based on its definition and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sdt>
              <w:sdtPr>
                <w:id w:val="270708157"/>
                <w:tag w:val="goog_rdk_5"/>
              </w:sdtPr>
              <w:sdtContent>
                <w:commentRangeStart w:id="5"/>
              </w:sdtContent>
            </w:sdt>
            <w:r w:rsidDel="00000000" w:rsidR="00000000" w:rsidRPr="00000000">
              <w:rPr>
                <w:rtl w:val="0"/>
              </w:rPr>
              <w:t xml:space="preserve">Engagement </w:t>
            </w:r>
            <w:commentRangeEnd w:id="5"/>
            <w:r w:rsidDel="00000000" w:rsidR="00000000" w:rsidRPr="00000000">
              <w:commentReference w:id="5"/>
            </w:r>
            <w:r w:rsidDel="00000000" w:rsidR="00000000" w:rsidRPr="00000000">
              <w:rPr>
                <w:rtl w:val="0"/>
              </w:rPr>
              <w:t xml:space="preserve">&amp;;</w:t>
            </w:r>
          </w:p>
          <w:p w:rsidR="00000000" w:rsidDel="00000000" w:rsidP="00000000" w:rsidRDefault="00000000" w:rsidRPr="00000000" w14:paraId="00000053">
            <w:pPr>
              <w:widowControl w:val="0"/>
              <w:spacing w:line="240" w:lineRule="auto"/>
              <w:rPr/>
            </w:pPr>
            <w:r w:rsidDel="00000000" w:rsidR="00000000" w:rsidRPr="00000000">
              <w:rPr>
                <w:rtl w:val="0"/>
              </w:rPr>
              <w:t xml:space="preserve">Intracavity</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Observe whether the question invites discussion, curiosity, or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Relevance to</w:t>
            </w:r>
          </w:p>
          <w:p w:rsidR="00000000" w:rsidDel="00000000" w:rsidP="00000000" w:rsidRDefault="00000000" w:rsidRPr="00000000" w14:paraId="00000059">
            <w:pPr>
              <w:widowControl w:val="0"/>
              <w:spacing w:line="240" w:lineRule="auto"/>
              <w:rPr/>
            </w:pPr>
            <w:r w:rsidDel="00000000" w:rsidR="00000000" w:rsidRPr="00000000">
              <w:rPr>
                <w:rtl w:val="0"/>
              </w:rPr>
              <w:t xml:space="preserve">the Text</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whether all parts of the question come directly from the text; no hallucinations or unrelated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Clarity&amp;</w:t>
            </w:r>
          </w:p>
          <w:p w:rsidR="00000000" w:rsidDel="00000000" w:rsidP="00000000" w:rsidRDefault="00000000" w:rsidRPr="00000000" w14:paraId="0000005F">
            <w:pPr>
              <w:widowControl w:val="0"/>
              <w:spacing w:line="240" w:lineRule="auto"/>
              <w:rPr/>
            </w:pPr>
            <w:r w:rsidDel="00000000" w:rsidR="00000000" w:rsidRPr="00000000">
              <w:rPr>
                <w:rtl w:val="0"/>
              </w:rPr>
              <w:t xml:space="preserve">Specificity</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1,3,5,10,11,12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Evaluate whether the question is clear, direct, and unambiguous. Ask: “Will students know exactly what is being 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Grammatical</w:t>
            </w:r>
          </w:p>
          <w:p w:rsidR="00000000" w:rsidDel="00000000" w:rsidP="00000000" w:rsidRDefault="00000000" w:rsidRPr="00000000" w14:paraId="00000065">
            <w:pPr>
              <w:widowControl w:val="0"/>
              <w:spacing w:line="240" w:lineRule="auto"/>
              <w:rPr/>
            </w:pPr>
            <w:r w:rsidDel="00000000" w:rsidR="00000000" w:rsidRPr="00000000">
              <w:rPr>
                <w:rtl w:val="0"/>
              </w:rPr>
              <w:t xml:space="preserve">Correctness</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for correct grammar, punctuation, and sentence flow. Does the question read naturally?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Difficulty</w:t>
            </w:r>
          </w:p>
          <w:p w:rsidR="00000000" w:rsidDel="00000000" w:rsidP="00000000" w:rsidRDefault="00000000" w:rsidRPr="00000000" w14:paraId="0000006B">
            <w:pPr>
              <w:widowControl w:val="0"/>
              <w:spacing w:line="240" w:lineRule="auto"/>
              <w:rPr/>
            </w:pPr>
            <w:r w:rsidDel="00000000" w:rsidR="00000000" w:rsidRPr="00000000">
              <w:rPr>
                <w:rtl w:val="0"/>
              </w:rPr>
              <w:t xml:space="preserve">(Cognitive</w:t>
            </w:r>
          </w:p>
          <w:p w:rsidR="00000000" w:rsidDel="00000000" w:rsidP="00000000" w:rsidRDefault="00000000" w:rsidRPr="00000000" w14:paraId="0000006C">
            <w:pPr>
              <w:widowControl w:val="0"/>
              <w:spacing w:line="240" w:lineRule="auto"/>
              <w:rPr/>
            </w:pPr>
            <w:r w:rsidDel="00000000" w:rsidR="00000000" w:rsidRPr="00000000">
              <w:rPr>
                <w:rtl w:val="0"/>
              </w:rPr>
              <w:t xml:space="preserve">Level)</w:t>
            </w:r>
          </w:p>
          <w:p w:rsidR="00000000" w:rsidDel="00000000" w:rsidP="00000000" w:rsidRDefault="00000000" w:rsidRPr="00000000" w14:paraId="0000006D">
            <w:pPr>
              <w:widowControl w:val="0"/>
              <w:spacing w:line="240" w:lineRule="auto"/>
              <w:rPr/>
            </w:pPr>
            <w:r w:rsidDel="00000000" w:rsidR="00000000" w:rsidRPr="00000000">
              <w:rPr>
                <w:rtl w:val="0"/>
              </w:rPr>
              <w:t xml:space="preserve">Can be in age Appropriateness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bl>
            <w:tblPr>
              <w:tblStyle w:val="Table3"/>
              <w:tblW w:w="2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tblGridChange w:id="0">
                <w:tblGrid>
                  <w:gridCol w:w="21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Rate how challenging the question is: recall, understanding, inference, analysis. Also check if difficulty matches grade expectations.</w:t>
                  </w:r>
                </w:p>
              </w:tc>
            </w:tr>
          </w:tbl>
          <w:p w:rsidR="00000000" w:rsidDel="00000000" w:rsidP="00000000" w:rsidRDefault="00000000" w:rsidRPr="00000000" w14:paraId="00000071">
            <w:pPr>
              <w:widowControl w:val="0"/>
              <w:spacing w:line="240" w:lineRule="auto"/>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r>
          </w:tbl>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Determine if the answer is explicitly present or inferable from the text; the question should not be ambiguous or impossible to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Georgia" w:cs="Georgia" w:eastAsia="Georgia" w:hAnsi="Georgia"/>
          <w:b w:val="1"/>
          <w:bCs w:val="1"/>
          <w:color w:val="990000"/>
        </w:rPr>
      </w:pPr>
      <w:hyperlink r:id="rId9">
        <w:r w:rsidDel="00000000" w:rsidR="00000000" w:rsidRPr="00000000">
          <w:rPr>
            <w:rFonts w:ascii="Georgia" w:cs="Georgia" w:eastAsia="Georgia" w:hAnsi="Georgia"/>
            <w:b w:val="1"/>
            <w:bCs w:val="1"/>
            <w:color w:val="1155cc"/>
            <w:u w:val="single"/>
            <w:rtl w:val="0"/>
          </w:rPr>
          <w:t xml:space="preserve">1</w:t>
        </w:r>
      </w:hyperlink>
      <w:r w:rsidDel="00000000" w:rsidR="00000000" w:rsidRPr="00000000">
        <w:rPr>
          <w:rFonts w:ascii="Georgia" w:cs="Georgia" w:eastAsia="Georgia" w:hAnsi="Georgia"/>
          <w:b w:val="1"/>
          <w:bCs w:val="1"/>
          <w:color w:val="990000"/>
          <w:rtl w:val="0"/>
        </w:rPr>
        <w:t xml:space="preserve">. Panchal, Parth &amp; Thakkar, Janak &amp; Pillai, Veerapathiramoorthy &amp; Patil, Shweta. (2021). </w:t>
      </w:r>
      <w:sdt>
        <w:sdtPr>
          <w:id w:val="1435404040"/>
          <w:tag w:val="goog_rdk_6"/>
        </w:sdtPr>
        <w:sdtContent>
          <w:commentRangeStart w:id="6"/>
        </w:sdtContent>
      </w:sdt>
      <w:r w:rsidDel="00000000" w:rsidR="00000000" w:rsidRPr="00000000">
        <w:rPr>
          <w:rFonts w:ascii="Georgia" w:cs="Georgia" w:eastAsia="Georgia" w:hAnsi="Georgia"/>
          <w:b w:val="1"/>
          <w:bCs w:val="1"/>
          <w:color w:val="990000"/>
          <w:rtl w:val="0"/>
        </w:rPr>
        <w:t xml:space="preserve">Automatic Question Generation and Evaluation</w:t>
      </w:r>
      <w:commentRangeEnd w:id="6"/>
      <w:r w:rsidDel="00000000" w:rsidR="00000000" w:rsidRPr="00000000">
        <w:commentReference w:id="6"/>
      </w:r>
      <w:r w:rsidDel="00000000" w:rsidR="00000000" w:rsidRPr="00000000">
        <w:rPr>
          <w:rFonts w:ascii="Georgia" w:cs="Georgia" w:eastAsia="Georgia" w:hAnsi="Georgia"/>
          <w:b w:val="1"/>
          <w:bCs w:val="1"/>
          <w:color w:val="990000"/>
          <w:rtl w:val="0"/>
        </w:rPr>
        <w:t xml:space="preserve">.</w:t>
      </w:r>
      <w:sdt>
        <w:sdtPr>
          <w:id w:val="-1405334698"/>
          <w:tag w:val="goog_rdk_7"/>
        </w:sdtPr>
        <w:sdtContent>
          <w:commentRangeStart w:id="7"/>
        </w:sdtContent>
      </w:sdt>
      <w:r w:rsidDel="00000000" w:rsidR="00000000" w:rsidRPr="00000000">
        <w:rPr>
          <w:rFonts w:ascii="Georgia" w:cs="Georgia" w:eastAsia="Georgia" w:hAnsi="Georgia"/>
          <w:b w:val="1"/>
          <w:bCs w:val="1"/>
          <w:color w:val="990000"/>
          <w:rtl w:val="0"/>
        </w:rPr>
        <w:t xml:space="preserve"> Journal of University of Shanghai for Science and Technology</w:t>
      </w:r>
      <w:commentRangeEnd w:id="7"/>
      <w:r w:rsidDel="00000000" w:rsidR="00000000" w:rsidRPr="00000000">
        <w:commentReference w:id="7"/>
      </w:r>
      <w:r w:rsidDel="00000000" w:rsidR="00000000" w:rsidRPr="00000000">
        <w:rPr>
          <w:rFonts w:ascii="Georgia" w:cs="Georgia" w:eastAsia="Georgia" w:hAnsi="Georgia"/>
          <w:b w:val="1"/>
          <w:bCs w:val="1"/>
          <w:color w:val="990000"/>
          <w:rtl w:val="0"/>
        </w:rPr>
        <w:t xml:space="preserve">. 23. 751-761. 10.51201/JUSST/21/05203</w:t>
      </w:r>
    </w:p>
    <w:p w:rsidR="00000000" w:rsidDel="00000000" w:rsidP="00000000" w:rsidRDefault="00000000" w:rsidRPr="00000000" w14:paraId="0000007B">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7C">
      <w:pPr>
        <w:rPr>
          <w:rFonts w:ascii="Georgia" w:cs="Georgia" w:eastAsia="Georgia" w:hAnsi="Georgia"/>
          <w:b w:val="1"/>
          <w:bCs w:val="1"/>
          <w:color w:val="990000"/>
        </w:rPr>
      </w:pPr>
      <w:hyperlink r:id="rId10">
        <w:r w:rsidDel="00000000" w:rsidR="00000000" w:rsidRPr="00000000">
          <w:rPr>
            <w:rFonts w:ascii="Georgia" w:cs="Georgia" w:eastAsia="Georgia" w:hAnsi="Georgia"/>
            <w:b w:val="1"/>
            <w:bCs w:val="1"/>
            <w:color w:val="1155cc"/>
            <w:u w:val="single"/>
            <w:rtl w:val="0"/>
          </w:rPr>
          <w:t xml:space="preserve">2</w:t>
        </w:r>
      </w:hyperlink>
      <w:r w:rsidDel="00000000" w:rsidR="00000000" w:rsidRPr="00000000">
        <w:rPr>
          <w:rFonts w:ascii="Georgia" w:cs="Georgia" w:eastAsia="Georgia" w:hAnsi="Georgia"/>
          <w:b w:val="1"/>
          <w:bCs w:val="1"/>
          <w:color w:val="990000"/>
          <w:rtl w:val="0"/>
        </w:rPr>
        <w:t xml:space="preserve">.Changrong Xiao, Sean Xin Xu, Kunpeng Zhang, Yufang Wang, and Lei Xia. 2023. Evaluating Reading Comprehension Exercises Generated by LLMs: </w:t>
      </w:r>
      <w:sdt>
        <w:sdtPr>
          <w:id w:val="-2040633243"/>
          <w:tag w:val="goog_rdk_8"/>
        </w:sdtPr>
        <w:sdtContent>
          <w:commentRangeStart w:id="8"/>
        </w:sdtContent>
      </w:sdt>
      <w:r w:rsidDel="00000000" w:rsidR="00000000" w:rsidRPr="00000000">
        <w:rPr>
          <w:rFonts w:ascii="Georgia" w:cs="Georgia" w:eastAsia="Georgia" w:hAnsi="Georgia"/>
          <w:b w:val="1"/>
          <w:bCs w:val="1"/>
          <w:color w:val="990000"/>
          <w:rtl w:val="0"/>
        </w:rPr>
        <w:t xml:space="preserve">A Showcase of ChatGPT in Education Applications.</w:t>
      </w:r>
      <w:commentRangeEnd w:id="8"/>
      <w:r w:rsidDel="00000000" w:rsidR="00000000" w:rsidRPr="00000000">
        <w:commentReference w:id="8"/>
      </w:r>
      <w:r w:rsidDel="00000000" w:rsidR="00000000" w:rsidRPr="00000000">
        <w:rPr>
          <w:rFonts w:ascii="Georgia" w:cs="Georgia" w:eastAsia="Georgia" w:hAnsi="Georgia"/>
          <w:b w:val="1"/>
          <w:bCs w:val="1"/>
          <w:color w:val="990000"/>
          <w:rtl w:val="0"/>
        </w:rPr>
        <w:t xml:space="preserve"> In Proceedings of the 18th Workshop on Innovative Use of NLP for Building Educational Applications (BEA 2023), pages 610–625, Toronto, Canada. Association for Computational Linguistics.</w:t>
      </w:r>
    </w:p>
    <w:p w:rsidR="00000000" w:rsidDel="00000000" w:rsidP="00000000" w:rsidRDefault="00000000" w:rsidRPr="00000000" w14:paraId="0000007D">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7E">
      <w:pPr>
        <w:rPr>
          <w:rFonts w:ascii="Georgia" w:cs="Georgia" w:eastAsia="Georgia" w:hAnsi="Georgia"/>
          <w:b w:val="1"/>
          <w:bCs w:val="1"/>
          <w:color w:val="990000"/>
        </w:rPr>
      </w:pPr>
      <w:hyperlink r:id="rId11">
        <w:r w:rsidDel="00000000" w:rsidR="00000000" w:rsidRPr="00000000">
          <w:rPr>
            <w:rFonts w:ascii="Georgia" w:cs="Georgia" w:eastAsia="Georgia" w:hAnsi="Georgia"/>
            <w:b w:val="1"/>
            <w:bCs w:val="1"/>
            <w:color w:val="1155cc"/>
            <w:u w:val="single"/>
            <w:rtl w:val="0"/>
          </w:rPr>
          <w:t xml:space="preserve">3</w:t>
        </w:r>
      </w:hyperlink>
      <w:r w:rsidDel="00000000" w:rsidR="00000000" w:rsidRPr="00000000">
        <w:rPr>
          <w:rFonts w:ascii="Georgia" w:cs="Georgia" w:eastAsia="Georgia" w:hAnsi="Georgia"/>
          <w:b w:val="1"/>
          <w:bCs w:val="1"/>
          <w:color w:val="990000"/>
          <w:rtl w:val="0"/>
        </w:rPr>
        <w:t xml:space="preserve">. Deroy, Aniket, et al. “MIRROR:</w:t>
      </w:r>
      <w:sdt>
        <w:sdtPr>
          <w:id w:val="-539327039"/>
          <w:tag w:val="goog_rdk_9"/>
        </w:sdtPr>
        <w:sdtContent>
          <w:commentRangeStart w:id="9"/>
        </w:sdtContent>
      </w:sdt>
      <w:r w:rsidDel="00000000" w:rsidR="00000000" w:rsidRPr="00000000">
        <w:rPr>
          <w:rFonts w:ascii="Georgia" w:cs="Georgia" w:eastAsia="Georgia" w:hAnsi="Georgia"/>
          <w:b w:val="1"/>
          <w:bCs w:val="1"/>
          <w:color w:val="990000"/>
          <w:rtl w:val="0"/>
        </w:rPr>
        <w:t xml:space="preserve"> A Novel Approach for the Automated Evaluation of Open-Ended Question Generation.</w:t>
      </w:r>
      <w:commentRangeEnd w:id="9"/>
      <w:r w:rsidDel="00000000" w:rsidR="00000000" w:rsidRPr="00000000">
        <w:commentReference w:id="9"/>
      </w:r>
      <w:r w:rsidDel="00000000" w:rsidR="00000000" w:rsidRPr="00000000">
        <w:rPr>
          <w:rFonts w:ascii="Georgia" w:cs="Georgia" w:eastAsia="Georgia" w:hAnsi="Georgia"/>
          <w:b w:val="1"/>
          <w:bCs w:val="1"/>
          <w:color w:val="990000"/>
          <w:rtl w:val="0"/>
        </w:rPr>
        <w:t xml:space="preserve">” arXiv, 2025, https://doi.org/10.48550/arXiv.2410.12893.</w:t>
      </w:r>
    </w:p>
    <w:p w:rsidR="00000000" w:rsidDel="00000000" w:rsidP="00000000" w:rsidRDefault="00000000" w:rsidRPr="00000000" w14:paraId="0000007F">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80">
      <w:pPr>
        <w:rPr>
          <w:rFonts w:ascii="Georgia" w:cs="Georgia" w:eastAsia="Georgia" w:hAnsi="Georgia"/>
          <w:b w:val="1"/>
          <w:bCs w:val="1"/>
          <w:color w:val="990000"/>
        </w:rPr>
      </w:pPr>
      <w:hyperlink r:id="rId12">
        <w:r w:rsidDel="00000000" w:rsidR="00000000" w:rsidRPr="00000000">
          <w:rPr>
            <w:rFonts w:ascii="Georgia" w:cs="Georgia" w:eastAsia="Georgia" w:hAnsi="Georgia"/>
            <w:b w:val="1"/>
            <w:bCs w:val="1"/>
            <w:color w:val="1155cc"/>
            <w:u w:val="single"/>
            <w:rtl w:val="0"/>
          </w:rPr>
          <w:t xml:space="preserve">4</w:t>
        </w:r>
      </w:hyperlink>
      <w:r w:rsidDel="00000000" w:rsidR="00000000" w:rsidRPr="00000000">
        <w:rPr>
          <w:rFonts w:ascii="Georgia" w:cs="Georgia" w:eastAsia="Georgia" w:hAnsi="Georgia"/>
          <w:b w:val="1"/>
          <w:bCs w:val="1"/>
          <w:color w:val="990000"/>
          <w:rtl w:val="0"/>
        </w:rPr>
        <w:t xml:space="preserve">.Shinhyeok Oh, Hyojun Go, Hyeongdon Moon, Yunsung Lee, Myeongho Jeong, Hyun Seung Lee, and Seungtaek Choi. 2023. Evaluation of Question Generation Needs More References. In Findings of the Association for Computational Linguistics: ACL 2023, pages 6358–6367, Toronto, Canada. Association for Computational Linguistics.</w:t>
      </w:r>
    </w:p>
    <w:p w:rsidR="00000000" w:rsidDel="00000000" w:rsidP="00000000" w:rsidRDefault="00000000" w:rsidRPr="00000000" w14:paraId="00000081">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82">
      <w:pPr>
        <w:rPr>
          <w:rFonts w:ascii="Georgia" w:cs="Georgia" w:eastAsia="Georgia" w:hAnsi="Georgia"/>
          <w:b w:val="1"/>
          <w:bCs w:val="1"/>
          <w:color w:val="990000"/>
        </w:rPr>
      </w:pPr>
      <w:hyperlink r:id="rId13">
        <w:r w:rsidDel="00000000" w:rsidR="00000000" w:rsidRPr="00000000">
          <w:rPr>
            <w:rFonts w:ascii="Georgia" w:cs="Georgia" w:eastAsia="Georgia" w:hAnsi="Georgia"/>
            <w:b w:val="1"/>
            <w:bCs w:val="1"/>
            <w:color w:val="1155cc"/>
            <w:u w:val="single"/>
            <w:rtl w:val="0"/>
          </w:rPr>
          <w:t xml:space="preserve">5</w:t>
        </w:r>
      </w:hyperlink>
      <w:r w:rsidDel="00000000" w:rsidR="00000000" w:rsidRPr="00000000">
        <w:rPr>
          <w:rFonts w:ascii="Georgia" w:cs="Georgia" w:eastAsia="Georgia" w:hAnsi="Georgia"/>
          <w:b w:val="1"/>
          <w:bCs w:val="1"/>
          <w:color w:val="990000"/>
          <w:rtl w:val="0"/>
        </w:rPr>
        <w:t xml:space="preserve">.Mulla, N., Gharpure, P. Automatic question generation: a review of methodologies, datasets, evaluation metrics, and applications. Prog Artif Intell 12, 1–32 (2023). </w:t>
      </w:r>
      <w:hyperlink r:id="rId14">
        <w:r w:rsidDel="00000000" w:rsidR="00000000" w:rsidRPr="00000000">
          <w:rPr>
            <w:rFonts w:ascii="Georgia" w:cs="Georgia" w:eastAsia="Georgia" w:hAnsi="Georgia"/>
            <w:b w:val="1"/>
            <w:bCs w:val="1"/>
            <w:color w:val="1155cc"/>
            <w:u w:val="single"/>
            <w:rtl w:val="0"/>
          </w:rPr>
          <w:t xml:space="preserve">https://doi.org/10.1007/s13748-023-00295-9</w:t>
        </w:r>
      </w:hyperlink>
      <w:r w:rsidDel="00000000" w:rsidR="00000000" w:rsidRPr="00000000">
        <w:rPr>
          <w:rtl w:val="0"/>
        </w:rPr>
      </w:r>
    </w:p>
    <w:p w:rsidR="00000000" w:rsidDel="00000000" w:rsidP="00000000" w:rsidRDefault="00000000" w:rsidRPr="00000000" w14:paraId="00000083">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84">
      <w:pPr>
        <w:rPr>
          <w:rFonts w:ascii="Georgia" w:cs="Georgia" w:eastAsia="Georgia" w:hAnsi="Georgia"/>
          <w:b w:val="1"/>
          <w:bCs w:val="1"/>
          <w:color w:val="990000"/>
        </w:rPr>
      </w:pPr>
      <w:sdt>
        <w:sdtPr>
          <w:id w:val="-1980844130"/>
          <w:tag w:val="goog_rdk_10"/>
        </w:sdtPr>
        <w:sdtContent>
          <w:commentRangeStart w:id="10"/>
        </w:sdtContent>
      </w:sdt>
      <w:r w:rsidDel="00000000" w:rsidR="00000000" w:rsidRPr="00000000">
        <w:rPr>
          <w:rFonts w:ascii="Georgia" w:cs="Georgia" w:eastAsia="Georgia" w:hAnsi="Georgia"/>
          <w:b w:val="1"/>
          <w:bCs w:val="1"/>
          <w:color w:val="990000"/>
          <w:rtl w:val="0"/>
        </w:rPr>
        <w:t xml:space="preserve">6. </w:t>
      </w:r>
      <w:hyperlink r:id="rId15">
        <w:r w:rsidDel="00000000" w:rsidR="00000000" w:rsidRPr="00000000">
          <w:rPr>
            <w:rFonts w:ascii="Georgia" w:cs="Georgia" w:eastAsia="Georgia" w:hAnsi="Georgia"/>
            <w:b w:val="1"/>
            <w:bCs w:val="1"/>
            <w:color w:val="1155cc"/>
            <w:u w:val="single"/>
            <w:rtl w:val="0"/>
          </w:rPr>
          <w:t xml:space="preserve">https://blog.tcea.org/rubric-checklist-assessing-ai-tools/</w:t>
        </w:r>
      </w:hyperlink>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5">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86">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7. </w:t>
      </w:r>
      <w:r w:rsidDel="00000000" w:rsidR="00000000" w:rsidRPr="00000000">
        <w:rPr>
          <w:rFonts w:ascii="Georgia" w:cs="Georgia" w:eastAsia="Georgia" w:hAnsi="Georgia"/>
          <w:b w:val="1"/>
          <w:bCs w:val="1"/>
          <w:color w:val="990000"/>
          <w:sz w:val="21"/>
          <w:szCs w:val="21"/>
          <w:highlight w:val="white"/>
          <w:rtl w:val="0"/>
        </w:rPr>
        <w:t xml:space="preserve">He, Kunlei, Gastón-Panthaki, Aria, Zhuo, Dongni, Munsey, Joshua, Zhang, Maggie, &amp; Warschauer, Mark. </w:t>
      </w:r>
      <w:r w:rsidDel="00000000" w:rsidR="00000000" w:rsidRPr="00000000">
        <w:rPr>
          <w:rFonts w:ascii="Georgia" w:cs="Georgia" w:eastAsia="Georgia" w:hAnsi="Georgia"/>
          <w:b w:val="1"/>
          <w:bCs w:val="1"/>
          <w:i w:val="1"/>
          <w:iCs w:val="1"/>
          <w:color w:val="990000"/>
          <w:sz w:val="21"/>
          <w:szCs w:val="21"/>
          <w:highlight w:val="white"/>
          <w:rtl w:val="0"/>
        </w:rPr>
        <w:t xml:space="preserve">StoryPal: Supporting Young Children's Dialogic Reading with Large Language Models</w:t>
      </w:r>
      <w:r w:rsidDel="00000000" w:rsidR="00000000" w:rsidRPr="00000000">
        <w:rPr>
          <w:rFonts w:ascii="Georgia" w:cs="Georgia" w:eastAsia="Georgia" w:hAnsi="Georgia"/>
          <w:b w:val="1"/>
          <w:bCs w:val="1"/>
          <w:color w:val="990000"/>
          <w:sz w:val="21"/>
          <w:szCs w:val="21"/>
          <w:highlight w:val="white"/>
          <w:rtl w:val="0"/>
        </w:rPr>
        <w:t xml:space="preserve">. Retrieved from https://par.nsf.gov/biblio/10615882. </w:t>
      </w:r>
      <w:hyperlink r:id="rId16">
        <w:r w:rsidDel="00000000" w:rsidR="00000000" w:rsidRPr="00000000">
          <w:rPr>
            <w:rFonts w:ascii="Georgia" w:cs="Georgia" w:eastAsia="Georgia" w:hAnsi="Georgia"/>
            <w:b w:val="1"/>
            <w:bCs w:val="1"/>
            <w:color w:val="990000"/>
            <w:sz w:val="21"/>
            <w:szCs w:val="21"/>
            <w:highlight w:val="white"/>
            <w:rtl w:val="0"/>
          </w:rPr>
          <w:t xml:space="preserve">https://doi.org/10.1145/3713043.3728867</w:t>
        </w:r>
      </w:hyperlink>
      <w:r w:rsidDel="00000000" w:rsidR="00000000" w:rsidRPr="00000000">
        <w:rPr>
          <w:rtl w:val="0"/>
        </w:rPr>
      </w:r>
    </w:p>
    <w:p w:rsidR="00000000" w:rsidDel="00000000" w:rsidP="00000000" w:rsidRDefault="00000000" w:rsidRPr="00000000" w14:paraId="00000087">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88">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8. Dietz Smith, G., Prasad, S., Davidson, M.J., Findlater, L., &amp; Shapiro, R.B. (2024). ContextQ: Generated Questions to Support Meaningful Parent-Child Dialogue While Co-Reading. Proceedings of the 23rd Annual ACM Interaction Design and Children Conference.</w:t>
      </w:r>
    </w:p>
    <w:p w:rsidR="00000000" w:rsidDel="00000000" w:rsidP="00000000" w:rsidRDefault="00000000" w:rsidRPr="00000000" w14:paraId="00000089">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8A">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9. Naghmeh Farzi and Laura Dietz. 2024. Pencils Down! Automatic Rubric-based Evaluation of Retrieve/Generate Systems. In Proceedings of the 2024 ACM SIGIR International Conference on Theory of Information Retrieval (ICTIR '24). Association for Computing Machinery, New York, NY, USA, 175–184. </w:t>
      </w:r>
      <w:hyperlink r:id="rId17">
        <w:r w:rsidDel="00000000" w:rsidR="00000000" w:rsidRPr="00000000">
          <w:rPr>
            <w:rFonts w:ascii="Georgia" w:cs="Georgia" w:eastAsia="Georgia" w:hAnsi="Georgia"/>
            <w:b w:val="1"/>
            <w:bCs w:val="1"/>
            <w:color w:val="1155cc"/>
            <w:u w:val="single"/>
            <w:rtl w:val="0"/>
          </w:rPr>
          <w:t xml:space="preserve">https://doi.org/10.1145/3664190.3672511</w:t>
        </w:r>
      </w:hyperlink>
      <w:r w:rsidDel="00000000" w:rsidR="00000000" w:rsidRPr="00000000">
        <w:rPr>
          <w:rtl w:val="0"/>
        </w:rPr>
      </w:r>
    </w:p>
    <w:p w:rsidR="00000000" w:rsidDel="00000000" w:rsidP="00000000" w:rsidRDefault="00000000" w:rsidRPr="00000000" w14:paraId="0000008B">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8C">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10.Aditya Pathak, Rachit Gandhi, Vaibhav Uttam, Arnav Ramamoorthy, Pratyush Ghosh, Aaryan Raj Jindal, Shreyash Verma, Aditya Mittal, Aashna Ased, Chirag Khatri, Yashwanth Nakka, Devansh, Jagat Sesh Challa, and Dhruv Kumar. 2025. Rubric Is All You Need: Improving LLM-Based Code Evaluation With Question-Specific Rubrics. In Proceedings of the 2025 ACM Conference on International Computing Education Research V.1 (ICER '25). Association for Computing Machinery, New York, NY, USA, 181–195. https://doi.org/10.1145/3702652.3744220</w:t>
      </w:r>
    </w:p>
    <w:p w:rsidR="00000000" w:rsidDel="00000000" w:rsidP="00000000" w:rsidRDefault="00000000" w:rsidRPr="00000000" w14:paraId="0000008D">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8E">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11.Kim, E., Khalil, S., &amp; Shin, H. J. (2025, July). Comparing human and LLM evaluations on AI-generated critical thinking items: Implications for valid applications of automatic item generation. In EvalLAC’25: 2nd Workshop on Automatic Evaluation of Learning and Assessment Content, Palermo, Italy.</w:t>
      </w:r>
    </w:p>
    <w:p w:rsidR="00000000" w:rsidDel="00000000" w:rsidP="00000000" w:rsidRDefault="00000000" w:rsidRPr="00000000" w14:paraId="0000008F">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12. https://aclanthology.org/2024.findings-eacl.145.pdf</w:t>
      </w:r>
    </w:p>
    <w:p w:rsidR="00000000" w:rsidDel="00000000" w:rsidP="00000000" w:rsidRDefault="00000000" w:rsidRPr="00000000" w14:paraId="00000090">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91">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92">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93">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94">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Papers table </w:t>
      </w:r>
    </w:p>
    <w:tbl>
      <w:tblPr>
        <w:tblStyle w:val="Table5"/>
        <w:tblW w:w="11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3150"/>
        <w:gridCol w:w="3585"/>
        <w:tblGridChange w:id="0">
          <w:tblGrid>
            <w:gridCol w:w="2340"/>
            <w:gridCol w:w="2340"/>
            <w:gridCol w:w="3150"/>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Paper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Education 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Technology(which llm or 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Panchal,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 Higher Education (assessment-focused)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Factual wh,</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Simple descriptive,</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Basic comprehension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Traditional NLP (templates, rules, keyword extraction). No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Changrong Xiao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sdt>
              <w:sdtPr>
                <w:id w:val="-2010658325"/>
                <w:tag w:val="goog_rdk_11"/>
              </w:sdtPr>
              <w:sdtContent>
                <w:commentRangeStart w:id="11"/>
              </w:sdtContent>
            </w:sdt>
            <w:r w:rsidDel="00000000" w:rsidR="00000000" w:rsidRPr="00000000">
              <w:rPr>
                <w:rFonts w:ascii="Georgia" w:cs="Georgia" w:eastAsia="Georgia" w:hAnsi="Georgia"/>
                <w:b w:val="1"/>
                <w:bCs w:val="1"/>
                <w:color w:val="990000"/>
                <w:rtl w:val="0"/>
              </w:rPr>
              <w:t xml:space="preserve">K–12 + general reading comprehension</w:t>
            </w:r>
            <w:commentRangeEnd w:id="11"/>
            <w:r w:rsidDel="00000000" w:rsidR="00000000" w:rsidRPr="00000000">
              <w:commentReference w:id="1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Reading comprehension exercises, WH questions, inference, factual and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ChatGPT (GPT-3.5/4) used to generate reading exercises and evaluate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Deroy, Aniket,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education (not age-specific)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Open-ended question generation evaluation; semantic grounding; answerability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MIRROR evaluation model; uses embeddings + scoring. Not LLM-based QG.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Shinhyeok Oh,et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QG evaluation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Evaluates quality of generated questions; focuses on reference diversity; relevance;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BERT-based models + standard metrics; critiques metrics. No LLM QG.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Mulla, N,et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education; survey of QG methods</w:t>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eorgia" w:cs="Georgia" w:eastAsia="Georgia" w:hAnsi="Georgia"/>
                      <w:b w:val="1"/>
                      <w:bCs w:val="1"/>
                      <w:color w:val="990000"/>
                    </w:rPr>
                  </w:pPr>
                  <w:r w:rsidDel="00000000" w:rsidR="00000000" w:rsidRPr="00000000">
                    <w:rPr>
                      <w:rtl w:val="0"/>
                    </w:rPr>
                  </w:r>
                </w:p>
              </w:tc>
            </w:tr>
          </w:tbl>
          <w:p w:rsidR="00000000" w:rsidDel="00000000" w:rsidP="00000000" w:rsidRDefault="00000000" w:rsidRPr="00000000" w14:paraId="000000AE">
            <w:pPr>
              <w:widowControl w:val="0"/>
              <w:spacing w:line="240" w:lineRule="auto"/>
              <w:rPr>
                <w:rFonts w:ascii="Georgia" w:cs="Georgia" w:eastAsia="Georgia" w:hAnsi="Georgia"/>
                <w:b w:val="1"/>
                <w:bCs w:val="1"/>
                <w:color w:val="990000"/>
              </w:rPr>
            </w:pPr>
            <w:r w:rsidDel="00000000" w:rsidR="00000000" w:rsidRPr="00000000">
              <w:rPr>
                <w:rtl w:val="0"/>
              </w:rPr>
            </w:r>
          </w:p>
          <w:tbl>
            <w:tblPr>
              <w:tblStyle w:val="Table7"/>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Georgia" w:cs="Georgia" w:eastAsia="Georgia" w:hAnsi="Georgia"/>
                      <w:b w:val="1"/>
                      <w:bCs w:val="1"/>
                      <w:color w:val="990000"/>
                    </w:rPr>
                  </w:pPr>
                  <w:r w:rsidDel="00000000" w:rsidR="00000000" w:rsidRPr="00000000">
                    <w:rPr>
                      <w:rtl w:val="0"/>
                    </w:rPr>
                  </w:r>
                </w:p>
              </w:tc>
            </w:tr>
          </w:tbl>
          <w:p w:rsidR="00000000" w:rsidDel="00000000" w:rsidP="00000000" w:rsidRDefault="00000000" w:rsidRPr="00000000" w14:paraId="000000B0">
            <w:pPr>
              <w:widowControl w:val="0"/>
              <w:spacing w:line="240" w:lineRule="auto"/>
              <w:rPr>
                <w:rFonts w:ascii="Georgia" w:cs="Georgia" w:eastAsia="Georgia" w:hAnsi="Georgia"/>
                <w:b w:val="1"/>
                <w:bCs w:val="1"/>
                <w:color w:val="990000"/>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Georgia" w:cs="Georgia" w:eastAsia="Georgia" w:hAnsi="Georgia"/>
                      <w:b w:val="1"/>
                      <w:bCs w:val="1"/>
                      <w:color w:val="990000"/>
                    </w:rPr>
                  </w:pPr>
                  <w:r w:rsidDel="00000000" w:rsidR="00000000" w:rsidRPr="00000000">
                    <w:rPr>
                      <w:rtl w:val="0"/>
                    </w:rPr>
                  </w:r>
                </w:p>
              </w:tc>
            </w:tr>
          </w:tbl>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Covers all question types: factual, descriptive, inference, yes/no, MCQ</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Surveys techniques: rule-based, seq2seq, transformers. Mentions LLMs but not primary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K–12 classroom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Rubric for evaluating AI tools: usability, alignment, appropriateness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Not tied to specific LLM; evaluates any AI system, including LLMs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Kunlei He,et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Early Childhood Education (ages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Dialogic reading; CROWD-like conversational prompts; text-based guidance for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GPT-4 and similar LLMs to generate interactive story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Dietz Smith,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Early childhood &amp; parent–child co-reading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Meaningful WH + distancing-style questions; conversational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GPT-3.5/4 to generate contextually appropriate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Naghmeh Farzi,et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Higher education + IR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Rubric-based evaluation of generated answers/questions; grading rubrics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retrieval models + LLM scoring (GPT-based evaluators)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Aditya Pathak,et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Computing education; CS assessments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Code evaluation rubrics; correctness, quality,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LLMs (GPT-4, PaLM) to evaluate code using question-specific rubrics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Kim, E.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Higher education; assessment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Critical thinking items, difficulty levels, clarity, answerability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Compares human scoring vs LLM scoring (GPT-4)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Georgia" w:cs="Georgia" w:eastAsia="Georgia" w:hAnsi="Georgia"/>
                <w:b w:val="1"/>
                <w:bCs w:val="1"/>
                <w:color w:val="990000"/>
              </w:rPr>
            </w:pPr>
            <w:r w:rsidDel="00000000" w:rsidR="00000000" w:rsidRPr="00000000">
              <w:rPr>
                <w:rtl w:val="0"/>
              </w:rPr>
            </w:r>
          </w:p>
          <w:tbl>
            <w:tblPr>
              <w:tblStyle w:val="Table9"/>
              <w:tblW w:w="2129.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9999999999995"/>
              <w:tblGridChange w:id="0">
                <w:tblGrid>
                  <w:gridCol w:w="2129.9999999999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General NLP education + evaluation</w:t>
                  </w:r>
                </w:p>
              </w:tc>
            </w:tr>
          </w:tbl>
          <w:p w:rsidR="00000000" w:rsidDel="00000000" w:rsidP="00000000" w:rsidRDefault="00000000" w:rsidRPr="00000000" w14:paraId="000000D0">
            <w:pPr>
              <w:widowControl w:val="0"/>
              <w:spacing w:line="240" w:lineRule="auto"/>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D1">
            <w:pPr>
              <w:widowControl w:val="0"/>
              <w:spacing w:line="240" w:lineRule="auto"/>
              <w:rPr>
                <w:rFonts w:ascii="Georgia" w:cs="Georgia" w:eastAsia="Georgia" w:hAnsi="Georgia"/>
                <w:b w:val="1"/>
                <w:bCs w:val="1"/>
                <w:color w:val="990000"/>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Georgia" w:cs="Georgia" w:eastAsia="Georgia" w:hAnsi="Georgia"/>
                      <w:b w:val="1"/>
                      <w:bCs w:val="1"/>
                      <w:color w:val="990000"/>
                    </w:rPr>
                  </w:pPr>
                  <w:r w:rsidDel="00000000" w:rsidR="00000000" w:rsidRPr="00000000">
                    <w:rPr>
                      <w:rtl w:val="0"/>
                    </w:rPr>
                  </w:r>
                </w:p>
              </w:tc>
            </w:tr>
          </w:tbl>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Evaluates generated items; readability; relevance; error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Uses transformer LLMs (GPT, BERT-based) for evaluation &amp; generation</w:t>
            </w:r>
          </w:p>
        </w:tc>
      </w:tr>
    </w:tbl>
    <w:p w:rsidR="00000000" w:rsidDel="00000000" w:rsidP="00000000" w:rsidRDefault="00000000" w:rsidRPr="00000000" w14:paraId="000000D6">
      <w:pPr>
        <w:rPr>
          <w:rFonts w:ascii="Georgia" w:cs="Georgia" w:eastAsia="Georgia" w:hAnsi="Georgia"/>
          <w:b w:val="1"/>
          <w:bCs w:val="1"/>
          <w:color w:val="990000"/>
        </w:rPr>
      </w:pPr>
      <w:r w:rsidDel="00000000" w:rsidR="00000000" w:rsidRPr="00000000">
        <w:rPr>
          <w:rtl w:val="0"/>
        </w:rPr>
      </w:r>
    </w:p>
    <w:p w:rsidR="00000000" w:rsidDel="00000000" w:rsidP="00000000" w:rsidRDefault="00000000" w:rsidRPr="00000000" w14:paraId="000000D7">
      <w:pPr>
        <w:rPr>
          <w:rFonts w:ascii="Georgia" w:cs="Georgia" w:eastAsia="Georgia" w:hAnsi="Georgia"/>
          <w:b w:val="1"/>
          <w:bCs w:val="1"/>
          <w:color w:val="990000"/>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Chen" w:id="7" w:date="2025-12-13T01:56:37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peer-reviewed publication, please refrain from using those source. This is a university's internal publication</w:t>
      </w:r>
    </w:p>
  </w:comment>
  <w:comment w:author="Aryan Jagani" w:id="0" w:date="2025-12-12T22:46:54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@lujiec@umbc.edu are these rubrics good?</w:t>
      </w:r>
    </w:p>
  </w:comment>
  <w:comment w:author="Karen Chen" w:id="8" w:date="2025-12-13T01:58:24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middle school in China, note different language/context and age group</w:t>
      </w:r>
    </w:p>
  </w:comment>
  <w:comment w:author="Aryan Jagani" w:id="1" w:date="2025-12-13T00:21:02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@mhosen1@umbc.edu is this good?</w:t>
      </w:r>
    </w:p>
  </w:comment>
  <w:comment w:author="Aryan Jagani" w:id="5" w:date="2025-12-10T01:37:40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cannot be generalised.For some it can be interactive for some boring</w:t>
      </w:r>
    </w:p>
  </w:comment>
  <w:comment w:author="Karen Chen" w:id="9" w:date="2025-12-13T02:00:03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STEM subject Questions, not relevant</w:t>
      </w:r>
    </w:p>
  </w:comment>
  <w:comment w:author="Karen Chen" w:id="2" w:date="2025-12-13T01:49:35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interactivity?</w:t>
      </w:r>
    </w:p>
  </w:comment>
  <w:comment w:author="Karen Chen" w:id="10" w:date="2025-12-13T02:00:41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only use sources from peer-reviewed publications</w:t>
      </w:r>
    </w:p>
  </w:comment>
  <w:comment w:author="Karen Chen" w:id="4" w:date="2025-12-13T01:52:22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column seens to be redundant with the measure column in the first table,</w:t>
      </w:r>
    </w:p>
  </w:comment>
  <w:comment w:author="Karen Chen" w:id="6" w:date="2025-12-13T01:55:45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generation context is generic not specific to reading.</w:t>
      </w:r>
    </w:p>
  </w:comment>
  <w:comment w:author="Aryan Jagani" w:id="3" w:date="2025-12-11T21:25:08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@mhosen1@umbc.edu can you check the table now?</w:t>
      </w:r>
    </w:p>
  </w:comment>
  <w:comment w:author="Karen Chen" w:id="11" w:date="2025-12-13T02:02:05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accurate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8" w15:done="0"/>
  <w15:commentEx w15:paraId="000000D9" w15:done="0"/>
  <w15:commentEx w15:paraId="000000DA" w15:done="0"/>
  <w15:commentEx w15:paraId="000000DB" w15:done="0"/>
  <w15:commentEx w15:paraId="000000DC" w15:done="0"/>
  <w15:commentEx w15:paraId="000000DD" w15:done="0"/>
  <w15:commentEx w15:paraId="000000DE" w15:done="0"/>
  <w15:commentEx w15:paraId="000000DF" w15:done="0"/>
  <w15:commentEx w15:paraId="000000E0" w15:done="0"/>
  <w15:commentEx w15:paraId="000000E1" w15:done="0"/>
  <w15:commentEx w15:paraId="000000E2" w15:done="0"/>
  <w15:commentEx w15:paraId="000000E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10.12893" TargetMode="External"/><Relationship Id="rId10" Type="http://schemas.openxmlformats.org/officeDocument/2006/relationships/hyperlink" Target="https://aclanthology.org/2023.bea-1.52/" TargetMode="External"/><Relationship Id="rId13" Type="http://schemas.openxmlformats.org/officeDocument/2006/relationships/hyperlink" Target="https://pmc.ncbi.nlm.nih.gov/articles/PMC9886210/" TargetMode="External"/><Relationship Id="rId12" Type="http://schemas.openxmlformats.org/officeDocument/2006/relationships/hyperlink" Target="https://aclanthology.org/2023.findings-acl.39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searchgate.net/publication/351950943_Automatic_Question_Generation_and_Evaluation#:~:text=%E2%97%8F-,Grammatical,-%3A%20Whether%20the%20question" TargetMode="External"/><Relationship Id="rId15" Type="http://schemas.openxmlformats.org/officeDocument/2006/relationships/hyperlink" Target="https://blog.tcea.org/rubric-checklist-assessing-ai-tools/" TargetMode="External"/><Relationship Id="rId14" Type="http://schemas.openxmlformats.org/officeDocument/2006/relationships/hyperlink" Target="https://doi.org/10.1007/s13748-023-00295-9" TargetMode="External"/><Relationship Id="rId17" Type="http://schemas.openxmlformats.org/officeDocument/2006/relationships/hyperlink" Target="https://doi.org/10.1145/3664190.3672511" TargetMode="External"/><Relationship Id="rId16" Type="http://schemas.openxmlformats.org/officeDocument/2006/relationships/hyperlink" Target="https://doi.org/10.1145/3713043.372886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McKiW4glzpUPgdQmhqd4jmNUuw==">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