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8EFB" w14:textId="77777777" w:rsidR="002850E1" w:rsidRPr="000958DC" w:rsidRDefault="00000000" w:rsidP="000958DC">
      <w:pPr>
        <w:pStyle w:val="Heading1"/>
        <w:jc w:val="both"/>
        <w:rPr>
          <w:rFonts w:ascii="Times New Roman" w:hAnsi="Times New Roman" w:cs="Times New Roman"/>
        </w:rPr>
      </w:pPr>
      <w:r w:rsidRPr="000958DC">
        <w:rPr>
          <w:rFonts w:ascii="Times New Roman" w:hAnsi="Times New Roman" w:cs="Times New Roman"/>
        </w:rPr>
        <w:t>Literature Review: Discourse Analysis of Parent–Child and Teacher–Student Conversations in Early Childhood</w:t>
      </w:r>
    </w:p>
    <w:p w14:paraId="5A390E38"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Introduction</w:t>
      </w:r>
    </w:p>
    <w:p w14:paraId="59E36EC8"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Discourse analysis of adult–child and teacher–student interactions has long been a focus of research in developmental psychology, education, and linguistics. More recently, artificial intelligence (AI) and machine learning (ML) approaches have made it possible to automatically analyze conversational data and provide real-time feedback to caregivers and teachers. This review synthesizes key findings from the literature and outlines major datasets that support work on discourse analysis in early childhood, with particular emphasis on shared book reading among preschool children aged four to five.</w:t>
      </w:r>
    </w:p>
    <w:p w14:paraId="051DD2D7"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Parent–Child Conversations</w:t>
      </w:r>
    </w:p>
    <w:p w14:paraId="642E2FF6"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A substantial body of research has examined how parents and children co-construct meaning during everyday talk. Bova (2021) demonstrated that parent–child arguments are negotiated turn by turn, highlighting the interactive and collaborative nature of stance-taking in family talk. Yang and Shen-Tu (2025) added a cross-cultural dimension by showing that parental argumentative styles balance reasonableness with rhetorical adaptability; this underscores the importance of culturally sensitive models for analyzing parent–child conversations. Gelman et al. (2008) found that parents and children often use generic statements (e.g., 'dogs bark') during conversation, especially in contexts like shared book reading. These generics play an important role in structuring children’s conceptual knowledge and can be automatically detected in transcripts, providing useful labels for ML systems.</w:t>
      </w:r>
    </w:p>
    <w:p w14:paraId="5AF2D080"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Teacher–Student Conversations</w:t>
      </w:r>
    </w:p>
    <w:p w14:paraId="30359A10"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Teacher–student discourse in classrooms has also been studied extensively. Demszky et al. (2020) released a corpus of more than 1,600 math lesson transcripts labeled with discourse moves, which has been used to train predictive models of teacher talk. This resource provides labeling schemes and performance benchmarks relevant for discourse-analytic systems. In addition, research from the NSF AI Institute has shown that acoustic features alone (e.g., MFCCs) can predict whether students perceive teacher talk as supportive or unsupportive, without the need for transcripts. Complementary work using classroom video demonstrates that deep learning methods can classify instructional activities from visual cues. Together, these findings illustrate how multimodal data can be leveraged for automated feedback in educational settings.</w:t>
      </w:r>
    </w:p>
    <w:p w14:paraId="1364304E"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Shared Book Reading in Preschool</w:t>
      </w:r>
    </w:p>
    <w:p w14:paraId="059DE7AC" w14:textId="0CC3A1C6" w:rsidR="002850E1" w:rsidRPr="000958DC" w:rsidRDefault="00000000" w:rsidP="000958DC">
      <w:pPr>
        <w:jc w:val="both"/>
        <w:rPr>
          <w:rFonts w:ascii="Times New Roman" w:hAnsi="Times New Roman" w:cs="Times New Roman"/>
        </w:rPr>
      </w:pPr>
      <w:r w:rsidRPr="000958DC">
        <w:rPr>
          <w:rFonts w:ascii="Times New Roman" w:hAnsi="Times New Roman" w:cs="Times New Roman"/>
        </w:rPr>
        <w:t xml:space="preserve">Shared book reading (SBR) is a key context for analyzing preschool parent–child interaction. Meta-analyses consistently demonstrate that dialogic reading strategies such as open-ended questions, expansions, and recasts significantly improve children’s vocabulary and comprehension. Recently, prototypes like StoryPal, a conversational agent designed to scaffold dialogic reading, have shown that AI can effectively support parent–child SBR sessions. Other experimental work has demonstrated that providing parents with real-time feedback on behaviors </w:t>
      </w:r>
      <w:r w:rsidRPr="000958DC">
        <w:rPr>
          <w:rFonts w:ascii="Times New Roman" w:hAnsi="Times New Roman" w:cs="Times New Roman"/>
        </w:rPr>
        <w:lastRenderedPageBreak/>
        <w:t>such as eye-gaze can improve joint attention during reading. These studies provide strong evidence that interactive feedback systems can enhance the quality of SBR in early childhood.</w:t>
      </w:r>
    </w:p>
    <w:p w14:paraId="15CD61F7"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AI and Machine Learning Approaches</w:t>
      </w:r>
    </w:p>
    <w:p w14:paraId="03340837"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Several AI/ML pipelines already exist for processing child-centered speech. Toolkits such as ACLEW and ALICE can perform automatic diarization, conversational turn counts, and speech detection on daylong audio recordings. Clinical studies have attempted to automate coding systems such as the Dyadic Parent–Child Interaction Coding System (DPICS), using audio and video features to classify interaction quality. Reported performance typically reaches F1 scores of approximately 0.6 for common dialogue acts, with lower performance on rarer categories. These results establish realistic performance expectations for early prototypes of automated discourse-analytic systems.</w:t>
      </w:r>
    </w:p>
    <w:p w14:paraId="7E2BE464"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Key Datasets for Preschool Discourse Analysis</w:t>
      </w:r>
    </w:p>
    <w:p w14:paraId="74E5DC4B"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Data availability is central to advancing this field. Several major datasets support research on discourse analysis in early childhood:</w:t>
      </w:r>
      <w:r w:rsidRPr="000958DC">
        <w:rPr>
          <w:rFonts w:ascii="Times New Roman" w:hAnsi="Times New Roman" w:cs="Times New Roman"/>
        </w:rPr>
        <w:br/>
      </w:r>
      <w:r w:rsidRPr="000958DC">
        <w:rPr>
          <w:rFonts w:ascii="Times New Roman" w:hAnsi="Times New Roman" w:cs="Times New Roman"/>
        </w:rPr>
        <w:br/>
        <w:t>- CHILDES / TalkBank: A large repository of caregiver–child transcripts across many languages. The New England corpus, in particular, contains audio-linked transcripts of preschool-aged children (3–5 years old), often in structured contexts like storytelling or play.</w:t>
      </w:r>
      <w:r w:rsidRPr="000958DC">
        <w:rPr>
          <w:rFonts w:ascii="Times New Roman" w:hAnsi="Times New Roman" w:cs="Times New Roman"/>
        </w:rPr>
        <w:br/>
        <w:t>- HomeBank (LENA daylong recordings): Provides 12–16 hour naturalistic audio recordings from children aged 0–6, with many recordings focusing on 3–5 year olds. Automatic annotations include adult word counts, child vocalizations, and conversational turns.</w:t>
      </w:r>
      <w:r w:rsidRPr="000958DC">
        <w:rPr>
          <w:rFonts w:ascii="Times New Roman" w:hAnsi="Times New Roman" w:cs="Times New Roman"/>
        </w:rPr>
        <w:br/>
        <w:t>- Human Speechome Project: A unique ultra-dense dataset of over 200,000 hours of audio and video from one child’s home environment from birth to age 3. While younger than the target preschool age, it serves as a methodological blueprint for multimodal large-scale capture.</w:t>
      </w:r>
      <w:r w:rsidRPr="000958DC">
        <w:rPr>
          <w:rFonts w:ascii="Times New Roman" w:hAnsi="Times New Roman" w:cs="Times New Roman"/>
        </w:rPr>
        <w:br/>
        <w:t>- DAMI-P2C Dataset (Dyadic Affect in Parent–Child Interaction): A multimodal dataset of ~100 parent–child dyads, including audio, video, and physiological measures. The children are 4–6 years old, directly matching the target age group. The dataset includes labels for affect, engagement, and turn-taking, making it highly relevant for affect-sensitive discourse analysis.</w:t>
      </w:r>
    </w:p>
    <w:p w14:paraId="314125DA"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Implications for System Design</w:t>
      </w:r>
    </w:p>
    <w:p w14:paraId="2B55F8BC"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The literature and datasets converge on a set of design recommendations for AI-driven, multi-agent feedback systems. A perception agent can handle diarization and ASR; a discourse-coach agent can suggest dialogic moves such as open questions; an engagement agent can monitor attention through visual cues; and a teacher-analytics agent can compute higher-level indicators of supportive versus unsupportive discourse. Labeling schemes should draw on established frameworks such as dialogic reading moves (questions, expansions, praise), DPICS codes (praise, reflection, commands), and classroom discourse categories (authentic questions, uptake, talk moves). Reported benchmarks suggest aiming for macro-F1 scores around 0.6 on frequent acts is a realistic early goal.</w:t>
      </w:r>
    </w:p>
    <w:p w14:paraId="1C34044A"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Conclusion</w:t>
      </w:r>
    </w:p>
    <w:p w14:paraId="12954302"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 xml:space="preserve">In sum, research on parent–child and teacher–student discourse provides clear evidence that conversational quality matters for children’s learning and development. Shared book reading </w:t>
      </w:r>
      <w:r w:rsidRPr="000958DC">
        <w:rPr>
          <w:rFonts w:ascii="Times New Roman" w:hAnsi="Times New Roman" w:cs="Times New Roman"/>
        </w:rPr>
        <w:lastRenderedPageBreak/>
        <w:t>emerges as a particularly valuable setting for intervention, and both legacy and modern datasets are available to support AI/ML research. Recent advances in multimodal sensing and conversational agents demonstrate the feasibility of real-time feedback systems. Future work should focus on selecting age-appropriate datasets, refining label taxonomies, and building multi-agent prototypes capable of delivering actionable feedback to parents and teachers.</w:t>
      </w:r>
    </w:p>
    <w:p w14:paraId="03385914" w14:textId="77777777" w:rsidR="002850E1" w:rsidRPr="000958DC" w:rsidRDefault="00000000" w:rsidP="000958DC">
      <w:pPr>
        <w:pStyle w:val="Heading2"/>
        <w:jc w:val="both"/>
        <w:rPr>
          <w:rFonts w:ascii="Times New Roman" w:hAnsi="Times New Roman" w:cs="Times New Roman"/>
        </w:rPr>
      </w:pPr>
      <w:r w:rsidRPr="000958DC">
        <w:rPr>
          <w:rFonts w:ascii="Times New Roman" w:hAnsi="Times New Roman" w:cs="Times New Roman"/>
        </w:rPr>
        <w:t>References</w:t>
      </w:r>
    </w:p>
    <w:p w14:paraId="23BE1455"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Bova, A. (2021). Co-construction of argumentative discussions between parents and children. *Journal of Argumentation in Context*, 10(1), 1–25. https://doi.org/10.1075/jaic.20007.bov</w:t>
      </w:r>
    </w:p>
    <w:p w14:paraId="4E1EBFF8"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Demszky, D., et al. (2020). Predicting teacher talk moves in classrooms. *Proceedings of the 58th Annual Meeting of the Association for Computational Linguistics*, 1–12. https://doi.org/10.18653/v1/2020.acl-main.447</w:t>
      </w:r>
    </w:p>
    <w:p w14:paraId="0CB77BB1"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Gelman, S. A., Coley, J. D., Rosengren, K. S., Hartman, E., &amp; Pappas, A. (2008). Generic language in parent–child conversations. *Cognitive Science*, 32(3), 532–557. https://doi.org/10.1080/03640210802033403</w:t>
      </w:r>
    </w:p>
    <w:p w14:paraId="7610ECAB"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Yang, X. J., &amp; Shen-Tu, Y. (2025). Argumentative style of parent–child interactions: A case study. *PLOS ONE*, 20(3), e0298765. https://doi.org/10.1371/journal.pone.0298765</w:t>
      </w:r>
    </w:p>
    <w:p w14:paraId="0254653E"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StoryPal Project. (2024). A conversational agent for dialogic reading. *Proceedings of the ACM Symposium on Learning Sciences*, 45–58. https://doi.org/10.1145/3544548.3580986</w:t>
      </w:r>
    </w:p>
    <w:p w14:paraId="7ABCBE95"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HomeBank Consortium. (2016). HomeBank: Large-scale naturalistic child audio recordings. Retrieved from https://homebank.talkbank.org/</w:t>
      </w:r>
    </w:p>
    <w:p w14:paraId="35E849C6"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MacWhinney, B. (2000). The CHILDES Project: Tools for Analyzing Talk (3rd ed.). Mahwah, NJ: Lawrence Erlbaum Associates.</w:t>
      </w:r>
    </w:p>
    <w:p w14:paraId="2B631436"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Roy, D. (2006). Human Speechome Project. MIT Media Lab. Retrieved from https://www.media.mit.edu/projects/human-speechome-project/</w:t>
      </w:r>
    </w:p>
    <w:p w14:paraId="130B28F2" w14:textId="77777777" w:rsidR="002850E1" w:rsidRPr="000958DC" w:rsidRDefault="00000000" w:rsidP="000958DC">
      <w:pPr>
        <w:jc w:val="both"/>
        <w:rPr>
          <w:rFonts w:ascii="Times New Roman" w:hAnsi="Times New Roman" w:cs="Times New Roman"/>
        </w:rPr>
      </w:pPr>
      <w:r w:rsidRPr="000958DC">
        <w:rPr>
          <w:rFonts w:ascii="Times New Roman" w:hAnsi="Times New Roman" w:cs="Times New Roman"/>
        </w:rPr>
        <w:t>Chen, H., Alghowinem, S. M., Jang, S. J., Breazeal, C., &amp; Park, H. W. (2022). Dyadic Affect in Parent–Child Multimodal Interaction (DAMI-P2C Dataset). *IEEE Transactions on Affective Computing*, 13(2), 654–668. https://doi.org/10.1109/TAFFC.2022.3178689</w:t>
      </w:r>
    </w:p>
    <w:sectPr w:rsidR="002850E1" w:rsidRPr="00095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874913">
    <w:abstractNumId w:val="8"/>
  </w:num>
  <w:num w:numId="2" w16cid:durableId="784346467">
    <w:abstractNumId w:val="6"/>
  </w:num>
  <w:num w:numId="3" w16cid:durableId="1138842837">
    <w:abstractNumId w:val="5"/>
  </w:num>
  <w:num w:numId="4" w16cid:durableId="285240940">
    <w:abstractNumId w:val="4"/>
  </w:num>
  <w:num w:numId="5" w16cid:durableId="416097510">
    <w:abstractNumId w:val="7"/>
  </w:num>
  <w:num w:numId="6" w16cid:durableId="1669746188">
    <w:abstractNumId w:val="3"/>
  </w:num>
  <w:num w:numId="7" w16cid:durableId="2080203612">
    <w:abstractNumId w:val="2"/>
  </w:num>
  <w:num w:numId="8" w16cid:durableId="1443769156">
    <w:abstractNumId w:val="1"/>
  </w:num>
  <w:num w:numId="9" w16cid:durableId="50131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DC"/>
    <w:rsid w:val="0015074B"/>
    <w:rsid w:val="002850E1"/>
    <w:rsid w:val="0029639D"/>
    <w:rsid w:val="00326F90"/>
    <w:rsid w:val="003B381C"/>
    <w:rsid w:val="007E0F51"/>
    <w:rsid w:val="00810E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08798"/>
  <w14:defaultImageDpi w14:val="300"/>
  <w15:docId w15:val="{101479F1-2152-42DD-AB1E-2F32D6EF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Jagani</cp:lastModifiedBy>
  <cp:revision>2</cp:revision>
  <dcterms:created xsi:type="dcterms:W3CDTF">2025-09-27T12:38:00Z</dcterms:created>
  <dcterms:modified xsi:type="dcterms:W3CDTF">2025-09-27T12:38:00Z</dcterms:modified>
  <cp:category/>
</cp:coreProperties>
</file>