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Construction Project Risk Assessment</w:t>
      </w:r>
    </w:p>
    <w:p>
      <w:pPr>
        <w:pStyle w:val="Heading2"/>
      </w:pPr>
      <w:r>
        <w:t>Weather Delays</w:t>
      </w:r>
    </w:p>
    <w:p>
      <w:r>
        <w:t>Risk Level: High</w:t>
      </w:r>
    </w:p>
    <w:p>
      <w:r>
        <w:t>Mitigation Strategy: Monitor forecasts and adjust schedules accordingly.</w:t>
      </w:r>
    </w:p>
    <w:p>
      <w:pPr>
        <w:pStyle w:val="Heading2"/>
      </w:pPr>
      <w:r>
        <w:t>Material Shortages</w:t>
      </w:r>
    </w:p>
    <w:p>
      <w:r>
        <w:t>Risk Level: Medium</w:t>
      </w:r>
    </w:p>
    <w:p>
      <w:r>
        <w:t>Mitigation Strategy: Identify alternative suppliers in advance.</w:t>
      </w:r>
    </w:p>
    <w:p>
      <w:pPr>
        <w:pStyle w:val="Heading2"/>
      </w:pPr>
      <w:r>
        <w:t>Labor Shortages</w:t>
      </w:r>
    </w:p>
    <w:p>
      <w:r>
        <w:t>Risk Level: Medium</w:t>
      </w:r>
    </w:p>
    <w:p>
      <w:r>
        <w:t>Mitigation Strategy: Hire additional subcontractors if necessary.</w:t>
      </w:r>
    </w:p>
    <w:p>
      <w:pPr>
        <w:pStyle w:val="Heading2"/>
      </w:pPr>
      <w:r>
        <w:t>Regulatory Compliance</w:t>
      </w:r>
    </w:p>
    <w:p>
      <w:r>
        <w:t>Risk Level: High</w:t>
      </w:r>
    </w:p>
    <w:p>
      <w:r>
        <w:t>Mitigation Strategy: Ensure all permits are in place and updated.</w:t>
      </w:r>
    </w:p>
    <w:p>
      <w:pPr>
        <w:pStyle w:val="Heading2"/>
      </w:pPr>
      <w:r>
        <w:t>Safety Hazards</w:t>
      </w:r>
    </w:p>
    <w:p>
      <w:r>
        <w:t>Risk Level: High</w:t>
      </w:r>
    </w:p>
    <w:p>
      <w:r>
        <w:t>Mitigation Strategy: Conduct regular safety training and inspections.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