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TIME REPORT</w:t>
      </w:r>
    </w:p>
    <w:p>
      <w:r>
        <w:t>Consultant: Aisha Bell</w:t>
      </w:r>
    </w:p>
    <w:p>
      <w:r>
        <w:t>Client: Pinnacle Media</w:t>
      </w:r>
    </w:p>
    <w:p>
      <w:r>
        <w:t>Period: 2026-06-06 to 2026-06-26</w:t>
      </w:r>
    </w:p>
    <w:p>
      <w:r>
        <w:t>Week starts on | Total Hours | State | Time Sheet Approver</w:t>
      </w:r>
    </w:p>
    <w:p>
      <w:r>
        <w:t>06/06/2026 | 40.00 | Approved | Sam Ortiz</w:t>
      </w:r>
    </w:p>
    <w:p>
      <w:r>
        <w:t>06/13/2026 | 40.00 | Approved | Sam Ortiz</w:t>
      </w:r>
    </w:p>
    <w:p>
      <w:r>
        <w:t>06/20/2026 | 40.00 | Approved | Sam Ortiz</w:t>
      </w:r>
    </w:p>
    <w:p>
      <w:r>
        <w:t>State: Approved</w:t>
      </w:r>
    </w:p>
  </w:body>
</w:document>
</file>