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Scripts and Modules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Python program is stored within a text file (i.e.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), what suffix should be used for the filename?</w:t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.py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necessary to use a special Integrated Development Environment (IDE) to write Python code in text files?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is executed from a file, are the results of evaluating expressions automatically displayed on the screen without the need of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function call?</w:t>
      </w:r>
    </w:p>
    <w:p w:rsidR="00000000" w:rsidDel="00000000" w:rsidP="00000000" w:rsidRDefault="00000000" w:rsidRPr="00000000" w14:paraId="0000002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would need to be typed in an operating system terminal window in order to execute a Python script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PrintNmaes.py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would need to be typed in a terminal in order to pass the values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"John",  "Eric", "Graham"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 script?</w:t>
      </w:r>
    </w:p>
    <w:p w:rsidR="00000000" w:rsidDel="00000000" w:rsidP="00000000" w:rsidRDefault="00000000" w:rsidRPr="00000000" w14:paraId="0000002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PrintNames.py “John” “Eric” “Graham”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Python script wishes to access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, what </w:t>
      </w: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needs to be imported?</w:t>
      </w:r>
    </w:p>
    <w:p w:rsidR="00000000" w:rsidDel="00000000" w:rsidP="00000000" w:rsidRDefault="00000000" w:rsidRPr="00000000" w14:paraId="0000002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data-type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variable?</w:t>
      </w:r>
    </w:p>
    <w:p w:rsidR="00000000" w:rsidDel="00000000" w:rsidP="00000000" w:rsidRDefault="00000000" w:rsidRPr="00000000" w14:paraId="0000003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stored within the first element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variable?</w:t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File path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a text editor to write the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. This should display any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 that were passed during execution.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complete, place your solution in the answer box below.</w:t>
      </w:r>
    </w:p>
    <w:p w:rsidR="00000000" w:rsidDel="00000000" w:rsidP="00000000" w:rsidRDefault="00000000" w:rsidRPr="00000000" w14:paraId="0000003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for i in range(1,len(sys.argv)):</w:t>
      </w:r>
    </w:p>
    <w:p w:rsidR="00000000" w:rsidDel="00000000" w:rsidP="00000000" w:rsidRDefault="00000000" w:rsidRPr="00000000" w14:paraId="0000003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sum+=int(sys.argv[i])</w:t>
      </w:r>
    </w:p>
    <w:p w:rsidR="00000000" w:rsidDel="00000000" w:rsidP="00000000" w:rsidRDefault="00000000" w:rsidRPr="00000000" w14:paraId="0000003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print(sys.argv[1:])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print(sum)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print(type(sys.argv))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Improve the solution so it uses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to check that at least one name was passed, or otherwise print a message saying “no names provided”. Place your improved solution in the answer box below.</w:t>
      </w:r>
    </w:p>
    <w:p w:rsidR="00000000" w:rsidDel="00000000" w:rsidP="00000000" w:rsidRDefault="00000000" w:rsidRPr="00000000" w14:paraId="0000004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len(sys.argv)!=1:</w:t>
      </w:r>
    </w:p>
    <w:p w:rsidR="00000000" w:rsidDel="00000000" w:rsidP="00000000" w:rsidRDefault="00000000" w:rsidRPr="00000000" w14:paraId="0000004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range(1,len(sys.argv)):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sum+=int(sys.argv[i])</w:t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print(sum)</w:t>
      </w:r>
    </w:p>
    <w:p w:rsidR="00000000" w:rsidDel="00000000" w:rsidP="00000000" w:rsidRDefault="00000000" w:rsidRPr="00000000" w14:paraId="0000004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print("no names provided")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using an import statement it is possible to provide an </w:t>
      </w:r>
      <w:r w:rsidDel="00000000" w:rsidR="00000000" w:rsidRPr="00000000">
        <w:rPr>
          <w:i w:val="1"/>
          <w:rtl w:val="0"/>
        </w:rPr>
        <w:t xml:space="preserve">alias</w:t>
      </w:r>
      <w:r w:rsidDel="00000000" w:rsidR="00000000" w:rsidRPr="00000000">
        <w:rPr>
          <w:rtl w:val="0"/>
        </w:rPr>
        <w:t xml:space="preserve"> that can be used as an alternative name to access module content.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 that imports the whole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</w:t>
      </w:r>
      <w:r w:rsidDel="00000000" w:rsidR="00000000" w:rsidRPr="00000000">
        <w:rPr>
          <w:rtl w:val="0"/>
        </w:rPr>
        <w:t xml:space="preserve"> module, and renames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sys as my_system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from..import</w:t>
      </w:r>
      <w:r w:rsidDel="00000000" w:rsidR="00000000" w:rsidRPr="00000000">
        <w:rPr>
          <w:rtl w:val="0"/>
        </w:rPr>
        <w:t xml:space="preserve"> statement that imports only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math.floor</w:t>
      </w:r>
      <w:r w:rsidDel="00000000" w:rsidR="00000000" w:rsidRPr="00000000">
        <w:rPr>
          <w:rtl w:val="0"/>
        </w:rPr>
        <w:t xml:space="preserve"> function, and renames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from math import floor as lower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stored in a </w:t>
      </w:r>
      <w:r w:rsidDel="00000000" w:rsidR="00000000" w:rsidRPr="00000000">
        <w:rPr>
          <w:i w:val="1"/>
          <w:rtl w:val="0"/>
        </w:rPr>
        <w:t xml:space="preserve">symbol-table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Variable name, function name, variable stored path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Why is the following type of import statement generally not recommended?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rtl w:val="0"/>
        </w:rPr>
        <w:t xml:space="preserve">there is high chance that clashes between imported and existing variable names will occur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working in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what convenient function can be used to list all names defined within a module?</w:t>
      </w:r>
    </w:p>
    <w:p w:rsidR="00000000" w:rsidDel="00000000" w:rsidP="00000000" w:rsidRDefault="00000000" w:rsidRPr="00000000" w14:paraId="0000005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*.py</w:t>
      </w:r>
    </w:p>
    <w:p w:rsidR="00000000" w:rsidDel="00000000" w:rsidP="00000000" w:rsidRDefault="00000000" w:rsidRPr="00000000" w14:paraId="00000061">
      <w:pPr>
        <w:pageBreakBefore w:val="0"/>
        <w:spacing w:after="24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value stored within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sys.path</w:t>
      </w:r>
      <w:r w:rsidDel="00000000" w:rsidR="00000000" w:rsidRPr="00000000">
        <w:rPr>
          <w:rtl w:val="0"/>
        </w:rPr>
        <w:t xml:space="preserve"> variable used for?</w:t>
      </w:r>
    </w:p>
    <w:p w:rsidR="00000000" w:rsidDel="00000000" w:rsidP="00000000" w:rsidRDefault="00000000" w:rsidRPr="00000000" w14:paraId="0000006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List of directories 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program is being executed as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what value is assigned to the special variable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‘__main__’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value is assigned to the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tl w:val="0"/>
        </w:rPr>
        <w:t xml:space="preserve">  variable when a program has been imported as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File name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Why is it useful for a program to be able to detect whether it is running as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, or whether it has been imported as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To import only necessary files from the program file.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ela Roun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93zgPi1Vr48C941ahnhnbaNWw==">AMUW2mWmeZ8v+1KkwAhYUHnNg/SYkMoGR/Mx/Ougr5TMlDhwaaYtuhk/HVGSZ6x2wyw7QnBBFzXg8jPBcPp+fIXGUdo+0hfA5tnRP7koKgQy0OQ65tZFF9b2YIr8/8OEMDLclghBB4zTm9X4czrxJcEgvwkpQtQNjwShGZ38EfFvEgKZwzvnYsWA2EaFpAjA5xEdvfVt+X3y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