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32066" w14:textId="729FA2D9" w:rsidR="00602F23" w:rsidRDefault="00BF276D" w:rsidP="00BF276D">
      <w:pPr>
        <w:pStyle w:val="Heading1"/>
      </w:pPr>
      <w:r>
        <w:t>Data Analytics Academy</w:t>
      </w:r>
    </w:p>
    <w:p w14:paraId="7714DFA8" w14:textId="77777777" w:rsidR="00C219F7" w:rsidRDefault="00C219F7" w:rsidP="00C219F7"/>
    <w:p w14:paraId="6B80015A" w14:textId="5142BD40" w:rsidR="00C219F7" w:rsidRDefault="00C219F7" w:rsidP="00C219F7">
      <w:r>
        <w:t xml:space="preserve">The persistent instructions influenced the response by </w:t>
      </w:r>
      <w:r w:rsidR="00C4351D">
        <w:t>giving</w:t>
      </w:r>
      <w:r>
        <w:t xml:space="preserve"> the ai tool a </w:t>
      </w:r>
      <w:proofErr w:type="gramStart"/>
      <w:r>
        <w:t>persona</w:t>
      </w:r>
      <w:proofErr w:type="gramEnd"/>
      <w:r>
        <w:t xml:space="preserve">/role that was clear and concise. The instructions created a layout for the ai tool to easily follow the directions.  </w:t>
      </w:r>
      <w:r w:rsidR="00C4351D">
        <w:t>The specificity in the instructions led to an output of high-quality results.</w:t>
      </w:r>
    </w:p>
    <w:p w14:paraId="5EC420D1" w14:textId="03A03A2D" w:rsidR="00C4351D" w:rsidRDefault="00C4351D" w:rsidP="00C219F7">
      <w:r>
        <w:rPr>
          <w:noProof/>
        </w:rPr>
        <w:lastRenderedPageBreak/>
        <w:drawing>
          <wp:inline distT="0" distB="0" distL="0" distR="0" wp14:anchorId="7C349E36" wp14:editId="126EDE8D">
            <wp:extent cx="3354910" cy="6913148"/>
            <wp:effectExtent l="0" t="0" r="0" b="2540"/>
            <wp:docPr id="626390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382" cy="6947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noProof/>
        </w:rPr>
        <w:drawing>
          <wp:inline distT="0" distB="0" distL="0" distR="0" wp14:anchorId="592DAED2" wp14:editId="0C53FA5E">
            <wp:extent cx="2381250" cy="4924425"/>
            <wp:effectExtent l="0" t="0" r="0" b="9525"/>
            <wp:docPr id="20580003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4924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lastRenderedPageBreak/>
        <w:drawing>
          <wp:inline distT="0" distB="0" distL="0" distR="0" wp14:anchorId="058D4B2D" wp14:editId="5549FCAA">
            <wp:extent cx="1936851" cy="3980815"/>
            <wp:effectExtent l="0" t="0" r="6350" b="635"/>
            <wp:docPr id="1429082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2596" cy="405428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  </w:t>
      </w:r>
      <w:r>
        <w:rPr>
          <w:noProof/>
        </w:rPr>
        <w:t xml:space="preserve">                       </w:t>
      </w:r>
      <w:r>
        <w:rPr>
          <w:noProof/>
        </w:rPr>
        <w:drawing>
          <wp:inline distT="0" distB="0" distL="0" distR="0" wp14:anchorId="4150D3CD" wp14:editId="1495E39F">
            <wp:extent cx="2585508" cy="5306168"/>
            <wp:effectExtent l="0" t="0" r="5715" b="0"/>
            <wp:docPr id="3726192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9673" cy="539680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E57174E" w14:textId="77777777" w:rsidR="00C4351D" w:rsidRPr="00C219F7" w:rsidRDefault="00C4351D" w:rsidP="00C219F7"/>
    <w:sectPr w:rsidR="00C4351D" w:rsidRPr="00C219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1BF"/>
    <w:rsid w:val="00450DCC"/>
    <w:rsid w:val="00602F23"/>
    <w:rsid w:val="007C54BE"/>
    <w:rsid w:val="00826F5C"/>
    <w:rsid w:val="009221BF"/>
    <w:rsid w:val="009279AD"/>
    <w:rsid w:val="00BF276D"/>
    <w:rsid w:val="00C219F7"/>
    <w:rsid w:val="00C43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6E444"/>
  <w15:chartTrackingRefBased/>
  <w15:docId w15:val="{83717898-3FFA-401E-9D7C-CF29C4B03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21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21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21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21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21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21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21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21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21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21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21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21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21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21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21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21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21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21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21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21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21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21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21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21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21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21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21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21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21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50</Words>
  <Characters>288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aspenne rhoden</dc:creator>
  <cp:keywords/>
  <dc:description/>
  <cp:lastModifiedBy>aspenne rhoden</cp:lastModifiedBy>
  <cp:revision>2</cp:revision>
  <dcterms:created xsi:type="dcterms:W3CDTF">2026-04-04T02:59:00Z</dcterms:created>
  <dcterms:modified xsi:type="dcterms:W3CDTF">2026-04-04T02:59:00Z</dcterms:modified>
</cp:coreProperties>
</file>