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51748C" w:rsidP="00A05E98">
      <w:pPr>
        <w:pStyle w:val="Heading1"/>
      </w:pPr>
      <w:r>
        <w:t>Comparison</w:t>
      </w:r>
      <w:r w:rsidR="00A05E98">
        <w:t xml:space="preserve"> of </w:t>
      </w:r>
      <w:r>
        <w:t xml:space="preserve">WaveQ3D </w:t>
      </w:r>
      <w:r w:rsidR="00A05E98">
        <w:t>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 xml:space="preserve">Sean Reilly, </w:t>
      </w:r>
      <w:r w:rsidR="00281EF6">
        <w:rPr>
          <w:lang w:eastAsia="ja-JP"/>
        </w:rPr>
        <w:t>May</w:t>
      </w:r>
      <w:r w:rsidR="00A05E98">
        <w:rPr>
          <w:lang w:eastAsia="ja-JP"/>
        </w:rPr>
        <w:t xml:space="preserve">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4B1AAA" w:rsidRPr="004B1AAA">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4B1AAA" w:rsidRPr="004B1AAA">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4B1AAA" w:rsidRPr="004B1AAA">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00A104BF">
        <w:t xml:space="preserve">for the </w:t>
      </w:r>
      <w:r w:rsidR="006E0BC3">
        <w:t xml:space="preserve">Shallow Water Array Performance (SWAP) program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4B1AAA" w:rsidRPr="004B1AAA">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a horizontal line array (HLA) of 120 elements, with ½  wavelength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4B1AAA" w:rsidRPr="004B1AAA">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4B1AAA">
            <w:rPr>
              <w:noProof/>
            </w:rPr>
            <w:t xml:space="preserve"> </w:t>
          </w:r>
          <w:r w:rsidR="004B1AAA" w:rsidRPr="004B1AAA">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arrival to Summer 2007 experimental results along the 250 m isobath, with a source depth of 100 m (Run 1N).</w:t>
      </w:r>
      <w:r w:rsidR="003638BE" w:rsidRPr="00EE6757">
        <w:t xml:space="preserve">  The Heaney et. al.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4B1AAA" w:rsidRPr="004B1AAA">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4B1AAA" w:rsidRPr="004B1AAA">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et. al. will be used </w:t>
      </w:r>
      <w:r w:rsidR="009D50F6">
        <w:t xml:space="preserve">to test the accuracy of </w:t>
      </w:r>
      <w:r w:rsidRPr="00EE6757">
        <w:t xml:space="preserve">the Wavefront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4B1AAA" w:rsidRPr="004B1AAA">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4B1AAA" w:rsidRPr="004B1AAA">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r w:rsidR="00897B88">
                              <w:fldChar w:fldCharType="begin"/>
                            </w:r>
                            <w:r w:rsidR="00897B88">
                              <w:instrText xml:space="preserve"> SEQ Figure \* ARABIC </w:instrText>
                            </w:r>
                            <w:r w:rsidR="00897B88">
                              <w:fldChar w:fldCharType="separate"/>
                            </w:r>
                            <w:r w:rsidR="004B1AAA">
                              <w:rPr>
                                <w:noProof/>
                              </w:rPr>
                              <w:t>1</w:t>
                            </w:r>
                            <w:r w:rsidR="00897B88">
                              <w:rPr>
                                <w:noProof/>
                              </w:rPr>
                              <w:fldChar w:fldCharType="end"/>
                            </w:r>
                            <w:r>
                              <w:t xml:space="preserve"> –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r w:rsidR="00897B88">
                        <w:fldChar w:fldCharType="begin"/>
                      </w:r>
                      <w:r w:rsidR="00897B88">
                        <w:instrText xml:space="preserve"> SEQ Figure \* ARABIC </w:instrText>
                      </w:r>
                      <w:r w:rsidR="00897B88">
                        <w:fldChar w:fldCharType="separate"/>
                      </w:r>
                      <w:r w:rsidR="004B1AAA">
                        <w:rPr>
                          <w:noProof/>
                        </w:rPr>
                        <w:t>1</w:t>
                      </w:r>
                      <w:r w:rsidR="00897B88">
                        <w:rPr>
                          <w:noProof/>
                        </w:rPr>
                        <w:fldChar w:fldCharType="end"/>
                      </w:r>
                      <w:r>
                        <w:t xml:space="preserve"> –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4B1AAA" w:rsidRPr="004B1AAA">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4B1AAA" w:rsidRPr="004B1AAA">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 xml:space="preserve">This study used a plane wave reflection coefficient to characterize bottom loss.  </w:t>
      </w:r>
      <w:r w:rsidR="00E31E7C">
        <w:t xml:space="preserve">The geophysical properties </w:t>
      </w:r>
      <w:r>
        <w:t xml:space="preserve">for this model </w:t>
      </w:r>
      <w:r w:rsidR="00DD463E">
        <w:t>(</w:t>
      </w:r>
      <w:r w:rsidR="00DD463E">
        <w:fldChar w:fldCharType="begin"/>
      </w:r>
      <w:r w:rsidR="00DD463E">
        <w:instrText xml:space="preserve"> REF _Ref321679123 \h </w:instrText>
      </w:r>
      <w:r w:rsidR="00DD463E">
        <w:fldChar w:fldCharType="separate"/>
      </w:r>
      <w:r w:rsidR="004B1AAA">
        <w:t xml:space="preserve">Table </w:t>
      </w:r>
      <w:r w:rsidR="004B1AAA">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sediment</w:t>
      </w:r>
      <w:r w:rsidR="00E31E7C">
        <w:t>s</w:t>
      </w:r>
      <w:r w:rsidR="003A760A">
        <w:t xml:space="preserve"> </w:t>
      </w:r>
      <w:r>
        <w:t>layers cover</w:t>
      </w:r>
      <w:r w:rsidR="003A760A">
        <w:t xml:space="preserve"> the bottom</w:t>
      </w:r>
      <w:r w:rsidR="00E31E7C">
        <w:t xml:space="preserve">.  </w:t>
      </w:r>
      <w:r w:rsidR="009E4E3D">
        <w:t xml:space="preserve">Although Ballard’s analysis includes some area of sediment pooling in the limestone area, this refinement will be saved for a follow-on effort.  </w:t>
      </w:r>
      <w:r w:rsidR="00E31E7C">
        <w:t xml:space="preserve">The </w:t>
      </w:r>
      <w:r w:rsidR="00DD463E">
        <w:t>large</w:t>
      </w:r>
      <w:r w:rsidR="00E31E7C">
        <w:t xml:space="preserve"> shear speeds </w:t>
      </w:r>
      <w:r w:rsidR="009E4E3D">
        <w:t>in</w:t>
      </w:r>
      <w:r w:rsidR="00E31E7C">
        <w:t xml:space="preserve"> the limestone </w:t>
      </w:r>
      <w:r w:rsidR="009E4E3D">
        <w:t>result</w:t>
      </w:r>
      <w:r w:rsidR="00DD463E">
        <w:t xml:space="preserve">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carbonate sands 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0" w:name="_Ref321679123"/>
      <w:r>
        <w:t xml:space="preserve">Table </w:t>
      </w:r>
      <w:r w:rsidR="00897B88">
        <w:fldChar w:fldCharType="begin"/>
      </w:r>
      <w:r w:rsidR="00897B88">
        <w:instrText xml:space="preserve"> SEQ Table \* ARABIC </w:instrText>
      </w:r>
      <w:r w:rsidR="00897B88">
        <w:fldChar w:fldCharType="separate"/>
      </w:r>
      <w:r w:rsidR="004B1AAA">
        <w:rPr>
          <w:noProof/>
        </w:rPr>
        <w:t>1</w:t>
      </w:r>
      <w:r w:rsidR="00897B88">
        <w:rPr>
          <w:noProof/>
        </w:rPr>
        <w:fldChar w:fldCharType="end"/>
      </w:r>
      <w:bookmarkEnd w:id="0"/>
      <w:r>
        <w:t xml:space="preserve"> – Geophysical Bottom Properties</w:t>
      </w:r>
    </w:p>
    <w:tbl>
      <w:tblPr>
        <w:tblStyle w:val="LightShading-Accent1"/>
        <w:tblW w:w="0" w:type="auto"/>
        <w:jc w:val="center"/>
        <w:tblLook w:val="04A0" w:firstRow="1" w:lastRow="0" w:firstColumn="1" w:lastColumn="0" w:noHBand="0" w:noVBand="1"/>
      </w:tblPr>
      <w:tblGrid>
        <w:gridCol w:w="3180"/>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18786C">
            <w:r w:rsidRPr="00DD463E">
              <w:t>Compression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w:t>
            </w:r>
            <w:r w:rsidR="0018786C">
              <w:sym w:font="Symbol" w:char="F06C"/>
            </w:r>
            <w:r w:rsidRPr="00DD463E">
              <w:t>)</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w:t>
            </w:r>
            <w:r w:rsidRPr="0018786C">
              <w:rPr>
                <w:vertAlign w:val="superscript"/>
              </w:rPr>
              <w:t>3</w:t>
            </w:r>
            <w:r w:rsidRPr="00DD463E">
              <w:t>)</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283337" w:rsidRDefault="00283337" w:rsidP="000F3468">
      <w:pPr>
        <w:pStyle w:val="Caption"/>
        <w:jc w:val="center"/>
      </w:pPr>
      <w:bookmarkStart w:id="1" w:name="_Ref324172526"/>
      <w:r>
        <w:rPr>
          <w:noProof/>
        </w:rPr>
        <w:drawing>
          <wp:inline distT="0" distB="0" distL="0" distR="0" wp14:anchorId="7F204F67" wp14:editId="15931031">
            <wp:extent cx="3666744" cy="2752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strts_btm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6744" cy="2752344"/>
                    </a:xfrm>
                    <a:prstGeom prst="rect">
                      <a:avLst/>
                    </a:prstGeom>
                  </pic:spPr>
                </pic:pic>
              </a:graphicData>
            </a:graphic>
          </wp:inline>
        </w:drawing>
      </w:r>
    </w:p>
    <w:p w:rsidR="000F3468" w:rsidRDefault="000F3468" w:rsidP="000F3468">
      <w:pPr>
        <w:pStyle w:val="Caption"/>
        <w:jc w:val="center"/>
      </w:pPr>
      <w:r>
        <w:t xml:space="preserve">Figure </w:t>
      </w:r>
      <w:r w:rsidR="00897B88">
        <w:fldChar w:fldCharType="begin"/>
      </w:r>
      <w:r w:rsidR="00897B88">
        <w:instrText xml:space="preserve"> SEQ Figure \* ARABIC </w:instrText>
      </w:r>
      <w:r w:rsidR="00897B88">
        <w:fldChar w:fldCharType="separate"/>
      </w:r>
      <w:r w:rsidR="004B1AAA">
        <w:rPr>
          <w:noProof/>
        </w:rPr>
        <w:t>2</w:t>
      </w:r>
      <w:r w:rsidR="00897B88">
        <w:rPr>
          <w:noProof/>
        </w:rPr>
        <w:fldChar w:fldCharType="end"/>
      </w:r>
      <w:bookmarkEnd w:id="1"/>
      <w:r>
        <w:t xml:space="preserve"> – Bottom loss model for limestone and sand bottoms</w:t>
      </w:r>
      <w:r w:rsidR="00A65853">
        <w:rPr>
          <w:rStyle w:val="FootnoteReference"/>
        </w:rPr>
        <w:footnoteReference w:id="1"/>
      </w:r>
    </w:p>
    <w:p w:rsidR="00024C2C" w:rsidRDefault="001420A7">
      <w:r>
        <w:t>The refractive properties of the ocean (</w:t>
      </w:r>
      <w:r>
        <w:fldChar w:fldCharType="begin"/>
      </w:r>
      <w:r>
        <w:instrText xml:space="preserve"> REF _Ref321679123 \h </w:instrText>
      </w:r>
      <w:r>
        <w:fldChar w:fldCharType="separate"/>
      </w:r>
      <w:r w:rsidR="004B1AAA">
        <w:t xml:space="preserve">Table </w:t>
      </w:r>
      <w:r w:rsidR="004B1AAA">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4B1AAA" w:rsidRPr="004B1AAA">
            <w:rPr>
              <w:noProof/>
            </w:rPr>
            <w:t>[4]</w:t>
          </w:r>
          <w:r>
            <w:fldChar w:fldCharType="end"/>
          </w:r>
        </w:sdtContent>
      </w:sdt>
      <w:r>
        <w:t xml:space="preserve">.  </w:t>
      </w:r>
      <w:r w:rsidR="00A65853">
        <w:rPr>
          <w:noProof/>
        </w:rPr>
        <w:t>Heaney’s</w:t>
      </w:r>
      <w:r w:rsidR="00A65853">
        <w:t xml:space="preserve"> </w:t>
      </w:r>
      <w:r w:rsidR="000075F0">
        <w:t>analysis suggests that a single sound velocity profile (</w:t>
      </w:r>
      <w:r w:rsidR="00EA456F">
        <w:fldChar w:fldCharType="begin"/>
      </w:r>
      <w:r w:rsidR="00EA456F">
        <w:instrText xml:space="preserve"> REF _Ref321681040 \h </w:instrText>
      </w:r>
      <w:r w:rsidR="00EA456F">
        <w:fldChar w:fldCharType="separate"/>
      </w:r>
      <w:r w:rsidR="004B1AAA">
        <w:t xml:space="preserve">Figure </w:t>
      </w:r>
      <w:r w:rsidR="004B1AAA">
        <w:rPr>
          <w:noProof/>
        </w:rPr>
        <w:t>3</w:t>
      </w:r>
      <w:r w:rsidR="00EA456F">
        <w:fldChar w:fldCharType="end"/>
      </w:r>
      <w:r w:rsidR="000075F0">
        <w:t>) can be used as an initial estimate of the ocean conditions in the whole area.</w:t>
      </w:r>
      <w:r w:rsidR="00EA456F">
        <w:t xml:space="preserve">  </w:t>
      </w:r>
      <w:r w:rsidR="000A2DB6">
        <w:t>For this analysis, a piecewise cubic H</w:t>
      </w:r>
      <w:r w:rsidR="000A2DB6" w:rsidRPr="000A2DB6">
        <w:t>ermite interpolating polynomial (PCHIP)</w:t>
      </w:r>
      <w:r w:rsidR="000A2DB6">
        <w:t xml:space="preserve"> </w:t>
      </w:r>
      <w:r w:rsidR="00E808D7">
        <w:t>was</w:t>
      </w:r>
      <w:r w:rsidR="000A2DB6">
        <w:t xml:space="preserve"> </w:t>
      </w:r>
      <w:r w:rsidR="00E808D7">
        <w:t>u</w:t>
      </w:r>
      <w:r w:rsidR="000A2DB6">
        <w:t xml:space="preserve">sed to create a continuous profile from this data.  </w:t>
      </w:r>
      <w:r w:rsidR="0018786C">
        <w:t>Unfortunately</w:t>
      </w:r>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4B1AAA" w:rsidRPr="004B1AAA">
            <w:rPr>
              <w:noProof/>
            </w:rPr>
            <w:t>[6]</w:t>
          </w:r>
          <w:r w:rsidR="00D806A6">
            <w:fldChar w:fldCharType="end"/>
          </w:r>
        </w:sdtContent>
      </w:sdt>
      <w:r w:rsidR="00D806A6">
        <w:t xml:space="preserve">, we assume that the profiles are approximately isovelocity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w:t>
      </w:r>
      <w:r w:rsidR="00A65853">
        <w:t>the</w:t>
      </w:r>
      <w:r w:rsidR="00EA456F">
        <w:t xml:space="preserve"> CTD in-situ measurements discussed in Ballard’s work.</w:t>
      </w:r>
    </w:p>
    <w:p w:rsidR="00591CF0" w:rsidRDefault="002A6862" w:rsidP="00591CF0">
      <w:pPr>
        <w:keepNext/>
        <w:jc w:val="center"/>
      </w:pPr>
      <w:r>
        <w:rPr>
          <w:noProof/>
        </w:rPr>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1">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2" w:name="_Ref321681040"/>
      <w:r>
        <w:t xml:space="preserve">Figure </w:t>
      </w:r>
      <w:r w:rsidR="00897B88">
        <w:fldChar w:fldCharType="begin"/>
      </w:r>
      <w:r w:rsidR="00897B88">
        <w:instrText xml:space="preserve"> SEQ Figure \* ARABIC </w:instrText>
      </w:r>
      <w:r w:rsidR="00897B88">
        <w:fldChar w:fldCharType="separate"/>
      </w:r>
      <w:r w:rsidR="004B1AAA">
        <w:rPr>
          <w:noProof/>
        </w:rPr>
        <w:t>3</w:t>
      </w:r>
      <w:r w:rsidR="00897B88">
        <w:rPr>
          <w:noProof/>
        </w:rPr>
        <w:fldChar w:fldCharType="end"/>
      </w:r>
      <w:bookmarkEnd w:id="2"/>
      <w:r>
        <w:t xml:space="preserve"> – Sound </w:t>
      </w:r>
      <w:r w:rsidR="00EA456F">
        <w:t>s</w:t>
      </w:r>
      <w:r>
        <w:t xml:space="preserve">peed profile for CALOPS </w:t>
      </w:r>
      <w:r w:rsidR="00EA456F">
        <w:t>Run 1N September 2007</w:t>
      </w:r>
    </w:p>
    <w:p w:rsidR="002B0348" w:rsidRDefault="002B0348" w:rsidP="002B0348">
      <w:pPr>
        <w:pStyle w:val="Heading1"/>
      </w:pPr>
      <w:r>
        <w:t>WaveQ3D Modeling</w:t>
      </w:r>
    </w:p>
    <w:p w:rsidR="002B0348" w:rsidRDefault="002B0348" w:rsidP="002B0348">
      <w:r>
        <w:t xml:space="preserve">To model this scenario in </w:t>
      </w:r>
      <w:r w:rsidRPr="002B0348">
        <w:t>WaveQ3D</w:t>
      </w:r>
      <w:r>
        <w:t>, wavefronts were propagated from the receiver locations to a series of target locations along the source’s track.</w:t>
      </w:r>
      <w:r w:rsidR="00283337">
        <w:t xml:space="preserve">  As shown in </w:t>
      </w:r>
      <w:r w:rsidR="00897B88">
        <w:fldChar w:fldCharType="begin"/>
      </w:r>
      <w:r w:rsidR="00897B88">
        <w:instrText xml:space="preserve"> REF _Ref324173546 </w:instrText>
      </w:r>
      <w:r w:rsidR="00897B88">
        <w:fldChar w:fldCharType="separate"/>
      </w:r>
      <w:r w:rsidR="004B1AAA">
        <w:t xml:space="preserve">Table </w:t>
      </w:r>
      <w:r w:rsidR="004B1AAA">
        <w:rPr>
          <w:noProof/>
        </w:rPr>
        <w:t>2</w:t>
      </w:r>
      <w:r w:rsidR="00897B88">
        <w:rPr>
          <w:noProof/>
        </w:rPr>
        <w:fldChar w:fldCharType="end"/>
      </w:r>
      <w:r w:rsidR="00283337">
        <w:t>, launch angles for the wavefronts were limited to values that were likely to impact the transmission loss at the target locations.  The frequencies at which to perform the transmission loss were matched to the center frequencies of the transmitted signals.</w:t>
      </w:r>
    </w:p>
    <w:p w:rsidR="002B0348" w:rsidRDefault="002B0348" w:rsidP="002B0348">
      <w:pPr>
        <w:pStyle w:val="Caption"/>
        <w:keepNext/>
        <w:jc w:val="center"/>
      </w:pPr>
      <w:bookmarkStart w:id="3" w:name="_Ref324173546"/>
      <w:r>
        <w:t xml:space="preserve">Table </w:t>
      </w:r>
      <w:r w:rsidR="00897B88">
        <w:fldChar w:fldCharType="begin"/>
      </w:r>
      <w:r w:rsidR="00897B88">
        <w:instrText xml:space="preserve"> SEQ Table \* ARABIC </w:instrText>
      </w:r>
      <w:r w:rsidR="00897B88">
        <w:fldChar w:fldCharType="separate"/>
      </w:r>
      <w:r w:rsidR="004B1AAA">
        <w:rPr>
          <w:noProof/>
        </w:rPr>
        <w:t>2</w:t>
      </w:r>
      <w:r w:rsidR="00897B88">
        <w:rPr>
          <w:noProof/>
        </w:rPr>
        <w:fldChar w:fldCharType="end"/>
      </w:r>
      <w:bookmarkEnd w:id="3"/>
      <w:r>
        <w:t xml:space="preserve"> – WaveQ3D Configuration</w:t>
      </w:r>
    </w:p>
    <w:tbl>
      <w:tblPr>
        <w:tblStyle w:val="LightShading-Accent1"/>
        <w:tblW w:w="0" w:type="auto"/>
        <w:jc w:val="center"/>
        <w:tblLook w:val="04A0" w:firstRow="1" w:lastRow="0" w:firstColumn="1" w:lastColumn="0" w:noHBand="0" w:noVBand="1"/>
      </w:tblPr>
      <w:tblGrid>
        <w:gridCol w:w="1829"/>
        <w:gridCol w:w="3675"/>
      </w:tblGrid>
      <w:tr w:rsidR="002B0348" w:rsidRPr="002B0348" w:rsidTr="002B03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rsidRPr="002B0348">
              <w:t>Parameter</w:t>
            </w:r>
          </w:p>
        </w:tc>
        <w:tc>
          <w:tcPr>
            <w:tcW w:w="0" w:type="auto"/>
          </w:tcPr>
          <w:p w:rsidR="002B0348" w:rsidRPr="002B0348" w:rsidRDefault="002B0348" w:rsidP="00514FEC">
            <w:pPr>
              <w:cnfStyle w:val="100000000000" w:firstRow="1" w:lastRow="0" w:firstColumn="0" w:lastColumn="0" w:oddVBand="0" w:evenVBand="0" w:oddHBand="0" w:evenHBand="0" w:firstRowFirstColumn="0" w:firstRowLastColumn="0" w:lastRowFirstColumn="0" w:lastRowLastColumn="0"/>
            </w:pPr>
            <w:r w:rsidRPr="002B0348">
              <w:t>Values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Pr="002B0348" w:rsidRDefault="002B0348" w:rsidP="00514FEC">
            <w:r>
              <w:t>Receiver Location</w:t>
            </w:r>
          </w:p>
        </w:tc>
        <w:tc>
          <w:tcPr>
            <w:tcW w:w="0" w:type="auto"/>
          </w:tcPr>
          <w:p w:rsidR="002B0348" w:rsidRPr="002B0348" w:rsidRDefault="002B0348" w:rsidP="00514FEC">
            <w:pPr>
              <w:cnfStyle w:val="000000100000" w:firstRow="0" w:lastRow="0" w:firstColumn="0" w:lastColumn="0" w:oddVBand="0" w:evenVBand="0" w:oddHBand="1" w:evenHBand="0" w:firstRowFirstColumn="0" w:firstRowLastColumn="0" w:lastRowFirstColumn="0" w:lastRowLastColumn="0"/>
            </w:pPr>
            <w:r>
              <w:t>26.0217N 79.99054W on the bottom</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Ranges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3 km to 80 km in 1 km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415CCD">
            <w:r>
              <w:t>Source Bearing</w:t>
            </w:r>
          </w:p>
        </w:tc>
        <w:tc>
          <w:tcPr>
            <w:tcW w:w="0" w:type="auto"/>
          </w:tcPr>
          <w:p w:rsidR="002B0348" w:rsidRDefault="002B0348" w:rsidP="00415CCD">
            <w:pPr>
              <w:cnfStyle w:val="000000100000" w:firstRow="0" w:lastRow="0" w:firstColumn="0" w:lastColumn="0" w:oddVBand="0" w:evenVBand="0" w:oddHBand="1" w:evenHBand="0" w:firstRowFirstColumn="0" w:firstRowLastColumn="0" w:lastRowFirstColumn="0" w:lastRowLastColumn="0"/>
            </w:pPr>
            <w:r>
              <w:t>8</w:t>
            </w:r>
            <w:r>
              <w:sym w:font="Symbol" w:char="F0B0"/>
            </w:r>
            <w:r>
              <w:t xml:space="preserve"> true</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Source Depths</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100 m</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Frequencies</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24, 52.5, 106, 206, 415 Hz</w:t>
            </w:r>
          </w:p>
        </w:tc>
      </w:tr>
      <w:tr w:rsidR="002B0348"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Travel Time</w:t>
            </w:r>
          </w:p>
        </w:tc>
        <w:tc>
          <w:tcPr>
            <w:tcW w:w="0" w:type="auto"/>
          </w:tcPr>
          <w:p w:rsidR="002B0348" w:rsidRDefault="002B0348" w:rsidP="00514FEC">
            <w:pPr>
              <w:cnfStyle w:val="000000000000" w:firstRow="0" w:lastRow="0" w:firstColumn="0" w:lastColumn="0" w:oddVBand="0" w:evenVBand="0" w:oddHBand="0" w:evenHBand="0" w:firstRowFirstColumn="0" w:firstRowLastColumn="0" w:lastRowFirstColumn="0" w:lastRowLastColumn="0"/>
            </w:pPr>
            <w:r>
              <w:t>0 s to 80 s in 0.025 sec increments</w:t>
            </w:r>
          </w:p>
        </w:tc>
      </w:tr>
      <w:tr w:rsidR="002B0348" w:rsidRPr="002B0348" w:rsidTr="002B0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B0348" w:rsidRDefault="002B0348" w:rsidP="00514FEC">
            <w:r>
              <w:t>Launch D/E</w:t>
            </w:r>
          </w:p>
        </w:tc>
        <w:tc>
          <w:tcPr>
            <w:tcW w:w="0" w:type="auto"/>
          </w:tcPr>
          <w:p w:rsidR="002B0348" w:rsidRDefault="002B0348" w:rsidP="00514FEC">
            <w:pPr>
              <w:cnfStyle w:val="000000100000" w:firstRow="0" w:lastRow="0" w:firstColumn="0" w:lastColumn="0" w:oddVBand="0" w:evenVBand="0" w:oddHBand="1" w:evenHBand="0" w:firstRowFirstColumn="0" w:firstRowLastColumn="0" w:lastRowFirstColumn="0" w:lastRowLastColumn="0"/>
            </w:pPr>
            <w:r>
              <w:t>-40</w:t>
            </w:r>
            <w:r>
              <w:sym w:font="Symbol" w:char="F0B0"/>
            </w:r>
            <w:r>
              <w:t xml:space="preserve"> to +40</w:t>
            </w:r>
            <w:r>
              <w:sym w:font="Symbol" w:char="F0B0"/>
            </w:r>
            <w:r>
              <w:t xml:space="preserve"> in 2</w:t>
            </w:r>
            <w:r>
              <w:sym w:font="Symbol" w:char="F0B0"/>
            </w:r>
            <w:r>
              <w:t xml:space="preserve"> increments</w:t>
            </w:r>
          </w:p>
        </w:tc>
      </w:tr>
      <w:tr w:rsidR="00283337" w:rsidRPr="002B0348" w:rsidTr="002B034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83337" w:rsidRDefault="00283337" w:rsidP="00514FEC">
            <w:r>
              <w:t>Launch AZ</w:t>
            </w:r>
          </w:p>
        </w:tc>
        <w:tc>
          <w:tcPr>
            <w:tcW w:w="0" w:type="auto"/>
          </w:tcPr>
          <w:p w:rsidR="00283337" w:rsidRDefault="00283337" w:rsidP="00415CCD">
            <w:pPr>
              <w:cnfStyle w:val="000000000000" w:firstRow="0" w:lastRow="0" w:firstColumn="0" w:lastColumn="0" w:oddVBand="0" w:evenVBand="0" w:oddHBand="0" w:evenHBand="0" w:firstRowFirstColumn="0" w:firstRowLastColumn="0" w:lastRowFirstColumn="0" w:lastRowLastColumn="0"/>
            </w:pPr>
            <w:r>
              <w:t>-40</w:t>
            </w:r>
            <w:r>
              <w:sym w:font="Symbol" w:char="F0B0"/>
            </w:r>
            <w:r w:rsidR="00DC455D">
              <w:t xml:space="preserve"> true to +2</w:t>
            </w:r>
            <w:r>
              <w:t>0</w:t>
            </w:r>
            <w:r>
              <w:sym w:font="Symbol" w:char="F0B0"/>
            </w:r>
            <w:r>
              <w:t xml:space="preserve"> true in 2</w:t>
            </w:r>
            <w:r>
              <w:sym w:font="Symbol" w:char="F0B0"/>
            </w:r>
            <w:r>
              <w:t xml:space="preserve"> increments</w:t>
            </w:r>
          </w:p>
        </w:tc>
      </w:tr>
    </w:tbl>
    <w:p w:rsidR="002B0348" w:rsidRDefault="002B0348" w:rsidP="002B0348"/>
    <w:p w:rsidR="00982600" w:rsidRPr="003503B3" w:rsidRDefault="00DC455D" w:rsidP="003503B3">
      <w:r w:rsidRPr="003503B3">
        <w:fldChar w:fldCharType="begin"/>
      </w:r>
      <w:r w:rsidRPr="003503B3">
        <w:instrText xml:space="preserve"> REF _Ref324174282 \h </w:instrText>
      </w:r>
      <w:r w:rsidRPr="003503B3">
        <w:fldChar w:fldCharType="separate"/>
      </w:r>
      <w:r w:rsidR="004B1AAA" w:rsidRPr="003503B3">
        <w:t>Figure 4</w:t>
      </w:r>
      <w:r w:rsidRPr="003503B3">
        <w:fldChar w:fldCharType="end"/>
      </w:r>
      <w:r w:rsidRPr="003503B3">
        <w:t xml:space="preserve"> illustrates the impact of out-of-plane reflections from the bottom on the direction of the ray paths.  This figure was created by overlaying the ray paths, for a horizontal slice through the wavefront, at a</w:t>
      </w:r>
      <w:r w:rsidR="00603F15" w:rsidRPr="003503B3">
        <w:t>n elevation</w:t>
      </w:r>
      <w:r w:rsidRPr="003503B3">
        <w:t xml:space="preserve"> angle of +2</w:t>
      </w:r>
      <w:r w:rsidRPr="003503B3">
        <w:sym w:font="Symbol" w:char="F0B0"/>
      </w:r>
      <w:r w:rsidRPr="003503B3">
        <w:t xml:space="preserve"> (up).</w:t>
      </w:r>
      <w:r w:rsidR="004C1719" w:rsidRPr="003503B3">
        <w:t xml:space="preserve">  </w:t>
      </w:r>
      <w:r w:rsidR="0063730C" w:rsidRPr="003503B3">
        <w:t>P</w:t>
      </w:r>
      <w:r w:rsidR="004C1719" w:rsidRPr="003503B3">
        <w:t>aths across the slope, like the one along the source track at 8</w:t>
      </w:r>
      <w:r w:rsidR="004C1719" w:rsidRPr="003503B3">
        <w:sym w:font="Symbol" w:char="F0B0"/>
      </w:r>
      <w:r w:rsidR="004C1719" w:rsidRPr="003503B3">
        <w:t xml:space="preserve">, travel at along an azimuthal direction that is very close to their launch angle.  However, </w:t>
      </w:r>
      <w:r w:rsidR="0063730C" w:rsidRPr="003503B3">
        <w:t xml:space="preserve">other </w:t>
      </w:r>
      <w:r w:rsidR="004C1719" w:rsidRPr="003503B3">
        <w:t>path</w:t>
      </w:r>
      <w:r w:rsidR="00982600" w:rsidRPr="003503B3">
        <w:t>s</w:t>
      </w:r>
      <w:r w:rsidR="004C1719" w:rsidRPr="003503B3">
        <w:t xml:space="preserve"> experience a horizontal refraction that bend</w:t>
      </w:r>
      <w:r w:rsidR="00982600" w:rsidRPr="003503B3">
        <w:t>s the rays into curve paths that shift the propagation direction away from the coastline.</w:t>
      </w:r>
    </w:p>
    <w:p w:rsidR="004C1719" w:rsidRDefault="004C1719" w:rsidP="00DC455D">
      <w:pPr>
        <w:pStyle w:val="Caption"/>
        <w:jc w:val="center"/>
      </w:pPr>
      <w:bookmarkStart w:id="4" w:name="_Ref324174282"/>
      <w:r>
        <w:rPr>
          <w:noProof/>
        </w:rPr>
        <w:drawing>
          <wp:inline distT="0" distB="0" distL="0" distR="0" wp14:anchorId="2738F815" wp14:editId="4F921452">
            <wp:extent cx="4407408" cy="4407408"/>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un1a_horzrays.png"/>
                    <pic:cNvPicPr/>
                  </pic:nvPicPr>
                  <pic:blipFill>
                    <a:blip r:embed="rId12">
                      <a:extLst>
                        <a:ext uri="{28A0092B-C50C-407E-A947-70E740481C1C}">
                          <a14:useLocalDpi xmlns:a14="http://schemas.microsoft.com/office/drawing/2010/main" val="0"/>
                        </a:ext>
                      </a:extLst>
                    </a:blip>
                    <a:stretch>
                      <a:fillRect/>
                    </a:stretch>
                  </pic:blipFill>
                  <pic:spPr>
                    <a:xfrm>
                      <a:off x="0" y="0"/>
                      <a:ext cx="4407408" cy="4407408"/>
                    </a:xfrm>
                    <a:prstGeom prst="rect">
                      <a:avLst/>
                    </a:prstGeom>
                  </pic:spPr>
                </pic:pic>
              </a:graphicData>
            </a:graphic>
          </wp:inline>
        </w:drawing>
      </w:r>
    </w:p>
    <w:p w:rsidR="00DC455D" w:rsidRDefault="00DC455D" w:rsidP="00DC455D">
      <w:pPr>
        <w:pStyle w:val="Caption"/>
        <w:jc w:val="center"/>
      </w:pPr>
      <w:r>
        <w:t xml:space="preserve">Figure </w:t>
      </w:r>
      <w:r w:rsidR="00897B88">
        <w:fldChar w:fldCharType="begin"/>
      </w:r>
      <w:r w:rsidR="00897B88">
        <w:instrText xml:space="preserve"> SEQ Figure \* ARABIC </w:instrText>
      </w:r>
      <w:r w:rsidR="00897B88">
        <w:fldChar w:fldCharType="separate"/>
      </w:r>
      <w:r w:rsidR="004B1AAA">
        <w:rPr>
          <w:noProof/>
        </w:rPr>
        <w:t>4</w:t>
      </w:r>
      <w:r w:rsidR="00897B88">
        <w:rPr>
          <w:noProof/>
        </w:rPr>
        <w:fldChar w:fldCharType="end"/>
      </w:r>
      <w:bookmarkEnd w:id="4"/>
      <w:r>
        <w:t xml:space="preserve"> – WaveQ3D Horizontal Refraction Effects</w:t>
      </w:r>
    </w:p>
    <w:p w:rsidR="006D60EB" w:rsidRDefault="00E9483B" w:rsidP="00E9483B">
      <w:r>
        <w:fldChar w:fldCharType="begin"/>
      </w:r>
      <w:r>
        <w:instrText xml:space="preserve"> REF _Ref324175596 \h </w:instrText>
      </w:r>
      <w:r>
        <w:fldChar w:fldCharType="separate"/>
      </w:r>
      <w:r w:rsidR="004B1AAA">
        <w:t xml:space="preserve">Figure </w:t>
      </w:r>
      <w:r w:rsidR="004B1AAA">
        <w:rPr>
          <w:noProof/>
        </w:rPr>
        <w:t>6</w:t>
      </w:r>
      <w:r>
        <w:fldChar w:fldCharType="end"/>
      </w:r>
      <w:r>
        <w:t xml:space="preserve"> illustrates the interplay between the sound speed profile and the sloping bottom on the ray paths.  This figure was created by plotting </w:t>
      </w:r>
      <w:r w:rsidR="006D60EB">
        <w:t xml:space="preserve">ray </w:t>
      </w:r>
      <w:r>
        <w:t>depths</w:t>
      </w:r>
      <w:r w:rsidR="006D60EB">
        <w:t>,</w:t>
      </w:r>
      <w:r>
        <w:t xml:space="preserve"> as a function of travel time, for a vertical slice through the wavefront, at an azimuthal angle of -30</w:t>
      </w:r>
      <w:r>
        <w:sym w:font="Symbol" w:char="F0B0"/>
      </w:r>
      <w:r>
        <w:t xml:space="preserve"> (north-west)</w:t>
      </w:r>
      <w:r w:rsidR="006D60EB">
        <w:t>, and elevation angles from 0</w:t>
      </w:r>
      <w:r w:rsidR="006D60EB">
        <w:sym w:font="Symbol" w:char="F0B0"/>
      </w:r>
      <w:r w:rsidR="006D60EB">
        <w:t xml:space="preserve"> to 16</w:t>
      </w:r>
      <w:r w:rsidR="006D60EB">
        <w:sym w:font="Symbol" w:char="F0B0"/>
      </w:r>
      <w:r w:rsidR="006D60EB">
        <w:t xml:space="preserve"> (up)</w:t>
      </w:r>
      <w:r>
        <w:t xml:space="preserve">.  </w:t>
      </w:r>
      <w:r w:rsidR="006D60EB">
        <w:t xml:space="preserve">The downward refracting profile tends to trap ray paths along the bottom.   When the launch angle is nearly parallel to the bottom, the ray path follows the bottom contours and experiences the largest number of bottom reflections.  Higher </w:t>
      </w:r>
      <w:r w:rsidR="002B2D70">
        <w:t xml:space="preserve">launch </w:t>
      </w:r>
      <w:r w:rsidR="006D60EB">
        <w:t xml:space="preserve">elevations </w:t>
      </w:r>
      <w:r w:rsidR="002B2D70">
        <w:t>increase their maximum height off the bottom and experience fewer reflections.</w:t>
      </w:r>
    </w:p>
    <w:p w:rsidR="002B2D70" w:rsidRDefault="002B2D70" w:rsidP="002B2D70">
      <w:r>
        <w:t>Because the ray paths start on the bottom, negative depression/elevation launch angles will travel along almost the exact same paths as the positive angles.</w:t>
      </w:r>
      <w:r w:rsidRPr="002B2D70">
        <w:rPr>
          <w:i/>
        </w:rPr>
        <w:t xml:space="preserve"> </w:t>
      </w:r>
      <w:r>
        <w:t xml:space="preserve"> But, they each </w:t>
      </w:r>
      <w:r w:rsidRPr="002B2D70">
        <w:t>suffer</w:t>
      </w:r>
      <w:r>
        <w:t xml:space="preserve"> from an addition additional bottom loss event.  Given that the overall number of bottom bounces is large, we would expect this model to overestimate the total loss by approximately 3 dB if the negative angle paths were neglected.</w:t>
      </w:r>
    </w:p>
    <w:p w:rsidR="00E9483B" w:rsidRDefault="00E9483B" w:rsidP="00E9483B">
      <w:pPr>
        <w:keepNext/>
        <w:jc w:val="center"/>
      </w:pPr>
      <w:r>
        <w:rPr>
          <w:noProof/>
        </w:rPr>
        <w:drawing>
          <wp:inline distT="0" distB="0" distL="0" distR="0" wp14:anchorId="7A2C89C1" wp14:editId="19ADABD9">
            <wp:extent cx="4398264" cy="33009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1a_vertra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8264" cy="3300984"/>
                    </a:xfrm>
                    <a:prstGeom prst="rect">
                      <a:avLst/>
                    </a:prstGeom>
                  </pic:spPr>
                </pic:pic>
              </a:graphicData>
            </a:graphic>
          </wp:inline>
        </w:drawing>
      </w:r>
    </w:p>
    <w:p w:rsidR="00E9483B" w:rsidRDefault="00E9483B" w:rsidP="00E9483B">
      <w:pPr>
        <w:pStyle w:val="Caption"/>
        <w:jc w:val="center"/>
      </w:pPr>
      <w:bookmarkStart w:id="5" w:name="_Ref324175596"/>
      <w:r>
        <w:t xml:space="preserve">Figure </w:t>
      </w:r>
      <w:r w:rsidR="00897B88">
        <w:fldChar w:fldCharType="begin"/>
      </w:r>
      <w:r w:rsidR="00897B88">
        <w:instrText xml:space="preserve"> SEQ Figure \* ARABIC </w:instrText>
      </w:r>
      <w:r w:rsidR="00897B88">
        <w:fldChar w:fldCharType="separate"/>
      </w:r>
      <w:r w:rsidR="004B1AAA">
        <w:rPr>
          <w:noProof/>
        </w:rPr>
        <w:t>6</w:t>
      </w:r>
      <w:r w:rsidR="00897B88">
        <w:rPr>
          <w:noProof/>
        </w:rPr>
        <w:fldChar w:fldCharType="end"/>
      </w:r>
      <w:bookmarkEnd w:id="5"/>
      <w:r>
        <w:t xml:space="preserve"> – </w:t>
      </w:r>
      <w:r w:rsidRPr="000321C7">
        <w:t xml:space="preserve">WaveQ3D </w:t>
      </w:r>
      <w:r>
        <w:t>Vertical</w:t>
      </w:r>
      <w:r w:rsidRPr="000321C7">
        <w:t xml:space="preserve"> Refraction Effects</w:t>
      </w:r>
    </w:p>
    <w:bookmarkStart w:id="6" w:name="_GoBack"/>
    <w:bookmarkEnd w:id="6"/>
    <w:p w:rsidR="00F37CEC" w:rsidRDefault="004B1AAA" w:rsidP="00572A73">
      <w:r>
        <w:fldChar w:fldCharType="begin"/>
      </w:r>
      <w:r>
        <w:instrText xml:space="preserve"> REF _Ref324749417 \h </w:instrText>
      </w:r>
      <w:r>
        <w:fldChar w:fldCharType="separate"/>
      </w:r>
      <w:r>
        <w:t xml:space="preserve">Figure </w:t>
      </w:r>
      <w:r>
        <w:rPr>
          <w:noProof/>
        </w:rPr>
        <w:t>5</w:t>
      </w:r>
      <w:r>
        <w:fldChar w:fldCharType="end"/>
      </w:r>
      <w:r>
        <w:t xml:space="preserve"> illustrates a typical result from Heany’s work (reference [5]).  </w:t>
      </w:r>
      <w:r>
        <w:t>The blue asterisks</w:t>
      </w:r>
      <w:r w:rsidR="00572A73">
        <w:t>/lines</w:t>
      </w:r>
      <w:r>
        <w:t xml:space="preserve"> represent </w:t>
      </w:r>
      <w:r w:rsidR="00572A73">
        <w:t xml:space="preserve">measurements from the acoustic path along the ship track.  The transmission loss for this path falls off monotonically as a function of range, and the arrival angle are within a few degrees of the true bearing from the receiver to the source.  </w:t>
      </w:r>
      <w:r w:rsidR="00572A73">
        <w:t xml:space="preserve">The </w:t>
      </w:r>
      <w:r w:rsidR="00572A73">
        <w:t>magneta</w:t>
      </w:r>
      <w:r w:rsidR="00572A73">
        <w:t xml:space="preserve"> </w:t>
      </w:r>
      <w:r w:rsidR="00572A73">
        <w:t>dots</w:t>
      </w:r>
      <w:r w:rsidR="00572A73">
        <w:t xml:space="preserve">/lines represent measurements from </w:t>
      </w:r>
      <w:r w:rsidR="00572A73">
        <w:t>an</w:t>
      </w:r>
      <w:r w:rsidR="00572A73">
        <w:t xml:space="preserve"> acoustic </w:t>
      </w:r>
      <w:r w:rsidR="00572A73">
        <w:t>p</w:t>
      </w:r>
      <w:r w:rsidR="00572A73">
        <w:t xml:space="preserve">ath </w:t>
      </w:r>
      <w:r w:rsidR="00572A73">
        <w:t xml:space="preserve">that follows a horizontally refracted path up the slope and then back down to the receiver.  The contribution from these paths dominates the received in the ranges between 45 and 75 km.  The </w:t>
      </w:r>
      <w:r w:rsidR="00F37CEC">
        <w:t xml:space="preserve">measured </w:t>
      </w:r>
      <w:r w:rsidR="00572A73">
        <w:t>arrival angles for this path are significantly skewed in the up-slope direction.</w:t>
      </w:r>
      <w:r w:rsidR="00F37CEC">
        <w:t xml:space="preserve">  </w:t>
      </w:r>
    </w:p>
    <w:p w:rsidR="00572A73" w:rsidRDefault="00F37CEC" w:rsidP="00572A73">
      <w:r>
        <w:t xml:space="preserve">Efforts to model WaveQ3D transmission loss for this environment were not as successful.  </w:t>
      </w:r>
      <w:r>
        <w:t xml:space="preserve">The WaveQ3D modeling results for this event are illustrated by the red dots in </w:t>
      </w:r>
      <w:r>
        <w:fldChar w:fldCharType="begin"/>
      </w:r>
      <w:r>
        <w:instrText xml:space="preserve"> REF _Ref324749417 \h </w:instrText>
      </w:r>
      <w:r>
        <w:fldChar w:fldCharType="separate"/>
      </w:r>
      <w:r>
        <w:t xml:space="preserve">Figure </w:t>
      </w:r>
      <w:r>
        <w:rPr>
          <w:noProof/>
        </w:rPr>
        <w:t>5</w:t>
      </w:r>
      <w:r>
        <w:fldChar w:fldCharType="end"/>
      </w:r>
      <w:r>
        <w:t xml:space="preserve">.  Beyond 10 km, </w:t>
      </w:r>
      <w:r>
        <w:t>WaveQ3D</w:t>
      </w:r>
      <w:r>
        <w:t xml:space="preserve"> has trouble forming the acoustic ray paths into the eigenrays needed for transmission loss calculation.  We believe that this failure stems from algorithm used to bundle the rays into groups with a common number of surface and bottom reflections.  As discussed in </w:t>
      </w:r>
      <w:r>
        <w:fldChar w:fldCharType="begin"/>
      </w:r>
      <w:r>
        <w:instrText xml:space="preserve"> REF _Ref324175596 \h </w:instrText>
      </w:r>
      <w:r>
        <w:fldChar w:fldCharType="separate"/>
      </w:r>
      <w:r>
        <w:t xml:space="preserve">Figure </w:t>
      </w:r>
      <w:r>
        <w:rPr>
          <w:noProof/>
        </w:rPr>
        <w:t>6</w:t>
      </w:r>
      <w:r>
        <w:fldChar w:fldCharType="end"/>
      </w:r>
      <w:r>
        <w:t>, the number of bottom bounces increases as function of the depression/elevation angle at launch.  Without a grid of similar ray paths around the target point, WaveQ3D is unable to estimate the divergence of the wavefront.</w:t>
      </w:r>
    </w:p>
    <w:p w:rsidR="00326903" w:rsidRDefault="00326903" w:rsidP="00572A73"/>
    <w:p w:rsidR="004B1AAA" w:rsidRDefault="00572A73" w:rsidP="00572A73">
      <w:pPr>
        <w:jc w:val="center"/>
      </w:pPr>
      <w:r>
        <w:rPr>
          <w:noProof/>
        </w:rPr>
        <w:drawing>
          <wp:inline distT="0" distB="0" distL="0" distR="0" wp14:anchorId="6903ADAB">
            <wp:extent cx="4343400" cy="34107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410712"/>
                    </a:xfrm>
                    <a:prstGeom prst="rect">
                      <a:avLst/>
                    </a:prstGeom>
                    <a:noFill/>
                  </pic:spPr>
                </pic:pic>
              </a:graphicData>
            </a:graphic>
          </wp:inline>
        </w:drawing>
      </w:r>
    </w:p>
    <w:p w:rsidR="004B1AAA" w:rsidRDefault="004B1AAA" w:rsidP="00572A73">
      <w:pPr>
        <w:pStyle w:val="Caption"/>
        <w:jc w:val="center"/>
      </w:pPr>
      <w:bookmarkStart w:id="7" w:name="_Ref324749417"/>
      <w:r>
        <w:t xml:space="preserve">Figure </w:t>
      </w:r>
      <w:r>
        <w:fldChar w:fldCharType="begin"/>
      </w:r>
      <w:r>
        <w:instrText xml:space="preserve"> SEQ Figure \* ARABIC </w:instrText>
      </w:r>
      <w:r>
        <w:fldChar w:fldCharType="separate"/>
      </w:r>
      <w:r>
        <w:rPr>
          <w:noProof/>
        </w:rPr>
        <w:t>5</w:t>
      </w:r>
      <w:r>
        <w:fldChar w:fldCharType="end"/>
      </w:r>
      <w:bookmarkEnd w:id="7"/>
      <w:r w:rsidR="00572A73">
        <w:t xml:space="preserve"> – Transmission Loss for Run 1N</w:t>
      </w:r>
    </w:p>
    <w:p w:rsidR="00187DBD" w:rsidRDefault="006766A6" w:rsidP="006766A6">
      <w:pPr>
        <w:pStyle w:val="Heading1"/>
      </w:pPr>
      <w:r>
        <w:t>Conclusions</w:t>
      </w:r>
    </w:p>
    <w:p w:rsidR="00326903" w:rsidRDefault="006766A6">
      <w:r>
        <w:t xml:space="preserve">In a follow-on effort, we hope to </w:t>
      </w:r>
      <w:r w:rsidR="00326903">
        <w:t>resolve the WaveQ3D issues that were illustrated by this analysis.</w:t>
      </w:r>
    </w:p>
    <w:p w:rsidR="00326903" w:rsidRDefault="00326903" w:rsidP="00326903">
      <w:pPr>
        <w:pStyle w:val="ListParagraph"/>
        <w:numPr>
          <w:ilvl w:val="0"/>
          <w:numId w:val="2"/>
        </w:numPr>
      </w:pPr>
      <w:r>
        <w:t>Revisit the reflection calculation to reduce numerical errors when the incident ray is nearly parallel to the interface.</w:t>
      </w:r>
    </w:p>
    <w:p w:rsidR="00326903" w:rsidRDefault="00326903" w:rsidP="00326903">
      <w:pPr>
        <w:pStyle w:val="ListParagraph"/>
        <w:numPr>
          <w:ilvl w:val="0"/>
          <w:numId w:val="2"/>
        </w:numPr>
      </w:pPr>
      <w:r>
        <w:t>Revisit the ray bundling algorithm in search of schemes that will support eigenrays formation under these conditions.</w:t>
      </w:r>
    </w:p>
    <w:p w:rsidR="00326903" w:rsidRDefault="00326903" w:rsidP="00326903">
      <w:pPr>
        <w:pStyle w:val="ListParagraph"/>
        <w:numPr>
          <w:ilvl w:val="0"/>
          <w:numId w:val="2"/>
        </w:numPr>
      </w:pPr>
      <w:r>
        <w:t>Investigate the use of the dynamic ray equations as an alternate scheme for forming eigenrays in this type of environment.</w:t>
      </w:r>
    </w:p>
    <w:p w:rsidR="00326903" w:rsidRDefault="00326903">
      <w:r>
        <w:t>In addition, there are several improvements that should be made to the environmental characterization:</w:t>
      </w:r>
    </w:p>
    <w:p w:rsidR="006766A6" w:rsidRDefault="006766A6" w:rsidP="006766A6">
      <w:pPr>
        <w:pStyle w:val="ListParagraph"/>
        <w:numPr>
          <w:ilvl w:val="0"/>
          <w:numId w:val="1"/>
        </w:numPr>
      </w:pPr>
      <w:r>
        <w:t xml:space="preserve">Include the </w:t>
      </w:r>
      <w:r w:rsidRPr="006766A6">
        <w:t>higher resolution collecte</w:t>
      </w:r>
      <w:r w:rsidR="009E4E3D">
        <w:t>d by the 2007 CALOPS experiment;</w:t>
      </w:r>
    </w:p>
    <w:p w:rsidR="009E4E3D" w:rsidRDefault="009E4E3D" w:rsidP="009E4E3D">
      <w:pPr>
        <w:pStyle w:val="ListParagraph"/>
        <w:numPr>
          <w:ilvl w:val="0"/>
          <w:numId w:val="1"/>
        </w:numPr>
      </w:pPr>
      <w:r>
        <w:t>I</w:t>
      </w:r>
      <w:r w:rsidRPr="009E4E3D">
        <w:t>ncludes area</w:t>
      </w:r>
      <w:r>
        <w:t>s</w:t>
      </w:r>
      <w:r w:rsidRPr="009E4E3D">
        <w:t xml:space="preserve"> of sediment pooling in the limestone area</w:t>
      </w:r>
      <w:r>
        <w:t>;</w:t>
      </w:r>
      <w:r w:rsidR="00326903">
        <w:t xml:space="preserve"> and</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rsidR="00326903">
        <w:t>instead of a single profile.</w:t>
      </w:r>
    </w:p>
    <w:p w:rsidR="001A511A" w:rsidRPr="00ED359F" w:rsidRDefault="00326903" w:rsidP="00326903">
      <w:r>
        <w:t>Once these issues have all been addressed, we hope to e</w:t>
      </w:r>
      <w:r w:rsidR="001A511A">
        <w:t xml:space="preserve">xtend the analysis to include </w:t>
      </w:r>
      <w:r w:rsidR="001A511A">
        <w:rPr>
          <w:noProof/>
        </w:rPr>
        <w:t xml:space="preserve">Jianga’s VLA measurements </w:t>
      </w:r>
      <w:sdt>
        <w:sdtPr>
          <w:rPr>
            <w:noProof/>
          </w:rPr>
          <w:id w:val="-747496361"/>
          <w:citation/>
        </w:sdtPr>
        <w:sdtEndPr/>
        <w:sdtContent>
          <w:r w:rsidR="001A511A">
            <w:rPr>
              <w:noProof/>
            </w:rPr>
            <w:fldChar w:fldCharType="begin"/>
          </w:r>
          <w:r w:rsidR="00461B25">
            <w:rPr>
              <w:noProof/>
            </w:rPr>
            <w:instrText xml:space="preserve">CITATION Yon06 \l 1033 </w:instrText>
          </w:r>
          <w:r w:rsidR="001A511A">
            <w:rPr>
              <w:noProof/>
            </w:rPr>
            <w:fldChar w:fldCharType="separate"/>
          </w:r>
          <w:r w:rsidR="004B1AAA" w:rsidRPr="004B1AAA">
            <w:rPr>
              <w:noProof/>
            </w:rPr>
            <w:t>[2]</w:t>
          </w:r>
          <w:r w:rsidR="001A511A">
            <w:rPr>
              <w:noProof/>
            </w:rPr>
            <w:fldChar w:fldCharType="end"/>
          </w:r>
        </w:sdtContent>
      </w:sdt>
      <w:r w:rsidR="001A511A">
        <w:rPr>
          <w:noProof/>
        </w:rPr>
        <w:t xml:space="preserve"> in the water column.</w:t>
      </w:r>
    </w:p>
    <w:sdt>
      <w:sdtPr>
        <w:rPr>
          <w:b/>
          <w:bCs/>
        </w:rPr>
        <w:id w:val="-1751033570"/>
        <w:docPartObj>
          <w:docPartGallery w:val="Bibliographies"/>
          <w:docPartUnique/>
        </w:docPartObj>
      </w:sdtPr>
      <w:sdtEndPr>
        <w:rPr>
          <w:b w:val="0"/>
          <w:bCs w:val="0"/>
        </w:rPr>
      </w:sdtEndPr>
      <w:sdtContent>
        <w:p w:rsidR="004D1625" w:rsidRPr="0018786C" w:rsidRDefault="0018786C" w:rsidP="00326903">
          <w:pPr>
            <w:pStyle w:val="NoSpacing"/>
            <w:keepNext/>
            <w:keepLines/>
            <w:rPr>
              <w:rStyle w:val="Heading1Char"/>
            </w:rPr>
          </w:pPr>
          <w:r w:rsidRPr="0018786C">
            <w:rPr>
              <w:rStyle w:val="Heading1Char"/>
            </w:rPr>
            <w:t>References</w:t>
          </w:r>
        </w:p>
        <w:sdt>
          <w:sdtPr>
            <w:id w:val="111145805"/>
            <w:bibliography/>
          </w:sdtPr>
          <w:sdtEndPr/>
          <w:sdtContent>
            <w:p w:rsidR="004B1AAA" w:rsidRDefault="004D1625" w:rsidP="00326903">
              <w:pPr>
                <w:pStyle w:val="NoSpacing"/>
                <w:keepNext/>
                <w:keepLine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[1] </w:t>
                    </w:r>
                  </w:p>
                </w:tc>
                <w:tc>
                  <w:tcPr>
                    <w:tcW w:w="0" w:type="auto"/>
                    <w:hideMark/>
                  </w:tcPr>
                  <w:p w:rsidR="004B1AAA" w:rsidRDefault="004B1AAA" w:rsidP="00326903">
                    <w:pPr>
                      <w:pStyle w:val="Bibliography"/>
                      <w:keepNext/>
                      <w:keepLines/>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[2] </w:t>
                    </w:r>
                  </w:p>
                </w:tc>
                <w:tc>
                  <w:tcPr>
                    <w:tcW w:w="0" w:type="auto"/>
                    <w:hideMark/>
                  </w:tcPr>
                  <w:p w:rsidR="004B1AAA" w:rsidRDefault="004B1AAA" w:rsidP="00326903">
                    <w:pPr>
                      <w:pStyle w:val="Bibliography"/>
                      <w:keepNext/>
                      <w:keepLines/>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[3] </w:t>
                    </w:r>
                  </w:p>
                </w:tc>
                <w:tc>
                  <w:tcPr>
                    <w:tcW w:w="0" w:type="auto"/>
                    <w:hideMark/>
                  </w:tcPr>
                  <w:p w:rsidR="004B1AAA" w:rsidRDefault="004B1AAA" w:rsidP="00326903">
                    <w:pPr>
                      <w:pStyle w:val="Bibliography"/>
                      <w:keepNext/>
                      <w:keepLines/>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2008.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[4] </w:t>
                    </w:r>
                  </w:p>
                </w:tc>
                <w:tc>
                  <w:tcPr>
                    <w:tcW w:w="0" w:type="auto"/>
                    <w:hideMark/>
                  </w:tcPr>
                  <w:p w:rsidR="004B1AAA" w:rsidRDefault="004B1AAA" w:rsidP="00326903">
                    <w:pPr>
                      <w:pStyle w:val="Bibliography"/>
                      <w:keepNext/>
                      <w:keepLines/>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[5] </w:t>
                    </w:r>
                  </w:p>
                </w:tc>
                <w:tc>
                  <w:tcPr>
                    <w:tcW w:w="0" w:type="auto"/>
                    <w:hideMark/>
                  </w:tcPr>
                  <w:p w:rsidR="004B1AAA" w:rsidRDefault="004B1AAA" w:rsidP="00326903">
                    <w:pPr>
                      <w:pStyle w:val="Bibliography"/>
                      <w:keepNext/>
                      <w:keepLines/>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[6] </w:t>
                    </w:r>
                  </w:p>
                </w:tc>
                <w:tc>
                  <w:tcPr>
                    <w:tcW w:w="0" w:type="auto"/>
                    <w:hideMark/>
                  </w:tcPr>
                  <w:p w:rsidR="004B1AAA" w:rsidRDefault="004B1AAA" w:rsidP="00326903">
                    <w:pPr>
                      <w:pStyle w:val="Bibliography"/>
                      <w:keepNext/>
                      <w:keepLines/>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[7] </w:t>
                    </w:r>
                  </w:p>
                </w:tc>
                <w:tc>
                  <w:tcPr>
                    <w:tcW w:w="0" w:type="auto"/>
                    <w:hideMark/>
                  </w:tcPr>
                  <w:p w:rsidR="004B1AAA" w:rsidRDefault="004B1AAA" w:rsidP="00326903">
                    <w:pPr>
                      <w:pStyle w:val="Bibliography"/>
                      <w:keepNext/>
                      <w:keepLines/>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[8] </w:t>
                    </w:r>
                  </w:p>
                </w:tc>
                <w:tc>
                  <w:tcPr>
                    <w:tcW w:w="0" w:type="auto"/>
                    <w:hideMark/>
                  </w:tcPr>
                  <w:p w:rsidR="004B1AAA" w:rsidRDefault="004B1AAA" w:rsidP="00326903">
                    <w:pPr>
                      <w:pStyle w:val="Bibliography"/>
                      <w:keepNext/>
                      <w:keepLines/>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[9] </w:t>
                    </w:r>
                  </w:p>
                </w:tc>
                <w:tc>
                  <w:tcPr>
                    <w:tcW w:w="0" w:type="auto"/>
                    <w:hideMark/>
                  </w:tcPr>
                  <w:p w:rsidR="004B1AAA" w:rsidRDefault="004B1AAA" w:rsidP="00326903">
                    <w:pPr>
                      <w:pStyle w:val="Bibliography"/>
                      <w:keepNext/>
                      <w:keepLines/>
                      <w:rPr>
                        <w:rFonts w:eastAsiaTheme="minorEastAsia"/>
                        <w:noProof/>
                      </w:rPr>
                    </w:pPr>
                    <w:r>
                      <w:rPr>
                        <w:noProof/>
                      </w:rPr>
                      <w:t>NOAA National Geophysical Data Center (NGDC), "U.S. Coastal Relief Model," [Online]. Available: http://www.ngdc.noaa.gov/mgg/coastal/crm.html. [Accessed April 2012].</w:t>
                    </w:r>
                  </w:p>
                </w:tc>
              </w:tr>
              <w:tr w:rsidR="004B1AAA">
                <w:trPr>
                  <w:divId w:val="270019192"/>
                  <w:tblCellSpacing w:w="15" w:type="dxa"/>
                </w:trPr>
                <w:tc>
                  <w:tcPr>
                    <w:tcW w:w="50" w:type="pct"/>
                    <w:hideMark/>
                  </w:tcPr>
                  <w:p w:rsidR="004B1AAA" w:rsidRDefault="004B1AAA" w:rsidP="00326903">
                    <w:pPr>
                      <w:pStyle w:val="Bibliography"/>
                      <w:keepNext/>
                      <w:keepLines/>
                      <w:rPr>
                        <w:rFonts w:eastAsiaTheme="minorEastAsia"/>
                        <w:noProof/>
                      </w:rPr>
                    </w:pPr>
                    <w:r>
                      <w:rPr>
                        <w:noProof/>
                      </w:rPr>
                      <w:t xml:space="preserve">[10] </w:t>
                    </w:r>
                  </w:p>
                </w:tc>
                <w:tc>
                  <w:tcPr>
                    <w:tcW w:w="0" w:type="auto"/>
                    <w:hideMark/>
                  </w:tcPr>
                  <w:p w:rsidR="004B1AAA" w:rsidRDefault="004B1AAA" w:rsidP="00326903">
                    <w:pPr>
                      <w:pStyle w:val="Bibliography"/>
                      <w:keepNext/>
                      <w:keepLines/>
                      <w:rPr>
                        <w:rFonts w:eastAsiaTheme="minorEastAsia"/>
                        <w:noProof/>
                      </w:rPr>
                    </w:pPr>
                    <w:r>
                      <w:rPr>
                        <w:noProof/>
                      </w:rPr>
                      <w:t>NOAA National Geophysical Data Center (NGDC), "GEODAS (GEOphysical DAta System)," [Online]. Available: http://www.ngdc.noaa.gov/mgg/geodas/geodas.html. [Accessed 4 2012].</w:t>
                    </w:r>
                  </w:p>
                </w:tc>
              </w:tr>
            </w:tbl>
            <w:p w:rsidR="004B1AAA" w:rsidRDefault="004B1AAA" w:rsidP="00326903">
              <w:pPr>
                <w:keepNext/>
                <w:keepLines/>
                <w:divId w:val="270019192"/>
                <w:rPr>
                  <w:rFonts w:eastAsia="Times New Roman"/>
                  <w:noProof/>
                </w:rPr>
              </w:pPr>
            </w:p>
            <w:p w:rsidR="004D1625" w:rsidRDefault="004D1625" w:rsidP="00326903">
              <w:pPr>
                <w:pStyle w:val="NoSpacing"/>
                <w:keepNext/>
                <w:keepLines/>
              </w:pPr>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B88" w:rsidRDefault="00897B88" w:rsidP="00ED359F">
      <w:pPr>
        <w:spacing w:after="0" w:line="240" w:lineRule="auto"/>
      </w:pPr>
      <w:r>
        <w:separator/>
      </w:r>
    </w:p>
  </w:endnote>
  <w:endnote w:type="continuationSeparator" w:id="0">
    <w:p w:rsidR="00897B88" w:rsidRDefault="00897B88"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897B88">
          <w:rPr>
            <w:noProof/>
          </w:rPr>
          <w:t>1</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B88" w:rsidRDefault="00897B88" w:rsidP="00ED359F">
      <w:pPr>
        <w:spacing w:after="0" w:line="240" w:lineRule="auto"/>
      </w:pPr>
      <w:r>
        <w:separator/>
      </w:r>
    </w:p>
  </w:footnote>
  <w:footnote w:type="continuationSeparator" w:id="0">
    <w:p w:rsidR="00897B88" w:rsidRDefault="00897B88" w:rsidP="00ED359F">
      <w:pPr>
        <w:spacing w:after="0" w:line="240" w:lineRule="auto"/>
      </w:pPr>
      <w:r>
        <w:continuationSeparator/>
      </w:r>
    </w:p>
  </w:footnote>
  <w:footnote w:id="1">
    <w:p w:rsidR="00A65853" w:rsidRDefault="00A65853">
      <w:pPr>
        <w:pStyle w:val="FootnoteText"/>
      </w:pPr>
      <w:r>
        <w:rPr>
          <w:rStyle w:val="FootnoteReference"/>
        </w:rPr>
        <w:footnoteRef/>
      </w:r>
      <w:r>
        <w:t xml:space="preserve"> We discovered that there was a bottom loss plotting error in Dr. Ballard’s paper.  A phone call with Dr. Ballard confirmed that </w:t>
      </w:r>
      <w:r w:rsidR="00897B88">
        <w:fldChar w:fldCharType="begin"/>
      </w:r>
      <w:r w:rsidR="00897B88">
        <w:instrText xml:space="preserve"> REF _Ref324172526 </w:instrText>
      </w:r>
      <w:r w:rsidR="00897B88">
        <w:fldChar w:fldCharType="separate"/>
      </w:r>
      <w:r>
        <w:t xml:space="preserve">Figure </w:t>
      </w:r>
      <w:r>
        <w:rPr>
          <w:noProof/>
        </w:rPr>
        <w:t>3</w:t>
      </w:r>
      <w:r w:rsidR="00897B88">
        <w:rPr>
          <w:noProof/>
        </w:rPr>
        <w:fldChar w:fldCharType="end"/>
      </w:r>
      <w:r>
        <w:t xml:space="preserve"> (above) is </w:t>
      </w:r>
      <w:r w:rsidR="00283337">
        <w:t xml:space="preserve">a better </w:t>
      </w:r>
      <w:r>
        <w:t>representation of the b</w:t>
      </w:r>
      <w:r w:rsidR="00283337">
        <w:t>ottom loss used in her calculations.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3081B"/>
    <w:multiLevelType w:val="hybridMultilevel"/>
    <w:tmpl w:val="291E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0110F"/>
    <w:rsid w:val="001420A7"/>
    <w:rsid w:val="00154A86"/>
    <w:rsid w:val="00185809"/>
    <w:rsid w:val="0018786C"/>
    <w:rsid w:val="00187DBD"/>
    <w:rsid w:val="001A511A"/>
    <w:rsid w:val="001B7D6F"/>
    <w:rsid w:val="00223688"/>
    <w:rsid w:val="00281EF6"/>
    <w:rsid w:val="00283337"/>
    <w:rsid w:val="002A6862"/>
    <w:rsid w:val="002B0348"/>
    <w:rsid w:val="002B2D70"/>
    <w:rsid w:val="00326903"/>
    <w:rsid w:val="003503B3"/>
    <w:rsid w:val="003638BE"/>
    <w:rsid w:val="003753F6"/>
    <w:rsid w:val="003A760A"/>
    <w:rsid w:val="003C2F25"/>
    <w:rsid w:val="00434647"/>
    <w:rsid w:val="00461B25"/>
    <w:rsid w:val="00481623"/>
    <w:rsid w:val="004873AC"/>
    <w:rsid w:val="004B1AAA"/>
    <w:rsid w:val="004C1719"/>
    <w:rsid w:val="004D1625"/>
    <w:rsid w:val="0051748C"/>
    <w:rsid w:val="00526F0F"/>
    <w:rsid w:val="00572A73"/>
    <w:rsid w:val="00591CF0"/>
    <w:rsid w:val="005E7FBC"/>
    <w:rsid w:val="00603F15"/>
    <w:rsid w:val="00606283"/>
    <w:rsid w:val="00626E74"/>
    <w:rsid w:val="0063730C"/>
    <w:rsid w:val="00650D88"/>
    <w:rsid w:val="00654E23"/>
    <w:rsid w:val="006766A6"/>
    <w:rsid w:val="006A6410"/>
    <w:rsid w:val="006A7F3C"/>
    <w:rsid w:val="006B5026"/>
    <w:rsid w:val="006D60EB"/>
    <w:rsid w:val="006E0BC3"/>
    <w:rsid w:val="007242CA"/>
    <w:rsid w:val="007A4D5E"/>
    <w:rsid w:val="00825FE5"/>
    <w:rsid w:val="00862FBB"/>
    <w:rsid w:val="00897B88"/>
    <w:rsid w:val="0091238C"/>
    <w:rsid w:val="00982600"/>
    <w:rsid w:val="009D50F6"/>
    <w:rsid w:val="009E4E3D"/>
    <w:rsid w:val="00A05E98"/>
    <w:rsid w:val="00A104BF"/>
    <w:rsid w:val="00A65853"/>
    <w:rsid w:val="00A81EF3"/>
    <w:rsid w:val="00AB7A61"/>
    <w:rsid w:val="00B35E57"/>
    <w:rsid w:val="00B51398"/>
    <w:rsid w:val="00BF0FC5"/>
    <w:rsid w:val="00C06786"/>
    <w:rsid w:val="00C0797C"/>
    <w:rsid w:val="00C57649"/>
    <w:rsid w:val="00C74B62"/>
    <w:rsid w:val="00CD78A5"/>
    <w:rsid w:val="00D337D3"/>
    <w:rsid w:val="00D43A97"/>
    <w:rsid w:val="00D72546"/>
    <w:rsid w:val="00D728CA"/>
    <w:rsid w:val="00D771E4"/>
    <w:rsid w:val="00D806A6"/>
    <w:rsid w:val="00DC455D"/>
    <w:rsid w:val="00DD463E"/>
    <w:rsid w:val="00E1614F"/>
    <w:rsid w:val="00E31E7C"/>
    <w:rsid w:val="00E61D6A"/>
    <w:rsid w:val="00E808D7"/>
    <w:rsid w:val="00E9483B"/>
    <w:rsid w:val="00EA456F"/>
    <w:rsid w:val="00ED359F"/>
    <w:rsid w:val="00EE31C6"/>
    <w:rsid w:val="00EE6757"/>
    <w:rsid w:val="00EF1464"/>
    <w:rsid w:val="00F37CEC"/>
    <w:rsid w:val="00FA0A2C"/>
    <w:rsid w:val="00FA0E36"/>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 w:type="paragraph" w:styleId="NoSpacing">
    <w:name w:val="No Spacing"/>
    <w:uiPriority w:val="1"/>
    <w:qFormat/>
    <w:rsid w:val="00187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35EB88A2-2FD1-4B69-9CDC-21A0EEA9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2152</Words>
  <Characters>12270</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Comparison of WaveQ3D to shallow water experimental data from the Florida Strait</vt:lpstr>
      <vt:lpstr>Background</vt:lpstr>
      <vt:lpstr>Environment Characterization</vt:lpstr>
      <vt:lpstr>WaveQ3D Modeling</vt:lpstr>
      <vt:lpstr/>
      <vt:lpstr>Conclusions</vt:lpstr>
    </vt:vector>
  </TitlesOfParts>
  <Company>Microsoft</Company>
  <LinksUpToDate>false</LinksUpToDate>
  <CharactersWithSpaces>14394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48</cp:revision>
  <dcterms:created xsi:type="dcterms:W3CDTF">2012-04-07T19:41:00Z</dcterms:created>
  <dcterms:modified xsi:type="dcterms:W3CDTF">2012-05-14T13:34:00Z</dcterms:modified>
</cp:coreProperties>
</file>