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Data Dictionary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accountNumber    = The account number of the customer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customerId      = The id of the customer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creditLimit               =  the amount of money that can be charged to the credit card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availableMoney        = the amount of money in the credit card before adjusting for pending charges (current available limit that can be used)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transactionDateTime       = The transaction timestamp when it happened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transactionAmount        = The amount of transaction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merchantName          = the merchant name of the particular transaction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acqCountry             = the country where the merchant is located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merchantCountryCode    = the country code for the specific merchant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posEntryMode        = a code that tells the processor how the transaction was captured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posConditionCode   = a code identifying transaction conditions at the point-of-sale or point-of-service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merchantCategoryCode    = the merchant category/types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currentExpDate       =  The expiry date of the credit card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accountOpenDate      = the date when the customer open the credit card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dateOfLastAddressChange    = the last date when the customer change the credit card address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cardCVV = the actual card verification value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enteredCVV       = the entered card verification value when the transaction happens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cardLast4Digits     = the last 4 digits of the credit card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transactionType        = the types of transactions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isFraud      = the status of the fraud transaction (Target Variable)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echoBuffer    = number of delayed response transactions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currentBalance =  The current balance of the credit card (current billing/credit card usage)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merchantCity = the location for the specific merchant (City)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merchantState   = the location for the specific merchant (State)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merchantZip = the location for the specific merchant (Zip Code)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cardPresent =     the physical presence of the credit card in the transaction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posOnPremises = the location of the point of sales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recurringAuthInd  = whether the authentication recurred or not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expirationDateKeyInMatch = the match between the expiration date in the system and what was inputted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