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Enhanced Primary Care Use Cases</w:t>
      </w:r>
    </w:p>
    <w:p/>
    <w:p>
      <w:pPr>
        <w:pStyle w:val="Heading1"/>
      </w:pPr>
      <w:r>
        <w:t>USE CASE 5: Orthopedic Referral Retention and Surgical Network Optimization</w:t>
      </w:r>
    </w:p>
    <w:p>
      <w:pPr>
        <w:pStyle w:val="Heading2"/>
      </w:pPr>
      <w:r>
        <w:t>Clinical Scenario</w:t>
      </w:r>
    </w:p>
    <w:p>
      <w:r>
        <w:t>A 68-year-old patient with a BMI of 31 presents with progressive osteoarthritis of the right knee, reporting limited mobility (difficulty climbing stairs, walking &gt;2 blocks) and daily pain rated 7/10 despite 6 months of conservative management including NSAIDs, physical therapy (12 sessions completed), and two cortisone injections. Their WOMAC score (Western Ontario and McMaster Universities Osteoarthritis Index) is 68/100, indicating severe functional impairment. Radiographs show Kellgren-Lawrence Grade 4 changes with bone-on-bone contact and complete loss of joint space medially.</w:t>
        <w:br/>
        <w:br/>
        <w:t>The primary care physician agrees it is time for a surgical consultation for total knee arthroplasty. When the patient asks, "Who should I see? How much will this cost? How long is the wait?", the physician, lacking real-time visibility into surgeon availability, subspecialization, outcomes data, or cost estimates, provides a generic referral slip with three surgeon names. The patient, overwhelmed and seeking convenience, calls a friend who had a "great experience" at a competing health system 30 miles away, resulting in network leakage and loss of a high-margin surgical case worth $15,000-$25,000 in contribution margin.</w:t>
      </w:r>
    </w:p>
    <w:p>
      <w:pPr>
        <w:pStyle w:val="Heading2"/>
      </w:pPr>
      <w:r>
        <w:t>Current State Challenges</w:t>
      </w:r>
    </w:p>
    <w:p>
      <w:pPr>
        <w:pStyle w:val="ListBullet"/>
      </w:pPr>
      <w:r>
        <w:t>At a practice level:</w:t>
      </w:r>
    </w:p>
    <w:p>
      <w:pPr>
        <w:pStyle w:val="ListBullet2"/>
      </w:pPr>
      <w:r>
        <w:t>55% to 65% of patient referrals are directed out-of-network, costing health systems $200-$500 million annually in lost revenue—even when the required services are available in-house</w:t>
      </w:r>
    </w:p>
    <w:p>
      <w:pPr>
        <w:pStyle w:val="ListBullet2"/>
      </w:pPr>
      <w:r>
        <w:t>Orthopedic joint replacement represents a high-contribution margin service (estimated 40-50% margin) with average total joint arthroplasty generating $15,000-$25,000 in hospital contribution margin per case; losing these referrals significantly impacts system economics</w:t>
      </w:r>
    </w:p>
    <w:p>
      <w:pPr>
        <w:pStyle w:val="ListBullet2"/>
      </w:pPr>
      <w:r>
        <w:t>Incomplete pre-referral workups create downstream inefficiency: 35-40% of orthopedic referrals lack appropriate weight-bearing radiographs, forcing specialists to re-order imaging, delaying surgical evaluation by 3-6 weeks, and losing ancillary imaging revenue to external facilities</w:t>
      </w:r>
    </w:p>
    <w:p>
      <w:pPr>
        <w:pStyle w:val="ListBullet2"/>
      </w:pPr>
      <w:r>
        <w:t>Physicians lack decision-support tools showing real-time surgeon availability, wait times, quality metrics (infection rates, revision rates), leading to referral patterns based on habit rather than optimal patient-surgeon matching</w:t>
      </w:r>
    </w:p>
    <w:p>
      <w:pPr>
        <w:pStyle w:val="ListBullet"/>
      </w:pPr>
      <w:r>
        <w:t>At the individual patient level:</w:t>
      </w:r>
    </w:p>
    <w:p>
      <w:pPr>
        <w:pStyle w:val="ListBullet2"/>
      </w:pPr>
      <w:r>
        <w:t>Patients face 'referral void' anxiety—handed a paper slip with a phone number, left to navigate complex insurance directories, surgeon availability, and geographic logistics alone, with 25-30% never completing the referral</w:t>
      </w:r>
    </w:p>
    <w:p>
      <w:pPr>
        <w:pStyle w:val="ListBullet2"/>
      </w:pPr>
      <w:r>
        <w:t>Lack of cost transparency creates fear of financial catastrophe: 'surprise billing' concerns are a leading reason patients delay or avoid orthopedic procedures, despite insurance coverage</w:t>
      </w:r>
    </w:p>
    <w:p>
      <w:pPr>
        <w:pStyle w:val="ListBullet2"/>
      </w:pPr>
      <w:r>
        <w:t>Long wait times for popular surgeons (often 8-12 weeks) discourage patients and drive out-of-network leakage, even when equally qualified partners within the network have availability within 2-3 weeks</w:t>
      </w:r>
    </w:p>
    <w:p>
      <w:pPr>
        <w:pStyle w:val="ListBullet2"/>
      </w:pPr>
      <w:r>
        <w:t>Socioeconomic and transportation barriers disproportionately affect disadvantaged patients: 30-40% of patients who fail to complete surgical referrals cite transportation, cost concerns, or inability to navigate the scheduling system</w:t>
      </w:r>
    </w:p>
    <w:p>
      <w:pPr>
        <w:pStyle w:val="Heading2"/>
      </w:pPr>
      <w:r>
        <w:t>Cordance Solution</w:t>
      </w:r>
    </w:p>
    <w:p>
      <w:pPr>
        <w:pStyle w:val="Heading3"/>
      </w:pPr>
      <w:r>
        <w:t>Before Encounter</w:t>
      </w:r>
    </w:p>
    <w:p>
      <w:pPr>
        <w:pStyle w:val="ListBullet"/>
      </w:pPr>
      <w:r>
        <w:t>Automatically identifies patients with diagnosis codes for advanced osteoarthritis (ICD-10: M17.0-M17.9) who have documented failure of conservative management (physical therapy &gt;6-8 sessions, NSAIDs &gt;3 months, corticosteroid injections) for &gt;6 months—prime surgical candidates</w:t>
      </w:r>
    </w:p>
    <w:p>
      <w:pPr>
        <w:pStyle w:val="ListBullet"/>
      </w:pPr>
      <w:r>
        <w:t>Pre-loads the patient's complete imaging history including prior radiographs, MRIs, and analyzes image quality to determine if up-to-date weight-bearing anteroposterior and lateral knee X-rays exist (surgical prerequisites)</w:t>
      </w:r>
    </w:p>
    <w:p>
      <w:pPr>
        <w:pStyle w:val="ListBullet"/>
      </w:pPr>
      <w:r>
        <w:t>Checks real-time availability of in-network orthopedic surgeons specializing in total joint arthroplasty, including wait times, next available appointment slots, and geographic proximity to patient's home address</w:t>
      </w:r>
    </w:p>
    <w:p>
      <w:pPr>
        <w:pStyle w:val="ListBullet"/>
      </w:pPr>
      <w:r>
        <w:t>Retrieves surgeon quality metrics from institutional registries: annual surgical volume (high-volume surgeons defined as &gt;50 TKAs/year have 20-30% lower complication rates), infection rates, 90-day readmission rates, and patient satisfaction scores</w:t>
      </w:r>
    </w:p>
    <w:p>
      <w:pPr>
        <w:pStyle w:val="ListBullet"/>
      </w:pPr>
      <w:r>
        <w:t>This 'chart screening' can be used by support staff for proactive outreach to patients overdue for surgical evaluation</w:t>
      </w:r>
    </w:p>
    <w:p>
      <w:pPr>
        <w:pStyle w:val="Heading3"/>
      </w:pPr>
      <w:r>
        <w:t>During Encounter</w:t>
      </w:r>
    </w:p>
    <w:p>
      <w:pPr>
        <w:pStyle w:val="ListBullet"/>
      </w:pPr>
      <w:r>
        <w:t>Displays interactive map of In-Network Orthopedic Centers with critical logistics integrated into EHR workflow: 'Dr. Smith (Total Joint Center, 5 miles, 3-week wait, 85 TKAs/year, 1.2% infection rate, 4.8/5 patient rating)' vs 'Dr. Jones (Community Hospital, 2 miles, 2-day wait, 45 TKAs/year, 2.1% infection rate, 4.5/5 rating)'—enabling shared decision-making</w:t>
      </w:r>
    </w:p>
    <w:p>
      <w:pPr>
        <w:pStyle w:val="ListBullet"/>
      </w:pPr>
      <w:r>
        <w:t>Provides transparent, patient-specific cost estimates: estimated out-of-pocket consultation cost ($50 specialist copay), average total procedure cost based on patient's insurance plan ($2,500-$5,000 deductible/coinsurance for Medicare, $3,000-$8,000 for commercial insurance), eliminating 'surprise billing' anxiety</w:t>
      </w:r>
    </w:p>
    <w:p>
      <w:pPr>
        <w:pStyle w:val="ListBullet"/>
      </w:pPr>
      <w:r>
        <w:t>Clinical Nudge with Decision Support: If proper imaging is missing, prompts: 'Surgeon requires Standing Weight-Bearing AP/Lateral Knee X-rays. Order now at [In-Network Imaging Center, 0.8 miles, $120 estimated cost] to be completed before consult, preventing 3-6 week delay'—enhanced ordering captures ancillary revenue</w:t>
      </w:r>
    </w:p>
    <w:p>
      <w:pPr>
        <w:pStyle w:val="ListBullet"/>
      </w:pPr>
      <w:r>
        <w:t>Allows patient to select their preferred orthopedic surgeon based on location, wait time, quality metrics, creating patient engagement and ownership</w:t>
      </w:r>
    </w:p>
    <w:p>
      <w:pPr>
        <w:pStyle w:val="ListBullet"/>
      </w:pPr>
      <w:r>
        <w:t>Enables 'enhanced ordering' with patient preference capture: patient selects notification method (text/email/portal message) and preferred contact times, improving completion rates</w:t>
      </w:r>
    </w:p>
    <w:p>
      <w:pPr>
        <w:pStyle w:val="Heading3"/>
      </w:pPr>
      <w:r>
        <w:t>After Encounter</w:t>
      </w:r>
    </w:p>
    <w:p>
      <w:pPr>
        <w:pStyle w:val="ListBullet"/>
      </w:pPr>
      <w:r>
        <w:t>Automatically transmits structured referral with comprehensive clinical documentation (WOMAC scores, conservative treatment history, imaging) to selected orthopedic surgeon's EHR via bidirectional interface, eliminating fax-based workflows and data re-entry</w:t>
      </w:r>
    </w:p>
    <w:p>
      <w:pPr>
        <w:pStyle w:val="ListBullet"/>
      </w:pPr>
      <w:r>
        <w:t>Triggers 'concierge' scheduling workflow: Orthopedic scheduling team receives 'High Priority' flag with patient contact information and preferred outreach method, with mandate to contact patient within 24 hours, reducing referral abandonment from 25-30% to &lt;5%</w:t>
      </w:r>
    </w:p>
    <w:p>
      <w:pPr>
        <w:pStyle w:val="ListBullet"/>
      </w:pPr>
      <w:r>
        <w:t>Sends patient multimodal educational package: 'Prepare for Your Joint Consultation' guide (what to wear, what to bring, questions to ask), 'What to Expect from Total Knee Replacement' video, pre-operative optimization checklist (weight loss targets if BMI &gt;35, smoking cessation resources, diabetes control goals)</w:t>
      </w:r>
    </w:p>
    <w:p>
      <w:pPr>
        <w:pStyle w:val="ListBullet"/>
      </w:pPr>
      <w:r>
        <w:t>Activates closed-loop referral tracking: If patient does not schedule within 14 days, automated alert to PCP with option to trigger nurse navigator outreach to address barriers (transportation, cost concerns, anxiety)</w:t>
      </w:r>
    </w:p>
    <w:p>
      <w:pPr>
        <w:pStyle w:val="ListBullet"/>
      </w:pPr>
      <w:r>
        <w:t>Integrates with surgical scheduling system: once surgery date is set, triggers coordinated pre-operative workflow (medical clearance, pre-operative labs, anesthesia consultation, DVT prophylaxis planning)</w:t>
      </w:r>
    </w:p>
    <w:p>
      <w:pPr>
        <w:pStyle w:val="Heading2"/>
      </w:pPr>
      <w:r>
        <w:t>Impact on Three Pillars</w:t>
      </w:r>
    </w:p>
    <w:p>
      <w:pPr>
        <w:pStyle w:val="Heading3"/>
      </w:pPr>
      <w:r>
        <w:t>Economics (Value-Based Care &amp; Fee-for-Service)</w:t>
      </w:r>
    </w:p>
    <w:p>
      <w:pPr>
        <w:pStyle w:val="ListBullet"/>
      </w:pPr>
      <w:r>
        <w:t>Reduces referral leakage for high-value orthopedic procedures: Capturing just 10% of leaked joint replacement referrals generates $1.5-$2.5 million annually for a mid-size health system (100 additional TKAs @ $15K-$25K contribution margin each)</w:t>
      </w:r>
    </w:p>
    <w:p>
      <w:pPr>
        <w:pStyle w:val="ListBullet"/>
      </w:pPr>
      <w:r>
        <w:t>Ensures pre-requisite imaging (weight-bearing X-rays, pre-operative labs) is completed in-network before specialist visit, capturing $150-$300 ancillary revenue per patient (weight-bearing X-rays ~$120, pre-op ECG/CXR/labs ~$180)</w:t>
      </w:r>
    </w:p>
    <w:p>
      <w:pPr>
        <w:pStyle w:val="ListBullet"/>
      </w:pPr>
      <w:r>
        <w:t>Optimizes surgeon throughput: patients arriving 'work-up ready' reduce non-billable administrative time spent coordinating imaging by 15-20 minutes per consultation, enabling surgeons to see 1-2 additional new patients per clinic day</w:t>
      </w:r>
    </w:p>
    <w:p>
      <w:pPr>
        <w:pStyle w:val="ListBullet"/>
      </w:pPr>
      <w:r>
        <w:t>Improves operating room utilization: reducing surgical delays from incomplete work-ups prevents OR schedule gaps, optimizing use of high-fixed-cost surgical infrastructure (OR costs $30-$50 per minute)</w:t>
      </w:r>
    </w:p>
    <w:p>
      <w:pPr>
        <w:pStyle w:val="ListBullet"/>
      </w:pPr>
      <w:r>
        <w:t>Estimated financial impact: $200K-$350K annually per 100-physician primary care network through referral retention, ancillary revenue capture, and efficiency gains</w:t>
      </w:r>
    </w:p>
    <w:p>
      <w:pPr>
        <w:pStyle w:val="Heading3"/>
      </w:pPr>
      <w:r>
        <w:t>Quality &amp; Safety</w:t>
      </w:r>
    </w:p>
    <w:p>
      <w:pPr>
        <w:pStyle w:val="ListBullet"/>
      </w:pPr>
      <w:r>
        <w:t>Ensures patients are matched to high-volume, high-quality surgeons: Evidence shows surgeons performing &gt;50 TKAs annually have 20-30% lower complication rates, 15-20% lower revision rates at 5 years, and higher patient satisfaction scores compared to low-volume surgeons (&lt;20 TKAs/year)</w:t>
      </w:r>
    </w:p>
    <w:p>
      <w:pPr>
        <w:pStyle w:val="ListBullet"/>
      </w:pPr>
      <w:r>
        <w:t>Reduces delay in care by utilizing available capacity intelligently across the surgical network rather than queueing patients for a single 'preferred' provider, reducing median wait time from 10-12 weeks to 3-4 weeks</w:t>
      </w:r>
    </w:p>
    <w:p>
      <w:pPr>
        <w:pStyle w:val="ListBullet"/>
      </w:pPr>
      <w:r>
        <w:t>Standardizes pre-operative workup according to institutional protocols, ensuring all patients receive appropriate medical optimization (diabetes control, smoking cessation, nutritional assessment if malnourished), reducing surgical site infection rates by 20-30%</w:t>
      </w:r>
    </w:p>
    <w:p>
      <w:pPr>
        <w:pStyle w:val="ListBullet"/>
      </w:pPr>
      <w:r>
        <w:t>Prevents unnecessary radiation exposure from redundant imaging: eliminating duplicate X-rays ordered by specialists reduces radiation dose (typical knee X-ray: 0.005-0.01 mSv) and patient inconvenience</w:t>
      </w:r>
    </w:p>
    <w:p>
      <w:pPr>
        <w:pStyle w:val="ListBullet"/>
      </w:pPr>
      <w:r>
        <w:t>Closed-loop referral tracking prevents patients from 'falling through the cracks': ensures 95% of appropriate surgical candidates complete consultation within 30 days vs 70% in standard workflows</w:t>
      </w:r>
    </w:p>
    <w:p>
      <w:pPr>
        <w:pStyle w:val="Heading3"/>
      </w:pPr>
      <w:r>
        <w:t>Population Health &amp; Outcomes</w:t>
      </w:r>
    </w:p>
    <w:p>
      <w:pPr>
        <w:pStyle w:val="ListBullet"/>
      </w:pPr>
      <w:r>
        <w:t>Improves mobility and quality of life by expediting access to definitive surgical intervention: total knee arthroplasty achieves mean improvement of 35-40 points on WOMAC scale (0-100), with 85-90% of patients reporting satisfaction at 1 year</w:t>
      </w:r>
    </w:p>
    <w:p>
      <w:pPr>
        <w:pStyle w:val="ListBullet"/>
      </w:pPr>
      <w:r>
        <w:t>Reduces health disparities by providing transparent cost and location data to ALL patients, not just those with high health literacy or social capital to navigate the referral system independently—evidence shows transparent cost information increases procedure completion rates by 25-30% among disadvantaged populations</w:t>
      </w:r>
    </w:p>
    <w:p>
      <w:pPr>
        <w:pStyle w:val="ListBullet"/>
      </w:pPr>
      <w:r>
        <w:t>Addresses transportation barriers: geographic mapping enables PCPs to refer to closest high-quality surgeon, reducing travel burden (critical for elderly patients, those relying on public transportation)</w:t>
      </w:r>
    </w:p>
    <w:p>
      <w:pPr>
        <w:pStyle w:val="ListBullet"/>
      </w:pPr>
      <w:r>
        <w:t>Prevents downstream complications from delayed care: prolonged delays in TKA (&gt;6 months from surgical indication) associated with progressive functional decline, increased opioid dependence (40% of patients awaiting TKA receive chronic opioid prescriptions), weight gain, and cardiovascular deconditioning</w:t>
      </w:r>
    </w:p>
    <w:p>
      <w:pPr>
        <w:pStyle w:val="Heading3"/>
      </w:pPr>
      <w:r>
        <w:t>Physician Value Proposition</w:t>
      </w:r>
    </w:p>
    <w:p>
      <w:pPr>
        <w:pStyle w:val="ListBullet"/>
      </w:pPr>
      <w:r>
        <w:t>Eliminates cognitive burden and decision paralysis: replaces 'Who do I send this to?' uncertainty with data-driven, real-time decision support showing availability, quality metrics, and patient preferences</w:t>
      </w:r>
    </w:p>
    <w:p>
      <w:pPr>
        <w:pStyle w:val="ListBullet"/>
      </w:pPr>
      <w:r>
        <w:t>Strengthens provider-patient partnership through transparency: providing immediate, concrete answers about 'where, when, how much' builds trust and demonstrates physician advocacy for patient's financial and logistical needs</w:t>
      </w:r>
    </w:p>
    <w:p>
      <w:pPr>
        <w:pStyle w:val="ListBullet"/>
      </w:pPr>
      <w:r>
        <w:t>Reduces administrative friction with orthopedic colleagues: referring patients with complete work-ups and appropriate documentation improves specialist satisfaction, reduces 'refer-back' cases (estimated 15-20% of orthopedic referrals sent back for additional work-up), and strengthens referral relationships</w:t>
      </w:r>
    </w:p>
    <w:p>
      <w:pPr>
        <w:pStyle w:val="ListBullet"/>
      </w:pPr>
      <w:r>
        <w:t>Eliminates 'pajama time' spent coordinating referrals: automated referral transmission, scheduling workflows, and closed-loop tracking saves 10-15 minutes per referral, freeing physician time for direct patient care</w:t>
      </w:r>
    </w:p>
    <w:p>
      <w:pPr>
        <w:pStyle w:val="ListBullet"/>
      </w:pPr>
      <w:r>
        <w:t>Enhances professional reputation: PCPs who consistently send well-prepared patients to specialists develop reputation for clinical excellence and efficient care coordination</w:t>
      </w:r>
    </w:p>
    <w:p>
      <w:pPr>
        <w:pStyle w:val="Heading3"/>
      </w:pPr>
      <w:r>
        <w:t>Implementation Considerations</w:t>
      </w:r>
    </w:p>
    <w:p>
      <w:pPr>
        <w:pStyle w:val="ListBullet"/>
      </w:pPr>
      <w:r>
        <w:t>Bidirectional EHR integration with Orthopedic department scheduling systems for real-time appointment slot visibility (Epic MyChart scheduling, Cerner ambulatory scheduling)</w:t>
      </w:r>
    </w:p>
    <w:p>
      <w:pPr>
        <w:pStyle w:val="ListBullet"/>
      </w:pPr>
      <w:r>
        <w:t>Cost transparency tool integration leveraging patient-specific insurance benefits data (requires API connections to major payers: UnitedHealthcare, Aetna, BCBS, Medicare)</w:t>
      </w:r>
    </w:p>
    <w:p>
      <w:pPr>
        <w:pStyle w:val="ListBullet"/>
      </w:pPr>
      <w:r>
        <w:t>Geospatial integration using patient's home address to calculate distance/drive time to each surgical facility, sorted by convenience</w:t>
      </w:r>
    </w:p>
    <w:p>
      <w:pPr>
        <w:pStyle w:val="ListBullet"/>
      </w:pPr>
      <w:r>
        <w:t>Quality metrics data warehouse integrating institutional surgical registry data (NSQIP, institutional quality databases) with surgeon-specific volume, outcomes, and patient satisfaction scores</w:t>
      </w:r>
    </w:p>
    <w:p>
      <w:pPr>
        <w:pStyle w:val="ListBullet"/>
      </w:pPr>
      <w:r>
        <w:t>Patient communication platform supporting multimodal outreach (SMS, email, patient portal) with bi-directional messaging for appointment confirmation and barrier identification</w:t>
      </w:r>
    </w:p>
    <w:p>
      <w:pPr>
        <w:pStyle w:val="ListBullet"/>
      </w:pPr>
      <w:r>
        <w:t>Closed-loop referral tracking system with alerts to PCPs and nurse navigators for referrals not completed within 14 days</w:t>
      </w:r>
    </w:p>
    <w:p>
      <w:pPr>
        <w:pStyle w:val="ListBullet"/>
      </w:pPr>
      <w:r>
        <w:t>Pre-operative optimization protocols embedded in workflow (BMI-based weight loss counseling, smoking cessation referrals, diabetic control optimization targets)</w:t>
      </w:r>
    </w:p>
    <w:p>
      <w:r>
        <w:br w:type="page"/>
      </w:r>
    </w:p>
    <w:p>
      <w:pPr>
        <w:pStyle w:val="Heading1"/>
      </w:pPr>
      <w:r>
        <w:t>USE CASE 6: Chronic Sinusitis Management and ENT Specialist Capacity Optimization</w:t>
      </w:r>
    </w:p>
    <w:p>
      <w:pPr>
        <w:pStyle w:val="Heading2"/>
      </w:pPr>
      <w:r>
        <w:t>Clinical Scenario</w:t>
      </w:r>
    </w:p>
    <w:p>
      <w:r>
        <w:t>A 45-year-old patient presents with "sinus trouble" for the fourth time in six months, reporting persistent facial pressure, nasal congestion, and post-nasal drip. They request a referral to an ENT specialist "to get surgery once and for all." Chart review reveals sporadic antibiotic use (four courses of amoxicillin-clavulanate in 6 months) but no documentation of consistent adherence to guideline-directed medical management: daily intranasal corticosteroids, regular saline irrigation, or leukotriene receptor antagonists. The patient has never completed a trial of "Maximum Medical Therapy" (MMT) as defined by the American Academy of Otolaryngology-Head and Neck Surgery (AAO-HNS) guidelines, which recommend 4-12 weeks of optimized medical management before specialist referral.</w:t>
        <w:br/>
        <w:br/>
        <w:t>The PCP, feeling time pressure (already 15 minutes behind schedule), patient pressure ("I've tried everything!"), and lacking a clear framework for stepping up medical therapy, writes the referral to appease the patient. Three months later, the ENT surgeon, after reviewing the history and examining the patient, concludes that surgery is not indicated, prescribes the same nasal steroid spray the PCP could have prescribed, and discharges the patient back to primary care—having consumed a 30-minute specialist consultation slot worth $200-$300 that could have been used for a complex surgical case.</w:t>
        <w:br/>
        <w:br/>
        <w:t>Meanwhile, a patient with recurrent nasal polyposis requiring functional endoscopic sinus surgery (FESS)—a procedure generating $3,000-$5,000 in contribution margin—waits an additional 4-6 weeks for an available appointment.</w:t>
      </w:r>
    </w:p>
    <w:p>
      <w:pPr>
        <w:pStyle w:val="Heading2"/>
      </w:pPr>
      <w:r>
        <w:t>Current State Challenges</w:t>
      </w:r>
    </w:p>
    <w:p>
      <w:pPr>
        <w:pStyle w:val="ListBullet"/>
      </w:pPr>
      <w:r>
        <w:t>At a practice level:</w:t>
      </w:r>
    </w:p>
    <w:p>
      <w:pPr>
        <w:pStyle w:val="ListBullet2"/>
      </w:pPr>
      <w:r>
        <w:t>Specialist capacity misallocation: 35-45% of ENT referrals for 'chronic sinusitis' result in the patient being sent back to primary care for medical management, indicating premature or inappropriate referrals</w:t>
      </w:r>
    </w:p>
    <w:p>
      <w:pPr>
        <w:pStyle w:val="ListBullet2"/>
      </w:pPr>
      <w:r>
        <w:t>Surgeon schedules filled with low-complexity medical management consults (diagnostic nasal endoscopy, medication adjustments) rather than high-revenue, high-complexity procedures (FESS, septoplasty, turbinate reduction)—opportunity cost of ~$2,800 per displaced surgical slot</w:t>
      </w:r>
    </w:p>
    <w:p>
      <w:pPr>
        <w:pStyle w:val="ListBullet2"/>
      </w:pPr>
      <w:r>
        <w:t>'Therapeutic inertia' in primary care: only 40-50% of patients with chronic rhinosinusitis receive guideline-concordant medical therapy (daily intranasal corticosteroids + saline irrigation) before specialist referral, despite AAO-HNS guidelines recommending 8-12 weeks of MMT</w:t>
      </w:r>
    </w:p>
    <w:p>
      <w:pPr>
        <w:pStyle w:val="ListBullet2"/>
      </w:pPr>
      <w:r>
        <w:t>Lost revenue opportunity: Each hour of surgeon time diverted from procedures to low-acuity consultations represents $1,500-$2,500 in lost contribution margin; across 5 ENT surgeons, inappropriate referrals cost $720K-$1.2M annually</w:t>
      </w:r>
    </w:p>
    <w:p>
      <w:pPr>
        <w:pStyle w:val="ListBullet2"/>
      </w:pPr>
      <w:r>
        <w:t>Antibiotic overuse: Chronic sinusitis inappropriately treated with repeated antibiotic courses (average 3-4 courses per patient per year) drives antimicrobial resistance and C. difficile infections (1-2% incidence after repeated fluoroquinolone use)</w:t>
      </w:r>
    </w:p>
    <w:p>
      <w:pPr>
        <w:pStyle w:val="ListBullet"/>
      </w:pPr>
      <w:r>
        <w:t>At the individual patient level:</w:t>
      </w:r>
    </w:p>
    <w:p>
      <w:pPr>
        <w:pStyle w:val="ListBullet2"/>
      </w:pPr>
      <w:r>
        <w:t>Patients endure unnecessary specialist wait times (median 8-12 weeks for ENT consultation in many systems) only to receive medical therapy that could have been initiated months earlier by their PCP, prolonging symptoms and reducing quality of life</w:t>
      </w:r>
    </w:p>
    <w:p>
      <w:pPr>
        <w:pStyle w:val="ListBullet2"/>
      </w:pPr>
      <w:r>
        <w:t>Inconsistent use of maintenance therapies perpetuates cycle of acute exacerbations: studies show &lt;30% of chronic sinusitis patients are adherent to daily nasal steroids when prescribed without structured education, leading to recurrent symptoms, antibiotic courses, and emergency department visits</w:t>
      </w:r>
    </w:p>
    <w:p>
      <w:pPr>
        <w:pStyle w:val="ListBullet2"/>
      </w:pPr>
      <w:r>
        <w:t>High out-of-pocket costs for specialist copays ($40-$75 per visit) that result in no immediate intervention, creating financial waste and patient dissatisfaction: 'I paid $60 to be told to use a neti pot'</w:t>
      </w:r>
    </w:p>
    <w:p>
      <w:pPr>
        <w:pStyle w:val="ListBullet2"/>
      </w:pPr>
      <w:r>
        <w:t>Repeated antibiotic courses expose patients to adverse effects: C. difficile infection (0.5-2% risk per fluoroquinolone course), tendon rupture (rare but serious with fluoroquinolones), allergic reactions, and microbiome disruption</w:t>
      </w:r>
    </w:p>
    <w:p>
      <w:pPr>
        <w:pStyle w:val="ListBullet2"/>
      </w:pPr>
      <w:r>
        <w:t>Delayed access to appropriate surgery for patients with true surgical indications (recurrent nasal polyposis, chronic maxillary sinusitis with obstruction, fungal sinusitis) due to surgeon schedule congestion from low-acuity consults</w:t>
      </w:r>
    </w:p>
    <w:p>
      <w:pPr>
        <w:pStyle w:val="Heading2"/>
      </w:pPr>
      <w:r>
        <w:t>Cordance Solution</w:t>
      </w:r>
    </w:p>
    <w:p>
      <w:pPr>
        <w:pStyle w:val="Heading3"/>
      </w:pPr>
      <w:r>
        <w:t>Before Encounter</w:t>
      </w:r>
    </w:p>
    <w:p>
      <w:pPr>
        <w:pStyle w:val="ListBullet"/>
      </w:pPr>
      <w:r>
        <w:t>Automatically identifies patients with recurrent or chronic sinusitis diagnosis codes (ICD-10: J01.90 acute sinusitis, J32.9 chronic sinusitis, J32.0-J32.4 site-specific codes) appearing ≥3 times in past 12 months—population at risk for therapeutic inertia</w:t>
      </w:r>
    </w:p>
    <w:p>
      <w:pPr>
        <w:pStyle w:val="ListBullet"/>
      </w:pPr>
      <w:r>
        <w:t>Scans medication history via pharmacy claims data (SureScripts, PBM interfaces) for evidence of adherence to 'Maximum Medical Therapy' (MMT): daily intranasal corticosteroids (fluticasone, mometasone, budesonide) filled at appropriate intervals (30-day supply every 25-35 days), saline irrigation supplies (NeilMed, Neti Pot), montelukast if allergic component</w:t>
      </w:r>
    </w:p>
    <w:p>
      <w:pPr>
        <w:pStyle w:val="ListBullet"/>
      </w:pPr>
      <w:r>
        <w:t>Identifies patients receiving repeated short-course antibiotics (≥3 courses in 6 months) without documented guideline-concordant medical management—red flag for inappropriate antibiotic use</w:t>
      </w:r>
    </w:p>
    <w:p>
      <w:pPr>
        <w:pStyle w:val="ListBullet"/>
      </w:pPr>
      <w:r>
        <w:t>Pre-loads AAO-HNS Clinical Practice Guideline criteria for specialist referral: symptoms persisting ≥12 weeks despite MMT, recurrent acute sinusitis (≥4 episodes/year), signs of complicated sinusitis (orbital or intracranial extension), suspected neoplasm</w:t>
      </w:r>
    </w:p>
    <w:p>
      <w:pPr>
        <w:pStyle w:val="ListBullet"/>
      </w:pPr>
      <w:r>
        <w:t>This 'chart screening' can trigger proactive outreach by nurse care managers to patients with poorly controlled chronic sinusitis for medication adherence counseling before next visit</w:t>
      </w:r>
    </w:p>
    <w:p>
      <w:pPr>
        <w:pStyle w:val="Heading3"/>
      </w:pPr>
      <w:r>
        <w:t>During Encounter</w:t>
      </w:r>
    </w:p>
    <w:p>
      <w:pPr>
        <w:pStyle w:val="ListBullet"/>
      </w:pPr>
      <w:r>
        <w:t>Clinical Decision Support Alert with Evidence-Based Guideline Integration: 'Referral to ENT not yet indicated per AAO-HNS guidelines. Recommend 8-12 week trial of daily intranasal corticosteroid + twice-daily saline irrigation + oral montelukast if allergic symptoms. 60-70% of patients achieve symptom control with optimized medical management, avoiding need for surgery.'</w:t>
      </w:r>
    </w:p>
    <w:p>
      <w:pPr>
        <w:pStyle w:val="ListBullet"/>
      </w:pPr>
      <w:r>
        <w:t>Enhanced Ordering for Medical Management (one-click order set): (1) Prescription for fluticasone propionate 50 mcg nasal spray, 2 sprays each nostril daily with automatic formulary check for lowest-cost option ($15-$30/month for generic vs $150-$200 for branded alternatives); (2) Patient education materials on proper nasal spray technique (common errors: tilting head back, spraying toward septum rather than lateral wall, reduces efficacy by 40-50%); (3) Saline irrigation starter kit (NeilMed Sinus Rinse) with instructional video link sent to patient's phone; (4) Montelukast 10 mg daily if concurrent allergic rhinitis symptoms; (5) Calendar-based medication reminders via patient portal or SMS ('Remember your nasal spray—daily use is key!')</w:t>
      </w:r>
    </w:p>
    <w:p>
      <w:pPr>
        <w:pStyle w:val="ListBullet"/>
      </w:pPr>
      <w:r>
        <w:t>'Smart' Stepwise Referral Protocol with Clinical Gatekeeping: (a) If patient has completed 8-12 weeks of documented MMT (verified via pharmacy fill history) and symptoms persist, Cordance recommends: 'Order Limited Sinus CT to assess for anatomic obstruction, chronic mucosal thickening, or nasal polyposis before ENT referral'; (b) If CT shows significant findings (complete sinus opacification, ostiomeatal complex obstruction, polyps), system 'green-lights' referral: 'CT findings indicate likely surgical candidate. Enable Enhanced ENT Referral.'</w:t>
      </w:r>
    </w:p>
    <w:p>
      <w:pPr>
        <w:pStyle w:val="ListBullet"/>
      </w:pPr>
      <w:r>
        <w:t>Patient Shared Decision-Making Module: Display patient-friendly infographic: '70% of patients improve with nasal sprays + saline irrigation after 8 weeks. Surgery success rate: 85-90% but requires general anesthesia, 2-week recovery. Would you like to try medical therapy first?'</w:t>
      </w:r>
    </w:p>
    <w:p>
      <w:pPr>
        <w:pStyle w:val="ListBullet"/>
      </w:pPr>
      <w:r>
        <w:t>Cost Transparency: 'Medical management: $30-$50/month. ENT consultation: $200-$300. FESS surgery if needed: $3,000-$8,000 out-of-pocket depending on insurance. Let's start with the most cost-effective option.'</w:t>
      </w:r>
    </w:p>
    <w:p>
      <w:pPr>
        <w:pStyle w:val="Heading3"/>
      </w:pPr>
      <w:r>
        <w:t>After Encounter</w:t>
      </w:r>
    </w:p>
    <w:p>
      <w:pPr>
        <w:pStyle w:val="ListBullet"/>
      </w:pPr>
      <w:r>
        <w:t>Automated patient education via multimodal delivery: (1) 'How to Use Your Nasal Spray Correctly' 90-second video sent via SMS link or patient portal (proper technique increases drug deposition in target tissues by 60-80%); (2) 'Saline Irrigation for Sinusitis' instructional video demonstrating head position, flow rate, solution preparation; (3) Printed take-home guide: 'Your 8-Week Sinus Treatment Plan'</w:t>
      </w:r>
    </w:p>
    <w:p>
      <w:pPr>
        <w:pStyle w:val="ListBullet"/>
      </w:pPr>
      <w:r>
        <w:t>Schedules structured follow-up for treatment response assessment: (1) Week 4: Automated patient-reported outcome survey via portal (SNOT-22 score: Sino-Nasal Outcome Test, validated 22-item questionnaire, score 0-110, clinically significant improvement = 8.9-point reduction); (2) Week 8: Virtual check-in or nurse phone call to assess symptom improvement before considering specialist referral</w:t>
      </w:r>
    </w:p>
    <w:p>
      <w:pPr>
        <w:pStyle w:val="ListBullet"/>
      </w:pPr>
      <w:r>
        <w:t>Pharmacy liaison for adherence monitoring: System alerts retail pharmacy to provide counseling on first fill of nasal corticosteroid, addressing common misconceptions ('It's not like Afrin—you won't get rebound congestion,' 'It takes 1-2 weeks to work, don't give up after 2 days')</w:t>
      </w:r>
    </w:p>
    <w:p>
      <w:pPr>
        <w:pStyle w:val="ListBullet"/>
      </w:pPr>
      <w:r>
        <w:t>Closed-loop feedback for specialist referral when appropriate: If patient completes 8-12 weeks MMT without improvement AND sinus CT shows surgical findings (polyposis, severe chronic inflammation, anatomic obstruction), Cordance auto-generates comprehensive ENT referral package including: (1) Structured clinical summary documenting failed medical therapies with pharmacy-verified fill dates; (2) SNOT-22 scores showing lack of improvement; (3) Sinus CT report with images attached; (4) Patient flagged as 'Surgical Evaluation—Medical Management Failed'—this 'green-lighting' increases surgeon confidence in referral appropriateness, reduces consultation time by 10-15 minutes, and increases likelihood of surgical scheduling</w:t>
      </w:r>
    </w:p>
    <w:p>
      <w:pPr>
        <w:pStyle w:val="Heading2"/>
      </w:pPr>
      <w:r>
        <w:t>Impact on Three Pillars</w:t>
      </w:r>
    </w:p>
    <w:p>
      <w:pPr>
        <w:pStyle w:val="Heading3"/>
      </w:pPr>
      <w:r>
        <w:t>Economics (Value-Based Care &amp; Fee-for-Service)</w:t>
      </w:r>
    </w:p>
    <w:p>
      <w:pPr>
        <w:pStyle w:val="ListBullet"/>
      </w:pPr>
      <w:r>
        <w:t>Case-mix optimization generates substantial incremental revenue: Each surgical slot freed from a low-acuity diagnostic consultation and filled with a high-complexity procedure generates $2,800 additional revenue per slot (low-acuity consult: ~$200; FESS procedure: ~$3,000 contribution margin)</w:t>
      </w:r>
    </w:p>
    <w:p>
      <w:pPr>
        <w:pStyle w:val="ListBullet"/>
      </w:pPr>
      <w:r>
        <w:t>Annual per-surgeon financial impact: Busy ENT surgeon performs ~10 procedures/week (480/year). If Cordance enables just 1 additional procedure per week by diverting inappropriate referrals to optimized primary care management: 48 additional procedures/year × $3,000 = $144,000 incremental contribution margin per surgeon per year</w:t>
      </w:r>
    </w:p>
    <w:p>
      <w:pPr>
        <w:pStyle w:val="ListBullet"/>
      </w:pPr>
      <w:r>
        <w:t>Health system-wide extrapolation: With 5 ENT surgeons, total incremental revenue = $720,000 annually from case-mix optimization alone</w:t>
      </w:r>
    </w:p>
    <w:p>
      <w:pPr>
        <w:pStyle w:val="ListBullet"/>
      </w:pPr>
      <w:r>
        <w:t>Reduces low-value specialist office visits: Preventing 100-150 inappropriate ENT consultations per surgeon per year (estimated 35-45% of referrals for chronic sinusitis are premature) saves $20,000-$30,000 in low-value specialist time per surgeon</w:t>
      </w:r>
    </w:p>
    <w:p>
      <w:pPr>
        <w:pStyle w:val="ListBullet"/>
      </w:pPr>
      <w:r>
        <w:t>Value-based care alignment: Reduces total cost of care for chronic sinusitis episodes by 30-40% by emphasizing primary care management over specialist-intensive pathways; critical for capitated and shared-savings contracts</w:t>
      </w:r>
    </w:p>
    <w:p>
      <w:pPr>
        <w:pStyle w:val="ListBullet"/>
      </w:pPr>
      <w:r>
        <w:t>Retains high-acuity surgical cases in-network: By improving specialist availability for appropriate cases (reduced wait times from 10-12 weeks to 4-6 weeks), system reduces surgical patient leakage by 10-15%, capturing additional $200K-$400K in surgical revenue annually</w:t>
      </w:r>
    </w:p>
    <w:p>
      <w:pPr>
        <w:pStyle w:val="Heading3"/>
      </w:pPr>
      <w:r>
        <w:t>Quality &amp; Safety</w:t>
      </w:r>
    </w:p>
    <w:p>
      <w:pPr>
        <w:pStyle w:val="ListBullet"/>
      </w:pPr>
      <w:r>
        <w:t>Promotes antimicrobial stewardship: Reducing inappropriate antibiotic courses by 40-50% (replacing systemic antibiotics with topical/mechanical therapies) decreases C. difficile infection risk (baseline 0.5-2% per fluoroquinolone course), reduces antimicrobial resistance, and aligns with Joint Commission and CDC antimicrobial stewardship guidelines</w:t>
      </w:r>
    </w:p>
    <w:p>
      <w:pPr>
        <w:pStyle w:val="ListBullet"/>
      </w:pPr>
      <w:r>
        <w:t>Ensures patients who undergo surgery truly need it: By enforcing AAO-HNS guideline adherence (document failed MMT before surgery), system reduces unnecessary FESS procedures—estimated 15-20% of surgeries could be avoided with optimized medical management</w:t>
      </w:r>
    </w:p>
    <w:p>
      <w:pPr>
        <w:pStyle w:val="ListBullet"/>
      </w:pPr>
      <w:r>
        <w:t>Improves medication adherence through structured education: Video-based instruction on nasal spray technique increases correct use from 30-40% (typical baseline) to 70-80%, improving efficacy by 60-80% and symptom control rates</w:t>
      </w:r>
    </w:p>
    <w:p>
      <w:pPr>
        <w:pStyle w:val="ListBullet"/>
      </w:pPr>
      <w:r>
        <w:t>Reduces radiation exposure: Delaying sinus CT until after failed MMT prevents unnecessary imaging in 60-70% of patients (who respond to medical therapy), reducing radiation dose (sinus CT: 0.6-3.0 mSv, equivalent to ~6 months of background radiation)</w:t>
      </w:r>
    </w:p>
    <w:p>
      <w:pPr>
        <w:pStyle w:val="ListBullet"/>
      </w:pPr>
      <w:r>
        <w:t>Prevents adverse surgical outcomes in inappropriate candidates: FESS in patients who haven't completed adequate medical therapy have 25-30% lower satisfaction rates and higher revision surgery rates (15-20% vs 8-10% in appropriately selected patients)</w:t>
      </w:r>
    </w:p>
    <w:p>
      <w:pPr>
        <w:pStyle w:val="Heading3"/>
      </w:pPr>
      <w:r>
        <w:t>Population Health &amp; Outcomes</w:t>
      </w:r>
    </w:p>
    <w:p>
      <w:pPr>
        <w:pStyle w:val="ListBullet"/>
      </w:pPr>
      <w:r>
        <w:t>Improves quality of life for chronic sinusitis patients: Optimized medical management achieves clinically meaningful SNOT-22 score improvement (≥8.9 points) in 60-70% of patients within 8-12 weeks, avoiding surgical risks and recovery time</w:t>
      </w:r>
    </w:p>
    <w:p>
      <w:pPr>
        <w:pStyle w:val="ListBullet"/>
      </w:pPr>
      <w:r>
        <w:t>Accelerates time to symptom relief: Immediate initiation of guideline-concordant therapy at index visit (rather than sequential antibiotic trials followed by delayed specialist referral) reduces total symptom burden by 30-40%</w:t>
      </w:r>
    </w:p>
    <w:p>
      <w:pPr>
        <w:pStyle w:val="ListBullet"/>
      </w:pPr>
      <w:r>
        <w:t>Reduces wait times for true surgical candidates: Patients with severe nasal polyposis, fungal sinusitis, or anatomic obstruction requiring surgery access specialist care 4-8 weeks faster when surgical schedules aren't congested with low-acuity medical management consults</w:t>
      </w:r>
    </w:p>
    <w:p>
      <w:pPr>
        <w:pStyle w:val="ListBullet"/>
      </w:pPr>
      <w:r>
        <w:t>Addresses health literacy gaps: Multimedia patient education (videos, written materials, SMS reminders) improves treatment adherence by 35-45%, particularly benefiting patients with lower health literacy who may not fully understand verbal instructions alone</w:t>
      </w:r>
    </w:p>
    <w:p>
      <w:pPr>
        <w:pStyle w:val="ListBullet"/>
      </w:pPr>
      <w:r>
        <w:t>Prevents emergency department utilization for acute-on-chronic sinusitis exacerbations: Well-controlled chronic sinusitis reduces ED visits by 40-50% (typical ED visit cost: $500-$1,500), lowering total population health costs</w:t>
      </w:r>
    </w:p>
    <w:p>
      <w:pPr>
        <w:pStyle w:val="Heading3"/>
      </w:pPr>
      <w:r>
        <w:t>Physician Value Proposition</w:t>
      </w:r>
    </w:p>
    <w:p>
      <w:pPr>
        <w:pStyle w:val="ListBullet"/>
      </w:pPr>
      <w:r>
        <w:t>Provides 'clinical backbone' to say 'not yet' to patient demands: Evidence-based clinical decision support with AAO-HNS guideline backing empowers PCPs to confidently defer referrals, explaining: 'National guidelines recommend we try medical therapy first—70% of patients improve without surgery'</w:t>
      </w:r>
    </w:p>
    <w:p>
      <w:pPr>
        <w:pStyle w:val="ListBullet"/>
      </w:pPr>
      <w:r>
        <w:t>Reduces cognitive burden of remembering complex stepwise protocols: Enhanced ordering bundles eliminate need to recall specific medications, doses, patient education requirements—converted to one-click workflow</w:t>
      </w:r>
    </w:p>
    <w:p>
      <w:pPr>
        <w:pStyle w:val="ListBullet"/>
      </w:pPr>
      <w:r>
        <w:t>Offloads patient education burden: Automated delivery of technique videos and written instructions (how to use nasal spray, saline irrigation) saves 5-10 minutes of in-visit counseling time, allowing PCP to focus on diagnostic reasoning and shared decision-making</w:t>
      </w:r>
    </w:p>
    <w:p>
      <w:pPr>
        <w:pStyle w:val="ListBullet"/>
      </w:pPr>
      <w:r>
        <w:t>Dramatically improves relationship with ENT specialist colleagues: Sending only 'green-lighted' referrals with documented failed MMT, objective imaging findings, and comprehensive documentation increases specialist satisfaction, reduces 'refer-back' cases from 35-40% to &lt;10%, and strengthens collaborative care relationships</w:t>
      </w:r>
    </w:p>
    <w:p>
      <w:pPr>
        <w:pStyle w:val="ListBullet"/>
      </w:pPr>
      <w:r>
        <w:t>Enhances professional confidence in managing common ENT conditions: Structured clinical pathways with guideline integration and decision support expand PCP scope of practice, reducing reliance on specialist consultation for conditions within primary care purview</w:t>
      </w:r>
    </w:p>
    <w:p>
      <w:pPr>
        <w:pStyle w:val="ListBullet"/>
      </w:pPr>
      <w:r>
        <w:t>Reduces 'pajama time' for referral coordination: Automated referral generation with attached documentation (CT reports, pharmacy fill history, SNOT-22 scores) saves 10-15 minutes per referral currently spent manually documenting failed therapies and coordinating specialist scheduling</w:t>
      </w:r>
    </w:p>
    <w:p>
      <w:pPr>
        <w:pStyle w:val="Heading3"/>
      </w:pPr>
      <w:r>
        <w:t>Implementation Considerations</w:t>
      </w:r>
    </w:p>
    <w:p>
      <w:pPr>
        <w:pStyle w:val="ListBullet"/>
      </w:pPr>
      <w:r>
        <w:t>Integration with patient portal/mobile app for multimedia education delivery (video hosting, SMS link transmission)</w:t>
      </w:r>
    </w:p>
    <w:p>
      <w:pPr>
        <w:pStyle w:val="ListBullet"/>
      </w:pPr>
      <w:r>
        <w:t>Pharmacy benefits manager (PBM) API integration for real-time formulary checks, medication fill history verification (SureScripts medication history), and adherence monitoring</w:t>
      </w:r>
    </w:p>
    <w:p>
      <w:pPr>
        <w:pStyle w:val="ListBullet"/>
      </w:pPr>
      <w:r>
        <w:t>Validated patient-reported outcome measure integration: SNOT-22 questionnaire embedded in patient portal for automated administration at weeks 4 and 8, with score trending</w:t>
      </w:r>
    </w:p>
    <w:p>
      <w:pPr>
        <w:pStyle w:val="ListBullet"/>
      </w:pPr>
      <w:r>
        <w:t>Radiology integration for appropriateness criteria checking: Order entry for sinus CT includes clinical indication validation (system blocks orders if MMT not documented, with override capability and required justification)</w:t>
      </w:r>
    </w:p>
    <w:p>
      <w:pPr>
        <w:pStyle w:val="ListBullet"/>
      </w:pPr>
      <w:r>
        <w:t>ENT department alignment and protocol development: Collaborative agreement on 'green-light' referral criteria (documented 8-12 weeks MMT failure + positive CT findings OR red flags: orbital/intracranial extension, suspected neoplasm, severe recurrent epistaxis)</w:t>
      </w:r>
    </w:p>
    <w:p>
      <w:pPr>
        <w:pStyle w:val="ListBullet"/>
      </w:pPr>
      <w:r>
        <w:t>Clinical content updates: Maintain current AAO-HNS Clinical Practice Guideline integration (guidelines updated every 3-5 years), with version control and change notifications</w:t>
      </w:r>
    </w:p>
    <w:p>
      <w:pPr>
        <w:pStyle w:val="ListBullet"/>
      </w:pPr>
      <w:r>
        <w:t>Specialist feedback loop: ENT surgeons provide structured feedback on referral appropriateness (was surgery performed? what was intraoperative finding? was referral premature?) to continuously refine algorithms</w:t>
      </w:r>
    </w:p>
    <w:p/>
    <w:p/>
    <w:p>
      <w:r>
        <w:rPr>
          <w:i/>
          <w:color w:val="404040"/>
          <w:sz w:val="18"/>
        </w:rPr>
        <w:t>Note: Clinical statistics, guidelines, and cost estimates are drawn from peer-reviewed literature, specialty society clinical practice guidelines, healthcare economic analyses, and representative institutional data. Specific values should be validated against local institutional data during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