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Commentary on Psalm 100</w:t>
      </w:r>
    </w:p>
    <w:p>
      <w:pPr>
        <w:pStyle w:val="Heading2"/>
      </w:pPr>
      <w:r>
        <w:t>Psalm 100</w:t>
      </w:r>
    </w:p>
    <w:tbl>
      <w:tblPr>
        <w:tblW w:type="auto" w:w="0"/>
        <w:tblLayout w:type="autofit"/>
        <w:tblLook w:firstColumn="1" w:firstRow="1" w:lastColumn="0" w:lastRow="0" w:noHBand="0" w:noVBand="1" w:val="04A0"/>
      </w:tblPr>
      <w:tblGrid>
        <w:gridCol w:w="4680"/>
        <w:gridCol w:w="4680"/>
      </w:tblGrid>
      <w:tr>
        <w:tc>
          <w:tcPr>
            <w:tcW w:type="dxa" w:w="4680"/>
          </w:tcPr>
          <w:p>
            <w:r>
              <w:rPr>
                <w:b/>
              </w:rPr>
              <w:t xml:space="preserve">1. </w:t>
            </w:r>
            <w:r>
              <w:rPr>
                <w:rtl/>
              </w:rPr>
              <w:t>מִזְמ֥וֹר לְתוֹדָ֑ה הָרִ֥יעוּ לַ֝ה׳ כׇּל־הָאָֽרֶץ׃</w:t>
            </w:r>
          </w:p>
        </w:tc>
        <w:tc>
          <w:tcPr>
            <w:tcW w:type="dxa" w:w="4680"/>
          </w:tcPr>
          <w:p>
            <w:r>
              <w:rPr>
                <w:rFonts w:ascii="Cambria" w:hAnsi="Cambria"/>
              </w:rPr>
              <w:t>A psalm for praise.</w:t>
              <w:br/>
              <w:t>Raise a shout for the LORD, all the earth;</w:t>
            </w:r>
          </w:p>
        </w:tc>
      </w:tr>
      <w:tr>
        <w:tc>
          <w:tcPr>
            <w:tcW w:type="dxa" w:w="4680"/>
          </w:tcPr>
          <w:p>
            <w:r>
              <w:rPr>
                <w:b/>
              </w:rPr>
              <w:t xml:space="preserve">2. </w:t>
            </w:r>
            <w:r>
              <w:rPr>
                <w:rtl/>
              </w:rPr>
              <w:t>עִבְד֣וּ אֶת־ה׳ בְּשִׂמְחָ֑ה בֹּ֥אוּ לְ֝פָנָ֗יו בִּרְנָנָֽה׃</w:t>
            </w:r>
          </w:p>
        </w:tc>
        <w:tc>
          <w:tcPr>
            <w:tcW w:type="dxa" w:w="4680"/>
          </w:tcPr>
          <w:p>
            <w:r>
              <w:rPr>
                <w:rFonts w:ascii="Cambria" w:hAnsi="Cambria"/>
              </w:rPr>
              <w:t>worship the LORD in gladness;</w:t>
              <w:br/>
              <w:t>come into His presence with shouts of joy.</w:t>
            </w:r>
          </w:p>
        </w:tc>
      </w:tr>
      <w:tr>
        <w:tc>
          <w:tcPr>
            <w:tcW w:type="dxa" w:w="4680"/>
          </w:tcPr>
          <w:p>
            <w:r>
              <w:rPr>
                <w:b/>
              </w:rPr>
              <w:t xml:space="preserve">3. </w:t>
            </w:r>
            <w:r>
              <w:rPr>
                <w:rtl/>
              </w:rPr>
              <w:t>דְּע֗וּ כִּֽי־ה׳֮ ה֤וּא אֱלֹ֫קִ֥ים הֽוּא־עָ֭שָׂנוּ (ולא) [וְל֣וֹ] אֲנַ֑חְנוּ עַ֝מּ֗וֹ וְצֹ֣אן מַרְעִיתֽוֹ׃</w:t>
            </w:r>
          </w:p>
        </w:tc>
        <w:tc>
          <w:tcPr>
            <w:tcW w:type="dxa" w:w="4680"/>
          </w:tcPr>
          <w:p>
            <w:r>
              <w:rPr>
                <w:rFonts w:ascii="Cambria" w:hAnsi="Cambria"/>
              </w:rPr>
              <w:t>Acknowledge that the LORD is God;</w:t>
              <w:br/>
              <w:t>He made us and we are His,</w:t>
              <w:br/>
              <w:t>His people, the flock He tends.</w:t>
            </w:r>
          </w:p>
        </w:tc>
      </w:tr>
      <w:tr>
        <w:tc>
          <w:tcPr>
            <w:tcW w:type="dxa" w:w="4680"/>
          </w:tcPr>
          <w:p>
            <w:r>
              <w:rPr>
                <w:b/>
              </w:rPr>
              <w:t xml:space="preserve">4. </w:t>
            </w:r>
            <w:r>
              <w:rPr>
                <w:rtl/>
              </w:rPr>
              <w:t>בֹּ֤אוּ שְׁעָרָ֨יו ׀ בְּתוֹדָ֗ה חֲצֵרֹתָ֥יו בִּתְהִלָּ֑ה הוֹדוּ־ל֝֗וֹ בָּרְכ֥וּ שְׁמֽוֹ׃</w:t>
            </w:r>
          </w:p>
        </w:tc>
        <w:tc>
          <w:tcPr>
            <w:tcW w:type="dxa" w:w="4680"/>
          </w:tcPr>
          <w:p>
            <w:r>
              <w:rPr>
                <w:rFonts w:ascii="Cambria" w:hAnsi="Cambria"/>
              </w:rPr>
              <w:t>Enter His gates with praise,</w:t>
              <w:br/>
              <w:t>His courts with acclamation.</w:t>
              <w:br/>
              <w:t>Praise Him!</w:t>
              <w:br/>
              <w:t>Bless His name!</w:t>
            </w:r>
          </w:p>
        </w:tc>
      </w:tr>
      <w:tr>
        <w:tc>
          <w:tcPr>
            <w:tcW w:type="dxa" w:w="4680"/>
          </w:tcPr>
          <w:p>
            <w:r>
              <w:rPr>
                <w:b/>
              </w:rPr>
              <w:t xml:space="preserve">5. </w:t>
            </w:r>
            <w:r>
              <w:rPr>
                <w:rtl/>
              </w:rPr>
              <w:t>כִּי־ט֣וֹב ה׳ לְעוֹלָ֣ם חַסְדּ֑וֹ וְעַד־דֹּ֥ר וָ֝דֹ֗ר אֱמוּנָתֽוֹ׃ {פ}</w:t>
            </w:r>
          </w:p>
        </w:tc>
        <w:tc>
          <w:tcPr>
            <w:tcW w:type="dxa" w:w="4680"/>
          </w:tcPr>
          <w:p>
            <w:r>
              <w:rPr>
                <w:rFonts w:ascii="Cambria" w:hAnsi="Cambria"/>
              </w:rPr>
              <w:t>For the LORD is good;</w:t>
              <w:br/>
              <w:t>His steadfast love is eternal;</w:t>
              <w:br/>
              <w:t>His faithfulness is for all generations.</w:t>
            </w:r>
          </w:p>
        </w:tc>
      </w:tr>
    </w:tbl>
    <w:p/>
    <w:p>
      <w:r>
        <w:br w:type="page"/>
      </w:r>
    </w:p>
    <w:p>
      <w:pPr>
        <w:pStyle w:val="Heading2"/>
      </w:pPr>
      <w:r>
        <w:t>Questions for the Reader</w:t>
      </w:r>
    </w:p>
    <w:p>
      <w:pPr>
        <w:pStyle w:val="BodySans"/>
      </w:pPr>
      <w:r>
        <w:rPr>
          <w:i/>
        </w:rPr>
        <w:t>Before reading this commentary, consider the following questions:</w:t>
      </w:r>
    </w:p>
    <w:p>
      <w:pPr>
        <w:pStyle w:val="BodySans"/>
      </w:pPr>
      <w:r>
        <w:rPr>
          <w:b/>
        </w:rPr>
        <w:t xml:space="preserve">1. </w:t>
      </w:r>
      <w:r>
        <w:t>The psalm’s title says it is “for the thanksgiving offering” ‭(הדָוֹתלְ רוֹמזְמִ)‬, yet verse 1 summons “all the earth” ‭(ץרֶאָהָ־לכׇּ)‬. How does Psalm 100 move from one individual’s sacrifice to a global call to worship?‏</w:t>
      </w:r>
    </w:p>
    <w:p>
      <w:pPr>
        <w:pStyle w:val="BodySans"/>
      </w:pPr>
      <w:r>
        <w:rPr>
          <w:b/>
        </w:rPr>
        <w:t xml:space="preserve">2. </w:t>
      </w:r>
      <w:r>
        <w:t xml:space="preserve">Verse 3 preserves two readings: “He made us, and </w:t>
      </w:r>
      <w:r>
        <w:rPr>
          <w:i/>
        </w:rPr>
        <w:t>not</w:t>
      </w:r>
      <w:r>
        <w:t xml:space="preserve"> we [ourselves]” ‭(וּנחְנַאֲ אלֹוְ וּנשָׂעָ אוּה)‬ and “He made us, and </w:t>
      </w:r>
      <w:r>
        <w:rPr>
          <w:i/>
        </w:rPr>
        <w:t>we are His</w:t>
      </w:r>
      <w:r>
        <w:t>” ‭(וּנחְנַאֲ וֹלוְ וּנשָׂעָ אוּה)‬. What different visions of human identity and autonomy emerge from these two tiny consonants?‏</w:t>
      </w:r>
    </w:p>
    <w:p>
      <w:pPr>
        <w:pStyle w:val="BodySans"/>
      </w:pPr>
      <w:r>
        <w:rPr>
          <w:b/>
        </w:rPr>
        <w:t xml:space="preserve">3. </w:t>
      </w:r>
      <w:r>
        <w:t>The verbs for praise in this psalm are not quiet: “Raise a shout” ‭(וּעירִהָ)‬, “come before Him with ringing cry” (בֹּאוּ… בִּרְנָנָה). How does the soundscape of Psalm 100 compare with other biblical scenes that use the same roots רוּעַ and רנן (for example Joshua 6 or Psalm 47)?‏</w:t>
      </w:r>
    </w:p>
    <w:p>
      <w:pPr>
        <w:pStyle w:val="BodySans"/>
      </w:pPr>
      <w:r>
        <w:rPr>
          <w:b/>
        </w:rPr>
        <w:t xml:space="preserve">4. </w:t>
      </w:r>
      <w:r>
        <w:t>Psalm 100 and Psalm 95 share near‑identical lines about being “the sheep of His pasture” ‭(וֹתיעִרְמַ ןאצֹ)‬. In Psalm 95 that image introduces a stern warning; in Psalm 100 it crowns a call to joy. What might this suggest about how Book IV of the Psalms (90–106) is architected?‏</w:t>
      </w:r>
    </w:p>
    <w:p>
      <w:pPr>
        <w:pStyle w:val="BodySans"/>
      </w:pPr>
      <w:r>
        <w:rPr>
          <w:b/>
        </w:rPr>
        <w:t xml:space="preserve">5. </w:t>
      </w:r>
      <w:r>
        <w:t xml:space="preserve">The closing verse pairs “His steadfast love is forever” ‭(וֹדּסְחַ םלָוֹעלְ)‬ with “His faithfulness [is] to generation and generation” ‭(וֹתנָוּמאֱ רדֹוָ רדֹּ־דעַוְ)‬. How do </w:t>
      </w:r>
      <w:r>
        <w:rPr>
          <w:i/>
        </w:rPr>
        <w:t>chesed</w:t>
      </w:r>
      <w:r>
        <w:t xml:space="preserve"> ‭(דסֶחֶ)‬ and </w:t>
      </w:r>
      <w:r>
        <w:rPr>
          <w:i/>
        </w:rPr>
        <w:t>emunah</w:t>
      </w:r>
      <w:r>
        <w:t xml:space="preserve"> ‭(הנָוּמאֱ)‬ complement each other here, and how might they map onto different ways people experience “being saved”?‏</w:t>
      </w:r>
    </w:p>
    <w:p>
      <w:pPr>
        <w:pStyle w:val="BodySans"/>
      </w:pPr>
      <w:r>
        <w:rPr>
          <w:b/>
        </w:rPr>
        <w:t xml:space="preserve">6. </w:t>
      </w:r>
      <w:r>
        <w:t>In Jewish liturgy Psalm 100 is recited on ordinary weekdays but deliberately omitted on Shabbat, festivals, and certain eves because the original thanksgiving sacrifice could not then be offered. What does that precise alignment between text and lost ritual suggest about how tradition “remembers” the Temple?</w:t>
      </w:r>
    </w:p>
    <w:p/>
    <w:p>
      <w:pPr>
        <w:pStyle w:val="Heading2"/>
      </w:pPr>
      <w:r>
        <w:t>Introduction</w:t>
      </w:r>
    </w:p>
    <w:p>
      <w:pPr>
        <w:pStyle w:val="BodySans"/>
        <w:bidi w:val="0"/>
      </w:pPr>
      <w:r>
        <w:rPr>
          <w:rFonts w:ascii="Aptos" w:hAnsi="Aptos"/>
          <w:sz w:val="24"/>
        </w:rPr>
        <w:t>Psalm 100 is only five verses long, but it opens two striking questions the moment you look closely. First, why does a temple song whose title reads מִזְמוֹר לְתוֹדָה (</w:t>
      </w:r>
      <w:r>
        <w:rPr>
          <w:rFonts w:ascii="Aptos" w:hAnsi="Aptos"/>
          <w:i/>
          <w:sz w:val="24"/>
        </w:rPr>
        <w:t>mizmor l’todah</w:t>
      </w:r>
      <w:r>
        <w:rPr>
          <w:rFonts w:ascii="Aptos" w:hAnsi="Aptos"/>
          <w:sz w:val="24"/>
        </w:rPr>
        <w:t>, “A psalm for the thanksgiving offering”)—a liturgy for one person bringing one sacrifice—suddenly draft “all the earth” into its chorus? “הָרִיעוּ לַה׳ כׇּל־הָאָרֶץ” (“Raise a shout to YHWH, all the earth,” v. 1) sounds less like a modest thank‑you note and more like a stadium chant.‏</w:t>
      </w:r>
    </w:p>
    <w:p>
      <w:pPr>
        <w:pStyle w:val="BodySans"/>
        <w:bidi w:val="0"/>
      </w:pPr>
      <w:r>
        <w:rPr>
          <w:rFonts w:ascii="Aptos" w:hAnsi="Aptos"/>
          <w:sz w:val="24"/>
        </w:rPr>
        <w:t xml:space="preserve">Second, in the psalm’s center a single ambiguous letter splits the text in two. Verse 3 reads in the </w:t>
      </w:r>
      <w:r>
        <w:rPr>
          <w:rFonts w:ascii="Aptos" w:hAnsi="Aptos"/>
          <w:i/>
          <w:sz w:val="24"/>
        </w:rPr>
        <w:t>Ketiv</w:t>
      </w:r>
      <w:r>
        <w:rPr>
          <w:rFonts w:ascii="Aptos" w:hAnsi="Aptos"/>
          <w:sz w:val="24"/>
        </w:rPr>
        <w:t xml:space="preserve"> (what is written): “הוּא עָשָׂנוּ וְלֹא אֲנַחְנוּ” — “It is He who made us, and </w:t>
      </w:r>
      <w:r>
        <w:rPr>
          <w:rFonts w:ascii="Aptos" w:hAnsi="Aptos"/>
          <w:i/>
          <w:sz w:val="24"/>
        </w:rPr>
        <w:t>not</w:t>
      </w:r>
      <w:r>
        <w:rPr>
          <w:rFonts w:ascii="Aptos" w:hAnsi="Aptos"/>
          <w:sz w:val="24"/>
        </w:rPr>
        <w:t xml:space="preserve"> we [ourselves].” The </w:t>
      </w:r>
      <w:r>
        <w:rPr>
          <w:rFonts w:ascii="Aptos" w:hAnsi="Aptos"/>
          <w:i/>
          <w:sz w:val="24"/>
        </w:rPr>
        <w:t>Qere</w:t>
      </w:r>
      <w:r>
        <w:rPr>
          <w:rFonts w:ascii="Aptos" w:hAnsi="Aptos"/>
          <w:sz w:val="24"/>
        </w:rPr>
        <w:t xml:space="preserve"> (what is read aloud) changes one consonant: “הוּא עָשָׂנוּ וְלוֹ אֲנַחְנוּ” — “It is He who made us, and </w:t>
      </w:r>
      <w:r>
        <w:rPr>
          <w:rFonts w:ascii="Aptos" w:hAnsi="Aptos"/>
          <w:i/>
          <w:sz w:val="24"/>
        </w:rPr>
        <w:t>we are His</w:t>
      </w:r>
      <w:r>
        <w:rPr>
          <w:rFonts w:ascii="Aptos" w:hAnsi="Aptos"/>
          <w:sz w:val="24"/>
        </w:rPr>
        <w:t>.” One version slams the door on self‑creation; the other opens onto belonging. The Masoretes, unable or unwilling to choose, preserved both.</w:t>
      </w:r>
    </w:p>
    <w:p>
      <w:pPr>
        <w:pStyle w:val="BodySans"/>
        <w:bidi w:val="0"/>
      </w:pPr>
      <w:r>
        <w:rPr>
          <w:rFonts w:ascii="Aptos" w:hAnsi="Aptos"/>
          <w:sz w:val="24"/>
        </w:rPr>
        <w:t xml:space="preserve">Psalm 100 uses this small textual fracture, and the oversized summons of verse 1, to pull us into a larger drama. It stands at the end of Psalms 93–99, a cluster of “YHWH reigns” hymns that announce divine kingship in a world of empires. Here, at the collection’s doxological capstone, a single worshiper bringing a </w:t>
      </w:r>
      <w:r>
        <w:rPr>
          <w:rFonts w:ascii="Aptos" w:hAnsi="Aptos"/>
          <w:i/>
          <w:sz w:val="24"/>
        </w:rPr>
        <w:t>Todah</w:t>
      </w:r>
      <w:r>
        <w:rPr>
          <w:rFonts w:ascii="Aptos" w:hAnsi="Aptos"/>
          <w:sz w:val="24"/>
        </w:rPr>
        <w:t xml:space="preserve"> offering finds his private rescue swept up into a cosmic coronation.</w:t>
      </w:r>
    </w:p>
    <w:p>
      <w:pPr>
        <w:pStyle w:val="Heading4"/>
      </w:pPr>
      <w:r>
        <w:t>From narrow escape to public feast</w:t>
      </w:r>
    </w:p>
    <w:p>
      <w:pPr>
        <w:pStyle w:val="BodySans"/>
        <w:bidi w:val="0"/>
      </w:pPr>
      <w:r>
        <w:rPr>
          <w:rFonts w:ascii="Aptos" w:hAnsi="Aptos"/>
          <w:sz w:val="24"/>
        </w:rPr>
        <w:t xml:space="preserve">The superscription מִזְמוֹר לְתוֹדָה (“A psalm for the thanksgiving offering”) is unique in the Psalter and highly specific. Leviticus 7 describes the </w:t>
      </w:r>
      <w:r>
        <w:rPr>
          <w:rFonts w:ascii="Aptos" w:hAnsi="Aptos"/>
          <w:i/>
          <w:sz w:val="24"/>
        </w:rPr>
        <w:t>Korban Todah</w:t>
      </w:r>
      <w:r>
        <w:rPr>
          <w:rFonts w:ascii="Aptos" w:hAnsi="Aptos"/>
          <w:sz w:val="24"/>
        </w:rPr>
        <w:t xml:space="preserve"> as a kind of elevated </w:t>
      </w:r>
      <w:r>
        <w:rPr>
          <w:rFonts w:ascii="Aptos" w:hAnsi="Aptos"/>
          <w:i/>
          <w:sz w:val="24"/>
        </w:rPr>
        <w:t>shelamim</w:t>
      </w:r>
      <w:r>
        <w:rPr>
          <w:rFonts w:ascii="Aptos" w:hAnsi="Aptos"/>
          <w:sz w:val="24"/>
        </w:rPr>
        <w:t xml:space="preserve"> (peace offering) brought by someone who has survived mortal danger. Rabbinic tradition, taking its cue from Psalm 107, lists four archetypal survivors: desert travelers, prisoners released, the gravely ill restored, and sailors who outlived the storm.</w:t>
      </w:r>
    </w:p>
    <w:p>
      <w:pPr>
        <w:pStyle w:val="BodySans"/>
        <w:bidi w:val="0"/>
      </w:pPr>
      <w:r>
        <w:rPr>
          <w:rFonts w:ascii="Aptos" w:hAnsi="Aptos"/>
          <w:sz w:val="24"/>
        </w:rPr>
        <w:t>The ritual was extravagant. The offerer presented an animal plus forty loaves of bread—thirty unleavened, ten leavened—and the meat “shall not be left until morning” (Leviticus 7:15). You had, in effect, one day to eat an entire small banquet. That legal detail did social work: you could not eat your gratitude alone. You were forced to invite neighbors, Levites, and the poor. Thanksgiving became contagious.</w:t>
      </w:r>
    </w:p>
    <w:p>
      <w:pPr>
        <w:pStyle w:val="BodySans"/>
        <w:bidi w:val="0"/>
      </w:pPr>
      <w:r>
        <w:rPr>
          <w:rFonts w:ascii="Aptos" w:hAnsi="Aptos"/>
          <w:sz w:val="24"/>
        </w:rPr>
        <w:t>Psalm 100 is the script for that procession. As the survivor and his guests cross from street to sanctuary, they sing: “בֹּאוּ שְׁעָרָיו בְּתוֹדָה, חֲצֵרֹתָיו בִּתְהִלָּה; הוֹדוּ־לוֹ, בָּרְכוּ שְׁמוֹ” — “Enter His gates with thanksgiving, His courts with praise; give thanks to Him, bless His name” (v. 4). The emotion of verse 2—“עִבְדוּ אֶת־ה׳ בְּשִׂמְחָה; בֹּאוּ לְפָנָיו בִּרְנָנָה” (“Serve YHWH with gladness; come before Him with ringing cry”)—is not generalized cheerfulness. It is the relief of someone who has seen death at close range and is now, quite literally, eating life.‏</w:t>
      </w:r>
    </w:p>
    <w:p>
      <w:pPr>
        <w:pStyle w:val="Heading4"/>
      </w:pPr>
      <w:r>
        <w:t>A shout with acoustics and politics</w:t>
      </w:r>
    </w:p>
    <w:p>
      <w:pPr>
        <w:pStyle w:val="BodySans"/>
        <w:bidi w:val="0"/>
      </w:pPr>
      <w:r>
        <w:rPr>
          <w:rFonts w:ascii="Aptos" w:hAnsi="Aptos"/>
          <w:sz w:val="24"/>
        </w:rPr>
        <w:t>The psalm’s opening verb, הָרִיעוּ (</w:t>
      </w:r>
      <w:r>
        <w:rPr>
          <w:rFonts w:ascii="Aptos" w:hAnsi="Aptos"/>
          <w:i/>
          <w:sz w:val="24"/>
        </w:rPr>
        <w:t>hariu</w:t>
      </w:r>
      <w:r>
        <w:rPr>
          <w:rFonts w:ascii="Aptos" w:hAnsi="Aptos"/>
          <w:sz w:val="24"/>
        </w:rPr>
        <w:t xml:space="preserve">, “Raise a shout”), comes from the root רוּעַ, used for the piercing </w:t>
      </w:r>
      <w:r>
        <w:rPr>
          <w:rFonts w:ascii="Aptos" w:hAnsi="Aptos"/>
          <w:i/>
          <w:sz w:val="24"/>
        </w:rPr>
        <w:t>teru‘ah</w:t>
      </w:r>
      <w:r>
        <w:rPr>
          <w:rFonts w:ascii="Aptos" w:hAnsi="Aptos"/>
          <w:sz w:val="24"/>
        </w:rPr>
        <w:t xml:space="preserve"> blast of a trumpet or shofar. In biblical usage its primary settings are war and coronation. When the ark arrives in Jerusalem, “כׇּל־יִשְׂרָאֵל מַרִיעִים תְּרוּעָה גְדוֹלָה” (“all Israel raises a great shout,” 1 Samuel 4:5). At Solomon’s enthronement, the people rejoice “עַד־בְּקָעָה הָאָרֶץ” (“till the earth split,” 1 Kings 1:40). BDB’s lexicon glosses the basic sense as “to break, to split”—this is sound as impact.‏</w:t>
      </w:r>
    </w:p>
    <w:p>
      <w:pPr>
        <w:pStyle w:val="BodySans"/>
        <w:bidi w:val="0"/>
      </w:pPr>
      <w:r>
        <w:rPr>
          <w:rFonts w:ascii="Aptos" w:hAnsi="Aptos"/>
          <w:sz w:val="24"/>
        </w:rPr>
        <w:t>By commanding “הָרִיעוּ לַה׳ כׇּל־הָאָרֶץ” (“Raise a shout to YHWH, all the earth,” v. 1), the psalmist co‑opts that royal acoustics. It is not merely “Make a joyful noise”; it is an act of acclamation, the kind of shout that ratifies a reign. In the Ancient Near East, crowds shouting for the king were part of the enthronement script. Psalm 100 relocates that thunder from palace courtyard to temple gate, from human throne to divine.‏</w:t>
      </w:r>
    </w:p>
    <w:p>
      <w:pPr>
        <w:pStyle w:val="BodySans"/>
        <w:bidi w:val="0"/>
      </w:pPr>
      <w:r>
        <w:rPr>
          <w:rFonts w:ascii="Aptos" w:hAnsi="Aptos"/>
          <w:sz w:val="24"/>
        </w:rPr>
        <w:t xml:space="preserve">The addressee “כׇּל־הָאָרֶץ” (“all the earth”) sharpens the point. Rashi, ever practical, glosses that the nations will “rejoice at your rejoicing” when Israel is delivered. But the phrasing also echoes earlier polemics. In Exodus 9:16 God tells Pharaoh, “וּלְמַעַן סַפֵּר שְׁמִי בְּכׇל־הָאָרֶץ” — “in order that My name may be recounted in all the earth.” The plagues were already a kind of terrible </w:t>
      </w:r>
      <w:r>
        <w:rPr>
          <w:rFonts w:ascii="Aptos" w:hAnsi="Aptos"/>
          <w:i/>
          <w:sz w:val="24"/>
        </w:rPr>
        <w:t>todah</w:t>
      </w:r>
      <w:r>
        <w:rPr>
          <w:rFonts w:ascii="Aptos" w:hAnsi="Aptos"/>
          <w:sz w:val="24"/>
        </w:rPr>
        <w:t>: a public demonstration that “There is none like Me in all the earth” (Exodus 9:14). When Psalm 100 turns the same phrase into a liturgical shout, it is saying: that story is not over. Every rescue of an anonymous Judean from illness or shipwreck is a local chapter in a global argument about who truly rules.</w:t>
      </w:r>
    </w:p>
    <w:p>
      <w:pPr>
        <w:pStyle w:val="BodySans"/>
        <w:bidi w:val="0"/>
      </w:pPr>
      <w:r>
        <w:rPr>
          <w:rFonts w:ascii="Aptos" w:hAnsi="Aptos"/>
          <w:sz w:val="24"/>
        </w:rPr>
        <w:t xml:space="preserve">Against this background, the </w:t>
      </w:r>
      <w:r>
        <w:rPr>
          <w:rFonts w:ascii="Aptos" w:hAnsi="Aptos"/>
          <w:i/>
          <w:sz w:val="24"/>
        </w:rPr>
        <w:t>Ketiv</w:t>
      </w:r>
      <w:r>
        <w:rPr>
          <w:rFonts w:ascii="Aptos" w:hAnsi="Aptos"/>
          <w:sz w:val="24"/>
        </w:rPr>
        <w:t xml:space="preserve"> of verse 3, “וְלֹא אֲנַחְנוּ” (“and not we [ourselves]”), becomes more than pious humility. It is a direct counter‑claim to imperial self‑glorification. Ezekiel puts in Pharaoh’s mouth the line: “לִי יְאֹרִי, וַאֲנִי עֲשִׂיתִנִי” — “My Nile is mine, and I made </w:t>
      </w:r>
      <w:r>
        <w:rPr>
          <w:rFonts w:ascii="Aptos" w:hAnsi="Aptos"/>
          <w:i/>
          <w:sz w:val="24"/>
        </w:rPr>
        <w:t>myself</w:t>
      </w:r>
      <w:r>
        <w:rPr>
          <w:rFonts w:ascii="Aptos" w:hAnsi="Aptos"/>
          <w:sz w:val="24"/>
        </w:rPr>
        <w:t>” (Ezekiel 29:3). Psalm 100’s worshiper responds: “הוּא עָשָׂנוּ וְלֹא אֲנַחְנוּ” — “He made us, and not we.” No pharaoh, no emperor, no modern “self‑made man” creates himself.‏</w:t>
      </w:r>
    </w:p>
    <w:p>
      <w:pPr>
        <w:pStyle w:val="BodySans"/>
        <w:bidi w:val="0"/>
      </w:pPr>
      <w:r>
        <w:rPr>
          <w:rFonts w:ascii="Aptos" w:hAnsi="Aptos"/>
          <w:sz w:val="24"/>
        </w:rPr>
        <w:t xml:space="preserve">The </w:t>
      </w:r>
      <w:r>
        <w:rPr>
          <w:rFonts w:ascii="Aptos" w:hAnsi="Aptos"/>
          <w:i/>
          <w:sz w:val="24"/>
        </w:rPr>
        <w:t>Qere</w:t>
      </w:r>
      <w:r>
        <w:rPr>
          <w:rFonts w:ascii="Aptos" w:hAnsi="Aptos"/>
          <w:sz w:val="24"/>
        </w:rPr>
        <w:t>—“וְלוֹ אֲנַחְנוּ” (“and we are His”)—softens the edge but completes the theology. Creation implies ownership. That is why the line continues “עַמּוֹ וְצֹאן מַרְעִיתוֹ” — “His people and the sheep of His pasture” (v. 3).‏</w:t>
      </w:r>
    </w:p>
    <w:p>
      <w:pPr>
        <w:pStyle w:val="Heading4"/>
      </w:pPr>
      <w:r>
        <w:t>Sheep, shepherds, and stolen titles</w:t>
      </w:r>
    </w:p>
    <w:p>
      <w:pPr>
        <w:pStyle w:val="BodySans"/>
        <w:bidi w:val="0"/>
      </w:pPr>
      <w:r>
        <w:rPr>
          <w:rFonts w:ascii="Aptos" w:hAnsi="Aptos"/>
          <w:sz w:val="24"/>
        </w:rPr>
        <w:t>“Sheep of His pasture” sounds gentle to modern ears, thanks to Psalm 23: “ה׳ רֹעִי, לֹא אֶחְסָר” — “YHWH is my shepherd, I shall not want.” In the ancient Near East it was also a political title. Sumerian and Akkadian kings from the third millennium onward call themselves “shepherd” (</w:t>
      </w:r>
      <w:r>
        <w:rPr>
          <w:rFonts w:ascii="Aptos" w:hAnsi="Aptos"/>
          <w:i/>
          <w:sz w:val="24"/>
        </w:rPr>
        <w:t>sipa</w:t>
      </w:r>
      <w:r>
        <w:rPr>
          <w:rFonts w:ascii="Aptos" w:hAnsi="Aptos"/>
          <w:sz w:val="24"/>
        </w:rPr>
        <w:t xml:space="preserve">, </w:t>
      </w:r>
      <w:r>
        <w:rPr>
          <w:rFonts w:ascii="Aptos" w:hAnsi="Aptos"/>
          <w:i/>
          <w:sz w:val="24"/>
        </w:rPr>
        <w:t>re‘u</w:t>
      </w:r>
      <w:r>
        <w:rPr>
          <w:rFonts w:ascii="Aptos" w:hAnsi="Aptos"/>
          <w:sz w:val="24"/>
        </w:rPr>
        <w:t>) of their people. The prologue to the Code of Hammurabi describes the king as “the shepherd called by Enlil.” To be “king” was to be the one who pastures and protects the human flock.</w:t>
      </w:r>
    </w:p>
    <w:p>
      <w:pPr>
        <w:pStyle w:val="BodySans"/>
        <w:bidi w:val="0"/>
      </w:pPr>
      <w:r>
        <w:rPr>
          <w:rFonts w:ascii="Aptos" w:hAnsi="Aptos"/>
          <w:sz w:val="24"/>
        </w:rPr>
        <w:t>Psalm 95, only a few pages earlier, appropriates that language in almost identical terms: “כִּי הוּא אֱלֹקֵינוּ, וַאֲנַחְנוּ עַם מַרְעִיתוֹ וְצֹאן יָדוֹ” — “For He is our God, and we are the people of His pasture and the sheep of His hand” (Psalm 95:7). Psalm 100:3 deliberately echoes and condenses it: “עַמּוֹ וְצֹאן מַרְעִיתוֹ” (“His people and the sheep of His pasture”). The effect is to strip human monarchs of the title. They too are sheep. The only true royal shepherd is YHWH.‏</w:t>
      </w:r>
    </w:p>
    <w:p>
      <w:pPr>
        <w:pStyle w:val="BodySans"/>
        <w:bidi w:val="0"/>
      </w:pPr>
      <w:r>
        <w:rPr>
          <w:rFonts w:ascii="Aptos" w:hAnsi="Aptos"/>
          <w:sz w:val="24"/>
        </w:rPr>
        <w:t>Traditional commentators heard not only comfort but claim. Malbim parses the verse as four layers of relationship: God made us “מֵאַיִן לְיֵשׁ” (“from nothing to being”), thus we belong to Him by right of creation; we are additionally “עַמּוֹ” (“His people”) by covenant, and “צֹאן מַרְעִיתוֹ” (“sheep of His pasture”) by ongoing sustenance. Existence, history, and daily bread all become reasons to sing.‏</w:t>
      </w:r>
    </w:p>
    <w:p>
      <w:pPr>
        <w:pStyle w:val="Heading4"/>
      </w:pPr>
      <w:r>
        <w:t>Knowing as loyalty, not data</w:t>
      </w:r>
    </w:p>
    <w:p>
      <w:pPr>
        <w:pStyle w:val="BodySans"/>
        <w:bidi w:val="0"/>
      </w:pPr>
      <w:r>
        <w:rPr>
          <w:rFonts w:ascii="Aptos" w:hAnsi="Aptos"/>
          <w:sz w:val="24"/>
        </w:rPr>
        <w:t xml:space="preserve">The pivot of the psalm is the command “דְּעוּ כִּי־ה׳ הוּא אֱלֹקִים” — “Know that YHWH is God” (v. 3). In biblical Hebrew, </w:t>
      </w:r>
      <w:r>
        <w:rPr>
          <w:rFonts w:ascii="Aptos" w:hAnsi="Aptos"/>
          <w:i/>
          <w:sz w:val="24"/>
        </w:rPr>
        <w:t>yadaʿ</w:t>
      </w:r>
      <w:r>
        <w:rPr>
          <w:rFonts w:ascii="Aptos" w:hAnsi="Aptos"/>
          <w:sz w:val="24"/>
        </w:rPr>
        <w:t xml:space="preserve"> (“to know”) rarely means mere information. It is relational knowledge, often covenantal. Deuteronomy says: “וְיָדַעְתָּ הַיּוֹם וַהֲשֵׁבֹתָ אֶל־לְבָבֶךָ, כִּי ה׳ הוּא הָאֱלֹקִים… אֵין עוֹד” — “Know today and take it to heart that YHWH is God… there is no other” (Deuteronomy 4:39).‏</w:t>
      </w:r>
    </w:p>
    <w:p>
      <w:pPr>
        <w:pStyle w:val="BodySans"/>
        <w:bidi w:val="0"/>
      </w:pPr>
      <w:r>
        <w:rPr>
          <w:rFonts w:ascii="Aptos" w:hAnsi="Aptos"/>
          <w:sz w:val="24"/>
        </w:rPr>
        <w:t>Ancient Near Eastern treaties used the verb similarly: to “know” the suzerain was to acknowledge his exclusive authority and accept his stipulations. Psalm 100 borrows that legal idiom and puts it in liturgical mouth. The eight imperatives of the psalm—“הָרִיעוּ… עִבְדוּ… בֹּאוּ… דְּעוּ… בֹּאוּ… הוֹדוּ… בָּרְכוּ” (“raise a shout… serve… come… know… enter… give thanks… bless”)—rise toward this center. Joyful noise is not free‑floating mood; it is grounded in a certain recognition: that the particular Name “ה׳” (YHWH) and the generic category “אֱלֹקִים” (“god”) are, in the end, one and the same—“ה׳ הוּא אֱלֹקִים” (“YHWH, He is God”).‏</w:t>
      </w:r>
    </w:p>
    <w:p>
      <w:pPr>
        <w:pStyle w:val="BodySans"/>
        <w:bidi w:val="0"/>
      </w:pPr>
      <w:r>
        <w:rPr>
          <w:rFonts w:ascii="Aptos" w:hAnsi="Aptos"/>
          <w:sz w:val="24"/>
        </w:rPr>
        <w:t>The psalm thus slides from acoustics to epistemology. It begins in the throat and ends in the heart.</w:t>
      </w:r>
    </w:p>
    <w:p>
      <w:pPr>
        <w:pStyle w:val="Heading4"/>
      </w:pPr>
      <w:r>
        <w:t>From “before Him” to “His courts” to “generation and generation”</w:t>
      </w:r>
    </w:p>
    <w:p>
      <w:pPr>
        <w:pStyle w:val="BodySans"/>
        <w:bidi w:val="0"/>
      </w:pPr>
      <w:r>
        <w:rPr>
          <w:rFonts w:ascii="Aptos" w:hAnsi="Aptos"/>
          <w:sz w:val="24"/>
        </w:rPr>
        <w:t xml:space="preserve">Spatially, Psalm 100 narrows as it goes. Verse 1 calls “all the earth.” Verse 2 imagines those worshipers “לְפָנָיו” (“before His presence”). Verse 4 tightens the focus to “שְׁעָרָיו… חֲצֵרֹתָיו” (“His gates… His courts”)—the temple architecture where the </w:t>
      </w:r>
      <w:r>
        <w:rPr>
          <w:rFonts w:ascii="Aptos" w:hAnsi="Aptos"/>
          <w:i/>
          <w:sz w:val="24"/>
        </w:rPr>
        <w:t>Todah</w:t>
      </w:r>
      <w:r>
        <w:rPr>
          <w:rFonts w:ascii="Aptos" w:hAnsi="Aptos"/>
          <w:sz w:val="24"/>
        </w:rPr>
        <w:t xml:space="preserve"> is actually eaten. Then, in a kind of poetic reversal, verse 5 explodes space into time:</w:t>
      </w:r>
    </w:p>
    <w:p>
      <w:pPr>
        <w:pStyle w:val="BodySans"/>
        <w:bidi w:val="0"/>
        <w:ind w:left="720"/>
      </w:pPr>
      <w:r>
        <w:rPr>
          <w:rFonts w:ascii="Aptos" w:hAnsi="Aptos"/>
          <w:i/>
          <w:sz w:val="24"/>
        </w:rPr>
        <w:t>“כִּי־טוֹב ה׳, לְעוֹלָם חַסְדּוֹ;‏</w:t>
      </w:r>
    </w:p>
    <w:p>
      <w:pPr>
        <w:pStyle w:val="BodySans"/>
        <w:bidi w:val="0"/>
        <w:ind w:left="720"/>
      </w:pPr>
      <w:r>
        <w:rPr>
          <w:rFonts w:ascii="Aptos" w:hAnsi="Aptos"/>
          <w:i/>
          <w:sz w:val="24"/>
        </w:rPr>
        <w:t>וְעַד־דֹּר וָדֹר אֱמוּנָתֹו.”</w:t>
      </w:r>
    </w:p>
    <w:p>
      <w:pPr>
        <w:pStyle w:val="BodySans"/>
        <w:bidi w:val="0"/>
        <w:ind w:left="720"/>
      </w:pPr>
      <w:r>
        <w:rPr>
          <w:rFonts w:ascii="Aptos" w:hAnsi="Aptos"/>
          <w:i/>
          <w:sz w:val="24"/>
        </w:rPr>
        <w:t>“For YHWH is good;</w:t>
      </w:r>
    </w:p>
    <w:p>
      <w:pPr>
        <w:pStyle w:val="BodySans"/>
        <w:bidi w:val="0"/>
        <w:ind w:left="720"/>
      </w:pPr>
      <w:r>
        <w:rPr>
          <w:rFonts w:ascii="Aptos" w:hAnsi="Aptos"/>
          <w:i/>
          <w:sz w:val="24"/>
        </w:rPr>
        <w:t>His steadfast love is forever;</w:t>
      </w:r>
    </w:p>
    <w:p>
      <w:pPr>
        <w:pStyle w:val="BodySans"/>
        <w:bidi w:val="0"/>
        <w:ind w:left="720"/>
      </w:pPr>
      <w:r>
        <w:rPr>
          <w:rFonts w:ascii="Aptos" w:hAnsi="Aptos"/>
          <w:i/>
          <w:sz w:val="24"/>
        </w:rPr>
        <w:t>and His faithfulness [is] to generation and generation.”</w:t>
      </w:r>
    </w:p>
    <w:p>
      <w:pPr>
        <w:pStyle w:val="BodySans"/>
        <w:bidi w:val="0"/>
      </w:pPr>
      <w:r>
        <w:rPr>
          <w:rFonts w:ascii="Aptos" w:hAnsi="Aptos"/>
          <w:sz w:val="24"/>
        </w:rPr>
        <w:t>Two time‑phrases—“לְעוֹלָם” (“forever”) and “דֹּר וָדֹר” (“generation and generation”)—balance the opening “כׇּל־הָאָרֶץ” (“all the earth”). The psalm opens with geographic totality and closes with temporal depth. You might say it moves from map to calendar.‏</w:t>
      </w:r>
    </w:p>
    <w:p>
      <w:pPr>
        <w:pStyle w:val="BodySans"/>
        <w:bidi w:val="0"/>
      </w:pPr>
      <w:r>
        <w:rPr>
          <w:rFonts w:ascii="Aptos" w:hAnsi="Aptos"/>
          <w:sz w:val="24"/>
        </w:rPr>
        <w:t xml:space="preserve">The triad of divine qualities in verse 5 has its own history. “כִּי־טוֹב ה׳” (“For YHWH is good”) reappears as a liturgical refrain in Psalms 106:1, 107:1, 118:1, and 136:1, often paired with “כִּי לְעוֹלָם חַסְדּוֹ” (“for His </w:t>
      </w:r>
      <w:r>
        <w:rPr>
          <w:rFonts w:ascii="Aptos" w:hAnsi="Aptos"/>
          <w:i/>
          <w:sz w:val="24"/>
        </w:rPr>
        <w:t>chesed</w:t>
      </w:r>
      <w:r>
        <w:rPr>
          <w:rFonts w:ascii="Aptos" w:hAnsi="Aptos"/>
          <w:sz w:val="24"/>
        </w:rPr>
        <w:t xml:space="preserve"> endures forever”). </w:t>
      </w:r>
      <w:r>
        <w:rPr>
          <w:rFonts w:ascii="Aptos" w:hAnsi="Aptos"/>
          <w:i/>
          <w:sz w:val="24"/>
        </w:rPr>
        <w:t>Chesed</w:t>
      </w:r>
      <w:r>
        <w:rPr>
          <w:rFonts w:ascii="Aptos" w:hAnsi="Aptos"/>
          <w:sz w:val="24"/>
        </w:rPr>
        <w:t xml:space="preserve"> ‭(דסֶחֶ)‬ is covenantal “steadfast love,” the loyalty a great king owes by oath to his vassals. </w:t>
      </w:r>
      <w:r>
        <w:rPr>
          <w:rFonts w:ascii="Aptos" w:hAnsi="Aptos"/>
          <w:i/>
          <w:sz w:val="24"/>
        </w:rPr>
        <w:t>Emunah</w:t>
      </w:r>
      <w:r>
        <w:rPr>
          <w:rFonts w:ascii="Aptos" w:hAnsi="Aptos"/>
          <w:sz w:val="24"/>
        </w:rPr>
        <w:t xml:space="preserve"> ‭(הנָוּמאֱ)‬ is “faithfulness,” the reliability that makes promises more than words.‏</w:t>
      </w:r>
    </w:p>
    <w:p>
      <w:pPr>
        <w:pStyle w:val="BodySans"/>
        <w:bidi w:val="0"/>
      </w:pPr>
      <w:r>
        <w:rPr>
          <w:rFonts w:ascii="Aptos" w:hAnsi="Aptos"/>
          <w:sz w:val="24"/>
        </w:rPr>
        <w:t xml:space="preserve">Psalm 103, another great hymn in Book IV, makes the same move from human frailty to divine permanence: “וְחֶסֶד ה׳ מֵעוֹלָם וְעַד־עוֹלָם עַל יְרֵאָיו” — “But the </w:t>
      </w:r>
      <w:r>
        <w:rPr>
          <w:rFonts w:ascii="Aptos" w:hAnsi="Aptos"/>
          <w:i/>
          <w:sz w:val="24"/>
        </w:rPr>
        <w:t>chesed</w:t>
      </w:r>
      <w:r>
        <w:rPr>
          <w:rFonts w:ascii="Aptos" w:hAnsi="Aptos"/>
          <w:sz w:val="24"/>
        </w:rPr>
        <w:t xml:space="preserve"> of YHWH is from everlasting to everlasting upon those who fear Him” (Psalm 103:17). Psalm 100 condenses that theology into one line. The survivor bringing his </w:t>
      </w:r>
      <w:r>
        <w:rPr>
          <w:rFonts w:ascii="Aptos" w:hAnsi="Aptos"/>
          <w:i/>
          <w:sz w:val="24"/>
        </w:rPr>
        <w:t>Todah</w:t>
      </w:r>
      <w:r>
        <w:rPr>
          <w:rFonts w:ascii="Aptos" w:hAnsi="Aptos"/>
          <w:sz w:val="24"/>
        </w:rPr>
        <w:t xml:space="preserve"> has discovered that his particular rescue is just one local manifestation of a much larger pattern: an eternal, generational </w:t>
      </w:r>
      <w:r>
        <w:rPr>
          <w:rFonts w:ascii="Aptos" w:hAnsi="Aptos"/>
          <w:i/>
          <w:sz w:val="24"/>
        </w:rPr>
        <w:t>chesed</w:t>
      </w:r>
      <w:r>
        <w:rPr>
          <w:rFonts w:ascii="Aptos" w:hAnsi="Aptos"/>
          <w:sz w:val="24"/>
        </w:rPr>
        <w:t xml:space="preserve"> and </w:t>
      </w:r>
      <w:r>
        <w:rPr>
          <w:rFonts w:ascii="Aptos" w:hAnsi="Aptos"/>
          <w:i/>
          <w:sz w:val="24"/>
        </w:rPr>
        <w:t>emunah</w:t>
      </w:r>
      <w:r>
        <w:rPr>
          <w:rFonts w:ascii="Aptos" w:hAnsi="Aptos"/>
          <w:sz w:val="24"/>
        </w:rPr>
        <w:t xml:space="preserve"> that outlast any one crisis.</w:t>
      </w:r>
    </w:p>
    <w:p>
      <w:pPr>
        <w:pStyle w:val="BodySans"/>
        <w:bidi w:val="0"/>
      </w:pPr>
      <w:r>
        <w:rPr>
          <w:rFonts w:ascii="Aptos" w:hAnsi="Aptos"/>
          <w:sz w:val="24"/>
        </w:rPr>
        <w:t xml:space="preserve">Malbim reads verse 5 as naming two modes of divine governance. </w:t>
      </w:r>
      <w:r>
        <w:rPr>
          <w:rFonts w:ascii="Aptos" w:hAnsi="Aptos"/>
          <w:i/>
          <w:sz w:val="24"/>
        </w:rPr>
        <w:t>Chesed</w:t>
      </w:r>
      <w:r>
        <w:rPr>
          <w:rFonts w:ascii="Aptos" w:hAnsi="Aptos"/>
          <w:sz w:val="24"/>
        </w:rPr>
        <w:t xml:space="preserve"> is God’s special, “miraculous” interventions—the ship inexplicably righted, the fever broken. </w:t>
      </w:r>
      <w:r>
        <w:rPr>
          <w:rFonts w:ascii="Aptos" w:hAnsi="Aptos"/>
          <w:i/>
          <w:sz w:val="24"/>
        </w:rPr>
        <w:t>Emunah</w:t>
      </w:r>
      <w:r>
        <w:rPr>
          <w:rFonts w:ascii="Aptos" w:hAnsi="Aptos"/>
          <w:sz w:val="24"/>
        </w:rPr>
        <w:t xml:space="preserve"> is the quiet, ongoing order of the world—the harvest that comes on time, the fragile stability that holds most days. The thanksgiving shout responds to both.</w:t>
      </w:r>
    </w:p>
    <w:p>
      <w:pPr>
        <w:pStyle w:val="Heading4"/>
      </w:pPr>
      <w:r>
        <w:t>Todah as confession and future tense</w:t>
      </w:r>
    </w:p>
    <w:p>
      <w:pPr>
        <w:pStyle w:val="BodySans"/>
        <w:bidi w:val="0"/>
      </w:pPr>
      <w:r>
        <w:rPr>
          <w:rFonts w:ascii="Aptos" w:hAnsi="Aptos"/>
          <w:sz w:val="24"/>
        </w:rPr>
        <w:t>One last linguistic twist: the noun תּוֹדָה (</w:t>
      </w:r>
      <w:r>
        <w:rPr>
          <w:rFonts w:ascii="Aptos" w:hAnsi="Aptos"/>
          <w:i/>
          <w:sz w:val="24"/>
        </w:rPr>
        <w:t>todah</w:t>
      </w:r>
      <w:r>
        <w:rPr>
          <w:rFonts w:ascii="Aptos" w:hAnsi="Aptos"/>
          <w:sz w:val="24"/>
        </w:rPr>
        <w:t xml:space="preserve">, “thanksgiving”) is built from the verb ידה, whose hiphil stem הוֹדָה means both “to give thanks” and “to confess.” When Joshua urges Achan to admit his crime, he says “תֶּן־לוֹ תוֹדָה” — “give Him </w:t>
      </w:r>
      <w:r>
        <w:rPr>
          <w:rFonts w:ascii="Aptos" w:hAnsi="Aptos"/>
          <w:i/>
          <w:sz w:val="24"/>
        </w:rPr>
        <w:t>todah</w:t>
      </w:r>
      <w:r>
        <w:rPr>
          <w:rFonts w:ascii="Aptos" w:hAnsi="Aptos"/>
          <w:sz w:val="24"/>
        </w:rPr>
        <w:t>” (Joshua 7:19), meaning confession. The same root underlies our psalm’s “הוֹדוּ־לוֹ” (“give thanks to Him,” v. 4).‏</w:t>
      </w:r>
    </w:p>
    <w:p>
      <w:pPr>
        <w:pStyle w:val="BodySans"/>
        <w:bidi w:val="0"/>
      </w:pPr>
      <w:r>
        <w:rPr>
          <w:rFonts w:ascii="Aptos" w:hAnsi="Aptos"/>
          <w:sz w:val="24"/>
        </w:rPr>
        <w:t xml:space="preserve">That double sense means that entering God’s gates “בְּתוֹדָה” (“with </w:t>
      </w:r>
      <w:r>
        <w:rPr>
          <w:rFonts w:ascii="Aptos" w:hAnsi="Aptos"/>
          <w:i/>
          <w:sz w:val="24"/>
        </w:rPr>
        <w:t>todah</w:t>
      </w:r>
      <w:r>
        <w:rPr>
          <w:rFonts w:ascii="Aptos" w:hAnsi="Aptos"/>
          <w:sz w:val="24"/>
        </w:rPr>
        <w:t>,” v. 4) is, implicitly, both thanksgiving for rescue and confession of dependence. You are here because you could not save yourself. Rabbinic tradition seized on this elasticity. A midrash on our psalm declares: “כָּל הַקָּרְבָּנוֹת בְּטֵלִין, וְקָרְבַּן תּוֹדָה אֵינוֹ בָּטֵל; כָּל הַתְּפִלּוֹת בְּטֵלוֹת, וְתוֹדָה אֵינָהּ בְּטֵלָה” — “In the time to come, all sacrifices will be annulled, but the Thanksgiving Offering will not be annulled; all songs will be annulled, but the song of thanksgiving will not be annulled” (</w:t>
      </w:r>
      <w:r>
        <w:rPr>
          <w:rFonts w:ascii="Aptos" w:hAnsi="Aptos"/>
          <w:i/>
          <w:sz w:val="24"/>
        </w:rPr>
        <w:t>Midrash Tehillim</w:t>
      </w:r>
      <w:r>
        <w:rPr>
          <w:rFonts w:ascii="Aptos" w:hAnsi="Aptos"/>
          <w:sz w:val="24"/>
        </w:rPr>
        <w:t xml:space="preserve"> on Psalm 100). Once sin offerings are obsolete, only one posture remains appropriate: </w:t>
      </w:r>
      <w:r>
        <w:rPr>
          <w:rFonts w:ascii="Aptos" w:hAnsi="Aptos"/>
          <w:i/>
          <w:sz w:val="24"/>
        </w:rPr>
        <w:t>todah</w:t>
      </w:r>
      <w:r>
        <w:rPr>
          <w:rFonts w:ascii="Aptos" w:hAnsi="Aptos"/>
          <w:sz w:val="24"/>
        </w:rPr>
        <w:t>—the ongoing confession that life is sheer gift.</w:t>
      </w:r>
    </w:p>
    <w:p>
      <w:pPr>
        <w:pStyle w:val="BodySans"/>
        <w:bidi w:val="0"/>
      </w:pPr>
      <w:r>
        <w:rPr>
          <w:rFonts w:ascii="Aptos" w:hAnsi="Aptos"/>
          <w:sz w:val="24"/>
        </w:rPr>
        <w:t xml:space="preserve">The liturgy quietly affirms this. Psalm 100 is recited daily in morning prayers, but carefully </w:t>
      </w:r>
      <w:r>
        <w:rPr>
          <w:rFonts w:ascii="Aptos" w:hAnsi="Aptos"/>
          <w:i/>
          <w:sz w:val="24"/>
        </w:rPr>
        <w:t>not</w:t>
      </w:r>
      <w:r>
        <w:rPr>
          <w:rFonts w:ascii="Aptos" w:hAnsi="Aptos"/>
          <w:sz w:val="24"/>
        </w:rPr>
        <w:t xml:space="preserve"> on days when a physical </w:t>
      </w:r>
      <w:r>
        <w:rPr>
          <w:rFonts w:ascii="Aptos" w:hAnsi="Aptos"/>
          <w:i/>
          <w:sz w:val="24"/>
        </w:rPr>
        <w:t>Todah</w:t>
      </w:r>
      <w:r>
        <w:rPr>
          <w:rFonts w:ascii="Aptos" w:hAnsi="Aptos"/>
          <w:sz w:val="24"/>
        </w:rPr>
        <w:t xml:space="preserve"> could not have been brought: Shabbat and festivals, the eve of Passover (because of the leavened loaves), and in Ashkenazic custom the eve of Yom Kippur (because the meat could not be eaten before the fast). The prayer remembers the sacrifice so exactly that it steps aside when the sacrifice itself would have been impossible.</w:t>
      </w:r>
    </w:p>
    <w:p>
      <w:pPr>
        <w:pStyle w:val="BodySans"/>
        <w:bidi w:val="0"/>
      </w:pPr>
      <w:r>
        <w:rPr>
          <w:rFonts w:ascii="Aptos" w:hAnsi="Aptos"/>
          <w:sz w:val="24"/>
        </w:rPr>
        <w:t>Read this way, Psalm 100 is not a generic hymn pinned to the bulletin board of devotion. It is the choreography of a body that has come back from the brink—moving from street to gate, from shout to knowledge, from one precarious day to “generation and generation,” and from the illusion “I made myself” to the confession “We are His.”</w:t>
      </w:r>
    </w:p>
    <w:p>
      <w:pPr>
        <w:pStyle w:val="Heading2"/>
      </w:pPr>
      <w:r>
        <w:t xml:space="preserve">Questions for the Reader - </w:t>
      </w:r>
      <w:r>
        <w:rPr>
          <w:color w:val="008000"/>
        </w:rPr>
        <w:t>College</w:t>
      </w:r>
      <w:r>
        <w:t xml:space="preserve"> version</w:t>
      </w:r>
    </w:p>
    <w:p>
      <w:pPr>
        <w:pStyle w:val="BodySans"/>
      </w:pPr>
      <w:r>
        <w:rPr>
          <w:i/>
        </w:rPr>
        <w:t>Before reading this commentary, consider the following questions:</w:t>
      </w:r>
    </w:p>
    <w:p>
      <w:pPr>
        <w:pStyle w:val="BodySans"/>
      </w:pPr>
      <w:r>
        <w:rPr>
          <w:b/>
        </w:rPr>
        <w:t xml:space="preserve">1. </w:t>
      </w:r>
      <w:r>
        <w:t xml:space="preserve">In Psalm 100:3, how does that single‑letter difference between לֹא (“not”) and לֹו (“to Him”) change the sense of the line—and why might the tradition have chosen to preserve </w:t>
      </w:r>
      <w:r>
        <w:rPr>
          <w:i/>
        </w:rPr>
        <w:t>both</w:t>
      </w:r>
      <w:r>
        <w:t xml:space="preserve"> readings instead of picking one?</w:t>
      </w:r>
    </w:p>
    <w:p>
      <w:pPr>
        <w:pStyle w:val="BodySans"/>
      </w:pPr>
      <w:r>
        <w:rPr>
          <w:b/>
        </w:rPr>
        <w:t xml:space="preserve">2. </w:t>
      </w:r>
      <w:r>
        <w:t>Watch the spatial movement of the psalm—from “all the earth” ‭(ץרֶאָהָ־לכׇּ)‬ to “before His presence” ‭(וינָפָלְ)‬ to “His gates” and “His courts” (שְׁעָרָיו… חֲצֵרֹתָיו). How does that movement help you imagine what’s happening in the original setting?‏</w:t>
      </w:r>
    </w:p>
    <w:p>
      <w:pPr>
        <w:pStyle w:val="BodySans"/>
      </w:pPr>
      <w:r>
        <w:rPr>
          <w:b/>
        </w:rPr>
        <w:t xml:space="preserve">3. </w:t>
      </w:r>
      <w:r>
        <w:t>The same root עבד (“serve”) is used for Israel’s slavery in Egypt and for “Serve YHWH with gladness” ‭(החָמְשִׂבְּ ה־תאֶ וּדבְעִ)‬. How does Psalm 100 redefine what “service” can mean?‏</w:t>
      </w:r>
    </w:p>
    <w:p>
      <w:pPr>
        <w:pStyle w:val="BodySans"/>
      </w:pPr>
      <w:r>
        <w:rPr>
          <w:b/>
        </w:rPr>
        <w:t xml:space="preserve">4. </w:t>
      </w:r>
      <w:r>
        <w:t>Verse 1 addresses “all the earth,” but the superscription ties the psalm to a very specific Israelite sacrifice. Why might a local Temple ritual be framed as something the entire world should respond to?</w:t>
      </w:r>
    </w:p>
    <w:p>
      <w:pPr>
        <w:pStyle w:val="BodySans"/>
      </w:pPr>
      <w:r>
        <w:rPr>
          <w:b/>
        </w:rPr>
        <w:t xml:space="preserve">5. </w:t>
      </w:r>
      <w:r>
        <w:t>Verse 5 piles up three attributes—good ‭(בוֹט)‬, steadfast love ‭(דסֶחֶ)‬, and faithfulness ‭(הנָוּמאֱ)‬—and two time phrases—“forever” ‭(םלָוֹעלְ)‬ and “generation to generation” ‭(רדֹוָ רדֹּ)‬. How do those closing lines reshape the way you hear the earlier commands to shout, serve, and enter?‏</w:t>
      </w:r>
    </w:p>
    <w:p>
      <w:pPr>
        <w:pStyle w:val="BodySans"/>
      </w:pPr>
      <w:r>
        <w:rPr>
          <w:b/>
        </w:rPr>
        <w:t xml:space="preserve">6. </w:t>
      </w:r>
      <w:r>
        <w:t>Compare Psalm 100:3 (“we are His people and the sheep of His pasture”) with Psalm 95:7, which uses almost the same wording. What’s similar, and what shifts when Psalm 100 adds the creation line “He made us”?</w:t>
      </w:r>
    </w:p>
    <w:p/>
    <w:p>
      <w:pPr>
        <w:pStyle w:val="Heading2"/>
      </w:pPr>
      <w:r>
        <w:t xml:space="preserve">Introduction - </w:t>
      </w:r>
      <w:r>
        <w:rPr>
          <w:color w:val="008000"/>
        </w:rPr>
        <w:t>College</w:t>
      </w:r>
      <w:r>
        <w:t xml:space="preserve"> version</w:t>
      </w:r>
    </w:p>
    <w:p>
      <w:pPr>
        <w:pStyle w:val="Heading3"/>
      </w:pPr>
      <w:r>
        <w:t>What’s the puzzle in Psalm 100?</w:t>
      </w:r>
    </w:p>
    <w:p>
      <w:pPr>
        <w:pStyle w:val="BodySans"/>
        <w:bidi w:val="0"/>
      </w:pPr>
      <w:r>
        <w:rPr>
          <w:rFonts w:ascii="Aptos" w:hAnsi="Aptos"/>
          <w:sz w:val="24"/>
        </w:rPr>
        <w:t>Psalm 100 looks simple. It’s five short verses you can memorize in an afternoon. Yet in the middle, one tiny Hebrew letter opens up a huge theological question.</w:t>
      </w:r>
    </w:p>
    <w:p>
      <w:pPr>
        <w:pStyle w:val="BodySans"/>
        <w:bidi w:val="0"/>
      </w:pPr>
      <w:r>
        <w:rPr>
          <w:rFonts w:ascii="Aptos" w:hAnsi="Aptos"/>
          <w:sz w:val="24"/>
        </w:rPr>
        <w:t>Verse 3 in the Masoretic Text (the standard medieval Hebrew Bible) is written one way but traditionally read another. The written form (</w:t>
      </w:r>
      <w:r>
        <w:rPr>
          <w:rFonts w:ascii="Aptos" w:hAnsi="Aptos"/>
          <w:i/>
          <w:sz w:val="24"/>
        </w:rPr>
        <w:t>Ketiv</w:t>
      </w:r>
      <w:r>
        <w:rPr>
          <w:rFonts w:ascii="Aptos" w:hAnsi="Aptos"/>
          <w:sz w:val="24"/>
        </w:rPr>
        <w:t>, “what is written”) says:</w:t>
      </w:r>
    </w:p>
    <w:p>
      <w:pPr>
        <w:pStyle w:val="BodySans"/>
        <w:bidi w:val="0"/>
        <w:ind w:left="720"/>
      </w:pPr>
      <w:r>
        <w:rPr>
          <w:rFonts w:ascii="Aptos" w:hAnsi="Aptos"/>
          <w:i/>
          <w:sz w:val="24"/>
        </w:rPr>
        <w:t>הוּא עָשָׂנוּ וְלֹא אֲנַחְנוּ</w:t>
      </w:r>
    </w:p>
    <w:p>
      <w:pPr>
        <w:pStyle w:val="BodySans"/>
        <w:bidi w:val="0"/>
        <w:ind w:left="720"/>
      </w:pPr>
      <w:r>
        <w:rPr>
          <w:rFonts w:ascii="Aptos" w:hAnsi="Aptos"/>
          <w:i/>
          <w:sz w:val="24"/>
        </w:rPr>
        <w:t xml:space="preserve">“He made us, and </w:t>
      </w:r>
      <w:r>
        <w:rPr>
          <w:rFonts w:ascii="Aptos" w:hAnsi="Aptos"/>
          <w:b/>
          <w:i/>
          <w:sz w:val="24"/>
        </w:rPr>
        <w:t>not</w:t>
      </w:r>
      <w:r>
        <w:rPr>
          <w:rFonts w:ascii="Aptos" w:hAnsi="Aptos"/>
          <w:i/>
          <w:sz w:val="24"/>
        </w:rPr>
        <w:t xml:space="preserve"> we [ourselves].”</w:t>
      </w:r>
    </w:p>
    <w:p>
      <w:pPr>
        <w:pStyle w:val="BodySans"/>
        <w:bidi w:val="0"/>
      </w:pPr>
      <w:r>
        <w:rPr>
          <w:rFonts w:ascii="Aptos" w:hAnsi="Aptos"/>
          <w:sz w:val="24"/>
        </w:rPr>
        <w:t xml:space="preserve">The marginal note tells you to read it differently—the </w:t>
      </w:r>
      <w:r>
        <w:rPr>
          <w:rFonts w:ascii="Aptos" w:hAnsi="Aptos"/>
          <w:i/>
          <w:sz w:val="24"/>
        </w:rPr>
        <w:t>Qere</w:t>
      </w:r>
      <w:r>
        <w:rPr>
          <w:rFonts w:ascii="Aptos" w:hAnsi="Aptos"/>
          <w:sz w:val="24"/>
        </w:rPr>
        <w:t xml:space="preserve"> (“what is read”):</w:t>
      </w:r>
    </w:p>
    <w:p>
      <w:pPr>
        <w:pStyle w:val="BodySans"/>
        <w:bidi w:val="0"/>
        <w:ind w:left="720"/>
      </w:pPr>
      <w:r>
        <w:rPr>
          <w:rFonts w:ascii="Aptos" w:hAnsi="Aptos"/>
          <w:i/>
          <w:sz w:val="24"/>
        </w:rPr>
        <w:t>הוּא עָשָׂנוּ וְלוֹ אֲנַחְנוּ</w:t>
      </w:r>
    </w:p>
    <w:p>
      <w:pPr>
        <w:pStyle w:val="BodySans"/>
        <w:bidi w:val="0"/>
        <w:ind w:left="720"/>
      </w:pPr>
      <w:r>
        <w:rPr>
          <w:rFonts w:ascii="Aptos" w:hAnsi="Aptos"/>
          <w:i/>
          <w:sz w:val="24"/>
        </w:rPr>
        <w:t xml:space="preserve">“He made us, and </w:t>
      </w:r>
      <w:r>
        <w:rPr>
          <w:rFonts w:ascii="Aptos" w:hAnsi="Aptos"/>
          <w:b/>
          <w:i/>
          <w:sz w:val="24"/>
        </w:rPr>
        <w:t>we are His</w:t>
      </w:r>
      <w:r>
        <w:rPr>
          <w:rFonts w:ascii="Aptos" w:hAnsi="Aptos"/>
          <w:i/>
          <w:sz w:val="24"/>
        </w:rPr>
        <w:t>.”</w:t>
      </w:r>
    </w:p>
    <w:p>
      <w:pPr>
        <w:pStyle w:val="BodySans"/>
        <w:bidi w:val="0"/>
      </w:pPr>
      <w:r>
        <w:rPr>
          <w:rFonts w:ascii="Aptos" w:hAnsi="Aptos"/>
          <w:sz w:val="24"/>
        </w:rPr>
        <w:t>Visually, it’s just one letter: א vs ו in לֹא (</w:t>
      </w:r>
      <w:r>
        <w:rPr>
          <w:rFonts w:ascii="Aptos" w:hAnsi="Aptos"/>
          <w:i/>
          <w:sz w:val="24"/>
        </w:rPr>
        <w:t>lo</w:t>
      </w:r>
      <w:r>
        <w:rPr>
          <w:rFonts w:ascii="Aptos" w:hAnsi="Aptos"/>
          <w:sz w:val="24"/>
        </w:rPr>
        <w:t>, “not”) and לֹו (</w:t>
      </w:r>
      <w:r>
        <w:rPr>
          <w:rFonts w:ascii="Aptos" w:hAnsi="Aptos"/>
          <w:i/>
          <w:sz w:val="24"/>
        </w:rPr>
        <w:t>lo</w:t>
      </w:r>
      <w:r>
        <w:rPr>
          <w:rFonts w:ascii="Aptos" w:hAnsi="Aptos"/>
          <w:sz w:val="24"/>
        </w:rPr>
        <w:t xml:space="preserve">, “to him”). But that letter flips the line from a </w:t>
      </w:r>
      <w:r>
        <w:rPr>
          <w:rFonts w:ascii="Aptos" w:hAnsi="Aptos"/>
          <w:b/>
          <w:i w:val="0"/>
          <w:sz w:val="24"/>
        </w:rPr>
        <w:t>negation of autonomy</w:t>
      </w:r>
      <w:r>
        <w:rPr>
          <w:rFonts w:ascii="Aptos" w:hAnsi="Aptos"/>
          <w:sz w:val="24"/>
        </w:rPr>
        <w:t xml:space="preserve"> (“we did </w:t>
      </w:r>
      <w:r>
        <w:rPr>
          <w:rFonts w:ascii="Aptos" w:hAnsi="Aptos"/>
          <w:i/>
          <w:sz w:val="24"/>
        </w:rPr>
        <w:t>not</w:t>
      </w:r>
      <w:r>
        <w:rPr>
          <w:rFonts w:ascii="Aptos" w:hAnsi="Aptos"/>
          <w:sz w:val="24"/>
        </w:rPr>
        <w:t xml:space="preserve"> make ourselves”) to a </w:t>
      </w:r>
      <w:r>
        <w:rPr>
          <w:rFonts w:ascii="Aptos" w:hAnsi="Aptos"/>
          <w:b/>
          <w:i w:val="0"/>
          <w:sz w:val="24"/>
        </w:rPr>
        <w:t>confession of belonging</w:t>
      </w:r>
      <w:r>
        <w:rPr>
          <w:rFonts w:ascii="Aptos" w:hAnsi="Aptos"/>
          <w:sz w:val="24"/>
        </w:rPr>
        <w:t xml:space="preserve"> (“we </w:t>
      </w:r>
      <w:r>
        <w:rPr>
          <w:rFonts w:ascii="Aptos" w:hAnsi="Aptos"/>
          <w:i/>
          <w:sz w:val="24"/>
        </w:rPr>
        <w:t>belong</w:t>
      </w:r>
      <w:r>
        <w:rPr>
          <w:rFonts w:ascii="Aptos" w:hAnsi="Aptos"/>
          <w:sz w:val="24"/>
        </w:rPr>
        <w:t xml:space="preserve"> to Him”).</w:t>
      </w:r>
    </w:p>
    <w:p>
      <w:pPr>
        <w:pStyle w:val="BodySans"/>
        <w:bidi w:val="0"/>
      </w:pPr>
      <w:r>
        <w:rPr>
          <w:rFonts w:ascii="Aptos" w:hAnsi="Aptos"/>
          <w:sz w:val="24"/>
        </w:rPr>
        <w:t xml:space="preserve">Older Christian tradition loved the </w:t>
      </w:r>
      <w:r>
        <w:rPr>
          <w:rFonts w:ascii="Aptos" w:hAnsi="Aptos"/>
          <w:i/>
          <w:sz w:val="24"/>
        </w:rPr>
        <w:t>Ketiv</w:t>
      </w:r>
      <w:r>
        <w:rPr>
          <w:rFonts w:ascii="Aptos" w:hAnsi="Aptos"/>
          <w:sz w:val="24"/>
        </w:rPr>
        <w:t xml:space="preserve">: the King James Version—“and not we ourselves”—and the famous hymn “All people that on earth do dwell” (“Without our aid He did us make”). Most modern Jewish and Christian translations follow the </w:t>
      </w:r>
      <w:r>
        <w:rPr>
          <w:rFonts w:ascii="Aptos" w:hAnsi="Aptos"/>
          <w:i/>
          <w:sz w:val="24"/>
        </w:rPr>
        <w:t>Qere</w:t>
      </w:r>
      <w:r>
        <w:rPr>
          <w:rFonts w:ascii="Aptos" w:hAnsi="Aptos"/>
          <w:sz w:val="24"/>
        </w:rPr>
        <w:t>: “and we are His.”</w:t>
      </w:r>
    </w:p>
    <w:p>
      <w:pPr>
        <w:pStyle w:val="BodySans"/>
        <w:bidi w:val="0"/>
      </w:pPr>
      <w:r>
        <w:rPr>
          <w:rFonts w:ascii="Aptos" w:hAnsi="Aptos"/>
          <w:sz w:val="24"/>
        </w:rPr>
        <w:t xml:space="preserve">Instead of choosing, the Masoretes preserved </w:t>
      </w:r>
      <w:r>
        <w:rPr>
          <w:rFonts w:ascii="Aptos" w:hAnsi="Aptos"/>
          <w:i/>
          <w:sz w:val="24"/>
        </w:rPr>
        <w:t>both</w:t>
      </w:r>
      <w:r>
        <w:rPr>
          <w:rFonts w:ascii="Aptos" w:hAnsi="Aptos"/>
          <w:sz w:val="24"/>
        </w:rPr>
        <w:t xml:space="preserve">—and put them in the same verse. The psalm itself seems to want us to hold the two ideas together: you are not self‑created, and you are not ownerless; you are made, and you are </w:t>
      </w:r>
      <w:r>
        <w:rPr>
          <w:rFonts w:ascii="Aptos" w:hAnsi="Aptos"/>
          <w:i/>
          <w:sz w:val="24"/>
        </w:rPr>
        <w:t>someone’s</w:t>
      </w:r>
      <w:r>
        <w:rPr>
          <w:rFonts w:ascii="Aptos" w:hAnsi="Aptos"/>
          <w:sz w:val="24"/>
        </w:rPr>
        <w:t>.</w:t>
      </w:r>
    </w:p>
    <w:p>
      <w:pPr>
        <w:pStyle w:val="BodySans"/>
        <w:bidi w:val="0"/>
      </w:pPr>
      <w:r>
        <w:rPr>
          <w:rFonts w:ascii="Aptos" w:hAnsi="Aptos"/>
          <w:sz w:val="24"/>
        </w:rPr>
        <w:t>Once you start watching that tension—between independence and belonging—the whole psalm opens up.</w:t>
      </w:r>
    </w:p>
    <w:p>
      <w:pPr>
        <w:pStyle w:val="Heading3"/>
      </w:pPr>
      <w:r>
        <w:t>The structure: how the poem moves and argues</w:t>
      </w:r>
    </w:p>
    <w:p>
      <w:pPr>
        <w:pStyle w:val="BodySans"/>
        <w:bidi w:val="0"/>
      </w:pPr>
      <w:r>
        <w:rPr>
          <w:rFonts w:ascii="Aptos" w:hAnsi="Aptos"/>
          <w:sz w:val="24"/>
        </w:rPr>
        <w:t>Psalm 100 is not a meditation that slowly unfolds. It is a burst of imperatives—commands—for a congregation that is literally on the move.</w:t>
      </w:r>
    </w:p>
    <w:p>
      <w:pPr>
        <w:pStyle w:val="BodySans"/>
        <w:bidi w:val="0"/>
      </w:pPr>
      <w:r>
        <w:rPr>
          <w:rFonts w:ascii="Aptos" w:hAnsi="Aptos"/>
          <w:sz w:val="24"/>
        </w:rPr>
        <w:t>Here’s the basic skeleton:</w:t>
      </w:r>
    </w:p>
    <w:p>
      <w:pPr>
        <w:pStyle w:val="BodySans"/>
        <w:bidi w:val="0"/>
      </w:pPr>
      <w:r>
        <w:rPr>
          <w:rFonts w:ascii="Aptos" w:hAnsi="Aptos"/>
          <w:sz w:val="24"/>
        </w:rPr>
        <w:t xml:space="preserve">1. </w:t>
      </w:r>
      <w:r>
        <w:rPr>
          <w:rFonts w:ascii="Aptos" w:hAnsi="Aptos"/>
          <w:b/>
          <w:i w:val="0"/>
          <w:sz w:val="24"/>
        </w:rPr>
        <w:t>Universal shout (v.1)</w:t>
      </w:r>
      <w:r>
        <w:rPr>
          <w:rFonts w:ascii="Aptos" w:hAnsi="Aptos"/>
          <w:sz w:val="24"/>
        </w:rPr>
        <w:t xml:space="preserve">  </w:t>
      </w:r>
    </w:p>
    <w:p>
      <w:pPr>
        <w:pStyle w:val="BodySans"/>
        <w:bidi w:val="0"/>
        <w:ind w:left="720"/>
      </w:pPr>
      <w:r>
        <w:rPr>
          <w:rFonts w:ascii="Aptos" w:hAnsi="Aptos"/>
          <w:i/>
          <w:sz w:val="24"/>
        </w:rPr>
        <w:t>מִזְמוֹר לְתוֹדָה הָרִיעוּ לַה׳ כׇּל־הָאָרֶץ</w:t>
      </w:r>
    </w:p>
    <w:p>
      <w:pPr>
        <w:pStyle w:val="BodySans"/>
        <w:bidi w:val="0"/>
        <w:ind w:left="720"/>
      </w:pPr>
      <w:r>
        <w:rPr>
          <w:rFonts w:ascii="Aptos" w:hAnsi="Aptos"/>
          <w:i/>
          <w:sz w:val="24"/>
        </w:rPr>
        <w:t>“A psalm for the thanksgiving offering.</w:t>
      </w:r>
    </w:p>
    <w:p>
      <w:pPr>
        <w:pStyle w:val="BodySans"/>
        <w:bidi w:val="0"/>
        <w:ind w:left="720"/>
      </w:pPr>
      <w:r>
        <w:rPr>
          <w:rFonts w:ascii="Aptos" w:hAnsi="Aptos"/>
          <w:i/>
          <w:sz w:val="24"/>
        </w:rPr>
        <w:t>Raise a shout to YHWH, all the earth.”</w:t>
      </w:r>
    </w:p>
    <w:p>
      <w:pPr>
        <w:pStyle w:val="BodySans"/>
        <w:bidi w:val="0"/>
      </w:pPr>
      <w:r>
        <w:rPr>
          <w:rFonts w:ascii="Aptos" w:hAnsi="Aptos"/>
          <w:sz w:val="24"/>
        </w:rPr>
        <w:t xml:space="preserve">   The verb הָרִיעוּ (“raise a shout”) comes from רוּעַ, the word used for the piercing </w:t>
      </w:r>
      <w:r>
        <w:rPr>
          <w:rFonts w:ascii="Aptos" w:hAnsi="Aptos"/>
          <w:i/>
          <w:sz w:val="24"/>
        </w:rPr>
        <w:t>teru‘ah</w:t>
      </w:r>
      <w:r>
        <w:rPr>
          <w:rFonts w:ascii="Aptos" w:hAnsi="Aptos"/>
          <w:sz w:val="24"/>
        </w:rPr>
        <w:t xml:space="preserve"> blast of the shofar or battle trumpet. It’s the noise a crowd makes when a king appears or a battle is won. Already, worship is not quiet, private “religious feeling”; it sounds like a stadium when your team scores.</w:t>
      </w:r>
    </w:p>
    <w:p>
      <w:pPr>
        <w:pStyle w:val="BodySans"/>
        <w:bidi w:val="0"/>
      </w:pPr>
      <w:r>
        <w:rPr>
          <w:rFonts w:ascii="Aptos" w:hAnsi="Aptos"/>
          <w:sz w:val="24"/>
        </w:rPr>
        <w:t xml:space="preserve">2. </w:t>
      </w:r>
      <w:r>
        <w:rPr>
          <w:rFonts w:ascii="Aptos" w:hAnsi="Aptos"/>
          <w:b/>
          <w:i w:val="0"/>
          <w:sz w:val="24"/>
        </w:rPr>
        <w:t>Summons to joyful service (v.2)</w:t>
      </w:r>
      <w:r>
        <w:rPr>
          <w:rFonts w:ascii="Aptos" w:hAnsi="Aptos"/>
          <w:sz w:val="24"/>
        </w:rPr>
        <w:t xml:space="preserve">  </w:t>
      </w:r>
    </w:p>
    <w:p>
      <w:pPr>
        <w:pStyle w:val="BodySans"/>
        <w:bidi w:val="0"/>
        <w:ind w:left="720"/>
      </w:pPr>
      <w:r>
        <w:rPr>
          <w:rFonts w:ascii="Aptos" w:hAnsi="Aptos"/>
          <w:i/>
          <w:sz w:val="24"/>
        </w:rPr>
        <w:t>עִבְדוּ אֶת־ה׳ בְּשִׂמְחָה</w:t>
      </w:r>
    </w:p>
    <w:p>
      <w:pPr>
        <w:pStyle w:val="BodySans"/>
        <w:bidi w:val="0"/>
        <w:ind w:left="720"/>
      </w:pPr>
      <w:r>
        <w:rPr>
          <w:rFonts w:ascii="Aptos" w:hAnsi="Aptos"/>
          <w:i/>
          <w:sz w:val="24"/>
        </w:rPr>
        <w:t>“Serve YHWH with gladness.”</w:t>
      </w:r>
    </w:p>
    <w:p>
      <w:pPr>
        <w:pStyle w:val="BodySans"/>
        <w:bidi w:val="0"/>
      </w:pPr>
      <w:r>
        <w:rPr>
          <w:rFonts w:ascii="Aptos" w:hAnsi="Aptos"/>
          <w:sz w:val="24"/>
        </w:rPr>
        <w:t xml:space="preserve">   The verb עָבַד (“serve”) can mean slave labor </w:t>
      </w:r>
      <w:r>
        <w:rPr>
          <w:rFonts w:ascii="Aptos" w:hAnsi="Aptos"/>
          <w:i/>
          <w:sz w:val="24"/>
        </w:rPr>
        <w:t>or</w:t>
      </w:r>
      <w:r>
        <w:rPr>
          <w:rFonts w:ascii="Aptos" w:hAnsi="Aptos"/>
          <w:sz w:val="24"/>
        </w:rPr>
        <w:t xml:space="preserve"> worship. In Exodus it describes Israel’s back‑breaking work for Pharaoh; in Leviticus and Numbers it describes the Levites’ work in the sanctuary. Psalm 100 deliberately redefines “service”: this is not forced labor but “with gladness” (</w:t>
      </w:r>
      <w:r>
        <w:rPr>
          <w:rFonts w:ascii="Aptos" w:hAnsi="Aptos"/>
          <w:i/>
          <w:sz w:val="24"/>
        </w:rPr>
        <w:t>b’simchah</w:t>
      </w:r>
      <w:r>
        <w:rPr>
          <w:rFonts w:ascii="Aptos" w:hAnsi="Aptos"/>
          <w:sz w:val="24"/>
        </w:rPr>
        <w:t>), “with ringing cries” (</w:t>
      </w:r>
      <w:r>
        <w:rPr>
          <w:rFonts w:ascii="Aptos" w:hAnsi="Aptos"/>
          <w:i/>
          <w:sz w:val="24"/>
        </w:rPr>
        <w:t>birnannah</w:t>
      </w:r>
      <w:r>
        <w:rPr>
          <w:rFonts w:ascii="Aptos" w:hAnsi="Aptos"/>
          <w:sz w:val="24"/>
        </w:rPr>
        <w:t>).</w:t>
      </w:r>
    </w:p>
    <w:p>
      <w:pPr>
        <w:pStyle w:val="BodySans"/>
        <w:bidi w:val="0"/>
      </w:pPr>
      <w:r>
        <w:rPr>
          <w:rFonts w:ascii="Aptos" w:hAnsi="Aptos"/>
          <w:sz w:val="24"/>
        </w:rPr>
        <w:t xml:space="preserve">3. </w:t>
      </w:r>
      <w:r>
        <w:rPr>
          <w:rFonts w:ascii="Aptos" w:hAnsi="Aptos"/>
          <w:b/>
          <w:i w:val="0"/>
          <w:sz w:val="24"/>
        </w:rPr>
        <w:t>The theological center: know who God is, and who you are (v.3)</w:t>
      </w:r>
      <w:r>
        <w:rPr>
          <w:rFonts w:ascii="Aptos" w:hAnsi="Aptos"/>
          <w:sz w:val="24"/>
        </w:rPr>
        <w:t xml:space="preserve">  </w:t>
      </w:r>
    </w:p>
    <w:p>
      <w:pPr>
        <w:pStyle w:val="BodySans"/>
        <w:bidi w:val="0"/>
        <w:ind w:left="720"/>
      </w:pPr>
      <w:r>
        <w:rPr>
          <w:rFonts w:ascii="Aptos" w:hAnsi="Aptos"/>
          <w:i/>
          <w:sz w:val="24"/>
        </w:rPr>
        <w:t>דְּעוּ כִּי־ה׳ הוּא אֱלֹקִים</w:t>
      </w:r>
    </w:p>
    <w:p>
      <w:pPr>
        <w:pStyle w:val="BodySans"/>
        <w:bidi w:val="0"/>
        <w:ind w:left="720"/>
      </w:pPr>
      <w:r>
        <w:rPr>
          <w:rFonts w:ascii="Aptos" w:hAnsi="Aptos"/>
          <w:i/>
          <w:sz w:val="24"/>
        </w:rPr>
        <w:t>“Know that YHWH—He is God.”</w:t>
      </w:r>
    </w:p>
    <w:p>
      <w:pPr>
        <w:pStyle w:val="BodySans"/>
        <w:bidi w:val="0"/>
      </w:pPr>
      <w:r>
        <w:rPr>
          <w:rFonts w:ascii="Aptos" w:hAnsi="Aptos"/>
          <w:sz w:val="24"/>
        </w:rPr>
        <w:t xml:space="preserve">   The imperative דְּעוּ (“know”) uses the verb יָדַע, which in Hebrew means relational, experiential knowing (the same root used for intimate relationships and for “knowing” a king in a treaty). Worship here is not “worked up” emotion; it’s grounded in recognition: who God is (“YHWH is God”), who we are (“He made us”), and whose we are (“we are His people, and the sheep of His pasture”).‏</w:t>
      </w:r>
    </w:p>
    <w:p>
      <w:pPr>
        <w:pStyle w:val="BodySans"/>
        <w:bidi w:val="0"/>
      </w:pPr>
      <w:r>
        <w:rPr>
          <w:rFonts w:ascii="Aptos" w:hAnsi="Aptos"/>
          <w:sz w:val="24"/>
        </w:rPr>
        <w:t xml:space="preserve">4. </w:t>
      </w:r>
      <w:r>
        <w:rPr>
          <w:rFonts w:ascii="Aptos" w:hAnsi="Aptos"/>
          <w:b/>
          <w:i w:val="0"/>
          <w:sz w:val="24"/>
        </w:rPr>
        <w:t>Procession into sacred space (v.4)</w:t>
      </w:r>
      <w:r>
        <w:rPr>
          <w:rFonts w:ascii="Aptos" w:hAnsi="Aptos"/>
          <w:sz w:val="24"/>
        </w:rPr>
        <w:t xml:space="preserve">  </w:t>
      </w:r>
    </w:p>
    <w:p>
      <w:pPr>
        <w:pStyle w:val="BodySans"/>
        <w:bidi w:val="0"/>
        <w:ind w:left="720"/>
      </w:pPr>
      <w:r>
        <w:rPr>
          <w:rFonts w:ascii="Aptos" w:hAnsi="Aptos"/>
          <w:i/>
          <w:sz w:val="24"/>
        </w:rPr>
        <w:t>בֹּאוּ שְׁעָרָיו בְּתוֹדָה חֲצֵרֹתָיו בִּתְהִלָּה</w:t>
      </w:r>
    </w:p>
    <w:p>
      <w:pPr>
        <w:pStyle w:val="BodySans"/>
        <w:bidi w:val="0"/>
        <w:ind w:left="720"/>
      </w:pPr>
      <w:r>
        <w:rPr>
          <w:rFonts w:ascii="Aptos" w:hAnsi="Aptos"/>
          <w:i/>
          <w:sz w:val="24"/>
        </w:rPr>
        <w:t>“Enter His gates with thanksgiving, His courts with praise.”</w:t>
      </w:r>
    </w:p>
    <w:p>
      <w:pPr>
        <w:pStyle w:val="BodySans"/>
        <w:bidi w:val="0"/>
      </w:pPr>
      <w:r>
        <w:rPr>
          <w:rFonts w:ascii="Aptos" w:hAnsi="Aptos"/>
          <w:sz w:val="24"/>
        </w:rPr>
        <w:t xml:space="preserve">   Now the movement is spatial. We start with “all the earth,” then “before His face” (v.2), and now specific architecture: gates ‭(םירִעָשְׁ)‬ and courts ‭(תוֹרצֵחֲ)‬. You can picture a processional line physically going up to the Jerusalem Temple.‏</w:t>
      </w:r>
    </w:p>
    <w:p>
      <w:pPr>
        <w:pStyle w:val="BodySans"/>
        <w:bidi w:val="0"/>
      </w:pPr>
      <w:r>
        <w:rPr>
          <w:rFonts w:ascii="Aptos" w:hAnsi="Aptos"/>
          <w:sz w:val="24"/>
        </w:rPr>
        <w:t xml:space="preserve">5. </w:t>
      </w:r>
      <w:r>
        <w:rPr>
          <w:rFonts w:ascii="Aptos" w:hAnsi="Aptos"/>
          <w:b/>
          <w:i w:val="0"/>
          <w:sz w:val="24"/>
        </w:rPr>
        <w:t>The reason underneath all this noise (v.5)</w:t>
      </w:r>
      <w:r>
        <w:rPr>
          <w:rFonts w:ascii="Aptos" w:hAnsi="Aptos"/>
          <w:sz w:val="24"/>
        </w:rPr>
        <w:t xml:space="preserve">  </w:t>
      </w:r>
    </w:p>
    <w:p>
      <w:pPr>
        <w:pStyle w:val="BodySans"/>
        <w:bidi w:val="0"/>
        <w:ind w:left="720"/>
      </w:pPr>
      <w:r>
        <w:rPr>
          <w:rFonts w:ascii="Aptos" w:hAnsi="Aptos"/>
          <w:i/>
          <w:sz w:val="24"/>
        </w:rPr>
        <w:t>כִּי־טוֹב ה׳ לְעוֹלָם חַסְדּוֹ</w:t>
      </w:r>
    </w:p>
    <w:p>
      <w:pPr>
        <w:pStyle w:val="BodySans"/>
        <w:bidi w:val="0"/>
        <w:ind w:left="720"/>
      </w:pPr>
      <w:r>
        <w:rPr>
          <w:rFonts w:ascii="Aptos" w:hAnsi="Aptos"/>
          <w:i/>
          <w:sz w:val="24"/>
        </w:rPr>
        <w:t>“For YHWH is good;</w:t>
      </w:r>
    </w:p>
    <w:p>
      <w:pPr>
        <w:pStyle w:val="BodySans"/>
        <w:bidi w:val="0"/>
        <w:ind w:left="720"/>
      </w:pPr>
      <w:r>
        <w:rPr>
          <w:rFonts w:ascii="Aptos" w:hAnsi="Aptos"/>
          <w:i/>
          <w:sz w:val="24"/>
        </w:rPr>
        <w:t>His steadfast love is forever,</w:t>
      </w:r>
    </w:p>
    <w:p>
      <w:pPr>
        <w:pStyle w:val="BodySans"/>
        <w:bidi w:val="0"/>
        <w:ind w:left="720"/>
      </w:pPr>
      <w:r>
        <w:rPr>
          <w:rFonts w:ascii="Aptos" w:hAnsi="Aptos"/>
          <w:i/>
          <w:sz w:val="24"/>
        </w:rPr>
        <w:t>and His faithfulness to every generation.”</w:t>
      </w:r>
    </w:p>
    <w:p>
      <w:pPr>
        <w:pStyle w:val="BodySans"/>
        <w:bidi w:val="0"/>
      </w:pPr>
      <w:r>
        <w:rPr>
          <w:rFonts w:ascii="Aptos" w:hAnsi="Aptos"/>
          <w:sz w:val="24"/>
        </w:rPr>
        <w:t xml:space="preserve">   Two “for” clauses ‭(יכִּ)‬ in the psalm (vv. 3, 5) answer the “why”: Why shout? Why serve? Because of </w:t>
      </w:r>
      <w:r>
        <w:rPr>
          <w:rFonts w:ascii="Aptos" w:hAnsi="Aptos"/>
          <w:i/>
          <w:sz w:val="24"/>
        </w:rPr>
        <w:t>who God is</w:t>
      </w:r>
      <w:r>
        <w:rPr>
          <w:rFonts w:ascii="Aptos" w:hAnsi="Aptos"/>
          <w:sz w:val="24"/>
        </w:rPr>
        <w:t xml:space="preserve">—Creator and Shepherd (v.3), and because of </w:t>
      </w:r>
      <w:r>
        <w:rPr>
          <w:rFonts w:ascii="Aptos" w:hAnsi="Aptos"/>
          <w:i/>
          <w:sz w:val="24"/>
        </w:rPr>
        <w:t>what God is like</w:t>
      </w:r>
      <w:r>
        <w:rPr>
          <w:rFonts w:ascii="Aptos" w:hAnsi="Aptos"/>
          <w:sz w:val="24"/>
        </w:rPr>
        <w:t>—good, loyal (</w:t>
      </w:r>
      <w:r>
        <w:rPr>
          <w:rFonts w:ascii="Aptos" w:hAnsi="Aptos"/>
          <w:i/>
          <w:sz w:val="24"/>
        </w:rPr>
        <w:t>חֶסֶד / chesed</w:t>
      </w:r>
      <w:r>
        <w:rPr>
          <w:rFonts w:ascii="Aptos" w:hAnsi="Aptos"/>
          <w:sz w:val="24"/>
        </w:rPr>
        <w:t xml:space="preserve"> = covenant loyalty), and faithful (</w:t>
      </w:r>
      <w:r>
        <w:rPr>
          <w:rFonts w:ascii="Aptos" w:hAnsi="Aptos"/>
          <w:i/>
          <w:sz w:val="24"/>
        </w:rPr>
        <w:t>אֱמוּנָה / emunah</w:t>
      </w:r>
      <w:r>
        <w:rPr>
          <w:rFonts w:ascii="Aptos" w:hAnsi="Aptos"/>
          <w:sz w:val="24"/>
        </w:rPr>
        <w:t xml:space="preserve"> = reliability, trustworthiness) across time.</w:t>
      </w:r>
    </w:p>
    <w:p>
      <w:pPr>
        <w:pStyle w:val="BodySans"/>
        <w:bidi w:val="0"/>
      </w:pPr>
      <w:r>
        <w:rPr>
          <w:rFonts w:ascii="Aptos" w:hAnsi="Aptos"/>
          <w:sz w:val="24"/>
        </w:rPr>
        <w:t>So the psalm’s logic runs like this:</w:t>
      </w:r>
    </w:p>
    <w:p>
      <w:pPr>
        <w:pStyle w:val="ListBullet"/>
        <w:bidi w:val="0"/>
      </w:pPr>
      <w:r>
        <w:rPr>
          <w:rFonts w:ascii="Aptos" w:hAnsi="Aptos"/>
          <w:b/>
          <w:i w:val="0"/>
          <w:sz w:val="24"/>
        </w:rPr>
        <w:t>Commands:</w:t>
      </w:r>
      <w:r>
        <w:rPr>
          <w:rFonts w:ascii="Aptos" w:hAnsi="Aptos"/>
          <w:sz w:val="24"/>
        </w:rPr>
        <w:t xml:space="preserve"> Shout, serve, come, know, enter, thank, bless.</w:t>
      </w:r>
    </w:p>
    <w:p>
      <w:pPr>
        <w:pStyle w:val="ListBullet"/>
        <w:bidi w:val="0"/>
      </w:pPr>
      <w:r>
        <w:rPr>
          <w:rFonts w:ascii="Aptos" w:hAnsi="Aptos"/>
          <w:b/>
          <w:i w:val="0"/>
          <w:sz w:val="24"/>
        </w:rPr>
        <w:t>Grounding:</w:t>
      </w:r>
      <w:r>
        <w:rPr>
          <w:rFonts w:ascii="Aptos" w:hAnsi="Aptos"/>
          <w:sz w:val="24"/>
        </w:rPr>
        <w:t xml:space="preserve"> Because YHWH alone is God and Creator (v.3), and because His loyalty and faithfulness are permanent (v.5).</w:t>
      </w:r>
    </w:p>
    <w:p>
      <w:pPr>
        <w:pStyle w:val="BodySans"/>
        <w:bidi w:val="0"/>
      </w:pPr>
      <w:r>
        <w:rPr>
          <w:rFonts w:ascii="Aptos" w:hAnsi="Aptos"/>
          <w:sz w:val="24"/>
        </w:rPr>
        <w:t xml:space="preserve">It’s not “make a joyful noise </w:t>
      </w:r>
      <w:r>
        <w:rPr>
          <w:rFonts w:ascii="Aptos" w:hAnsi="Aptos"/>
          <w:i/>
          <w:sz w:val="24"/>
        </w:rPr>
        <w:t>so that</w:t>
      </w:r>
      <w:r>
        <w:rPr>
          <w:rFonts w:ascii="Aptos" w:hAnsi="Aptos"/>
          <w:sz w:val="24"/>
        </w:rPr>
        <w:t xml:space="preserve"> God will be good to you”; it’s “make a joyful noise </w:t>
      </w:r>
      <w:r>
        <w:rPr>
          <w:rFonts w:ascii="Aptos" w:hAnsi="Aptos"/>
          <w:i/>
          <w:sz w:val="24"/>
        </w:rPr>
        <w:t>because</w:t>
      </w:r>
      <w:r>
        <w:rPr>
          <w:rFonts w:ascii="Aptos" w:hAnsi="Aptos"/>
          <w:sz w:val="24"/>
        </w:rPr>
        <w:t xml:space="preserve"> God is already this kind of God.”</w:t>
      </w:r>
    </w:p>
    <w:p>
      <w:pPr>
        <w:pStyle w:val="Heading3"/>
      </w:pPr>
      <w:r>
        <w:t>The world behind the words: sacrifice, empire, and shepherd‑kings</w:t>
      </w:r>
    </w:p>
    <w:p>
      <w:pPr>
        <w:pStyle w:val="BodySans"/>
        <w:bidi w:val="0"/>
      </w:pPr>
      <w:r>
        <w:rPr>
          <w:rFonts w:ascii="Aptos" w:hAnsi="Aptos"/>
          <w:sz w:val="24"/>
        </w:rPr>
        <w:t xml:space="preserve">The superscription says this is a </w:t>
      </w:r>
      <w:r>
        <w:rPr>
          <w:rFonts w:ascii="Aptos" w:hAnsi="Aptos"/>
          <w:b/>
          <w:i w:val="0"/>
          <w:sz w:val="24"/>
        </w:rPr>
        <w:t>מִזְמוֹר לְתוֹדָה</w:t>
      </w:r>
      <w:r>
        <w:rPr>
          <w:rFonts w:ascii="Aptos" w:hAnsi="Aptos"/>
          <w:sz w:val="24"/>
        </w:rPr>
        <w:t xml:space="preserve"> (</w:t>
      </w:r>
      <w:r>
        <w:rPr>
          <w:rFonts w:ascii="Aptos" w:hAnsi="Aptos"/>
          <w:i/>
          <w:sz w:val="24"/>
        </w:rPr>
        <w:t>mizmor l’todah</w:t>
      </w:r>
      <w:r>
        <w:rPr>
          <w:rFonts w:ascii="Aptos" w:hAnsi="Aptos"/>
          <w:sz w:val="24"/>
        </w:rPr>
        <w:t>, “a psalm for the thanksgiving offering”). That’s not a vague mood; it refers to a specific sacrifice in Leviticus 7.</w:t>
      </w:r>
    </w:p>
    <w:p>
      <w:pPr>
        <w:pStyle w:val="BodySans"/>
        <w:bidi w:val="0"/>
      </w:pPr>
      <w:r>
        <w:rPr>
          <w:rFonts w:ascii="Aptos" w:hAnsi="Aptos"/>
          <w:sz w:val="24"/>
        </w:rPr>
        <w:t xml:space="preserve">The </w:t>
      </w:r>
      <w:r>
        <w:rPr>
          <w:rFonts w:ascii="Aptos" w:hAnsi="Aptos"/>
          <w:b/>
          <w:i w:val="0"/>
          <w:sz w:val="24"/>
        </w:rPr>
        <w:t>קׇרְבַּן תּוֹדָה</w:t>
      </w:r>
      <w:r>
        <w:rPr>
          <w:rFonts w:ascii="Aptos" w:hAnsi="Aptos"/>
          <w:sz w:val="24"/>
        </w:rPr>
        <w:t xml:space="preserve"> (</w:t>
      </w:r>
      <w:r>
        <w:rPr>
          <w:rFonts w:ascii="Aptos" w:hAnsi="Aptos"/>
          <w:i/>
          <w:sz w:val="24"/>
        </w:rPr>
        <w:t>korban todah</w:t>
      </w:r>
      <w:r>
        <w:rPr>
          <w:rFonts w:ascii="Aptos" w:hAnsi="Aptos"/>
          <w:sz w:val="24"/>
        </w:rPr>
        <w:t xml:space="preserve">, “thanksgiving offering”) was brought by someone who had survived serious danger—traditionally, four cases: desert travel, imprisonment, life‑threatening illness, or sea voyage (drawn from Psalm 107). They had to bring an animal </w:t>
      </w:r>
      <w:r>
        <w:rPr>
          <w:rFonts w:ascii="Aptos" w:hAnsi="Aptos"/>
          <w:i/>
          <w:sz w:val="24"/>
        </w:rPr>
        <w:t>plus</w:t>
      </w:r>
      <w:r>
        <w:rPr>
          <w:rFonts w:ascii="Aptos" w:hAnsi="Aptos"/>
          <w:sz w:val="24"/>
        </w:rPr>
        <w:t xml:space="preserve"> forty loaves of bread (thirty unleavened, ten leavened), and all of it had to be eaten in one day.</w:t>
      </w:r>
    </w:p>
    <w:p>
      <w:pPr>
        <w:pStyle w:val="BodySans"/>
        <w:bidi w:val="0"/>
      </w:pPr>
      <w:r>
        <w:rPr>
          <w:rFonts w:ascii="Aptos" w:hAnsi="Aptos"/>
          <w:sz w:val="24"/>
        </w:rPr>
        <w:t xml:space="preserve">You physically couldn’t eat that much alone. So a </w:t>
      </w:r>
      <w:r>
        <w:rPr>
          <w:rFonts w:ascii="Aptos" w:hAnsi="Aptos"/>
          <w:i/>
          <w:sz w:val="24"/>
        </w:rPr>
        <w:t>todah</w:t>
      </w:r>
      <w:r>
        <w:rPr>
          <w:rFonts w:ascii="Aptos" w:hAnsi="Aptos"/>
          <w:sz w:val="24"/>
        </w:rPr>
        <w:t xml:space="preserve"> offering automatically became a party: you invited family, friends, Levites, and the poor to share the meal in the Temple courts. Psalm 100 is very likely the song you and your crowd would sing walking through the gates with your sacrifice.</w:t>
      </w:r>
    </w:p>
    <w:p>
      <w:pPr>
        <w:pStyle w:val="BodySans"/>
        <w:bidi w:val="0"/>
      </w:pPr>
      <w:r>
        <w:rPr>
          <w:rFonts w:ascii="Aptos" w:hAnsi="Aptos"/>
          <w:sz w:val="24"/>
        </w:rPr>
        <w:t>That helps explain the mood: “Serve YHWH with gladness” ‭(החָמְשִׂבְּ ה־תאֶ וּדבְעִ)‬ is not a vague “be happy for God.” It’s the joy of someone who nearly died and is now hosting a feast in God’s house.‏</w:t>
      </w:r>
    </w:p>
    <w:p>
      <w:pPr>
        <w:pStyle w:val="BodySans"/>
        <w:bidi w:val="0"/>
      </w:pPr>
      <w:r>
        <w:rPr>
          <w:rFonts w:ascii="Aptos" w:hAnsi="Aptos"/>
          <w:sz w:val="24"/>
        </w:rPr>
        <w:t>At the same time, the psalm is doing theology in a world full of rival gods and kings.</w:t>
      </w:r>
    </w:p>
    <w:p>
      <w:pPr>
        <w:pStyle w:val="ListBullet"/>
        <w:bidi w:val="0"/>
      </w:pPr>
      <w:r>
        <w:rPr>
          <w:rFonts w:ascii="Aptos" w:hAnsi="Aptos"/>
          <w:sz w:val="24"/>
        </w:rPr>
        <w:t>In the Ancient Near East, kings loved calling themselves “shepherds” of their people. Hammurabi’s law code introduces him as “the shepherd, called by Enlil” to care for Babylon. Pharaohs claimed they made and owned their rivers. Ezekiel 29:3 mocks Pharaoh saying, “My Nile is mine, and I made it for myself” ‭(ינִתִישִׂעׇ ינִאֲוַ ילִ ירִאֹיְ)‬.‏</w:t>
      </w:r>
    </w:p>
    <w:p>
      <w:pPr>
        <w:pStyle w:val="ListBullet"/>
        <w:bidi w:val="0"/>
      </w:pPr>
      <w:r>
        <w:rPr>
          <w:rFonts w:ascii="Aptos" w:hAnsi="Aptos"/>
          <w:sz w:val="24"/>
        </w:rPr>
        <w:t xml:space="preserve">Against that background, Psalm 100:3—“He made us, and </w:t>
      </w:r>
      <w:r>
        <w:rPr>
          <w:rFonts w:ascii="Aptos" w:hAnsi="Aptos"/>
          <w:i/>
          <w:sz w:val="24"/>
        </w:rPr>
        <w:t>not</w:t>
      </w:r>
      <w:r>
        <w:rPr>
          <w:rFonts w:ascii="Aptos" w:hAnsi="Aptos"/>
          <w:sz w:val="24"/>
        </w:rPr>
        <w:t xml:space="preserve"> we [ourselves] / and </w:t>
      </w:r>
      <w:r>
        <w:rPr>
          <w:rFonts w:ascii="Aptos" w:hAnsi="Aptos"/>
          <w:i/>
          <w:sz w:val="24"/>
        </w:rPr>
        <w:t>we are His</w:t>
      </w:r>
      <w:r>
        <w:rPr>
          <w:rFonts w:ascii="Aptos" w:hAnsi="Aptos"/>
          <w:sz w:val="24"/>
        </w:rPr>
        <w:t>” (הוּא עָשָׂנוּ וְלֹא אֲנַחְנוּ / וְלוֹ אֲנַחְנוּ)—is a direct challenge. No human king, no empire, no self‑made ideology gets to say “I made myself.” We are YHWH’s people, “the sheep of His pasture” ‭(וֹתיעִרְמַ ןאצֹוְ וֹמּעַ)‬.‏</w:t>
      </w:r>
    </w:p>
    <w:p>
      <w:pPr>
        <w:pStyle w:val="BodySans"/>
        <w:bidi w:val="0"/>
      </w:pPr>
      <w:r>
        <w:rPr>
          <w:rFonts w:ascii="Aptos" w:hAnsi="Aptos"/>
          <w:sz w:val="24"/>
        </w:rPr>
        <w:t xml:space="preserve">And notice: the psalm doesn’t start, “Shout, Israel.” It starts, “Shout, </w:t>
      </w:r>
      <w:r>
        <w:rPr>
          <w:rFonts w:ascii="Aptos" w:hAnsi="Aptos"/>
          <w:i/>
          <w:sz w:val="24"/>
        </w:rPr>
        <w:t>all the earth</w:t>
      </w:r>
      <w:r>
        <w:rPr>
          <w:rFonts w:ascii="Aptos" w:hAnsi="Aptos"/>
          <w:sz w:val="24"/>
        </w:rPr>
        <w:t>” ‭(ץרֶאָהָ־לכׇּ הלַ וּעירִהָ)‬. A very local ritual—bringing a sacrifice to one building in Jerusalem—is framed as something the entire planet should care about. That universal note fits well with the larger cluster of Psalms 93–99, where “YHWH reigns” over all nations, and with post‑exilic hopes that the nations would one day stream to Zion.‏</w:t>
      </w:r>
    </w:p>
    <w:p>
      <w:pPr>
        <w:pStyle w:val="Heading3"/>
      </w:pPr>
      <w:r>
        <w:t>Why this psalm still matters</w:t>
      </w:r>
    </w:p>
    <w:p>
      <w:pPr>
        <w:pStyle w:val="BodySans"/>
        <w:bidi w:val="0"/>
      </w:pPr>
      <w:r>
        <w:rPr>
          <w:rFonts w:ascii="Aptos" w:hAnsi="Aptos"/>
          <w:sz w:val="24"/>
        </w:rPr>
        <w:t>You can read Psalm 100 as a very old “entry liturgy” for Temple worship. You can also hear questions that feel pretty contemporary:</w:t>
      </w:r>
    </w:p>
    <w:p>
      <w:pPr>
        <w:pStyle w:val="ListBullet"/>
        <w:bidi w:val="0"/>
      </w:pPr>
      <w:r>
        <w:rPr>
          <w:rFonts w:ascii="Aptos" w:hAnsi="Aptos"/>
          <w:b/>
          <w:i w:val="0"/>
          <w:sz w:val="24"/>
        </w:rPr>
        <w:t>Are you self‑made, or made?</w:t>
      </w:r>
    </w:p>
    <w:p>
      <w:pPr>
        <w:pStyle w:val="BodySans"/>
        <w:bidi w:val="0"/>
      </w:pPr>
      <w:r>
        <w:rPr>
          <w:rFonts w:ascii="Aptos" w:hAnsi="Aptos"/>
          <w:sz w:val="24"/>
        </w:rPr>
        <w:t xml:space="preserve">  Our culture loves the “self‑made” person. Verse 3 quietly insists: “He made us, and not we [ourselves]”—you didn’t bring yourself into existence, you don’t sustain yourself, you are not your own absolute owner. At the same time, the </w:t>
      </w:r>
      <w:r>
        <w:rPr>
          <w:rFonts w:ascii="Aptos" w:hAnsi="Aptos"/>
          <w:i/>
          <w:sz w:val="24"/>
        </w:rPr>
        <w:t>Qere</w:t>
      </w:r>
      <w:r>
        <w:rPr>
          <w:rFonts w:ascii="Aptos" w:hAnsi="Aptos"/>
          <w:sz w:val="24"/>
        </w:rPr>
        <w:t xml:space="preserve"> balances this: “and we are His”—you are not random or disposable; you are </w:t>
      </w:r>
      <w:r>
        <w:rPr>
          <w:rFonts w:ascii="Aptos" w:hAnsi="Aptos"/>
          <w:i/>
          <w:sz w:val="24"/>
        </w:rPr>
        <w:t>claimed</w:t>
      </w:r>
      <w:r>
        <w:rPr>
          <w:rFonts w:ascii="Aptos" w:hAnsi="Aptos"/>
          <w:sz w:val="24"/>
        </w:rPr>
        <w:t>.</w:t>
      </w:r>
    </w:p>
    <w:p>
      <w:pPr>
        <w:pStyle w:val="ListBullet"/>
        <w:bidi w:val="0"/>
      </w:pPr>
      <w:r>
        <w:rPr>
          <w:rFonts w:ascii="Aptos" w:hAnsi="Aptos"/>
          <w:b/>
          <w:i w:val="0"/>
          <w:sz w:val="24"/>
        </w:rPr>
        <w:t>Is service always drudgery?</w:t>
      </w:r>
    </w:p>
    <w:p>
      <w:pPr>
        <w:pStyle w:val="BodySans"/>
        <w:bidi w:val="0"/>
      </w:pPr>
      <w:r>
        <w:rPr>
          <w:rFonts w:ascii="Aptos" w:hAnsi="Aptos"/>
          <w:sz w:val="24"/>
        </w:rPr>
        <w:t xml:space="preserve">  The same root עבד describes Israel’s slavery in Egypt </w:t>
      </w:r>
      <w:r>
        <w:rPr>
          <w:rFonts w:ascii="Aptos" w:hAnsi="Aptos"/>
          <w:i/>
          <w:sz w:val="24"/>
        </w:rPr>
        <w:t>and</w:t>
      </w:r>
      <w:r>
        <w:rPr>
          <w:rFonts w:ascii="Aptos" w:hAnsi="Aptos"/>
          <w:sz w:val="24"/>
        </w:rPr>
        <w:t xml:space="preserve"> joyful worship: “Serve YHWH with gladness” ‭(החָמְשִׂבְּ ה־תאֶ וּדבְעִ)‬. Psalm 100 suggests that who you serve changes the emotional world of service.‏</w:t>
      </w:r>
    </w:p>
    <w:p>
      <w:pPr>
        <w:pStyle w:val="ListBullet"/>
        <w:bidi w:val="0"/>
      </w:pPr>
      <w:r>
        <w:rPr>
          <w:rFonts w:ascii="Aptos" w:hAnsi="Aptos"/>
          <w:b/>
          <w:i w:val="0"/>
          <w:sz w:val="24"/>
        </w:rPr>
        <w:t>What anchors joy?</w:t>
      </w:r>
    </w:p>
    <w:p>
      <w:pPr>
        <w:pStyle w:val="BodySans"/>
        <w:bidi w:val="0"/>
      </w:pPr>
      <w:r>
        <w:rPr>
          <w:rFonts w:ascii="Aptos" w:hAnsi="Aptos"/>
          <w:sz w:val="24"/>
        </w:rPr>
        <w:t xml:space="preserve">  The psalm is noisy—shouts, songs, processions—but it refuses to ground joy in mood. Instead it repeats two “for” clauses:  </w:t>
      </w:r>
    </w:p>
    <w:p>
      <w:pPr>
        <w:pStyle w:val="BodySans"/>
        <w:bidi w:val="0"/>
      </w:pPr>
      <w:r>
        <w:rPr>
          <w:rFonts w:ascii="Aptos" w:hAnsi="Aptos"/>
          <w:sz w:val="24"/>
        </w:rPr>
        <w:t xml:space="preserve">  “Know that YHWH is God; He made us…” ‭(וּנשָׂעָ אוּה םיקִלֹאֱ אוּה ה־יכִּ וּעדְּ)‬ and  </w:t>
      </w:r>
    </w:p>
    <w:p>
      <w:pPr>
        <w:pStyle w:val="BodySans"/>
        <w:bidi w:val="0"/>
      </w:pPr>
      <w:r>
        <w:rPr>
          <w:rFonts w:ascii="Aptos" w:hAnsi="Aptos"/>
          <w:sz w:val="24"/>
        </w:rPr>
        <w:t xml:space="preserve">  “For YHWH is good; His steadfast love is forever…” ‭(וֹדּסְחַ םלָוֹעלְ ה בוֹט־יכִּ)‬.  </w:t>
      </w:r>
    </w:p>
    <w:p>
      <w:pPr>
        <w:pStyle w:val="BodySans"/>
        <w:bidi w:val="0"/>
      </w:pPr>
      <w:r>
        <w:rPr>
          <w:rFonts w:ascii="Aptos" w:hAnsi="Aptos"/>
          <w:sz w:val="24"/>
        </w:rPr>
        <w:t xml:space="preserve">  The idea is: even when your feelings are flat, these truths are still reasons to “enter His gates with thanksgiving.”</w:t>
      </w:r>
    </w:p>
    <w:p>
      <w:pPr>
        <w:pStyle w:val="ListBullet"/>
        <w:bidi w:val="0"/>
      </w:pPr>
      <w:r>
        <w:rPr>
          <w:rFonts w:ascii="Aptos" w:hAnsi="Aptos"/>
          <w:b/>
          <w:i w:val="0"/>
          <w:sz w:val="24"/>
        </w:rPr>
        <w:t>What does gratitude look like in a world without sacrifices?</w:t>
      </w:r>
    </w:p>
    <w:p>
      <w:pPr>
        <w:pStyle w:val="BodySans"/>
        <w:bidi w:val="0"/>
      </w:pPr>
      <w:r>
        <w:rPr>
          <w:rFonts w:ascii="Aptos" w:hAnsi="Aptos"/>
          <w:sz w:val="24"/>
        </w:rPr>
        <w:t xml:space="preserve">  Classical Jewish tradition treats this psalm as the verbal stand‑in for the lost </w:t>
      </w:r>
      <w:r>
        <w:rPr>
          <w:rFonts w:ascii="Aptos" w:hAnsi="Aptos"/>
          <w:i/>
          <w:sz w:val="24"/>
        </w:rPr>
        <w:t>todah</w:t>
      </w:r>
      <w:r>
        <w:rPr>
          <w:rFonts w:ascii="Aptos" w:hAnsi="Aptos"/>
          <w:sz w:val="24"/>
        </w:rPr>
        <w:t xml:space="preserve"> offering. A Midrash on our psalm says: “In the time to come, all sacrifices will be cancelled, but the thanksgiving‑offering will never be cancelled; all songs will be cancelled, but the song of thanksgiving will never be cancelled.” Gratitude becomes the core “ritual” that survives the loss of the Temple.</w:t>
      </w:r>
    </w:p>
    <w:p>
      <w:pPr>
        <w:pStyle w:val="BodySans"/>
        <w:bidi w:val="0"/>
      </w:pPr>
      <w:r>
        <w:rPr>
          <w:rFonts w:ascii="Aptos" w:hAnsi="Aptos"/>
          <w:sz w:val="24"/>
        </w:rPr>
        <w:t xml:space="preserve">Finally, Psalm 100 has had a long afterlife. It’s sung every morning in Jewish </w:t>
      </w:r>
      <w:r>
        <w:rPr>
          <w:rFonts w:ascii="Aptos" w:hAnsi="Aptos"/>
          <w:i/>
          <w:sz w:val="24"/>
        </w:rPr>
        <w:t>Shacharit</w:t>
      </w:r>
      <w:r>
        <w:rPr>
          <w:rFonts w:ascii="Aptos" w:hAnsi="Aptos"/>
          <w:sz w:val="24"/>
        </w:rPr>
        <w:t xml:space="preserve"> (morning prayer) on weekdays. The “Old Hundredth” tune, paired with the line “All people that on earth do dwell,” became one of the most famous melodies in Protestant worship. Composers from Mendelssohn to Leonard Bernstein have set its opening “Raise a shout to YHWH all the earth” in wildly different musical styles.</w:t>
      </w:r>
    </w:p>
    <w:p>
      <w:pPr>
        <w:pStyle w:val="BodySans"/>
        <w:bidi w:val="0"/>
      </w:pPr>
      <w:r>
        <w:rPr>
          <w:rFonts w:ascii="Aptos" w:hAnsi="Aptos"/>
          <w:sz w:val="24"/>
        </w:rPr>
        <w:t>Underneath all those layers, the psalm keeps doing the same thing: pulling us out of ourselves into a larger reality—“all the earth,” “generation to generation”—and inviting us to answer that tiny question in verse 3: are you your own, or are you His?</w:t>
      </w:r>
    </w:p>
    <w:p>
      <w:pPr>
        <w:pStyle w:val="Heading2"/>
      </w:pPr>
      <w:r>
        <w:t>Modern Jewish Liturgical Use</w:t>
      </w:r>
    </w:p>
    <w:p>
      <w:pPr>
        <w:pStyle w:val="Heading4"/>
      </w:pPr>
      <w:r>
        <w:t>Full psalm</w:t>
      </w:r>
    </w:p>
    <w:p>
      <w:pPr>
        <w:pStyle w:val="BodySans"/>
        <w:bidi w:val="0"/>
      </w:pPr>
      <w:r>
        <w:rPr>
          <w:rFonts w:ascii="Aptos" w:hAnsi="Aptos"/>
          <w:b/>
          <w:i w:val="0"/>
          <w:sz w:val="24"/>
        </w:rPr>
        <w:t>Weekday Shacharit – *Pesukei d’Zimra</w:t>
      </w:r>
      <w:r>
        <w:rPr>
          <w:rFonts w:ascii="Aptos" w:hAnsi="Aptos"/>
          <w:sz w:val="24"/>
        </w:rPr>
        <w:t xml:space="preserve">*  </w:t>
      </w:r>
    </w:p>
    <w:p>
      <w:pPr>
        <w:pStyle w:val="BodySans"/>
        <w:bidi w:val="0"/>
      </w:pPr>
      <w:r>
        <w:rPr>
          <w:rFonts w:ascii="Aptos" w:hAnsi="Aptos"/>
          <w:sz w:val="24"/>
        </w:rPr>
        <w:t xml:space="preserve">In almost all rites, Psalm 100 is recited in full during the morning “Verses of Praise” as </w:t>
      </w:r>
      <w:r>
        <w:rPr>
          <w:rFonts w:ascii="Aptos" w:hAnsi="Aptos"/>
          <w:i/>
          <w:sz w:val="24"/>
        </w:rPr>
        <w:t>Mizmor l’Todah</w:t>
      </w:r>
      <w:r>
        <w:rPr>
          <w:rFonts w:ascii="Aptos" w:hAnsi="Aptos"/>
          <w:sz w:val="24"/>
        </w:rPr>
        <w:t>. Its opening is said:</w:t>
      </w:r>
    </w:p>
    <w:p>
      <w:pPr>
        <w:pStyle w:val="BodySans"/>
        <w:bidi w:val="0"/>
        <w:ind w:left="720"/>
      </w:pPr>
      <w:r>
        <w:rPr>
          <w:rFonts w:ascii="Aptos" w:hAnsi="Aptos"/>
          <w:i/>
          <w:sz w:val="24"/>
        </w:rPr>
        <w:t>‭ץרֶאָהָ־לכׇּ הלַ וּעירִהָ הדָוֹתלְ רוֹמזְמִ‬</w:t>
      </w:r>
    </w:p>
    <w:p>
      <w:pPr>
        <w:pStyle w:val="BodySans"/>
        <w:bidi w:val="0"/>
        <w:ind w:left="720"/>
      </w:pPr>
      <w:r>
        <w:rPr>
          <w:rFonts w:ascii="Aptos" w:hAnsi="Aptos"/>
          <w:i/>
          <w:sz w:val="24"/>
        </w:rPr>
        <w:t>“A psalm for the thanksgiving offering; raise a shout to YHWH, all the earth.”</w:t>
      </w:r>
    </w:p>
    <w:p>
      <w:pPr>
        <w:pStyle w:val="BodySans"/>
        <w:bidi w:val="0"/>
      </w:pPr>
      <w:r>
        <w:rPr>
          <w:rFonts w:ascii="Aptos" w:hAnsi="Aptos"/>
          <w:sz w:val="24"/>
        </w:rPr>
        <w:t xml:space="preserve">It functions as a verbal substitute for the lost </w:t>
      </w:r>
      <w:r>
        <w:rPr>
          <w:rFonts w:ascii="Aptos" w:hAnsi="Aptos"/>
          <w:i/>
          <w:sz w:val="24"/>
        </w:rPr>
        <w:t>Korban Todah</w:t>
      </w:r>
      <w:r>
        <w:rPr>
          <w:rFonts w:ascii="Aptos" w:hAnsi="Aptos"/>
          <w:sz w:val="24"/>
        </w:rPr>
        <w:t>. Halakhic tradition omits it on Shabbat and festivals, on the eve of Passover, and (in Ashkenazi custom) on the eve of Yom Kippur—days when the original thanksgiving sacrifice could not or should not have been offered.</w:t>
      </w:r>
    </w:p>
    <w:p>
      <w:pPr>
        <w:pStyle w:val="BodySans"/>
        <w:bidi w:val="0"/>
      </w:pPr>
      <w:r>
        <w:rPr>
          <w:rFonts w:ascii="Aptos" w:hAnsi="Aptos"/>
          <w:b/>
          <w:i w:val="0"/>
          <w:sz w:val="24"/>
        </w:rPr>
        <w:t>Kabbalat Shabbat (some Edot haMizrach and related customs)</w:t>
      </w:r>
      <w:r>
        <w:rPr>
          <w:rFonts w:ascii="Aptos" w:hAnsi="Aptos"/>
          <w:sz w:val="24"/>
        </w:rPr>
        <w:t xml:space="preserve">  </w:t>
      </w:r>
    </w:p>
    <w:p>
      <w:pPr>
        <w:pStyle w:val="BodySans"/>
        <w:bidi w:val="0"/>
      </w:pPr>
      <w:r>
        <w:rPr>
          <w:rFonts w:ascii="Aptos" w:hAnsi="Aptos"/>
          <w:sz w:val="24"/>
        </w:rPr>
        <w:t xml:space="preserve">In several Eastern rites, Psalm 100 is also recited as part of the chain of psalms that open Kabbalat Shabbat, so that welcoming the Sabbath is imagined as entering God’s courts with </w:t>
      </w:r>
      <w:r>
        <w:rPr>
          <w:rFonts w:ascii="Aptos" w:hAnsi="Aptos"/>
          <w:i/>
          <w:sz w:val="24"/>
        </w:rPr>
        <w:t>todah</w:t>
      </w:r>
      <w:r>
        <w:rPr>
          <w:rFonts w:ascii="Aptos" w:hAnsi="Aptos"/>
          <w:sz w:val="24"/>
        </w:rPr>
        <w:t>.</w:t>
      </w:r>
    </w:p>
    <w:p>
      <w:pPr>
        <w:pStyle w:val="Heading4"/>
      </w:pPr>
      <w:r>
        <w:t>Key verses</w:t>
      </w:r>
    </w:p>
    <w:p>
      <w:pPr>
        <w:pStyle w:val="BodySans"/>
        <w:bidi w:val="0"/>
      </w:pPr>
      <w:r>
        <w:rPr>
          <w:rFonts w:ascii="Aptos" w:hAnsi="Aptos"/>
          <w:b/>
          <w:i w:val="0"/>
          <w:sz w:val="24"/>
        </w:rPr>
        <w:t>Psalm 100:4 – Yom Kippur Maariv (Ashkenazic Selichot)</w:t>
      </w:r>
      <w:r>
        <w:rPr>
          <w:rFonts w:ascii="Aptos" w:hAnsi="Aptos"/>
          <w:sz w:val="24"/>
        </w:rPr>
        <w:t xml:space="preserve">  </w:t>
      </w:r>
    </w:p>
    <w:p>
      <w:pPr>
        <w:pStyle w:val="BodySans"/>
        <w:bidi w:val="0"/>
      </w:pPr>
      <w:r>
        <w:rPr>
          <w:rFonts w:ascii="Aptos" w:hAnsi="Aptos"/>
          <w:sz w:val="24"/>
        </w:rPr>
        <w:t xml:space="preserve">Verse 4,  </w:t>
      </w:r>
    </w:p>
    <w:p>
      <w:pPr>
        <w:pStyle w:val="BodySans"/>
        <w:bidi w:val="0"/>
        <w:ind w:left="720"/>
      </w:pPr>
      <w:r>
        <w:rPr>
          <w:rFonts w:ascii="Aptos" w:hAnsi="Aptos"/>
          <w:i/>
          <w:sz w:val="24"/>
        </w:rPr>
        <w:t>‭וֹמשְׁ וּכרְבָּ וֹל־וּדוֹה הלָּהִתְבִּ ויתָרֹצֵחֲ הדָוֹתבְּ וירָעָשְׁ וּאבֹּ‬</w:t>
      </w:r>
    </w:p>
    <w:p>
      <w:pPr>
        <w:pStyle w:val="BodySans"/>
        <w:bidi w:val="0"/>
        <w:ind w:left="720"/>
      </w:pPr>
      <w:r>
        <w:rPr>
          <w:rFonts w:ascii="Aptos" w:hAnsi="Aptos"/>
          <w:i/>
          <w:sz w:val="24"/>
        </w:rPr>
        <w:t>“Enter His gates with thanksgiving, His courts with praise; give thanks to Him, bless His name,”</w:t>
      </w:r>
    </w:p>
    <w:p>
      <w:pPr>
        <w:pStyle w:val="BodySans"/>
        <w:bidi w:val="0"/>
      </w:pPr>
      <w:r>
        <w:rPr>
          <w:rFonts w:ascii="Aptos" w:hAnsi="Aptos"/>
          <w:sz w:val="24"/>
        </w:rPr>
        <w:t>is woven into the long chain of verses recited in the fourth blessing of the Yom Kippur evening Amidah. There it appears amid invitations to bow and enter:</w:t>
      </w:r>
    </w:p>
    <w:p>
      <w:pPr>
        <w:pStyle w:val="BodySans"/>
        <w:bidi w:val="0"/>
        <w:ind w:left="720"/>
      </w:pPr>
      <w:r>
        <w:rPr>
          <w:rFonts w:ascii="Aptos" w:hAnsi="Aptos"/>
          <w:i/>
          <w:sz w:val="24"/>
        </w:rPr>
        <w:t>בֹּאוּ נִשְׁתַּחֲוֶה וְנִכְרָעָה... בֹּאוּ שְׁעָרָיו בְּתוֹדָה חֲצֵרוֹתָיו בִּתְהִלָּה הוֹדוּ לוֹ בָּרְכוּ שְׁמוֹ...‏</w:t>
      </w:r>
    </w:p>
    <w:p>
      <w:pPr>
        <w:pStyle w:val="BodySans"/>
        <w:bidi w:val="0"/>
        <w:ind w:left="720"/>
      </w:pPr>
      <w:r>
        <w:rPr>
          <w:rFonts w:ascii="Aptos" w:hAnsi="Aptos"/>
          <w:i/>
          <w:sz w:val="24"/>
        </w:rPr>
        <w:t>“Come, let us bow and kneel… Enter His gates with thanksgiving, His courts with praise; give thanks to Him, bless His name…”</w:t>
      </w:r>
    </w:p>
    <w:p>
      <w:pPr>
        <w:pStyle w:val="BodySans"/>
        <w:bidi w:val="0"/>
      </w:pPr>
      <w:r>
        <w:rPr>
          <w:rFonts w:ascii="Aptos" w:hAnsi="Aptos"/>
          <w:sz w:val="24"/>
        </w:rPr>
        <w:t>In this penitential setting, the exuberant thanksgiving of the psalm becomes a grateful entry into the possibility of atonement.</w:t>
      </w:r>
    </w:p>
    <w:p>
      <w:pPr>
        <w:pStyle w:val="BodySans"/>
        <w:bidi w:val="0"/>
      </w:pPr>
      <w:r>
        <w:rPr>
          <w:rFonts w:ascii="Aptos" w:hAnsi="Aptos"/>
          <w:b/>
          <w:i w:val="0"/>
          <w:sz w:val="24"/>
        </w:rPr>
        <w:t>Psalm 100:5 – Yom Kippur Katan Selichot</w:t>
      </w:r>
      <w:r>
        <w:rPr>
          <w:rFonts w:ascii="Aptos" w:hAnsi="Aptos"/>
          <w:sz w:val="24"/>
        </w:rPr>
        <w:t xml:space="preserve">  </w:t>
      </w:r>
    </w:p>
    <w:p>
      <w:pPr>
        <w:pStyle w:val="BodySans"/>
        <w:bidi w:val="0"/>
      </w:pPr>
      <w:r>
        <w:rPr>
          <w:rFonts w:ascii="Aptos" w:hAnsi="Aptos"/>
          <w:sz w:val="24"/>
        </w:rPr>
        <w:t xml:space="preserve">The closing verse,  </w:t>
      </w:r>
    </w:p>
    <w:p>
      <w:pPr>
        <w:pStyle w:val="BodySans"/>
        <w:bidi w:val="0"/>
        <w:ind w:left="720"/>
      </w:pPr>
      <w:r>
        <w:rPr>
          <w:rFonts w:ascii="Aptos" w:hAnsi="Aptos"/>
          <w:i/>
          <w:sz w:val="24"/>
        </w:rPr>
        <w:t>‭וֹתנָוּמאֱ רדֹוָ רדֹּ־דעַוְ וֹדּסְחַ םלָוֹעלְ ה בוֹט־יכִּ‬</w:t>
      </w:r>
    </w:p>
    <w:p>
      <w:pPr>
        <w:pStyle w:val="BodySans"/>
        <w:bidi w:val="0"/>
        <w:ind w:left="720"/>
      </w:pPr>
      <w:r>
        <w:rPr>
          <w:rFonts w:ascii="Aptos" w:hAnsi="Aptos"/>
          <w:i/>
          <w:sz w:val="24"/>
        </w:rPr>
        <w:t>“For YHWH is good; His steadfast love is forever; and His faithfulness is to generation and generation,”</w:t>
      </w:r>
    </w:p>
    <w:p>
      <w:pPr>
        <w:pStyle w:val="BodySans"/>
        <w:bidi w:val="0"/>
      </w:pPr>
      <w:r>
        <w:rPr>
          <w:rFonts w:ascii="Aptos" w:hAnsi="Aptos"/>
          <w:sz w:val="24"/>
        </w:rPr>
        <w:t>appears in the Yom Kippur Katan (minor fast) liturgy, juxtaposed with Psalm 103:14:</w:t>
      </w:r>
    </w:p>
    <w:p>
      <w:pPr>
        <w:pStyle w:val="BodySans"/>
        <w:bidi w:val="0"/>
        <w:ind w:left="720"/>
      </w:pPr>
      <w:r>
        <w:rPr>
          <w:rFonts w:ascii="Aptos" w:hAnsi="Aptos"/>
          <w:i/>
          <w:sz w:val="24"/>
        </w:rPr>
        <w:t>כִּי־הוּא יָדַע יִצְרֵנוּ, זָכוּר כִּי־עָפָר אֲנַחְנוּ. כִּי־טוֹב ה׳ לְעוֹלָם חַסְדּוֹ, וְעַד דֹּר וָדֹר אֱמוּנָתוֹ.‏</w:t>
      </w:r>
    </w:p>
    <w:p>
      <w:pPr>
        <w:pStyle w:val="BodySans"/>
        <w:bidi w:val="0"/>
        <w:ind w:left="720"/>
      </w:pPr>
      <w:r>
        <w:rPr>
          <w:rFonts w:ascii="Aptos" w:hAnsi="Aptos"/>
          <w:i/>
          <w:sz w:val="24"/>
        </w:rPr>
        <w:t>“For He knows our frame; He remembers that we are dust. For YHWH is good; His steadfast love is forever, and His faithfulness to generation and generation.”</w:t>
      </w:r>
    </w:p>
    <w:p>
      <w:pPr>
        <w:pStyle w:val="BodySans"/>
        <w:bidi w:val="0"/>
      </w:pPr>
      <w:r>
        <w:rPr>
          <w:rFonts w:ascii="Aptos" w:hAnsi="Aptos"/>
          <w:sz w:val="24"/>
        </w:rPr>
        <w:t xml:space="preserve">Human fragility is set against divine durability, turning repentance into trust in enduring </w:t>
      </w:r>
      <w:r>
        <w:rPr>
          <w:rFonts w:ascii="Aptos" w:hAnsi="Aptos"/>
          <w:i/>
          <w:sz w:val="24"/>
        </w:rPr>
        <w:t>chesed</w:t>
      </w:r>
      <w:r>
        <w:rPr>
          <w:rFonts w:ascii="Aptos" w:hAnsi="Aptos"/>
          <w:sz w:val="24"/>
        </w:rPr>
        <w:t>.</w:t>
      </w:r>
    </w:p>
    <w:p>
      <w:pPr>
        <w:pStyle w:val="Heading4"/>
      </w:pPr>
      <w:r>
        <w:t>Phrases</w:t>
      </w:r>
    </w:p>
    <w:p>
      <w:pPr>
        <w:pStyle w:val="BodySans"/>
        <w:bidi w:val="0"/>
      </w:pPr>
      <w:r>
        <w:rPr>
          <w:rFonts w:ascii="Aptos" w:hAnsi="Aptos"/>
          <w:b/>
          <w:i w:val="0"/>
          <w:sz w:val="24"/>
        </w:rPr>
        <w:t>Psalm 100:1 – Rosh Hashanah shofar service (</w:t>
      </w:r>
      <w:r>
        <w:rPr>
          <w:rFonts w:ascii="Aptos" w:hAnsi="Aptos"/>
          <w:b/>
          <w:i/>
          <w:sz w:val="24"/>
        </w:rPr>
        <w:t>Edot haMizrach</w:t>
      </w:r>
      <w:r>
        <w:rPr>
          <w:rFonts w:ascii="Aptos" w:hAnsi="Aptos"/>
          <w:b/>
          <w:i w:val="0"/>
          <w:sz w:val="24"/>
        </w:rPr>
        <w:t>)</w:t>
      </w:r>
      <w:r>
        <w:rPr>
          <w:rFonts w:ascii="Aptos" w:hAnsi="Aptos"/>
          <w:sz w:val="24"/>
        </w:rPr>
        <w:t xml:space="preserve">  </w:t>
      </w:r>
    </w:p>
    <w:p>
      <w:pPr>
        <w:pStyle w:val="BodySans"/>
        <w:bidi w:val="0"/>
      </w:pPr>
      <w:r>
        <w:rPr>
          <w:rFonts w:ascii="Aptos" w:hAnsi="Aptos"/>
          <w:sz w:val="24"/>
        </w:rPr>
        <w:t xml:space="preserve">The opening call,  </w:t>
      </w:r>
    </w:p>
    <w:p>
      <w:pPr>
        <w:pStyle w:val="BodySans"/>
        <w:bidi w:val="0"/>
        <w:ind w:left="720"/>
      </w:pPr>
      <w:r>
        <w:rPr>
          <w:rFonts w:ascii="Aptos" w:hAnsi="Aptos"/>
          <w:i/>
          <w:sz w:val="24"/>
        </w:rPr>
        <w:t>‭ץרֶאָהָ־לכׇּ הלַ וּעירִהָ‬</w:t>
      </w:r>
    </w:p>
    <w:p>
      <w:pPr>
        <w:pStyle w:val="BodySans"/>
        <w:bidi w:val="0"/>
        <w:ind w:left="720"/>
      </w:pPr>
      <w:r>
        <w:rPr>
          <w:rFonts w:ascii="Aptos" w:hAnsi="Aptos"/>
          <w:i/>
          <w:sz w:val="24"/>
        </w:rPr>
        <w:t>“Raise a shout to YHWH, all the earth,”</w:t>
      </w:r>
    </w:p>
    <w:p>
      <w:pPr>
        <w:pStyle w:val="BodySans"/>
        <w:bidi w:val="0"/>
      </w:pPr>
      <w:r>
        <w:rPr>
          <w:rFonts w:ascii="Aptos" w:hAnsi="Aptos"/>
          <w:sz w:val="24"/>
        </w:rPr>
        <w:t xml:space="preserve">is included in some Eastern rites among verses recited before the shofar blowing, alongside “כָּל־הָעַמִּים תִּקְעוּ כָף; הָרִיעוּ לֵאלֹקִים בְּקוֹל רִנָּה” (“All you peoples, clap your hands; shout to God with a voice of joy,” Psalm 47:2). The liturgy hears Psalm 100’s </w:t>
      </w:r>
      <w:r>
        <w:rPr>
          <w:rFonts w:ascii="Aptos" w:hAnsi="Aptos"/>
          <w:i/>
          <w:sz w:val="24"/>
        </w:rPr>
        <w:t>hariu</w:t>
      </w:r>
      <w:r>
        <w:rPr>
          <w:rFonts w:ascii="Aptos" w:hAnsi="Aptos"/>
          <w:sz w:val="24"/>
        </w:rPr>
        <w:t xml:space="preserve"> as a verbal counterpart to the trumpet </w:t>
      </w:r>
      <w:r>
        <w:rPr>
          <w:rFonts w:ascii="Aptos" w:hAnsi="Aptos"/>
          <w:i/>
          <w:sz w:val="24"/>
        </w:rPr>
        <w:t>teru‘ah</w:t>
      </w:r>
      <w:r>
        <w:rPr>
          <w:rFonts w:ascii="Aptos" w:hAnsi="Aptos"/>
          <w:sz w:val="24"/>
        </w:rPr>
        <w:t>.</w:t>
      </w:r>
    </w:p>
    <w:p>
      <w:pPr>
        <w:pStyle w:val="BodySans"/>
        <w:bidi w:val="0"/>
      </w:pPr>
      <w:r>
        <w:rPr>
          <w:rFonts w:ascii="Aptos" w:hAnsi="Aptos"/>
          <w:b/>
          <w:i w:val="0"/>
          <w:sz w:val="24"/>
        </w:rPr>
        <w:t>Psalm 100:3 – Mourner’s blessing (</w:t>
      </w:r>
      <w:r>
        <w:rPr>
          <w:rFonts w:ascii="Aptos" w:hAnsi="Aptos"/>
          <w:b/>
          <w:i/>
          <w:sz w:val="24"/>
        </w:rPr>
        <w:t>Edot haMizrach</w:t>
      </w:r>
      <w:r>
        <w:rPr>
          <w:rFonts w:ascii="Aptos" w:hAnsi="Aptos"/>
          <w:b/>
          <w:i w:val="0"/>
          <w:sz w:val="24"/>
        </w:rPr>
        <w:t>)</w:t>
      </w:r>
      <w:r>
        <w:rPr>
          <w:rFonts w:ascii="Aptos" w:hAnsi="Aptos"/>
          <w:sz w:val="24"/>
        </w:rPr>
        <w:t xml:space="preserve">  </w:t>
      </w:r>
    </w:p>
    <w:p>
      <w:pPr>
        <w:pStyle w:val="BodySans"/>
        <w:bidi w:val="0"/>
      </w:pPr>
      <w:r>
        <w:rPr>
          <w:rFonts w:ascii="Aptos" w:hAnsi="Aptos"/>
          <w:sz w:val="24"/>
        </w:rPr>
        <w:t>The clause “אֲנַחְנוּ עַמּוֹ” (“we are His people”) is echoed in a blessing said by mourners:‏</w:t>
      </w:r>
    </w:p>
    <w:p>
      <w:pPr>
        <w:pStyle w:val="BodySans"/>
        <w:bidi w:val="0"/>
        <w:ind w:left="720"/>
      </w:pPr>
      <w:r>
        <w:rPr>
          <w:rFonts w:ascii="Aptos" w:hAnsi="Aptos"/>
          <w:i/>
          <w:sz w:val="24"/>
        </w:rPr>
        <w:t>שַׁלִּיט בְּעוֹלָמוֹ לַעֲשׂוֹת כִּרְצוֹנוֹ, וַאֲנַחְנוּ עַמּוֹ וַעֲבָדָיו, וְעַל הַכֹּל אֲנַחְנוּ חַיָּבִים לְהוֹדוֹת לוֹ וּלְבָרְכוֹ.‏</w:t>
      </w:r>
    </w:p>
    <w:p>
      <w:pPr>
        <w:pStyle w:val="BodySans"/>
        <w:bidi w:val="0"/>
        <w:ind w:left="720"/>
      </w:pPr>
      <w:r>
        <w:rPr>
          <w:rFonts w:ascii="Aptos" w:hAnsi="Aptos"/>
          <w:i/>
          <w:sz w:val="24"/>
        </w:rPr>
        <w:t>“He is sovereign in His world to do as He wills, and we are His people and His servants, and for everything we are obliged to thank and bless Him.”</w:t>
      </w:r>
    </w:p>
    <w:p>
      <w:pPr>
        <w:pStyle w:val="BodySans"/>
        <w:bidi w:val="0"/>
      </w:pPr>
      <w:r>
        <w:rPr>
          <w:rFonts w:ascii="Aptos" w:hAnsi="Aptos"/>
          <w:sz w:val="24"/>
        </w:rPr>
        <w:t>Here the identity claim of Psalm 100:3 undergirds the hard work of accepting divine judgment.</w:t>
      </w:r>
    </w:p>
    <w:p>
      <w:pPr>
        <w:pStyle w:val="BodySans"/>
        <w:bidi w:val="0"/>
      </w:pPr>
      <w:r>
        <w:rPr>
          <w:rFonts w:ascii="Aptos" w:hAnsi="Aptos"/>
          <w:sz w:val="24"/>
        </w:rPr>
        <w:t>---</w:t>
      </w:r>
    </w:p>
    <w:p>
      <w:pPr>
        <w:pStyle w:val="Heading2"/>
      </w:pPr>
      <w:r>
        <w:t xml:space="preserve">Verse-by-verse commentary: Main and </w:t>
      </w:r>
      <w:r>
        <w:rPr>
          <w:color w:val="008000"/>
        </w:rPr>
        <w:t>College</w:t>
      </w:r>
      <w:r>
        <w:t xml:space="preserve"> versions</w:t>
      </w:r>
    </w:p>
    <w:p>
      <w:pPr>
        <w:pStyle w:val="Heading3"/>
      </w:pPr>
      <w:r>
        <w:t>Verse 1</w:t>
      </w:r>
    </w:p>
    <w:p>
      <w:pPr>
        <w:pStyle w:val="BodySans"/>
        <w:bidi w:val="0"/>
      </w:pPr>
      <w:r>
        <w:rPr>
          <w:rFonts w:ascii="Aptos" w:hAnsi="Aptos"/>
          <w:sz w:val="24"/>
        </w:rPr>
        <w:t>‭ץרֶאָהָ־לכׇּ הלַ וּעירִהָ הדָוֹתלְ רוֹמזְמִ‬</w:t>
      </w:r>
    </w:p>
    <w:p>
      <w:pPr>
        <w:pStyle w:val="BodySans"/>
        <w:bidi w:val="0"/>
      </w:pPr>
      <w:r>
        <w:rPr>
          <w:rFonts w:ascii="Aptos" w:hAnsi="Aptos"/>
          <w:sz w:val="24"/>
        </w:rPr>
        <w:t>The superscription מִזְמוֹר לְתוֹדָה (“A psalm for the thanksgiving offering”) pins this poem to a very concrete cultic practice. תּוֹדָה (</w:t>
      </w:r>
      <w:r>
        <w:rPr>
          <w:rFonts w:ascii="Aptos" w:hAnsi="Aptos"/>
          <w:i/>
          <w:sz w:val="24"/>
        </w:rPr>
        <w:t>todah</w:t>
      </w:r>
      <w:r>
        <w:rPr>
          <w:rFonts w:ascii="Aptos" w:hAnsi="Aptos"/>
          <w:sz w:val="24"/>
        </w:rPr>
        <w:t xml:space="preserve">) in priestly law names a specific sacrifice: a </w:t>
      </w:r>
      <w:r>
        <w:rPr>
          <w:rFonts w:ascii="Aptos" w:hAnsi="Aptos"/>
          <w:i/>
          <w:sz w:val="24"/>
        </w:rPr>
        <w:t>zevaḥ shelamim</w:t>
      </w:r>
      <w:r>
        <w:rPr>
          <w:rFonts w:ascii="Aptos" w:hAnsi="Aptos"/>
          <w:sz w:val="24"/>
        </w:rPr>
        <w:t xml:space="preserve"> (“peace offering”) brought “for thanksgiving” (Leviticus 7:12), accompanied by an elaborate bread offering. BDB also notes another sense: “thanksgiving in songs of liturgical worship.” The psalm stands at the juncture of those meanings. It is both soundtrack and theology for a ritual of rescued life.</w:t>
      </w:r>
    </w:p>
    <w:p>
      <w:pPr>
        <w:pStyle w:val="BodySans"/>
        <w:bidi w:val="0"/>
      </w:pPr>
      <w:r>
        <w:rPr>
          <w:rFonts w:ascii="Aptos" w:hAnsi="Aptos"/>
          <w:sz w:val="24"/>
        </w:rPr>
        <w:t>The opening imperative, הָרִיעוּ (“Raise a shout”), comes from רוּעַ, a verb used for trumpet blasts and victory cries. BDB glosses it as “raise a shout… give a blast with horn.” It appears in military scenes—“וַהָעָם הָרִיעוּ, וַיִּתְקַע הַשּׁוֹפָר” (“the people shouted and the horn was blown,” Joshua 6:20)—and in worship: “הָרִיעוּ לֵאלֹקִים בְּקוֹל רִנָּה” (“raise a shout to God with a ringing cry,” Psalm 47:2). The sound field of Psalm 100 is thus closer to a football stadium than to a whispering chapel. It is joy at full volume.‏</w:t>
      </w:r>
    </w:p>
    <w:p>
      <w:pPr>
        <w:pStyle w:val="BodySans"/>
        <w:bidi w:val="0"/>
      </w:pPr>
      <w:r>
        <w:rPr>
          <w:rFonts w:ascii="Aptos" w:hAnsi="Aptos"/>
          <w:sz w:val="24"/>
        </w:rPr>
        <w:t xml:space="preserve">“כׇּל־הָאָרֶץ” (“all the earth”) is a daring addressee for a temple rite. As Ibn Ezra notes, “הארץ שם מין כולל כל יושביה” (“‘earth’ here is a generic term including all its inhabitants”). Yet the </w:t>
      </w:r>
      <w:r>
        <w:rPr>
          <w:rFonts w:ascii="Aptos" w:hAnsi="Aptos"/>
          <w:i/>
          <w:sz w:val="24"/>
        </w:rPr>
        <w:t>Todah</w:t>
      </w:r>
      <w:r>
        <w:rPr>
          <w:rFonts w:ascii="Aptos" w:hAnsi="Aptos"/>
          <w:sz w:val="24"/>
        </w:rPr>
        <w:t xml:space="preserve"> was offered by an Israelite at a particular altar. One way to resolve this is Rashi’s: the nations are called to rejoice at Israel’s rejoicing. But the psalm’s placement at the end of the enthronement hymns suggests a broader claim. Psalm 95:1 already invited, “לְכוּ נְרַנְּנָה לַה׳, נָרִיעָה לְצוּר יִשְׁעֵנוּ” — “Come, let us sing joyfully to YHWH; let us raise a shout to the Rock of our salvation.” Psalm 100 universalizes that liturgy. Every local thanksgiving becomes, in principle, evidence to “all the earth” that YHWH, not Marduk or Pharaoh or Caesar, is the true deliverer.‏</w:t>
      </w:r>
    </w:p>
    <w:p>
      <w:pPr>
        <w:pStyle w:val="BodySans"/>
        <w:bidi w:val="0"/>
      </w:pPr>
      <w:r>
        <w:rPr>
          <w:rFonts w:ascii="Aptos" w:hAnsi="Aptos"/>
          <w:sz w:val="24"/>
        </w:rPr>
        <w:t xml:space="preserve">ANE royal ideology is in the background. Triumphs of Assyrian kings were punctuated by mass acclamations; monumental gates (like the Balawat Gates) were decorated with scenes of enthronement and cheering crowds. When Psalm 100 opens with a </w:t>
      </w:r>
      <w:r>
        <w:rPr>
          <w:rFonts w:ascii="Aptos" w:hAnsi="Aptos"/>
          <w:i/>
          <w:sz w:val="24"/>
        </w:rPr>
        <w:t>teru‘ah</w:t>
      </w:r>
      <w:r>
        <w:rPr>
          <w:rFonts w:ascii="Aptos" w:hAnsi="Aptos"/>
          <w:sz w:val="24"/>
        </w:rPr>
        <w:t xml:space="preserve"> for YHWH and invites “all the earth” to join, it stages a sonic act of political theology: the acoustics of empire repurposed as homage to Israel’s God.</w:t>
      </w:r>
    </w:p>
    <w:p>
      <w:pPr>
        <w:pStyle w:val="BodySans"/>
        <w:bidi w:val="0"/>
      </w:pPr>
      <w:r>
        <w:rPr>
          <w:rFonts w:ascii="Aptos" w:hAnsi="Aptos"/>
          <w:sz w:val="24"/>
        </w:rPr>
        <w:t>Finally, the title and first verse already hint at a tension that will run through the psalm: between the intensely particular (one rescued person, one temple) and the emphatically universal (all lands, all generations). The rest of the poem will fold that tension into its movement from “earth” to “courts” to “generation and generation.”</w:t>
      </w:r>
    </w:p>
    <w:p>
      <w:pPr>
        <w:pStyle w:val="BodySans"/>
        <w:jc w:val="center"/>
      </w:pPr>
      <w:r>
        <w:rPr>
          <w:rFonts w:ascii="Aptos" w:hAnsi="Aptos"/>
          <w:sz w:val="24"/>
        </w:rPr>
        <w:t>—</w:t>
      </w:r>
    </w:p>
    <w:p>
      <w:pPr>
        <w:pStyle w:val="BodySans"/>
        <w:bidi w:val="0"/>
      </w:pPr>
      <w:r>
        <w:rPr>
          <w:rFonts w:ascii="Aptos" w:hAnsi="Aptos"/>
          <w:b/>
          <w:color w:val="008000"/>
          <w:sz w:val="24"/>
        </w:rPr>
        <w:t xml:space="preserve">“A </w:t>
      </w:r>
      <w:r>
        <w:rPr>
          <w:rFonts w:ascii="Aptos" w:hAnsi="Aptos"/>
          <w:sz w:val="24"/>
        </w:rPr>
        <w:t>psalm for the thanksgiving offering.</w:t>
      </w:r>
    </w:p>
    <w:p>
      <w:pPr>
        <w:pStyle w:val="BodySans"/>
        <w:bidi w:val="0"/>
      </w:pPr>
      <w:r>
        <w:rPr>
          <w:rFonts w:ascii="Aptos" w:hAnsi="Aptos"/>
          <w:sz w:val="24"/>
        </w:rPr>
        <w:t>Raise a shout to YHWH, all the earth.”</w:t>
      </w:r>
    </w:p>
    <w:p>
      <w:pPr>
        <w:pStyle w:val="BodySans"/>
        <w:bidi w:val="0"/>
      </w:pPr>
      <w:r>
        <w:rPr>
          <w:rFonts w:ascii="Aptos" w:hAnsi="Aptos"/>
          <w:sz w:val="24"/>
        </w:rPr>
        <w:t xml:space="preserve">Notice how the superscription already narrows the focus: </w:t>
      </w:r>
      <w:r>
        <w:rPr>
          <w:rFonts w:ascii="Aptos" w:hAnsi="Aptos"/>
          <w:b/>
          <w:i w:val="0"/>
          <w:sz w:val="24"/>
        </w:rPr>
        <w:t>מִזְמוֹר לְתוֹדָה</w:t>
      </w:r>
      <w:r>
        <w:rPr>
          <w:rFonts w:ascii="Aptos" w:hAnsi="Aptos"/>
          <w:sz w:val="24"/>
        </w:rPr>
        <w:t xml:space="preserve"> (</w:t>
      </w:r>
      <w:r>
        <w:rPr>
          <w:rFonts w:ascii="Aptos" w:hAnsi="Aptos"/>
          <w:i/>
          <w:sz w:val="24"/>
        </w:rPr>
        <w:t>mizmor l’todah</w:t>
      </w:r>
      <w:r>
        <w:rPr>
          <w:rFonts w:ascii="Aptos" w:hAnsi="Aptos"/>
          <w:sz w:val="24"/>
        </w:rPr>
        <w:t xml:space="preserve">, “a psalm for the thanksgiving offering”). Many psalms are simply “of David” or “for the choirmaster.” Only here do we get a psalm explicitly linked to the </w:t>
      </w:r>
      <w:r>
        <w:rPr>
          <w:rFonts w:ascii="Aptos" w:hAnsi="Aptos"/>
          <w:b/>
          <w:i w:val="0"/>
          <w:sz w:val="24"/>
        </w:rPr>
        <w:t>קׇרְבַּן תּוֹדָה</w:t>
      </w:r>
      <w:r>
        <w:rPr>
          <w:rFonts w:ascii="Aptos" w:hAnsi="Aptos"/>
          <w:sz w:val="24"/>
        </w:rPr>
        <w:t xml:space="preserve"> (</w:t>
      </w:r>
      <w:r>
        <w:rPr>
          <w:rFonts w:ascii="Aptos" w:hAnsi="Aptos"/>
          <w:i/>
          <w:sz w:val="24"/>
        </w:rPr>
        <w:t>korban todah</w:t>
      </w:r>
      <w:r>
        <w:rPr>
          <w:rFonts w:ascii="Aptos" w:hAnsi="Aptos"/>
          <w:sz w:val="24"/>
        </w:rPr>
        <w:t>), the thanksgiving sacrifice of Leviticus 7.</w:t>
      </w:r>
    </w:p>
    <w:p>
      <w:pPr>
        <w:pStyle w:val="BodySans"/>
        <w:bidi w:val="0"/>
      </w:pPr>
      <w:r>
        <w:rPr>
          <w:rFonts w:ascii="Aptos" w:hAnsi="Aptos"/>
          <w:sz w:val="24"/>
        </w:rPr>
        <w:t xml:space="preserve">That ritual background matters. A </w:t>
      </w:r>
      <w:r>
        <w:rPr>
          <w:rFonts w:ascii="Aptos" w:hAnsi="Aptos"/>
          <w:i/>
          <w:sz w:val="24"/>
        </w:rPr>
        <w:t>todah</w:t>
      </w:r>
      <w:r>
        <w:rPr>
          <w:rFonts w:ascii="Aptos" w:hAnsi="Aptos"/>
          <w:sz w:val="24"/>
        </w:rPr>
        <w:t xml:space="preserve"> offering was brought after rescue from serious danger and had to be eaten the same day along with forty loaves of bread. So this psalm is not a general gratitude vibe; it’s the script for a very specific moment: a survivor leading a crowd into the Temple to celebrate survival.</w:t>
      </w:r>
    </w:p>
    <w:p>
      <w:pPr>
        <w:pStyle w:val="BodySans"/>
        <w:bidi w:val="0"/>
      </w:pPr>
      <w:r>
        <w:rPr>
          <w:rFonts w:ascii="Aptos" w:hAnsi="Aptos"/>
          <w:sz w:val="24"/>
        </w:rPr>
        <w:t xml:space="preserve">The main verb, </w:t>
      </w:r>
      <w:r>
        <w:rPr>
          <w:rFonts w:ascii="Aptos" w:hAnsi="Aptos"/>
          <w:b/>
          <w:i w:val="0"/>
          <w:sz w:val="24"/>
        </w:rPr>
        <w:t>הָרִיעוּ</w:t>
      </w:r>
      <w:r>
        <w:rPr>
          <w:rFonts w:ascii="Aptos" w:hAnsi="Aptos"/>
          <w:sz w:val="24"/>
        </w:rPr>
        <w:t xml:space="preserve"> (</w:t>
      </w:r>
      <w:r>
        <w:rPr>
          <w:rFonts w:ascii="Aptos" w:hAnsi="Aptos"/>
          <w:i/>
          <w:sz w:val="24"/>
        </w:rPr>
        <w:t>hariu</w:t>
      </w:r>
      <w:r>
        <w:rPr>
          <w:rFonts w:ascii="Aptos" w:hAnsi="Aptos"/>
          <w:sz w:val="24"/>
        </w:rPr>
        <w:t xml:space="preserve">, “raise a shout”), is vivid. The root רוּעַ is used for the deafening </w:t>
      </w:r>
      <w:r>
        <w:rPr>
          <w:rFonts w:ascii="Aptos" w:hAnsi="Aptos"/>
          <w:b/>
          <w:i w:val="0"/>
          <w:sz w:val="24"/>
        </w:rPr>
        <w:t>תְּרוּעָה</w:t>
      </w:r>
      <w:r>
        <w:rPr>
          <w:rFonts w:ascii="Aptos" w:hAnsi="Aptos"/>
          <w:sz w:val="24"/>
        </w:rPr>
        <w:t xml:space="preserve"> (</w:t>
      </w:r>
      <w:r>
        <w:rPr>
          <w:rFonts w:ascii="Aptos" w:hAnsi="Aptos"/>
          <w:i/>
          <w:sz w:val="24"/>
        </w:rPr>
        <w:t>teru‘ah</w:t>
      </w:r>
      <w:r>
        <w:rPr>
          <w:rFonts w:ascii="Aptos" w:hAnsi="Aptos"/>
          <w:sz w:val="24"/>
        </w:rPr>
        <w:t>), the trumpet blast at battle or coronation. For example, Psalm 47:2 says, “Raise a shout to God with a ringing cry” ‭(הנָּרִ לוֹקבְּ םיקִלֹאלֵ וּעירִהָ)‬, and Joshua 6 uses the same root when the people shout as Jericho’s walls fall. So this is not polite clapping; it’s the noise of a stadium when the home team scores or a crowd when the king appears.‏</w:t>
      </w:r>
    </w:p>
    <w:p>
      <w:pPr>
        <w:pStyle w:val="BodySans"/>
        <w:bidi w:val="0"/>
      </w:pPr>
      <w:r>
        <w:rPr>
          <w:rFonts w:ascii="Aptos" w:hAnsi="Aptos"/>
          <w:sz w:val="24"/>
        </w:rPr>
        <w:t xml:space="preserve">Even more surprising is the addressee: </w:t>
      </w:r>
      <w:r>
        <w:rPr>
          <w:rFonts w:ascii="Aptos" w:hAnsi="Aptos"/>
          <w:b/>
          <w:i w:val="0"/>
          <w:sz w:val="24"/>
        </w:rPr>
        <w:t>כׇּל־הָאָרֶץ</w:t>
      </w:r>
      <w:r>
        <w:rPr>
          <w:rFonts w:ascii="Aptos" w:hAnsi="Aptos"/>
          <w:sz w:val="24"/>
        </w:rPr>
        <w:t xml:space="preserve"> (</w:t>
      </w:r>
      <w:r>
        <w:rPr>
          <w:rFonts w:ascii="Aptos" w:hAnsi="Aptos"/>
          <w:i/>
          <w:sz w:val="24"/>
        </w:rPr>
        <w:t>kol ha’aretz</w:t>
      </w:r>
      <w:r>
        <w:rPr>
          <w:rFonts w:ascii="Aptos" w:hAnsi="Aptos"/>
          <w:sz w:val="24"/>
        </w:rPr>
        <w:t xml:space="preserve">, “all the earth”). Why is a Temple thanksgiving liturgy, tied to one building in Jerusalem, summoning </w:t>
      </w:r>
      <w:r>
        <w:rPr>
          <w:rFonts w:ascii="Aptos" w:hAnsi="Aptos"/>
          <w:i/>
          <w:sz w:val="24"/>
        </w:rPr>
        <w:t>the whole planet</w:t>
      </w:r>
      <w:r>
        <w:rPr>
          <w:rFonts w:ascii="Aptos" w:hAnsi="Aptos"/>
          <w:sz w:val="24"/>
        </w:rPr>
        <w:t xml:space="preserve">? Medieval commentators already wrestle with this. Radak (Rabbi David Kimhi, a 12th–13th c. grammarian) paraphrases: “שֶׁכָּל הָאָרֶץ יִשְׂמְחוּ לְשִׂמְחַתְכֶם” – “that all the earth may rejoice at your rejoicing.” In other words, when God rescues Israel and one Israelite brings a </w:t>
      </w:r>
      <w:r>
        <w:rPr>
          <w:rFonts w:ascii="Aptos" w:hAnsi="Aptos"/>
          <w:i/>
          <w:sz w:val="24"/>
        </w:rPr>
        <w:t>todah</w:t>
      </w:r>
      <w:r>
        <w:rPr>
          <w:rFonts w:ascii="Aptos" w:hAnsi="Aptos"/>
          <w:sz w:val="24"/>
        </w:rPr>
        <w:t>, the nations are supposed to notice and join the acclaim.</w:t>
      </w:r>
    </w:p>
    <w:p>
      <w:pPr>
        <w:pStyle w:val="BodySans"/>
        <w:bidi w:val="0"/>
      </w:pPr>
      <w:r>
        <w:rPr>
          <w:rFonts w:ascii="Aptos" w:hAnsi="Aptos"/>
          <w:sz w:val="24"/>
        </w:rPr>
        <w:t xml:space="preserve">At a larger scale in the Psalter, Psalm 100 closes a set of “YHWH reigns” psalms (93–99) that proclaim God as king over the nations and gods of the ancient world. Here, the individual’s thanksgiving becomes one more proof of YHWH’s kingship. Your near‑death story becomes part of a cosmic argument: if YHWH rescues, then </w:t>
      </w:r>
      <w:r>
        <w:rPr>
          <w:rFonts w:ascii="Aptos" w:hAnsi="Aptos"/>
          <w:i/>
          <w:sz w:val="24"/>
        </w:rPr>
        <w:t>all the earth</w:t>
      </w:r>
      <w:r>
        <w:rPr>
          <w:rFonts w:ascii="Aptos" w:hAnsi="Aptos"/>
          <w:sz w:val="24"/>
        </w:rPr>
        <w:t xml:space="preserve"> owes Him a shout.</w:t>
      </w:r>
    </w:p>
    <w:p>
      <w:pPr>
        <w:pStyle w:val="BodySans"/>
        <w:bidi w:val="0"/>
      </w:pPr>
      <w:r>
        <w:rPr>
          <w:rFonts w:ascii="Aptos" w:hAnsi="Aptos"/>
          <w:sz w:val="24"/>
        </w:rPr>
        <w:t>So already in verse 1 the psalm holds together something small and something huge: one person walking toward a gate with a sacrifice, and an entire world being told to cheer.</w:t>
      </w:r>
    </w:p>
    <w:p>
      <w:pPr>
        <w:pBdr>
          <w:bottom w:val="single" w:sz="12" w:space="1" w:color="000000"/>
        </w:pBdr>
      </w:pPr>
    </w:p>
    <w:p>
      <w:pPr>
        <w:pStyle w:val="Heading3"/>
      </w:pPr>
      <w:r>
        <w:t>Verse 2</w:t>
      </w:r>
    </w:p>
    <w:p>
      <w:pPr>
        <w:pStyle w:val="BodySans"/>
        <w:bidi w:val="0"/>
      </w:pPr>
      <w:r>
        <w:rPr>
          <w:rFonts w:ascii="Aptos" w:hAnsi="Aptos"/>
          <w:sz w:val="24"/>
        </w:rPr>
        <w:t>‭הנָנָרְבִּ וינָפָלְ וּאבֹּ החָמְשִׂבְּ ה־תאֶ וּדבְעִ‬</w:t>
      </w:r>
    </w:p>
    <w:p>
      <w:pPr>
        <w:pStyle w:val="BodySans"/>
        <w:bidi w:val="0"/>
      </w:pPr>
      <w:r>
        <w:rPr>
          <w:rFonts w:ascii="Aptos" w:hAnsi="Aptos"/>
          <w:sz w:val="24"/>
        </w:rPr>
        <w:t>The verb עִבְדוּ (“serve”) is a small but loaded word. Its root עָבַד covers ordinary labor (“till the ground,” Genesis 2:5), slavery (“וַיַּעֲבִדוּ מִצְרַיִם אֶת־בְּנֵי יִשְׂרָאֵל בְּפָרֶךְ” — “the Egyptians enslaved the Israelites with crushing labor,” Exodus 1:13), and cultic worship (“תַּעַבְדוּן אֶת־הָאֱלֹקִים” — “you shall serve God,” Exodus 3:12). The same verb sums up Israel’s misery in Egypt and its vocation at Sinai.‏</w:t>
      </w:r>
    </w:p>
    <w:p>
      <w:pPr>
        <w:pStyle w:val="BodySans"/>
        <w:bidi w:val="0"/>
      </w:pPr>
      <w:r>
        <w:rPr>
          <w:rFonts w:ascii="Aptos" w:hAnsi="Aptos"/>
          <w:sz w:val="24"/>
        </w:rPr>
        <w:t xml:space="preserve">Psalm 100 pointedly qualifies that history: “עִבְדוּ אֶת־ה׳ </w:t>
      </w:r>
      <w:r>
        <w:rPr>
          <w:rFonts w:ascii="Aptos" w:hAnsi="Aptos"/>
          <w:i/>
          <w:sz w:val="24"/>
        </w:rPr>
        <w:t>בְּשִׂמְחָה</w:t>
      </w:r>
      <w:r>
        <w:rPr>
          <w:rFonts w:ascii="Aptos" w:hAnsi="Aptos"/>
          <w:sz w:val="24"/>
        </w:rPr>
        <w:t xml:space="preserve">” — “Serve YHWH </w:t>
      </w:r>
      <w:r>
        <w:rPr>
          <w:rFonts w:ascii="Aptos" w:hAnsi="Aptos"/>
          <w:i/>
          <w:sz w:val="24"/>
        </w:rPr>
        <w:t>with gladness</w:t>
      </w:r>
      <w:r>
        <w:rPr>
          <w:rFonts w:ascii="Aptos" w:hAnsi="Aptos"/>
          <w:sz w:val="24"/>
        </w:rPr>
        <w:t>.” Rashi glosses that gladness as rooted in confidence that God “משלם שכר פעולתכם” (“repays the reward of your work”), unlike idols. Malbim pushes further: service to humans is burdensome because “אין השכר רצוף בהעבודה” (“the reward is not inherent in the service itself”), whereas “עבודת ה’… עצמה השכר והתכלית” (“the service of YHWH is itself the reward and the goal”). The psalm turns avodah from drudgery into delight.‏</w:t>
      </w:r>
    </w:p>
    <w:p>
      <w:pPr>
        <w:pStyle w:val="BodySans"/>
        <w:bidi w:val="0"/>
      </w:pPr>
      <w:r>
        <w:rPr>
          <w:rFonts w:ascii="Aptos" w:hAnsi="Aptos"/>
          <w:sz w:val="24"/>
        </w:rPr>
        <w:t>The parallel colon, “בֹּאוּ לְפָנָיו בִּרְנָנָה” — “come before His presence with ringing cry,” uses רְנָנָה, a noun from the root רנן that denotes exuberant, often musical sound. BDB notes its use for “ringing cries” of joy (Psalm 63:6) or exultation. The structure of the verse is classical synonymous parallelism: “serve” parallels “come before,” “with gladness” parallels “with ringing cry.” But, in line with the principle “A is so, and what’s more, B,” the second colon intensifies the first. Service becomes personal encounter (“before Him”); gladness becomes audible song.‏</w:t>
      </w:r>
    </w:p>
    <w:p>
      <w:pPr>
        <w:pStyle w:val="BodySans"/>
        <w:bidi w:val="0"/>
      </w:pPr>
      <w:r>
        <w:rPr>
          <w:rFonts w:ascii="Aptos" w:hAnsi="Aptos"/>
          <w:sz w:val="24"/>
        </w:rPr>
        <w:t>The phrase “לְפָנָיו” (“before His face/presence”) is temple language but not yet architectural. It anticipates the more concrete “שְׁעָרָיו” (“His gates”) and “חֲצֵרֹתָיו” (“His courts”) in verse 4. Psalm 95 again stands in the background: “בֹּאוּ נִשְׁתַּחֲוֶה וְנִכְרָעָה; נִבְרְכָה לִפְנֵי ה׳ עֹשֵׂנוּ” — “Come, let us bow and kneel; let us bless before YHWH our maker” (Psalm 95:6). Psalm 100 recasts that solemn invitation as a happier, almost processional summons.‏</w:t>
      </w:r>
    </w:p>
    <w:p>
      <w:pPr>
        <w:pStyle w:val="BodySans"/>
        <w:bidi w:val="0"/>
      </w:pPr>
      <w:r>
        <w:rPr>
          <w:rFonts w:ascii="Aptos" w:hAnsi="Aptos"/>
          <w:sz w:val="24"/>
        </w:rPr>
        <w:t xml:space="preserve">Concordance work underscores the subversion at play. Deuteronomy 28, listing covenant curses, warns Israel that if it abandons YHWH, it will “עָבַדְתָּ אֹיְבֶיךָ… בְּרָעָב וּבְצָמָא” — “serve your enemies… in hunger and thirst” (Deuteronomy 28:48). Psalm 100:2 answers with a counter‑image: to serve YHWH is to come fed, singing, into a feast. </w:t>
      </w:r>
      <w:r>
        <w:rPr>
          <w:rFonts w:ascii="Aptos" w:hAnsi="Aptos"/>
          <w:i/>
          <w:sz w:val="24"/>
        </w:rPr>
        <w:t>Avodah</w:t>
      </w:r>
      <w:r>
        <w:rPr>
          <w:rFonts w:ascii="Aptos" w:hAnsi="Aptos"/>
          <w:sz w:val="24"/>
        </w:rPr>
        <w:t xml:space="preserve"> here is not coerced; it is invited.</w:t>
      </w:r>
    </w:p>
    <w:p>
      <w:pPr>
        <w:pStyle w:val="BodySans"/>
        <w:jc w:val="center"/>
      </w:pPr>
      <w:r>
        <w:rPr>
          <w:rFonts w:ascii="Aptos" w:hAnsi="Aptos"/>
          <w:sz w:val="24"/>
        </w:rPr>
        <w:t>—</w:t>
      </w:r>
    </w:p>
    <w:p>
      <w:pPr>
        <w:pStyle w:val="BodySans"/>
        <w:bidi w:val="0"/>
      </w:pPr>
      <w:r>
        <w:rPr>
          <w:rFonts w:ascii="Aptos" w:hAnsi="Aptos"/>
          <w:b/>
          <w:color w:val="008000"/>
          <w:sz w:val="24"/>
        </w:rPr>
        <w:t xml:space="preserve">“Serve </w:t>
      </w:r>
      <w:r>
        <w:rPr>
          <w:rFonts w:ascii="Aptos" w:hAnsi="Aptos"/>
          <w:sz w:val="24"/>
        </w:rPr>
        <w:t>YHWH with gladness;</w:t>
      </w:r>
    </w:p>
    <w:p>
      <w:pPr>
        <w:pStyle w:val="BodySans"/>
        <w:bidi w:val="0"/>
      </w:pPr>
      <w:r>
        <w:rPr>
          <w:rFonts w:ascii="Aptos" w:hAnsi="Aptos"/>
          <w:sz w:val="24"/>
        </w:rPr>
        <w:t>come before His presence with ringing cries.”</w:t>
      </w:r>
    </w:p>
    <w:p>
      <w:pPr>
        <w:pStyle w:val="BodySans"/>
        <w:bidi w:val="0"/>
      </w:pPr>
      <w:r>
        <w:rPr>
          <w:rFonts w:ascii="Aptos" w:hAnsi="Aptos"/>
          <w:sz w:val="24"/>
        </w:rPr>
        <w:t>Here the psalm moves from “shout” to “serve” and “come,” still in command form. Two imperatives structure the verse:</w:t>
      </w:r>
    </w:p>
    <w:p>
      <w:pPr>
        <w:pStyle w:val="ListBullet"/>
        <w:bidi w:val="0"/>
      </w:pPr>
      <w:r>
        <w:rPr>
          <w:rFonts w:ascii="Aptos" w:hAnsi="Aptos"/>
          <w:b/>
          <w:i w:val="0"/>
          <w:sz w:val="24"/>
        </w:rPr>
        <w:t>עִבְדוּ אֶת־ה׳</w:t>
      </w:r>
      <w:r>
        <w:rPr>
          <w:rFonts w:ascii="Aptos" w:hAnsi="Aptos"/>
          <w:sz w:val="24"/>
        </w:rPr>
        <w:t xml:space="preserve"> (</w:t>
      </w:r>
      <w:r>
        <w:rPr>
          <w:rFonts w:ascii="Aptos" w:hAnsi="Aptos"/>
          <w:i/>
          <w:sz w:val="24"/>
        </w:rPr>
        <w:t>ivdu et YHWH</w:t>
      </w:r>
      <w:r>
        <w:rPr>
          <w:rFonts w:ascii="Aptos" w:hAnsi="Aptos"/>
          <w:sz w:val="24"/>
        </w:rPr>
        <w:t>) – “Serve YHWH”</w:t>
      </w:r>
    </w:p>
    <w:p>
      <w:pPr>
        <w:pStyle w:val="ListBullet"/>
        <w:bidi w:val="0"/>
      </w:pPr>
      <w:r>
        <w:rPr>
          <w:rFonts w:ascii="Aptos" w:hAnsi="Aptos"/>
          <w:b/>
          <w:i w:val="0"/>
          <w:sz w:val="24"/>
        </w:rPr>
        <w:t>בֹּאוּ לְפָנָיו</w:t>
      </w:r>
      <w:r>
        <w:rPr>
          <w:rFonts w:ascii="Aptos" w:hAnsi="Aptos"/>
          <w:sz w:val="24"/>
        </w:rPr>
        <w:t xml:space="preserve"> (</w:t>
      </w:r>
      <w:r>
        <w:rPr>
          <w:rFonts w:ascii="Aptos" w:hAnsi="Aptos"/>
          <w:i/>
          <w:sz w:val="24"/>
        </w:rPr>
        <w:t>bo’u lefanav</w:t>
      </w:r>
      <w:r>
        <w:rPr>
          <w:rFonts w:ascii="Aptos" w:hAnsi="Aptos"/>
          <w:sz w:val="24"/>
        </w:rPr>
        <w:t>) – “Come before His presence”</w:t>
      </w:r>
    </w:p>
    <w:p>
      <w:pPr>
        <w:pStyle w:val="BodySans"/>
        <w:bidi w:val="0"/>
      </w:pPr>
      <w:r>
        <w:rPr>
          <w:rFonts w:ascii="Aptos" w:hAnsi="Aptos"/>
          <w:sz w:val="24"/>
        </w:rPr>
        <w:t xml:space="preserve">The verb </w:t>
      </w:r>
      <w:r>
        <w:rPr>
          <w:rFonts w:ascii="Aptos" w:hAnsi="Aptos"/>
          <w:b/>
          <w:i w:val="0"/>
          <w:sz w:val="24"/>
        </w:rPr>
        <w:t>עָבַד</w:t>
      </w:r>
      <w:r>
        <w:rPr>
          <w:rFonts w:ascii="Aptos" w:hAnsi="Aptos"/>
          <w:sz w:val="24"/>
        </w:rPr>
        <w:t xml:space="preserve"> (</w:t>
      </w:r>
      <w:r>
        <w:rPr>
          <w:rFonts w:ascii="Aptos" w:hAnsi="Aptos"/>
          <w:i/>
          <w:sz w:val="24"/>
        </w:rPr>
        <w:t>avad</w:t>
      </w:r>
      <w:r>
        <w:rPr>
          <w:rFonts w:ascii="Aptos" w:hAnsi="Aptos"/>
          <w:sz w:val="24"/>
        </w:rPr>
        <w:t xml:space="preserve">) has a double life in the Bible. It can mean </w:t>
      </w:r>
      <w:r>
        <w:rPr>
          <w:rFonts w:ascii="Aptos" w:hAnsi="Aptos"/>
          <w:b/>
          <w:i w:val="0"/>
          <w:sz w:val="24"/>
        </w:rPr>
        <w:t>forced labor or slavery</w:t>
      </w:r>
      <w:r>
        <w:rPr>
          <w:rFonts w:ascii="Aptos" w:hAnsi="Aptos"/>
          <w:sz w:val="24"/>
        </w:rPr>
        <w:t xml:space="preserve"> (as in Exodus 1:14: “They made their lives bitter with hard service,” בַּעֲבֹדָה קָשָׁה), and it can mean </w:t>
      </w:r>
      <w:r>
        <w:rPr>
          <w:rFonts w:ascii="Aptos" w:hAnsi="Aptos"/>
          <w:b/>
          <w:i w:val="0"/>
          <w:sz w:val="24"/>
        </w:rPr>
        <w:t>cultic worship</w:t>
      </w:r>
      <w:r>
        <w:rPr>
          <w:rFonts w:ascii="Aptos" w:hAnsi="Aptos"/>
          <w:sz w:val="24"/>
        </w:rPr>
        <w:t xml:space="preserve"> (serving God in the sanctuary). Psalm 100 leans into that ambiguity.</w:t>
      </w:r>
    </w:p>
    <w:p>
      <w:pPr>
        <w:pStyle w:val="BodySans"/>
        <w:bidi w:val="0"/>
      </w:pPr>
      <w:r>
        <w:rPr>
          <w:rFonts w:ascii="Aptos" w:hAnsi="Aptos"/>
          <w:sz w:val="24"/>
        </w:rPr>
        <w:t>Rashi (Rabbi Shlomo Yitzhaki, 11th c.) hears an implied contrast: you can’t serve idols “with joy,” because they never pay you back; serve YHWH with joy because He “recompenses the reward of your work.” The Malbim (19th c.) pushes this further: when you work for a human employer, the work is just a means to a later paycheck; with God, “the service itself is the reward.” So service shifts from drudgery to delight.</w:t>
      </w:r>
    </w:p>
    <w:p>
      <w:pPr>
        <w:pStyle w:val="BodySans"/>
        <w:bidi w:val="0"/>
      </w:pPr>
      <w:r>
        <w:rPr>
          <w:rFonts w:ascii="Aptos" w:hAnsi="Aptos"/>
          <w:sz w:val="24"/>
        </w:rPr>
        <w:t xml:space="preserve">That shift is marked linguistically by </w:t>
      </w:r>
      <w:r>
        <w:rPr>
          <w:rFonts w:ascii="Aptos" w:hAnsi="Aptos"/>
          <w:b/>
          <w:i w:val="0"/>
          <w:sz w:val="24"/>
        </w:rPr>
        <w:t>בְּשִׂמְחָה</w:t>
      </w:r>
      <w:r>
        <w:rPr>
          <w:rFonts w:ascii="Aptos" w:hAnsi="Aptos"/>
          <w:sz w:val="24"/>
        </w:rPr>
        <w:t xml:space="preserve"> (</w:t>
      </w:r>
      <w:r>
        <w:rPr>
          <w:rFonts w:ascii="Aptos" w:hAnsi="Aptos"/>
          <w:i/>
          <w:sz w:val="24"/>
        </w:rPr>
        <w:t>b’simchah</w:t>
      </w:r>
      <w:r>
        <w:rPr>
          <w:rFonts w:ascii="Aptos" w:hAnsi="Aptos"/>
          <w:sz w:val="24"/>
        </w:rPr>
        <w:t xml:space="preserve">, “with gladness”) and </w:t>
      </w:r>
      <w:r>
        <w:rPr>
          <w:rFonts w:ascii="Aptos" w:hAnsi="Aptos"/>
          <w:b/>
          <w:i w:val="0"/>
          <w:sz w:val="24"/>
        </w:rPr>
        <w:t>בִּרְנָנָה</w:t>
      </w:r>
      <w:r>
        <w:rPr>
          <w:rFonts w:ascii="Aptos" w:hAnsi="Aptos"/>
          <w:sz w:val="24"/>
        </w:rPr>
        <w:t xml:space="preserve"> (</w:t>
      </w:r>
      <w:r>
        <w:rPr>
          <w:rFonts w:ascii="Aptos" w:hAnsi="Aptos"/>
          <w:i/>
          <w:sz w:val="24"/>
        </w:rPr>
        <w:t>birnannah</w:t>
      </w:r>
      <w:r>
        <w:rPr>
          <w:rFonts w:ascii="Aptos" w:hAnsi="Aptos"/>
          <w:sz w:val="24"/>
        </w:rPr>
        <w:t xml:space="preserve">, “with ringing cries / songs”). </w:t>
      </w:r>
      <w:r>
        <w:rPr>
          <w:rFonts w:ascii="Aptos" w:hAnsi="Aptos"/>
          <w:i/>
          <w:sz w:val="24"/>
        </w:rPr>
        <w:t>Rinnah</w:t>
      </w:r>
      <w:r>
        <w:rPr>
          <w:rFonts w:ascii="Aptos" w:hAnsi="Aptos"/>
          <w:sz w:val="24"/>
        </w:rPr>
        <w:t xml:space="preserve"> is a word for audible joy—shouted or sung, not just internal contentment. The verse pairs the two prepositional phrases beautifully: בְּשִׂמְחָה // בִּרְנָנָה, both with ב‑ (“with”).‏</w:t>
      </w:r>
    </w:p>
    <w:p>
      <w:pPr>
        <w:pStyle w:val="BodySans"/>
        <w:bidi w:val="0"/>
      </w:pPr>
      <w:r>
        <w:rPr>
          <w:rFonts w:ascii="Aptos" w:hAnsi="Aptos"/>
          <w:sz w:val="24"/>
        </w:rPr>
        <w:t xml:space="preserve">Also note the spatial phrase </w:t>
      </w:r>
      <w:r>
        <w:rPr>
          <w:rFonts w:ascii="Aptos" w:hAnsi="Aptos"/>
          <w:b/>
          <w:i w:val="0"/>
          <w:sz w:val="24"/>
        </w:rPr>
        <w:t>לְפָנָיו</w:t>
      </w:r>
      <w:r>
        <w:rPr>
          <w:rFonts w:ascii="Aptos" w:hAnsi="Aptos"/>
          <w:sz w:val="24"/>
        </w:rPr>
        <w:t xml:space="preserve"> (</w:t>
      </w:r>
      <w:r>
        <w:rPr>
          <w:rFonts w:ascii="Aptos" w:hAnsi="Aptos"/>
          <w:i/>
          <w:sz w:val="24"/>
        </w:rPr>
        <w:t>lefanav</w:t>
      </w:r>
      <w:r>
        <w:rPr>
          <w:rFonts w:ascii="Aptos" w:hAnsi="Aptos"/>
          <w:sz w:val="24"/>
        </w:rPr>
        <w:t xml:space="preserve">, “before His face/presence”). Psalm 100 hasn’t mentioned gates or courts yet; it just imagines you “standing before” a king. In ancient royal courts, only certain people ever got to </w:t>
      </w:r>
      <w:r>
        <w:rPr>
          <w:rFonts w:ascii="Aptos" w:hAnsi="Aptos"/>
          <w:i/>
          <w:sz w:val="24"/>
        </w:rPr>
        <w:t>come before</w:t>
      </w:r>
      <w:r>
        <w:rPr>
          <w:rFonts w:ascii="Aptos" w:hAnsi="Aptos"/>
          <w:sz w:val="24"/>
        </w:rPr>
        <w:t xml:space="preserve"> the king. Here, the psalm orders ordinary worshipers to do exactly that—with song.</w:t>
      </w:r>
    </w:p>
    <w:p>
      <w:pPr>
        <w:pStyle w:val="BodySans"/>
        <w:bidi w:val="0"/>
      </w:pPr>
      <w:r>
        <w:rPr>
          <w:rFonts w:ascii="Aptos" w:hAnsi="Aptos"/>
          <w:sz w:val="24"/>
        </w:rPr>
        <w:t>You can feel a kind of staircase parallelism here (a thought building from one line to the next):</w:t>
      </w:r>
    </w:p>
    <w:p>
      <w:pPr>
        <w:pStyle w:val="ListBullet"/>
        <w:bidi w:val="0"/>
      </w:pPr>
      <w:r>
        <w:rPr>
          <w:rFonts w:ascii="Aptos" w:hAnsi="Aptos"/>
          <w:sz w:val="24"/>
        </w:rPr>
        <w:t>A: Serve YHWH with gladness</w:t>
      </w:r>
    </w:p>
    <w:p>
      <w:pPr>
        <w:pStyle w:val="ListBullet"/>
        <w:bidi w:val="0"/>
      </w:pPr>
      <w:r>
        <w:rPr>
          <w:rFonts w:ascii="Aptos" w:hAnsi="Aptos"/>
          <w:sz w:val="24"/>
        </w:rPr>
        <w:t>B: And what that looks like is: come before His presence with ringing cries.</w:t>
      </w:r>
    </w:p>
    <w:p>
      <w:pPr>
        <w:pStyle w:val="BodySans"/>
        <w:bidi w:val="0"/>
      </w:pPr>
      <w:r>
        <w:rPr>
          <w:rFonts w:ascii="Aptos" w:hAnsi="Aptos"/>
          <w:sz w:val="24"/>
        </w:rPr>
        <w:t xml:space="preserve">Verse 2, then, answers a practical question: what does the “shout” of verse 1 look like for everyday worshipers? It looks like treating all of life as </w:t>
      </w:r>
      <w:r>
        <w:rPr>
          <w:rFonts w:ascii="Aptos" w:hAnsi="Aptos"/>
          <w:b/>
          <w:i w:val="0"/>
          <w:sz w:val="24"/>
        </w:rPr>
        <w:t>service</w:t>
      </w:r>
      <w:r>
        <w:rPr>
          <w:rFonts w:ascii="Aptos" w:hAnsi="Aptos"/>
          <w:sz w:val="24"/>
        </w:rPr>
        <w:t xml:space="preserve"> to God and regularly “coming before His face” in shared, noisy celebration.</w:t>
      </w:r>
    </w:p>
    <w:p>
      <w:pPr>
        <w:pBdr>
          <w:bottom w:val="single" w:sz="12" w:space="1" w:color="000000"/>
        </w:pBdr>
      </w:pPr>
    </w:p>
    <w:p>
      <w:pPr>
        <w:pStyle w:val="Heading3"/>
      </w:pPr>
      <w:r>
        <w:t>Verse 3</w:t>
      </w:r>
    </w:p>
    <w:p>
      <w:pPr>
        <w:pStyle w:val="BodySans"/>
        <w:bidi w:val="0"/>
      </w:pPr>
      <w:r>
        <w:rPr>
          <w:rFonts w:ascii="Aptos" w:hAnsi="Aptos"/>
          <w:sz w:val="24"/>
        </w:rPr>
        <w:t>‭וֹתיעִרְמַ ןאצֹוְ וֹמּעַ וּנחְנַאֲ וֹלוְ / אלֹוְ וּנשָׂעָ־אוּה םיקִלֹאֱ אוּה ה־יכִּ וּעדְּ‬</w:t>
      </w:r>
    </w:p>
    <w:p>
      <w:pPr>
        <w:pStyle w:val="BodySans"/>
        <w:bidi w:val="0"/>
      </w:pPr>
      <w:r>
        <w:rPr>
          <w:rFonts w:ascii="Aptos" w:hAnsi="Aptos"/>
          <w:sz w:val="24"/>
        </w:rPr>
        <w:t xml:space="preserve">Verse 3 is the theological and textual hinge of the psalm. It begins with an epistemological imperative: “דְּעוּ” (“Know”). As noted in the introduction, </w:t>
      </w:r>
      <w:r>
        <w:rPr>
          <w:rFonts w:ascii="Aptos" w:hAnsi="Aptos"/>
          <w:i/>
          <w:sz w:val="24"/>
        </w:rPr>
        <w:t>yadaʿ</w:t>
      </w:r>
      <w:r>
        <w:rPr>
          <w:rFonts w:ascii="Aptos" w:hAnsi="Aptos"/>
          <w:sz w:val="24"/>
        </w:rPr>
        <w:t xml:space="preserve"> signifies relational acknowledgment. Deuteronomy 4:39 uses the same formula: “וְיָדַעְתָּ הַיּוֹם… כִּי ה׳ הוּא הָאֱלֹקִים” — “Know today… that YHWH is God.” The psalm compresses that into “כִּי־ה׳ הוּא אֱלֹקִים” — “that YHWH, He is God.” In a culture where many names vied for the title “god” (</w:t>
      </w:r>
      <w:r>
        <w:rPr>
          <w:rFonts w:ascii="Aptos" w:hAnsi="Aptos"/>
          <w:i/>
          <w:sz w:val="24"/>
        </w:rPr>
        <w:t>elohim</w:t>
      </w:r>
      <w:r>
        <w:rPr>
          <w:rFonts w:ascii="Aptos" w:hAnsi="Aptos"/>
          <w:sz w:val="24"/>
        </w:rPr>
        <w:t>), this is a sharp exclusivist claim: the proper name YHWH and the category “divinity” coincide.</w:t>
      </w:r>
    </w:p>
    <w:p>
      <w:pPr>
        <w:pStyle w:val="BodySans"/>
        <w:bidi w:val="0"/>
      </w:pPr>
      <w:r>
        <w:rPr>
          <w:rFonts w:ascii="Aptos" w:hAnsi="Aptos"/>
          <w:sz w:val="24"/>
        </w:rPr>
        <w:t xml:space="preserve">The clause “הוּא־עָשָׂנוּ” (“He made us”) grounds that confession in creation. The verb עשה (“to make”) echoes Genesis 1’s repeated “וַיַּעַשׂ אֱלֹקִים” (“God made…”). This is followed by the famous </w:t>
      </w:r>
      <w:r>
        <w:rPr>
          <w:rFonts w:ascii="Aptos" w:hAnsi="Aptos"/>
          <w:i/>
          <w:sz w:val="24"/>
        </w:rPr>
        <w:t>Ketiv/Qere</w:t>
      </w:r>
      <w:r>
        <w:rPr>
          <w:rFonts w:ascii="Aptos" w:hAnsi="Aptos"/>
          <w:sz w:val="24"/>
        </w:rPr>
        <w:t xml:space="preserve">. The consonants on the scroll read ולא (“and not”), giving: “He made us, and </w:t>
      </w:r>
      <w:r>
        <w:rPr>
          <w:rFonts w:ascii="Aptos" w:hAnsi="Aptos"/>
          <w:i/>
          <w:sz w:val="24"/>
        </w:rPr>
        <w:t>not</w:t>
      </w:r>
      <w:r>
        <w:rPr>
          <w:rFonts w:ascii="Aptos" w:hAnsi="Aptos"/>
          <w:sz w:val="24"/>
        </w:rPr>
        <w:t xml:space="preserve"> we [ourselves].” The marginal reading suggests לו (“to Him”), yielding: “He made us, and </w:t>
      </w:r>
      <w:r>
        <w:rPr>
          <w:rFonts w:ascii="Aptos" w:hAnsi="Aptos"/>
          <w:i/>
          <w:sz w:val="24"/>
        </w:rPr>
        <w:t>we are His</w:t>
      </w:r>
      <w:r>
        <w:rPr>
          <w:rFonts w:ascii="Aptos" w:hAnsi="Aptos"/>
          <w:sz w:val="24"/>
        </w:rPr>
        <w:t>.”</w:t>
      </w:r>
    </w:p>
    <w:p>
      <w:pPr>
        <w:pStyle w:val="BodySans"/>
        <w:bidi w:val="0"/>
      </w:pPr>
      <w:r>
        <w:rPr>
          <w:rFonts w:ascii="Aptos" w:hAnsi="Aptos"/>
          <w:sz w:val="24"/>
        </w:rPr>
        <w:t xml:space="preserve">Both are well attested. The Septuagint translates “καὶ οὐχ ἡμεῖς” (“and not we”), preserving the </w:t>
      </w:r>
      <w:r>
        <w:rPr>
          <w:rFonts w:ascii="Aptos" w:hAnsi="Aptos"/>
          <w:i/>
          <w:sz w:val="24"/>
        </w:rPr>
        <w:t>Ketiv</w:t>
      </w:r>
      <w:r>
        <w:rPr>
          <w:rFonts w:ascii="Aptos" w:hAnsi="Aptos"/>
          <w:sz w:val="24"/>
        </w:rPr>
        <w:t xml:space="preserve">. The Vulgate echoes: </w:t>
      </w:r>
      <w:r>
        <w:rPr>
          <w:rFonts w:ascii="Aptos" w:hAnsi="Aptos"/>
          <w:i/>
          <w:sz w:val="24"/>
        </w:rPr>
        <w:t>et non ipsi nos</w:t>
      </w:r>
      <w:r>
        <w:rPr>
          <w:rFonts w:ascii="Aptos" w:hAnsi="Aptos"/>
          <w:sz w:val="24"/>
        </w:rPr>
        <w:t>. Medieval Jewish commentators split. Radak and Metzudat David lean toward “ולו אנחנו” (“and to Him we belong”), noting the contextual fit with the next phrases. Ibn Ezra famously comments, “ולו אנחנו… הפך ואני עשיתני” — “and ‘we are His’ is the opposite of ‘I made myself’,” invoking Ezekiel’s portrait of Pharaoh.‏</w:t>
      </w:r>
    </w:p>
    <w:p>
      <w:pPr>
        <w:pStyle w:val="BodySans"/>
        <w:bidi w:val="0"/>
      </w:pPr>
      <w:r>
        <w:rPr>
          <w:rFonts w:ascii="Aptos" w:hAnsi="Aptos"/>
          <w:sz w:val="24"/>
        </w:rPr>
        <w:t>Text‑critically, the harder reading (“and not we ourselves”) is likely original; liturgically, the smoother (“and we are His”) soon prevailed. The Masoretes, by preserving both, let the verse do double duty: it denies human self‑origination and affirms divine ownership.</w:t>
      </w:r>
    </w:p>
    <w:p>
      <w:pPr>
        <w:pStyle w:val="BodySans"/>
        <w:bidi w:val="0"/>
      </w:pPr>
      <w:r>
        <w:rPr>
          <w:rFonts w:ascii="Aptos" w:hAnsi="Aptos"/>
          <w:sz w:val="24"/>
        </w:rPr>
        <w:t>The closing colon, “עַמּוֹ וְצֹאן מַרְעִיתוֹ” — “His people and the sheep of His pasture,” crystallizes that relationship in a single pastoral image. As we saw, this line virtually quotes Psalm 95:7, “וַאֲנַחְנוּ עַם מַרְעִיתוֹ וְצֹאן יָדוֹ” — “and we are the people of His pasture and the sheep of His hand.” There, the declaration introduces a stern warning (“הַיּוֹם, אִם־בְּקֹלוֹ תִשְׁמָעוּ… אַל־תַּקְשׁוּ לְבַבְכֶם” — “Today, if you would heed His voice… do not harden your hearts,” Psalm 95:7–8). In Psalm 100, the same metaphor is pure assurance. The editorial placement invites us to hear Psalm 100 as a kind of “answer” to Psalm 95: the generation that hardened its heart in the wilderness (Psalm 95) gives way to a community that knows, belongs, and is led in.‏</w:t>
      </w:r>
    </w:p>
    <w:p>
      <w:pPr>
        <w:pStyle w:val="BodySans"/>
        <w:bidi w:val="0"/>
      </w:pPr>
      <w:r>
        <w:rPr>
          <w:rFonts w:ascii="Aptos" w:hAnsi="Aptos"/>
          <w:sz w:val="24"/>
        </w:rPr>
        <w:t>ANE parallels illuminate the stakes. In Mesopotamian hymns, kings are “shepherds” appointed by gods to tend their city. But those shepherds can fail, exploit, or be overthrown. By calling itself “צֹאן מַרְעִיתוֹ” (“the sheep of His pasture”), Israel claims that its true ruler is neither Assyrian nor Babylonian but the one who made heaven and earth—and “made us.” In later Jewish mourning liturgy, the phrase “וַאֲנַחְנוּ עַמּוֹ וַעֲבָדָיו” (“and we are His people and His servants”) becomes a refrain for accepting divine judgment. Even in grief, identity as “His people” and “His flock” holds.‏</w:t>
      </w:r>
    </w:p>
    <w:p>
      <w:pPr>
        <w:pStyle w:val="BodySans"/>
        <w:jc w:val="center"/>
      </w:pPr>
      <w:r>
        <w:rPr>
          <w:rFonts w:ascii="Aptos" w:hAnsi="Aptos"/>
          <w:sz w:val="24"/>
        </w:rPr>
        <w:t>—</w:t>
      </w:r>
    </w:p>
    <w:p>
      <w:pPr>
        <w:pStyle w:val="BodySans"/>
        <w:bidi w:val="0"/>
      </w:pPr>
      <w:r>
        <w:rPr>
          <w:rFonts w:ascii="Aptos" w:hAnsi="Aptos"/>
          <w:b/>
          <w:color w:val="008000"/>
          <w:sz w:val="24"/>
        </w:rPr>
        <w:t xml:space="preserve">“Know </w:t>
      </w:r>
      <w:r>
        <w:rPr>
          <w:rFonts w:ascii="Aptos" w:hAnsi="Aptos"/>
          <w:sz w:val="24"/>
        </w:rPr>
        <w:t>that YHWH—He is God.</w:t>
      </w:r>
    </w:p>
    <w:p>
      <w:pPr>
        <w:pStyle w:val="BodySans"/>
        <w:bidi w:val="0"/>
      </w:pPr>
      <w:r>
        <w:rPr>
          <w:rFonts w:ascii="Aptos" w:hAnsi="Aptos"/>
          <w:sz w:val="24"/>
        </w:rPr>
        <w:t>He made us, and [we are His / not we ourselves];</w:t>
      </w:r>
    </w:p>
    <w:p>
      <w:pPr>
        <w:pStyle w:val="BodySans"/>
        <w:bidi w:val="0"/>
      </w:pPr>
      <w:r>
        <w:rPr>
          <w:rFonts w:ascii="Aptos" w:hAnsi="Aptos"/>
          <w:sz w:val="24"/>
        </w:rPr>
        <w:t>[we are] His people, and the sheep of His pasture.”</w:t>
      </w:r>
    </w:p>
    <w:p>
      <w:pPr>
        <w:pStyle w:val="BodySans"/>
        <w:bidi w:val="0"/>
      </w:pPr>
      <w:r>
        <w:rPr>
          <w:rFonts w:ascii="Aptos" w:hAnsi="Aptos"/>
          <w:sz w:val="24"/>
        </w:rPr>
        <w:t xml:space="preserve">This is the </w:t>
      </w:r>
      <w:r>
        <w:rPr>
          <w:rFonts w:ascii="Aptos" w:hAnsi="Aptos"/>
          <w:b/>
          <w:i w:val="0"/>
          <w:sz w:val="24"/>
        </w:rPr>
        <w:t>theological heart</w:t>
      </w:r>
      <w:r>
        <w:rPr>
          <w:rFonts w:ascii="Aptos" w:hAnsi="Aptos"/>
          <w:sz w:val="24"/>
        </w:rPr>
        <w:t xml:space="preserve"> of the psalm, and the place where the text itself winks at you with that one‑letter puzzle.</w:t>
      </w:r>
    </w:p>
    <w:p>
      <w:pPr>
        <w:pStyle w:val="BodySans"/>
        <w:bidi w:val="0"/>
      </w:pPr>
      <w:r>
        <w:rPr>
          <w:rFonts w:ascii="Aptos" w:hAnsi="Aptos"/>
          <w:sz w:val="24"/>
        </w:rPr>
        <w:t xml:space="preserve">First word: </w:t>
      </w:r>
      <w:r>
        <w:rPr>
          <w:rFonts w:ascii="Aptos" w:hAnsi="Aptos"/>
          <w:b/>
          <w:i w:val="0"/>
          <w:sz w:val="24"/>
        </w:rPr>
        <w:t>דְּעוּ</w:t>
      </w:r>
      <w:r>
        <w:rPr>
          <w:rFonts w:ascii="Aptos" w:hAnsi="Aptos"/>
          <w:sz w:val="24"/>
        </w:rPr>
        <w:t xml:space="preserve"> (</w:t>
      </w:r>
      <w:r>
        <w:rPr>
          <w:rFonts w:ascii="Aptos" w:hAnsi="Aptos"/>
          <w:i/>
          <w:sz w:val="24"/>
        </w:rPr>
        <w:t>de’u</w:t>
      </w:r>
      <w:r>
        <w:rPr>
          <w:rFonts w:ascii="Aptos" w:hAnsi="Aptos"/>
          <w:sz w:val="24"/>
        </w:rPr>
        <w:t xml:space="preserve">, “Know!”). The root י־ד־ע (yada) in biblical Hebrew is not just “possess correct information.” It can mean intimate relationship (“Adam </w:t>
      </w:r>
      <w:r>
        <w:rPr>
          <w:rFonts w:ascii="Aptos" w:hAnsi="Aptos"/>
          <w:i/>
          <w:sz w:val="24"/>
        </w:rPr>
        <w:t>knew</w:t>
      </w:r>
      <w:r>
        <w:rPr>
          <w:rFonts w:ascii="Aptos" w:hAnsi="Aptos"/>
          <w:sz w:val="24"/>
        </w:rPr>
        <w:t xml:space="preserve"> his wife”), or covenant recognition (“so that you may </w:t>
      </w:r>
      <w:r>
        <w:rPr>
          <w:rFonts w:ascii="Aptos" w:hAnsi="Aptos"/>
          <w:i/>
          <w:sz w:val="24"/>
        </w:rPr>
        <w:t>know</w:t>
      </w:r>
      <w:r>
        <w:rPr>
          <w:rFonts w:ascii="Aptos" w:hAnsi="Aptos"/>
          <w:sz w:val="24"/>
        </w:rPr>
        <w:t xml:space="preserve"> that I am YHWH,” Exodus 7:17). Here, “Know that YHWH—He is God” ‭(םיקִלֹאֱ אוּה ה־יכִּ)‬ is a pledge of allegiance. You are recognizing publicly: the personal name YHWH is not just one god among many; He is </w:t>
      </w:r>
      <w:r>
        <w:rPr>
          <w:rFonts w:ascii="Aptos" w:hAnsi="Aptos"/>
          <w:i/>
          <w:sz w:val="24"/>
        </w:rPr>
        <w:t>the</w:t>
      </w:r>
      <w:r>
        <w:rPr>
          <w:rFonts w:ascii="Aptos" w:hAnsi="Aptos"/>
          <w:sz w:val="24"/>
        </w:rPr>
        <w:t xml:space="preserve"> God.</w:t>
      </w:r>
    </w:p>
    <w:p>
      <w:pPr>
        <w:pStyle w:val="BodySans"/>
        <w:bidi w:val="0"/>
      </w:pPr>
      <w:r>
        <w:rPr>
          <w:rFonts w:ascii="Aptos" w:hAnsi="Aptos"/>
          <w:sz w:val="24"/>
        </w:rPr>
        <w:t>That line echoes Deuteronomy 4:35: “It has been shown to you, that you might know that YHWH—He is God; there is no other” ‭(וֹדּבַלְּמִ דוֹע ןיאֵ םיקִלֹאֱהָ אוּה ה יכִּ)‬. In a world of Baal, Marduk, Pharaoh and company, this is a polemic statement.‏</w:t>
      </w:r>
    </w:p>
    <w:p>
      <w:pPr>
        <w:pStyle w:val="BodySans"/>
        <w:bidi w:val="0"/>
      </w:pPr>
      <w:r>
        <w:rPr>
          <w:rFonts w:ascii="Aptos" w:hAnsi="Aptos"/>
          <w:sz w:val="24"/>
        </w:rPr>
        <w:t xml:space="preserve">Then we get the creation clause: </w:t>
      </w:r>
      <w:r>
        <w:rPr>
          <w:rFonts w:ascii="Aptos" w:hAnsi="Aptos"/>
          <w:b/>
          <w:i w:val="0"/>
          <w:sz w:val="24"/>
        </w:rPr>
        <w:t>הוּא עָשָׂנוּ</w:t>
      </w:r>
      <w:r>
        <w:rPr>
          <w:rFonts w:ascii="Aptos" w:hAnsi="Aptos"/>
          <w:sz w:val="24"/>
        </w:rPr>
        <w:t xml:space="preserve"> (</w:t>
      </w:r>
      <w:r>
        <w:rPr>
          <w:rFonts w:ascii="Aptos" w:hAnsi="Aptos"/>
          <w:i/>
          <w:sz w:val="24"/>
        </w:rPr>
        <w:t>hu asanu</w:t>
      </w:r>
      <w:r>
        <w:rPr>
          <w:rFonts w:ascii="Aptos" w:hAnsi="Aptos"/>
          <w:sz w:val="24"/>
        </w:rPr>
        <w:t xml:space="preserve">, “He made us”). The verb עָשָׂה is the Genesis 1 word for God “making” the world. The psalm roots worship not only in covenant history (Exodus, etc.) but in </w:t>
      </w:r>
      <w:r>
        <w:rPr>
          <w:rFonts w:ascii="Aptos" w:hAnsi="Aptos"/>
          <w:b/>
          <w:i w:val="0"/>
          <w:sz w:val="24"/>
        </w:rPr>
        <w:t>ontology</w:t>
      </w:r>
      <w:r>
        <w:rPr>
          <w:rFonts w:ascii="Aptos" w:hAnsi="Aptos"/>
          <w:sz w:val="24"/>
        </w:rPr>
        <w:t>: God is your Maker.</w:t>
      </w:r>
    </w:p>
    <w:p>
      <w:pPr>
        <w:pStyle w:val="BodySans"/>
        <w:bidi w:val="0"/>
      </w:pPr>
      <w:r>
        <w:rPr>
          <w:rFonts w:ascii="Aptos" w:hAnsi="Aptos"/>
          <w:sz w:val="24"/>
        </w:rPr>
        <w:t>Next comes the famous variant:</w:t>
      </w:r>
    </w:p>
    <w:p>
      <w:pPr>
        <w:pStyle w:val="ListBullet"/>
        <w:bidi w:val="0"/>
      </w:pPr>
      <w:r>
        <w:rPr>
          <w:rFonts w:ascii="Aptos" w:hAnsi="Aptos"/>
          <w:i/>
          <w:sz w:val="24"/>
        </w:rPr>
        <w:t>Ketiv</w:t>
      </w:r>
      <w:r>
        <w:rPr>
          <w:rFonts w:ascii="Aptos" w:hAnsi="Aptos"/>
          <w:sz w:val="24"/>
        </w:rPr>
        <w:t xml:space="preserve"> (written): </w:t>
      </w:r>
      <w:r>
        <w:rPr>
          <w:rFonts w:ascii="Aptos" w:hAnsi="Aptos"/>
          <w:b/>
          <w:i w:val="0"/>
          <w:sz w:val="24"/>
        </w:rPr>
        <w:t>וְלֹא אֲנַחְנוּ</w:t>
      </w:r>
      <w:r>
        <w:rPr>
          <w:rFonts w:ascii="Aptos" w:hAnsi="Aptos"/>
          <w:sz w:val="24"/>
        </w:rPr>
        <w:t xml:space="preserve"> – “and not we [ourselves]”</w:t>
      </w:r>
    </w:p>
    <w:p>
      <w:pPr>
        <w:pStyle w:val="ListBullet"/>
        <w:bidi w:val="0"/>
      </w:pPr>
      <w:r>
        <w:rPr>
          <w:rFonts w:ascii="Aptos" w:hAnsi="Aptos"/>
          <w:i/>
          <w:sz w:val="24"/>
        </w:rPr>
        <w:t>Qere</w:t>
      </w:r>
      <w:r>
        <w:rPr>
          <w:rFonts w:ascii="Aptos" w:hAnsi="Aptos"/>
          <w:sz w:val="24"/>
        </w:rPr>
        <w:t xml:space="preserve"> (read): </w:t>
      </w:r>
      <w:r>
        <w:rPr>
          <w:rFonts w:ascii="Aptos" w:hAnsi="Aptos"/>
          <w:b/>
          <w:i w:val="0"/>
          <w:sz w:val="24"/>
        </w:rPr>
        <w:t>וְלוֹ אֲנַחְנוּ</w:t>
      </w:r>
      <w:r>
        <w:rPr>
          <w:rFonts w:ascii="Aptos" w:hAnsi="Aptos"/>
          <w:sz w:val="24"/>
        </w:rPr>
        <w:t xml:space="preserve"> – “and to Him we [belong] / and we are His”</w:t>
      </w:r>
    </w:p>
    <w:p>
      <w:pPr>
        <w:pStyle w:val="BodySans"/>
        <w:bidi w:val="0"/>
      </w:pPr>
      <w:r>
        <w:rPr>
          <w:rFonts w:ascii="Aptos" w:hAnsi="Aptos"/>
          <w:sz w:val="24"/>
        </w:rPr>
        <w:t>The consonants לא (lamed‑aleph, “not”) and לו (lamed‑vav, “to him”) look almost identical. Ancient translators like the Septuagint render “and not we,” suggesting that was the early text. The Masoretes, uncomfortable with the harshness, may have suggested reading “and we are His.”</w:t>
      </w:r>
    </w:p>
    <w:p>
      <w:pPr>
        <w:pStyle w:val="BodySans"/>
        <w:bidi w:val="0"/>
      </w:pPr>
      <w:r>
        <w:rPr>
          <w:rFonts w:ascii="Aptos" w:hAnsi="Aptos"/>
          <w:sz w:val="24"/>
        </w:rPr>
        <w:t xml:space="preserve">Rather than deciding, we can ask: what happens if we hear </w:t>
      </w:r>
      <w:r>
        <w:rPr>
          <w:rFonts w:ascii="Aptos" w:hAnsi="Aptos"/>
          <w:b/>
          <w:i w:val="0"/>
          <w:sz w:val="24"/>
        </w:rPr>
        <w:t>both</w:t>
      </w:r>
      <w:r>
        <w:rPr>
          <w:rFonts w:ascii="Aptos" w:hAnsi="Aptos"/>
          <w:sz w:val="24"/>
        </w:rPr>
        <w:t>?</w:t>
      </w:r>
    </w:p>
    <w:p>
      <w:pPr>
        <w:pStyle w:val="ListBullet"/>
        <w:bidi w:val="0"/>
      </w:pPr>
      <w:r>
        <w:rPr>
          <w:rFonts w:ascii="Aptos" w:hAnsi="Aptos"/>
          <w:sz w:val="24"/>
        </w:rPr>
        <w:t xml:space="preserve">“He made us, and </w:t>
      </w:r>
      <w:r>
        <w:rPr>
          <w:rFonts w:ascii="Aptos" w:hAnsi="Aptos"/>
          <w:b/>
          <w:i w:val="0"/>
          <w:sz w:val="24"/>
        </w:rPr>
        <w:t>not we [ourselves]</w:t>
      </w:r>
      <w:r>
        <w:rPr>
          <w:rFonts w:ascii="Aptos" w:hAnsi="Aptos"/>
          <w:sz w:val="24"/>
        </w:rPr>
        <w:t xml:space="preserve">” pushes against any Pharaoh‑like arrogance (“I made myself”). Ezekiel 29:3 mocks Pharaoh boasting, “My Nile is mine, and I made myself” ‭(ינִתִישִׂעׇ ינִאֲוַ)‬. Psalm 100’s </w:t>
      </w:r>
      <w:r>
        <w:rPr>
          <w:rFonts w:ascii="Aptos" w:hAnsi="Aptos"/>
          <w:i/>
          <w:sz w:val="24"/>
        </w:rPr>
        <w:t>Ketiv</w:t>
      </w:r>
      <w:r>
        <w:rPr>
          <w:rFonts w:ascii="Aptos" w:hAnsi="Aptos"/>
          <w:sz w:val="24"/>
        </w:rPr>
        <w:t xml:space="preserve"> is the anti‑Pharaoh confession.</w:t>
      </w:r>
    </w:p>
    <w:p>
      <w:pPr>
        <w:pStyle w:val="ListBullet"/>
        <w:bidi w:val="0"/>
      </w:pPr>
      <w:r>
        <w:rPr>
          <w:rFonts w:ascii="Aptos" w:hAnsi="Aptos"/>
          <w:sz w:val="24"/>
        </w:rPr>
        <w:t xml:space="preserve">“He made us, and </w:t>
      </w:r>
      <w:r>
        <w:rPr>
          <w:rFonts w:ascii="Aptos" w:hAnsi="Aptos"/>
          <w:b/>
          <w:i w:val="0"/>
          <w:sz w:val="24"/>
        </w:rPr>
        <w:t>we are His</w:t>
      </w:r>
      <w:r>
        <w:rPr>
          <w:rFonts w:ascii="Aptos" w:hAnsi="Aptos"/>
          <w:sz w:val="24"/>
        </w:rPr>
        <w:t xml:space="preserve">” fits the next line neatly and emphasizes </w:t>
      </w:r>
      <w:r>
        <w:rPr>
          <w:rFonts w:ascii="Aptos" w:hAnsi="Aptos"/>
          <w:b/>
          <w:i w:val="0"/>
          <w:sz w:val="24"/>
        </w:rPr>
        <w:t>belonging</w:t>
      </w:r>
      <w:r>
        <w:rPr>
          <w:rFonts w:ascii="Aptos" w:hAnsi="Aptos"/>
          <w:sz w:val="24"/>
        </w:rPr>
        <w:t>.</w:t>
      </w:r>
    </w:p>
    <w:p>
      <w:pPr>
        <w:pStyle w:val="BodySans"/>
        <w:bidi w:val="0"/>
      </w:pPr>
      <w:r>
        <w:rPr>
          <w:rFonts w:ascii="Aptos" w:hAnsi="Aptos"/>
          <w:sz w:val="24"/>
        </w:rPr>
        <w:t xml:space="preserve">The rest of the verse spells that belonging out: </w:t>
      </w:r>
      <w:r>
        <w:rPr>
          <w:rFonts w:ascii="Aptos" w:hAnsi="Aptos"/>
          <w:b/>
          <w:i w:val="0"/>
          <w:sz w:val="24"/>
        </w:rPr>
        <w:t>עַמּוֹ וְצֹאן מַרְעִיתוֹ</w:t>
      </w:r>
      <w:r>
        <w:rPr>
          <w:rFonts w:ascii="Aptos" w:hAnsi="Aptos"/>
          <w:sz w:val="24"/>
        </w:rPr>
        <w:t xml:space="preserve"> (</w:t>
      </w:r>
      <w:r>
        <w:rPr>
          <w:rFonts w:ascii="Aptos" w:hAnsi="Aptos"/>
          <w:i/>
          <w:sz w:val="24"/>
        </w:rPr>
        <w:t>ammo v’tzon mar’ito</w:t>
      </w:r>
      <w:r>
        <w:rPr>
          <w:rFonts w:ascii="Aptos" w:hAnsi="Aptos"/>
          <w:sz w:val="24"/>
        </w:rPr>
        <w:t>, “His people and the sheep of His pasture”). Now the metaphor is pastoral. In the Ancient Near East, as we noted, “shepherd” was a royal title. Psalm 95:7—which shares wording with our verse—says, “For He is our God, and we are the people of His pasture and the sheep of His hand” ‭(וֹדיָ ןאצֹוְ וֹתיעִרְמַ םעַ וּנחְנַאֲוַ וּניקֵלֹאֱ אוּה יכִּ)‬.‏</w:t>
      </w:r>
    </w:p>
    <w:p>
      <w:pPr>
        <w:pStyle w:val="BodySans"/>
        <w:bidi w:val="0"/>
      </w:pPr>
      <w:r>
        <w:rPr>
          <w:rFonts w:ascii="Aptos" w:hAnsi="Aptos"/>
          <w:sz w:val="24"/>
        </w:rPr>
        <w:t xml:space="preserve">Psalm 23 develops the same image with emphasis on care (“He makes me lie down in green pastures”). Psalm 100 leans more into </w:t>
      </w:r>
      <w:r>
        <w:rPr>
          <w:rFonts w:ascii="Aptos" w:hAnsi="Aptos"/>
          <w:b/>
          <w:i w:val="0"/>
          <w:sz w:val="24"/>
        </w:rPr>
        <w:t>ownership and identity</w:t>
      </w:r>
      <w:r>
        <w:rPr>
          <w:rFonts w:ascii="Aptos" w:hAnsi="Aptos"/>
          <w:sz w:val="24"/>
        </w:rPr>
        <w:t>: the pasture is “His” ‭(וֹתיעִרְמַ)‬, and the people are “His people” ‭(וֹמּעַ)‬.‏</w:t>
      </w:r>
    </w:p>
    <w:p>
      <w:pPr>
        <w:pStyle w:val="BodySans"/>
        <w:bidi w:val="0"/>
      </w:pPr>
      <w:r>
        <w:rPr>
          <w:rFonts w:ascii="Aptos" w:hAnsi="Aptos"/>
          <w:sz w:val="24"/>
        </w:rPr>
        <w:t>So verse 3 answers three identity questions at once:</w:t>
      </w:r>
    </w:p>
    <w:p>
      <w:pPr>
        <w:pStyle w:val="ListBullet"/>
        <w:bidi w:val="0"/>
      </w:pPr>
      <w:r>
        <w:rPr>
          <w:rFonts w:ascii="Aptos" w:hAnsi="Aptos"/>
          <w:sz w:val="24"/>
        </w:rPr>
        <w:t>Who is God? – “YHWH is God.”</w:t>
      </w:r>
    </w:p>
    <w:p>
      <w:pPr>
        <w:pStyle w:val="ListBullet"/>
        <w:bidi w:val="0"/>
      </w:pPr>
      <w:r>
        <w:rPr>
          <w:rFonts w:ascii="Aptos" w:hAnsi="Aptos"/>
          <w:sz w:val="24"/>
        </w:rPr>
        <w:t>Who are we? – “He made us.”</w:t>
      </w:r>
    </w:p>
    <w:p>
      <w:pPr>
        <w:pStyle w:val="ListBullet"/>
        <w:bidi w:val="0"/>
      </w:pPr>
      <w:r>
        <w:rPr>
          <w:rFonts w:ascii="Aptos" w:hAnsi="Aptos"/>
          <w:sz w:val="24"/>
        </w:rPr>
        <w:t>Whose are we? – “We are His people, the sheep of His pasture.”</w:t>
      </w:r>
    </w:p>
    <w:p>
      <w:pPr>
        <w:pStyle w:val="BodySans"/>
        <w:bidi w:val="0"/>
      </w:pPr>
      <w:r>
        <w:rPr>
          <w:rFonts w:ascii="Aptos" w:hAnsi="Aptos"/>
          <w:sz w:val="24"/>
        </w:rPr>
        <w:t>That triple recognition is the “knowledge” the psalm wants: not exam‑level theology, but relational, covenantal self‑location.</w:t>
      </w:r>
    </w:p>
    <w:p>
      <w:pPr>
        <w:pBdr>
          <w:bottom w:val="single" w:sz="12" w:space="1" w:color="000000"/>
        </w:pBdr>
      </w:pPr>
    </w:p>
    <w:p>
      <w:pPr>
        <w:pStyle w:val="Heading3"/>
      </w:pPr>
      <w:r>
        <w:t>Verse 4</w:t>
      </w:r>
    </w:p>
    <w:p>
      <w:pPr>
        <w:pStyle w:val="BodySans"/>
        <w:bidi w:val="0"/>
      </w:pPr>
      <w:r>
        <w:rPr>
          <w:rFonts w:ascii="Aptos" w:hAnsi="Aptos"/>
          <w:sz w:val="24"/>
        </w:rPr>
        <w:t>‭וֹמשְׁ וּכרְבָּ וֹל־וּדוֹה הלָּהִתְבִּ ויתָרֹצֵחֲ הדָוֹתבְּ וירָעָשְׁ וּאבֹּ‬</w:t>
      </w:r>
    </w:p>
    <w:p>
      <w:pPr>
        <w:pStyle w:val="BodySans"/>
        <w:bidi w:val="0"/>
      </w:pPr>
      <w:r>
        <w:rPr>
          <w:rFonts w:ascii="Aptos" w:hAnsi="Aptos"/>
          <w:sz w:val="24"/>
        </w:rPr>
        <w:t xml:space="preserve">Here the procession reaches the sacred architecture. The repeated imperative “בֹּאוּ” (“Enter”) from verse 2 is now specified: not just “before Him,” but through “שְׁעָרָיו” (“His gates”) into “חֲצֵרֹתָיו” (“His courts”). </w:t>
      </w:r>
      <w:r>
        <w:rPr>
          <w:rFonts w:ascii="Aptos" w:hAnsi="Aptos"/>
          <w:i/>
          <w:sz w:val="24"/>
        </w:rPr>
        <w:t>Sha‘ar</w:t>
      </w:r>
      <w:r>
        <w:rPr>
          <w:rFonts w:ascii="Aptos" w:hAnsi="Aptos"/>
          <w:sz w:val="24"/>
        </w:rPr>
        <w:t xml:space="preserve"> ‭(רעַשַׁ)‬ in biblical usage denotes the fortified entrance complex of a city or temple, the place of judgment and public assembly (cf. Amos 5:10, “שֹׂנְאֵי מוֹכִיחַ בַּשַּׁעַר” — “they hate the reprover in the gate”). </w:t>
      </w:r>
      <w:r>
        <w:rPr>
          <w:rFonts w:ascii="Aptos" w:hAnsi="Aptos"/>
          <w:i/>
          <w:sz w:val="24"/>
        </w:rPr>
        <w:t>Chatzer</w:t>
      </w:r>
      <w:r>
        <w:rPr>
          <w:rFonts w:ascii="Aptos" w:hAnsi="Aptos"/>
          <w:sz w:val="24"/>
        </w:rPr>
        <w:t xml:space="preserve"> ‭(רצֵחָ)‬ is the enclosed courtyard where the laity assembles. In temple terms, we have moved from street to threshold to open inner space.‏</w:t>
      </w:r>
    </w:p>
    <w:p>
      <w:pPr>
        <w:pStyle w:val="BodySans"/>
        <w:bidi w:val="0"/>
      </w:pPr>
      <w:r>
        <w:rPr>
          <w:rFonts w:ascii="Aptos" w:hAnsi="Aptos"/>
          <w:sz w:val="24"/>
        </w:rPr>
        <w:t xml:space="preserve">The worshiper is to enter “בְּתוֹדָה” (“with </w:t>
      </w:r>
      <w:r>
        <w:rPr>
          <w:rFonts w:ascii="Aptos" w:hAnsi="Aptos"/>
          <w:i/>
          <w:sz w:val="24"/>
        </w:rPr>
        <w:t>todah</w:t>
      </w:r>
      <w:r>
        <w:rPr>
          <w:rFonts w:ascii="Aptos" w:hAnsi="Aptos"/>
          <w:sz w:val="24"/>
        </w:rPr>
        <w:t xml:space="preserve">”) and “בִּתְהִלָּה” (“with praise”). BDB notes that תּוֹדָה and תְּהִלָּה are paired in precisely this way in our verse. If </w:t>
      </w:r>
      <w:r>
        <w:rPr>
          <w:rFonts w:ascii="Aptos" w:hAnsi="Aptos"/>
          <w:i/>
          <w:sz w:val="24"/>
        </w:rPr>
        <w:t>todah</w:t>
      </w:r>
      <w:r>
        <w:rPr>
          <w:rFonts w:ascii="Aptos" w:hAnsi="Aptos"/>
          <w:sz w:val="24"/>
        </w:rPr>
        <w:t xml:space="preserve"> emphasizes gratitude for a particular act of rescue, </w:t>
      </w:r>
      <w:r>
        <w:rPr>
          <w:rFonts w:ascii="Aptos" w:hAnsi="Aptos"/>
          <w:i/>
          <w:sz w:val="24"/>
        </w:rPr>
        <w:t>tehillah</w:t>
      </w:r>
      <w:r>
        <w:rPr>
          <w:rFonts w:ascii="Aptos" w:hAnsi="Aptos"/>
          <w:sz w:val="24"/>
        </w:rPr>
        <w:t xml:space="preserve"> (</w:t>
      </w:r>
      <w:r>
        <w:rPr>
          <w:rFonts w:ascii="Aptos" w:hAnsi="Aptos"/>
          <w:i/>
          <w:sz w:val="24"/>
        </w:rPr>
        <w:t>tehillah</w:t>
      </w:r>
      <w:r>
        <w:rPr>
          <w:rFonts w:ascii="Aptos" w:hAnsi="Aptos"/>
          <w:sz w:val="24"/>
        </w:rPr>
        <w:t>) leans toward general praise of God’s character. The order is telling: specific thanksgiving opens the gate; broader doxology fills the court. Malbim catches this progression: through giving thanks for concrete benefits, “נכיר שבחיו” (“we come to recognize His praises”) more broadly.‏</w:t>
      </w:r>
    </w:p>
    <w:p>
      <w:pPr>
        <w:pStyle w:val="BodySans"/>
        <w:bidi w:val="0"/>
      </w:pPr>
      <w:r>
        <w:rPr>
          <w:rFonts w:ascii="Aptos" w:hAnsi="Aptos"/>
          <w:sz w:val="24"/>
        </w:rPr>
        <w:t>The verse then shifts from movement to speech with a rapid double imperative: “הוֹדוּ־לוֹ, בָּרְכוּ שְׁמוֹ” — “Give thanks to Him, bless His name.” Again, the root ידה is at work in הוֹדוּ (“acknowledge/thank/confess”). As in Joshua 7:19, where Joshua urges Achan, “תֶּן־לוֹ תוֹדָה” (“give Him confession/thanksgiving”), the act is both admission and acclamation. To thank is to tell the truth about how one survived.‏</w:t>
      </w:r>
    </w:p>
    <w:p>
      <w:pPr>
        <w:pStyle w:val="BodySans"/>
        <w:bidi w:val="0"/>
      </w:pPr>
      <w:r>
        <w:rPr>
          <w:rFonts w:ascii="Aptos" w:hAnsi="Aptos"/>
          <w:sz w:val="24"/>
        </w:rPr>
        <w:t xml:space="preserve">“Bless His name” ‭(וֹמשְׁ וּכרְבָּ)‬ focuses praise on the </w:t>
      </w:r>
      <w:r>
        <w:rPr>
          <w:rFonts w:ascii="Aptos" w:hAnsi="Aptos"/>
          <w:i/>
          <w:sz w:val="24"/>
        </w:rPr>
        <w:t>shem</w:t>
      </w:r>
      <w:r>
        <w:rPr>
          <w:rFonts w:ascii="Aptos" w:hAnsi="Aptos"/>
          <w:sz w:val="24"/>
        </w:rPr>
        <w:t xml:space="preserve"> ‭(םשֵׁ)‬, the divine “name” that, in Deuteronomic theology, dwells in the temple even as God Himself is not confined there. Deuteronomy 12:5 describes the chosen place as where God will “לְשַׁכֵּן שְׁמוֹ שָׁם” — “cause His name to dwell there.” To bless the name is to magnify God’s revealed character and reputation. Psalm 96:2 uses the identical collocation: “שִׁירוּ לַה׳, בָּרְכוּ שְׁמוֹ” — “Sing to YHWH, bless His name.” The psalter thus forms a small chain of “name‑blessing” liturgies around the temple.‏</w:t>
      </w:r>
    </w:p>
    <w:p>
      <w:pPr>
        <w:pStyle w:val="BodySans"/>
        <w:bidi w:val="0"/>
      </w:pPr>
      <w:r>
        <w:rPr>
          <w:rFonts w:ascii="Aptos" w:hAnsi="Aptos"/>
          <w:sz w:val="24"/>
        </w:rPr>
        <w:t>Rabbinic and later liturgy deploy this verse with creative freedom. In Ashkenazic Yom Kippur Maariv, it becomes part of a sequence that prepares for confession. The joy of “entering His gates with thanksgiving” is heard as joy at being admitted to judgment and mercy. In some Kabbalat Shabbat rites, it frames entering not physical courts but sacred time. In each case, the imagery is slightly repurposed, but the logic holds: entry into divine presence is both gift and summons. The “song of thanksgiving” becomes not just the soundtrack of one person’s rescue but the perennial posture of a community stepping, week after week, into holiness.</w:t>
      </w:r>
    </w:p>
    <w:p>
      <w:pPr>
        <w:pStyle w:val="BodySans"/>
        <w:jc w:val="center"/>
      </w:pPr>
      <w:r>
        <w:rPr>
          <w:rFonts w:ascii="Aptos" w:hAnsi="Aptos"/>
          <w:sz w:val="24"/>
        </w:rPr>
        <w:t>—</w:t>
      </w:r>
    </w:p>
    <w:p>
      <w:pPr>
        <w:pStyle w:val="BodySans"/>
        <w:bidi w:val="0"/>
      </w:pPr>
      <w:r>
        <w:rPr>
          <w:rFonts w:ascii="Aptos" w:hAnsi="Aptos"/>
          <w:b/>
          <w:color w:val="008000"/>
          <w:sz w:val="24"/>
        </w:rPr>
        <w:t xml:space="preserve">“Enter </w:t>
      </w:r>
      <w:r>
        <w:rPr>
          <w:rFonts w:ascii="Aptos" w:hAnsi="Aptos"/>
          <w:sz w:val="24"/>
        </w:rPr>
        <w:t>His gates with thanksgiving, His courts with praise;</w:t>
      </w:r>
    </w:p>
    <w:p>
      <w:pPr>
        <w:pStyle w:val="BodySans"/>
        <w:bidi w:val="0"/>
      </w:pPr>
      <w:r>
        <w:rPr>
          <w:rFonts w:ascii="Aptos" w:hAnsi="Aptos"/>
          <w:sz w:val="24"/>
        </w:rPr>
        <w:t>give thanks to Him; bless His name.”</w:t>
      </w:r>
    </w:p>
    <w:p>
      <w:pPr>
        <w:pStyle w:val="BodySans"/>
        <w:bidi w:val="0"/>
      </w:pPr>
      <w:r>
        <w:rPr>
          <w:rFonts w:ascii="Aptos" w:hAnsi="Aptos"/>
          <w:sz w:val="24"/>
        </w:rPr>
        <w:t>Here we finally arrive at the Temple architecture hinted earlier. The verse has four quick imperatives:</w:t>
      </w:r>
    </w:p>
    <w:p>
      <w:pPr>
        <w:pStyle w:val="ListBullet"/>
        <w:bidi w:val="0"/>
      </w:pPr>
      <w:r>
        <w:rPr>
          <w:rFonts w:ascii="Aptos" w:hAnsi="Aptos"/>
          <w:b/>
          <w:i w:val="0"/>
          <w:sz w:val="24"/>
        </w:rPr>
        <w:t>בֹּאוּ</w:t>
      </w:r>
      <w:r>
        <w:rPr>
          <w:rFonts w:ascii="Aptos" w:hAnsi="Aptos"/>
          <w:sz w:val="24"/>
        </w:rPr>
        <w:t xml:space="preserve"> (</w:t>
      </w:r>
      <w:r>
        <w:rPr>
          <w:rFonts w:ascii="Aptos" w:hAnsi="Aptos"/>
          <w:i/>
          <w:sz w:val="24"/>
        </w:rPr>
        <w:t>bo’u</w:t>
      </w:r>
      <w:r>
        <w:rPr>
          <w:rFonts w:ascii="Aptos" w:hAnsi="Aptos"/>
          <w:sz w:val="24"/>
        </w:rPr>
        <w:t>, “Enter!”)</w:t>
      </w:r>
    </w:p>
    <w:p>
      <w:pPr>
        <w:pStyle w:val="ListBullet"/>
        <w:bidi w:val="0"/>
      </w:pPr>
      <w:r>
        <w:rPr>
          <w:rFonts w:ascii="Aptos" w:hAnsi="Aptos"/>
          <w:b/>
          <w:i w:val="0"/>
          <w:sz w:val="24"/>
        </w:rPr>
        <w:t>הוֹדוּ</w:t>
      </w:r>
      <w:r>
        <w:rPr>
          <w:rFonts w:ascii="Aptos" w:hAnsi="Aptos"/>
          <w:sz w:val="24"/>
        </w:rPr>
        <w:t xml:space="preserve"> (</w:t>
      </w:r>
      <w:r>
        <w:rPr>
          <w:rFonts w:ascii="Aptos" w:hAnsi="Aptos"/>
          <w:i/>
          <w:sz w:val="24"/>
        </w:rPr>
        <w:t>hodu</w:t>
      </w:r>
      <w:r>
        <w:rPr>
          <w:rFonts w:ascii="Aptos" w:hAnsi="Aptos"/>
          <w:sz w:val="24"/>
        </w:rPr>
        <w:t>, “Give thanks / acknowledge!”)</w:t>
      </w:r>
    </w:p>
    <w:p>
      <w:pPr>
        <w:pStyle w:val="ListBullet"/>
        <w:bidi w:val="0"/>
      </w:pPr>
      <w:r>
        <w:rPr>
          <w:rFonts w:ascii="Aptos" w:hAnsi="Aptos"/>
          <w:b/>
          <w:i w:val="0"/>
          <w:sz w:val="24"/>
        </w:rPr>
        <w:t>בָּרְכוּ</w:t>
      </w:r>
      <w:r>
        <w:rPr>
          <w:rFonts w:ascii="Aptos" w:hAnsi="Aptos"/>
          <w:sz w:val="24"/>
        </w:rPr>
        <w:t xml:space="preserve"> (</w:t>
      </w:r>
      <w:r>
        <w:rPr>
          <w:rFonts w:ascii="Aptos" w:hAnsi="Aptos"/>
          <w:i/>
          <w:sz w:val="24"/>
        </w:rPr>
        <w:t>barekhu</w:t>
      </w:r>
      <w:r>
        <w:rPr>
          <w:rFonts w:ascii="Aptos" w:hAnsi="Aptos"/>
          <w:sz w:val="24"/>
        </w:rPr>
        <w:t>, “Bless!”)</w:t>
      </w:r>
    </w:p>
    <w:p>
      <w:pPr>
        <w:pStyle w:val="BodySans"/>
        <w:bidi w:val="0"/>
      </w:pPr>
      <w:r>
        <w:rPr>
          <w:rFonts w:ascii="Aptos" w:hAnsi="Aptos"/>
          <w:sz w:val="24"/>
        </w:rPr>
        <w:t>And two locations:</w:t>
      </w:r>
    </w:p>
    <w:p>
      <w:pPr>
        <w:pStyle w:val="ListBullet"/>
        <w:bidi w:val="0"/>
      </w:pPr>
      <w:r>
        <w:rPr>
          <w:rFonts w:ascii="Aptos" w:hAnsi="Aptos"/>
          <w:b/>
          <w:i w:val="0"/>
          <w:sz w:val="24"/>
        </w:rPr>
        <w:t>שְׁעָרָיו</w:t>
      </w:r>
      <w:r>
        <w:rPr>
          <w:rFonts w:ascii="Aptos" w:hAnsi="Aptos"/>
          <w:sz w:val="24"/>
        </w:rPr>
        <w:t xml:space="preserve"> (</w:t>
      </w:r>
      <w:r>
        <w:rPr>
          <w:rFonts w:ascii="Aptos" w:hAnsi="Aptos"/>
          <w:i/>
          <w:sz w:val="24"/>
        </w:rPr>
        <w:t>she’arav</w:t>
      </w:r>
      <w:r>
        <w:rPr>
          <w:rFonts w:ascii="Aptos" w:hAnsi="Aptos"/>
          <w:sz w:val="24"/>
        </w:rPr>
        <w:t>, “His gates”)</w:t>
      </w:r>
    </w:p>
    <w:p>
      <w:pPr>
        <w:pStyle w:val="ListBullet"/>
        <w:bidi w:val="0"/>
      </w:pPr>
      <w:r>
        <w:rPr>
          <w:rFonts w:ascii="Aptos" w:hAnsi="Aptos"/>
          <w:b/>
          <w:i w:val="0"/>
          <w:sz w:val="24"/>
        </w:rPr>
        <w:t>חֲצֵרֹתָיו</w:t>
      </w:r>
      <w:r>
        <w:rPr>
          <w:rFonts w:ascii="Aptos" w:hAnsi="Aptos"/>
          <w:sz w:val="24"/>
        </w:rPr>
        <w:t xml:space="preserve"> (</w:t>
      </w:r>
      <w:r>
        <w:rPr>
          <w:rFonts w:ascii="Aptos" w:hAnsi="Aptos"/>
          <w:i/>
          <w:sz w:val="24"/>
        </w:rPr>
        <w:t>chatzerotav</w:t>
      </w:r>
      <w:r>
        <w:rPr>
          <w:rFonts w:ascii="Aptos" w:hAnsi="Aptos"/>
          <w:sz w:val="24"/>
        </w:rPr>
        <w:t>, “His courts”)</w:t>
      </w:r>
    </w:p>
    <w:p>
      <w:pPr>
        <w:pStyle w:val="BodySans"/>
        <w:bidi w:val="0"/>
      </w:pPr>
      <w:r>
        <w:rPr>
          <w:rFonts w:ascii="Aptos" w:hAnsi="Aptos"/>
          <w:sz w:val="24"/>
        </w:rPr>
        <w:t xml:space="preserve">In the ancient Temple, the </w:t>
      </w:r>
      <w:r>
        <w:rPr>
          <w:rFonts w:ascii="Aptos" w:hAnsi="Aptos"/>
          <w:b/>
          <w:i w:val="0"/>
          <w:sz w:val="24"/>
        </w:rPr>
        <w:t>שַׁעַר</w:t>
      </w:r>
      <w:r>
        <w:rPr>
          <w:rFonts w:ascii="Aptos" w:hAnsi="Aptos"/>
          <w:sz w:val="24"/>
        </w:rPr>
        <w:t xml:space="preserve"> (</w:t>
      </w:r>
      <w:r>
        <w:rPr>
          <w:rFonts w:ascii="Aptos" w:hAnsi="Aptos"/>
          <w:i/>
          <w:sz w:val="24"/>
        </w:rPr>
        <w:t>sha’ar</w:t>
      </w:r>
      <w:r>
        <w:rPr>
          <w:rFonts w:ascii="Aptos" w:hAnsi="Aptos"/>
          <w:sz w:val="24"/>
        </w:rPr>
        <w:t xml:space="preserve">, “gate”) was the massive entry complex—towers, doors, guardrooms—marking the boundary between the city and the sacred precinct. The </w:t>
      </w:r>
      <w:r>
        <w:rPr>
          <w:rFonts w:ascii="Aptos" w:hAnsi="Aptos"/>
          <w:b/>
          <w:i w:val="0"/>
          <w:sz w:val="24"/>
        </w:rPr>
        <w:t>חָצֵר</w:t>
      </w:r>
      <w:r>
        <w:rPr>
          <w:rFonts w:ascii="Aptos" w:hAnsi="Aptos"/>
          <w:sz w:val="24"/>
        </w:rPr>
        <w:t xml:space="preserve"> (</w:t>
      </w:r>
      <w:r>
        <w:rPr>
          <w:rFonts w:ascii="Aptos" w:hAnsi="Aptos"/>
          <w:i/>
          <w:sz w:val="24"/>
        </w:rPr>
        <w:t>chatzer</w:t>
      </w:r>
      <w:r>
        <w:rPr>
          <w:rFonts w:ascii="Aptos" w:hAnsi="Aptos"/>
          <w:sz w:val="24"/>
        </w:rPr>
        <w:t>, “court”) was the open area inside where ordinary Israelites could gather, with the altar and later various chambers and inner courts beyond.</w:t>
      </w:r>
    </w:p>
    <w:p>
      <w:pPr>
        <w:pStyle w:val="BodySans"/>
        <w:bidi w:val="0"/>
      </w:pPr>
      <w:r>
        <w:rPr>
          <w:rFonts w:ascii="Aptos" w:hAnsi="Aptos"/>
          <w:sz w:val="24"/>
        </w:rPr>
        <w:t xml:space="preserve">So the first colon, “Enter His gates with thanksgiving” ‭(הדָוֹתבְּ וירָעָשְׁ וּאבֹּ)‬, fits perfectly with the </w:t>
      </w:r>
      <w:r>
        <w:rPr>
          <w:rFonts w:ascii="Aptos" w:hAnsi="Aptos"/>
          <w:i/>
          <w:sz w:val="24"/>
        </w:rPr>
        <w:t>todah</w:t>
      </w:r>
      <w:r>
        <w:rPr>
          <w:rFonts w:ascii="Aptos" w:hAnsi="Aptos"/>
          <w:sz w:val="24"/>
        </w:rPr>
        <w:t xml:space="preserve"> ritual: you literally cross from the urban world into the Temple zone carrying your sacrifice and your loaves. The second colon, “His courts with praise” ‭(הלָּהִתְבִּ ויתָרֹצֵחֲ)‬, pictures the congregation already inside, filling that space with voice.‏</w:t>
      </w:r>
    </w:p>
    <w:p>
      <w:pPr>
        <w:pStyle w:val="BodySans"/>
        <w:bidi w:val="0"/>
      </w:pPr>
      <w:r>
        <w:rPr>
          <w:rFonts w:ascii="Aptos" w:hAnsi="Aptos"/>
          <w:sz w:val="24"/>
        </w:rPr>
        <w:t>Notice the word pair:</w:t>
      </w:r>
    </w:p>
    <w:p>
      <w:pPr>
        <w:pStyle w:val="ListBullet"/>
        <w:bidi w:val="0"/>
      </w:pPr>
      <w:r>
        <w:rPr>
          <w:rFonts w:ascii="Aptos" w:hAnsi="Aptos"/>
          <w:b/>
          <w:i w:val="0"/>
          <w:sz w:val="24"/>
        </w:rPr>
        <w:t>תּוֹדָה</w:t>
      </w:r>
      <w:r>
        <w:rPr>
          <w:rFonts w:ascii="Aptos" w:hAnsi="Aptos"/>
          <w:sz w:val="24"/>
        </w:rPr>
        <w:t xml:space="preserve"> (</w:t>
      </w:r>
      <w:r>
        <w:rPr>
          <w:rFonts w:ascii="Aptos" w:hAnsi="Aptos"/>
          <w:i/>
          <w:sz w:val="24"/>
        </w:rPr>
        <w:t>todah</w:t>
      </w:r>
      <w:r>
        <w:rPr>
          <w:rFonts w:ascii="Aptos" w:hAnsi="Aptos"/>
          <w:sz w:val="24"/>
        </w:rPr>
        <w:t>) – “thanksgiving,” especially for specific deliverance; also “thank‑offering.”</w:t>
      </w:r>
    </w:p>
    <w:p>
      <w:pPr>
        <w:pStyle w:val="ListBullet"/>
        <w:bidi w:val="0"/>
      </w:pPr>
      <w:r>
        <w:rPr>
          <w:rFonts w:ascii="Aptos" w:hAnsi="Aptos"/>
          <w:b/>
          <w:i w:val="0"/>
          <w:sz w:val="24"/>
        </w:rPr>
        <w:t>תְּהִלָּה</w:t>
      </w:r>
      <w:r>
        <w:rPr>
          <w:rFonts w:ascii="Aptos" w:hAnsi="Aptos"/>
          <w:sz w:val="24"/>
        </w:rPr>
        <w:t xml:space="preserve"> (</w:t>
      </w:r>
      <w:r>
        <w:rPr>
          <w:rFonts w:ascii="Aptos" w:hAnsi="Aptos"/>
          <w:i/>
          <w:sz w:val="24"/>
        </w:rPr>
        <w:t>tehillah</w:t>
      </w:r>
      <w:r>
        <w:rPr>
          <w:rFonts w:ascii="Aptos" w:hAnsi="Aptos"/>
          <w:sz w:val="24"/>
        </w:rPr>
        <w:t>) – “praise,” more broadly, especially for God’s character and greatness.</w:t>
      </w:r>
    </w:p>
    <w:p>
      <w:pPr>
        <w:pStyle w:val="BodySans"/>
        <w:bidi w:val="0"/>
      </w:pPr>
      <w:r>
        <w:rPr>
          <w:rFonts w:ascii="Aptos" w:hAnsi="Aptos"/>
          <w:sz w:val="24"/>
        </w:rPr>
        <w:t>Todah is particular (“Thank You that I didn’t die on that journey”); tehillah is general (“You are good, faithful, mighty”). The psalm links them: specific gratitude leads into, and expands into, general praise.</w:t>
      </w:r>
    </w:p>
    <w:p>
      <w:pPr>
        <w:pStyle w:val="BodySans"/>
        <w:bidi w:val="0"/>
      </w:pPr>
      <w:r>
        <w:rPr>
          <w:rFonts w:ascii="Aptos" w:hAnsi="Aptos"/>
          <w:sz w:val="24"/>
        </w:rPr>
        <w:t xml:space="preserve">The second half of the verse, “Give thanks to Him, bless His name” (הוֹדוּ־לוֹ, בָּרְכוּ שְׁמוֹ), unpacks what you actually </w:t>
      </w:r>
      <w:r>
        <w:rPr>
          <w:rFonts w:ascii="Aptos" w:hAnsi="Aptos"/>
          <w:i/>
          <w:sz w:val="24"/>
        </w:rPr>
        <w:t>do</w:t>
      </w:r>
      <w:r>
        <w:rPr>
          <w:rFonts w:ascii="Aptos" w:hAnsi="Aptos"/>
          <w:sz w:val="24"/>
        </w:rPr>
        <w:t xml:space="preserve"> in those courts. The verb </w:t>
      </w:r>
      <w:r>
        <w:rPr>
          <w:rFonts w:ascii="Aptos" w:hAnsi="Aptos"/>
          <w:b/>
          <w:i w:val="0"/>
          <w:sz w:val="24"/>
        </w:rPr>
        <w:t>הוֹדוּ</w:t>
      </w:r>
      <w:r>
        <w:rPr>
          <w:rFonts w:ascii="Aptos" w:hAnsi="Aptos"/>
          <w:sz w:val="24"/>
        </w:rPr>
        <w:t xml:space="preserve"> (Hiphil of ידה) is the same root as תּוֹדָה and means both “acknowledge/ confess” and “give thanks.” That double sense is important: to “thank” God is also to “confess” dependence—admitting that the good you enjoy is not self‑generated.‏</w:t>
      </w:r>
    </w:p>
    <w:p>
      <w:pPr>
        <w:pStyle w:val="BodySans"/>
        <w:bidi w:val="0"/>
      </w:pPr>
      <w:r>
        <w:rPr>
          <w:rFonts w:ascii="Aptos" w:hAnsi="Aptos"/>
          <w:sz w:val="24"/>
        </w:rPr>
        <w:t xml:space="preserve">“Bless His name” ‭(וֹמשְׁ וּכרְבָּ)‬ introduces </w:t>
      </w:r>
      <w:r>
        <w:rPr>
          <w:rFonts w:ascii="Aptos" w:hAnsi="Aptos"/>
          <w:b/>
          <w:i w:val="0"/>
          <w:sz w:val="24"/>
        </w:rPr>
        <w:t>name theology</w:t>
      </w:r>
      <w:r>
        <w:rPr>
          <w:rFonts w:ascii="Aptos" w:hAnsi="Aptos"/>
          <w:sz w:val="24"/>
        </w:rPr>
        <w:t xml:space="preserve">. In Deuteronomy, God says He will cause “His name” to dwell in the Temple ‭(םשָׁ וֹמשְׁ ןכֵּשַׁלְ)‬ even though God Himself is not spatially contained. The </w:t>
      </w:r>
      <w:r>
        <w:rPr>
          <w:rFonts w:ascii="Aptos" w:hAnsi="Aptos"/>
          <w:b/>
          <w:i w:val="0"/>
          <w:sz w:val="24"/>
        </w:rPr>
        <w:t>שֵׁם</w:t>
      </w:r>
      <w:r>
        <w:rPr>
          <w:rFonts w:ascii="Aptos" w:hAnsi="Aptos"/>
          <w:sz w:val="24"/>
        </w:rPr>
        <w:t xml:space="preserve"> (</w:t>
      </w:r>
      <w:r>
        <w:rPr>
          <w:rFonts w:ascii="Aptos" w:hAnsi="Aptos"/>
          <w:i/>
          <w:sz w:val="24"/>
        </w:rPr>
        <w:t>shem</w:t>
      </w:r>
      <w:r>
        <w:rPr>
          <w:rFonts w:ascii="Aptos" w:hAnsi="Aptos"/>
          <w:sz w:val="24"/>
        </w:rPr>
        <w:t>, “name”) stands for God’s revealed character and reputation. To “bless the name” is to speak well of who God has shown Himself to be.</w:t>
      </w:r>
    </w:p>
    <w:p>
      <w:pPr>
        <w:pStyle w:val="BodySans"/>
        <w:bidi w:val="0"/>
      </w:pPr>
      <w:r>
        <w:rPr>
          <w:rFonts w:ascii="Aptos" w:hAnsi="Aptos"/>
          <w:sz w:val="24"/>
        </w:rPr>
        <w:t>Structurally, you can even see a little chiasm (mirror pattern):</w:t>
      </w:r>
    </w:p>
    <w:p>
      <w:pPr>
        <w:pStyle w:val="ListBullet"/>
        <w:bidi w:val="0"/>
      </w:pPr>
      <w:r>
        <w:rPr>
          <w:rFonts w:ascii="Aptos" w:hAnsi="Aptos"/>
          <w:sz w:val="24"/>
        </w:rPr>
        <w:t xml:space="preserve">A – Enter His gates </w:t>
      </w:r>
      <w:r>
        <w:rPr>
          <w:rFonts w:ascii="Aptos" w:hAnsi="Aptos"/>
          <w:i/>
          <w:sz w:val="24"/>
        </w:rPr>
        <w:t>with thanksgiving</w:t>
      </w:r>
    </w:p>
    <w:p>
      <w:pPr>
        <w:pStyle w:val="ListBullet"/>
        <w:bidi w:val="0"/>
      </w:pPr>
      <w:r>
        <w:rPr>
          <w:rFonts w:ascii="Aptos" w:hAnsi="Aptos"/>
          <w:sz w:val="24"/>
        </w:rPr>
        <w:t xml:space="preserve">B – His courts </w:t>
      </w:r>
      <w:r>
        <w:rPr>
          <w:rFonts w:ascii="Aptos" w:hAnsi="Aptos"/>
          <w:i/>
          <w:sz w:val="24"/>
        </w:rPr>
        <w:t>with praise</w:t>
      </w:r>
    </w:p>
    <w:p>
      <w:pPr>
        <w:pStyle w:val="ListBullet"/>
        <w:bidi w:val="0"/>
      </w:pPr>
      <w:r>
        <w:rPr>
          <w:rFonts w:ascii="Aptos" w:hAnsi="Aptos"/>
          <w:sz w:val="24"/>
        </w:rPr>
        <w:t xml:space="preserve">A′ – </w:t>
      </w:r>
      <w:r>
        <w:rPr>
          <w:rFonts w:ascii="Aptos" w:hAnsi="Aptos"/>
          <w:i/>
          <w:sz w:val="24"/>
        </w:rPr>
        <w:t>Give thanks</w:t>
      </w:r>
      <w:r>
        <w:rPr>
          <w:rFonts w:ascii="Aptos" w:hAnsi="Aptos"/>
          <w:sz w:val="24"/>
        </w:rPr>
        <w:t xml:space="preserve"> to Him</w:t>
      </w:r>
    </w:p>
    <w:p>
      <w:pPr>
        <w:pStyle w:val="ListBullet"/>
        <w:bidi w:val="0"/>
      </w:pPr>
      <w:r>
        <w:rPr>
          <w:rFonts w:ascii="Aptos" w:hAnsi="Aptos"/>
          <w:sz w:val="24"/>
        </w:rPr>
        <w:t xml:space="preserve">B′ – </w:t>
      </w:r>
      <w:r>
        <w:rPr>
          <w:rFonts w:ascii="Aptos" w:hAnsi="Aptos"/>
          <w:i/>
          <w:sz w:val="24"/>
        </w:rPr>
        <w:t>Bless His name</w:t>
      </w:r>
    </w:p>
    <w:p>
      <w:pPr>
        <w:pStyle w:val="BodySans"/>
        <w:bidi w:val="0"/>
      </w:pPr>
      <w:r>
        <w:rPr>
          <w:rFonts w:ascii="Aptos" w:hAnsi="Aptos"/>
          <w:sz w:val="24"/>
        </w:rPr>
        <w:t xml:space="preserve">The spatial movement (gates → courts) is matched by the verbal movement (thanksgiving → praise → thank → bless). Space and speech are tightly linked: to enter is to speak </w:t>
      </w:r>
      <w:r>
        <w:rPr>
          <w:rFonts w:ascii="Aptos" w:hAnsi="Aptos"/>
          <w:i/>
          <w:sz w:val="24"/>
        </w:rPr>
        <w:t>todah</w:t>
      </w:r>
      <w:r>
        <w:rPr>
          <w:rFonts w:ascii="Aptos" w:hAnsi="Aptos"/>
          <w:sz w:val="24"/>
        </w:rPr>
        <w:t xml:space="preserve"> and </w:t>
      </w:r>
      <w:r>
        <w:rPr>
          <w:rFonts w:ascii="Aptos" w:hAnsi="Aptos"/>
          <w:i/>
          <w:sz w:val="24"/>
        </w:rPr>
        <w:t>tehillah</w:t>
      </w:r>
      <w:r>
        <w:rPr>
          <w:rFonts w:ascii="Aptos" w:hAnsi="Aptos"/>
          <w:sz w:val="24"/>
        </w:rPr>
        <w:t>.</w:t>
      </w:r>
    </w:p>
    <w:p>
      <w:pPr>
        <w:pBdr>
          <w:bottom w:val="single" w:sz="12" w:space="1" w:color="000000"/>
        </w:pBdr>
      </w:pPr>
    </w:p>
    <w:p>
      <w:pPr>
        <w:pStyle w:val="Heading3"/>
      </w:pPr>
      <w:r>
        <w:t>Verse 5</w:t>
      </w:r>
    </w:p>
    <w:p>
      <w:pPr>
        <w:pStyle w:val="BodySans"/>
        <w:bidi w:val="0"/>
      </w:pPr>
      <w:r>
        <w:rPr>
          <w:rFonts w:ascii="Aptos" w:hAnsi="Aptos"/>
          <w:sz w:val="24"/>
        </w:rPr>
        <w:t>‭וֹתנָוּמאֱ רדֹוָ רדֹּ־דעַוְ וֹדּסְחַ םלָוֹעלְ ה בוֹט־יכִּ‬</w:t>
      </w:r>
    </w:p>
    <w:p>
      <w:pPr>
        <w:pStyle w:val="BodySans"/>
        <w:bidi w:val="0"/>
      </w:pPr>
      <w:r>
        <w:rPr>
          <w:rFonts w:ascii="Aptos" w:hAnsi="Aptos"/>
          <w:sz w:val="24"/>
        </w:rPr>
        <w:t>The psalm ends not with another imperative but with a causal כִּי (“for”), twice repeated. Verses 3 and 5 together answer the implicit question “Why shout, serve, come, enter?”: because of who God is (v. 3) and because of how God is (v. 5).</w:t>
      </w:r>
    </w:p>
    <w:p>
      <w:pPr>
        <w:pStyle w:val="BodySans"/>
        <w:bidi w:val="0"/>
      </w:pPr>
      <w:r>
        <w:rPr>
          <w:rFonts w:ascii="Aptos" w:hAnsi="Aptos"/>
          <w:sz w:val="24"/>
        </w:rPr>
        <w:t xml:space="preserve">“טוֹב” (“good”) predicates of YHWH what Genesis 1 predicated of creation: “וַיַּרְא אֱלֹקִים כִּי־טוֹב” (“God saw that [it] was good”). Psalm 34:9 invites, “טַעֲמוּ וּרְאוּ כִּי־טוֹב ה׳” — “Taste and see that YHWH is good.” In the context of the </w:t>
      </w:r>
      <w:r>
        <w:rPr>
          <w:rFonts w:ascii="Aptos" w:hAnsi="Aptos"/>
          <w:i/>
          <w:sz w:val="24"/>
        </w:rPr>
        <w:t>Todah</w:t>
      </w:r>
      <w:r>
        <w:rPr>
          <w:rFonts w:ascii="Aptos" w:hAnsi="Aptos"/>
          <w:sz w:val="24"/>
        </w:rPr>
        <w:t xml:space="preserve"> meal, this is no mere metaphor: the worshiper literally tastes sacrificial meat and bread as tokens of divine goodness.</w:t>
      </w:r>
    </w:p>
    <w:p>
      <w:pPr>
        <w:pStyle w:val="BodySans"/>
        <w:bidi w:val="0"/>
      </w:pPr>
      <w:r>
        <w:rPr>
          <w:rFonts w:ascii="Aptos" w:hAnsi="Aptos"/>
          <w:sz w:val="24"/>
        </w:rPr>
        <w:t xml:space="preserve">“חַסְדּוֹ” (“His </w:t>
      </w:r>
      <w:r>
        <w:rPr>
          <w:rFonts w:ascii="Aptos" w:hAnsi="Aptos"/>
          <w:i/>
          <w:sz w:val="24"/>
        </w:rPr>
        <w:t>chesed</w:t>
      </w:r>
      <w:r>
        <w:rPr>
          <w:rFonts w:ascii="Aptos" w:hAnsi="Aptos"/>
          <w:sz w:val="24"/>
        </w:rPr>
        <w:t xml:space="preserve">”) is paired with “לְעוֹלָם” (“forever”), a phrase that becomes a refrain across the Psalter. Psalm 136 intones twenty‑six times, “כִּי לְעוֹלָם חַסְדּוֹ” — “for His </w:t>
      </w:r>
      <w:r>
        <w:rPr>
          <w:rFonts w:ascii="Aptos" w:hAnsi="Aptos"/>
          <w:i/>
          <w:sz w:val="24"/>
        </w:rPr>
        <w:t>chesed</w:t>
      </w:r>
      <w:r>
        <w:rPr>
          <w:rFonts w:ascii="Aptos" w:hAnsi="Aptos"/>
          <w:sz w:val="24"/>
        </w:rPr>
        <w:t xml:space="preserve"> is forever.” </w:t>
      </w:r>
      <w:r>
        <w:rPr>
          <w:rFonts w:ascii="Aptos" w:hAnsi="Aptos"/>
          <w:i/>
          <w:sz w:val="24"/>
        </w:rPr>
        <w:t>Chesed</w:t>
      </w:r>
      <w:r>
        <w:rPr>
          <w:rFonts w:ascii="Aptos" w:hAnsi="Aptos"/>
          <w:sz w:val="24"/>
        </w:rPr>
        <w:t xml:space="preserve"> is notoriously difficult to translate—“steadfast love,” “lovingkindness,” “covenant loyalty.” Radak glosses here: “לעולם חסדו. כל ימי העולם יהיה חסדו עמנו” — “His </w:t>
      </w:r>
      <w:r>
        <w:rPr>
          <w:rFonts w:ascii="Aptos" w:hAnsi="Aptos"/>
          <w:i/>
          <w:sz w:val="24"/>
        </w:rPr>
        <w:t>chesed</w:t>
      </w:r>
      <w:r>
        <w:rPr>
          <w:rFonts w:ascii="Aptos" w:hAnsi="Aptos"/>
          <w:sz w:val="24"/>
        </w:rPr>
        <w:t xml:space="preserve"> will be with us all the days of the world.” It is the long memory of a God who does not abandon commitments, whether to Abraham’s descendants (Micah 7:20) or to the repentant individual (Psalm 51:3).</w:t>
      </w:r>
    </w:p>
    <w:p>
      <w:pPr>
        <w:pStyle w:val="BodySans"/>
        <w:bidi w:val="0"/>
      </w:pPr>
      <w:r>
        <w:rPr>
          <w:rFonts w:ascii="Aptos" w:hAnsi="Aptos"/>
          <w:sz w:val="24"/>
        </w:rPr>
        <w:t xml:space="preserve">“אֱמוּנָתוֹ” (“His faithfulness”) is tagged with “וְעַד־דֹּר וָדֹר” (“and to generation and generation”). </w:t>
      </w:r>
      <w:r>
        <w:rPr>
          <w:rFonts w:ascii="Aptos" w:hAnsi="Aptos"/>
          <w:i/>
          <w:sz w:val="24"/>
        </w:rPr>
        <w:t>Emunah</w:t>
      </w:r>
      <w:r>
        <w:rPr>
          <w:rFonts w:ascii="Aptos" w:hAnsi="Aptos"/>
          <w:sz w:val="24"/>
        </w:rPr>
        <w:t xml:space="preserve"> shares a root with אָמֵן (“amen”) and connotes firmness, reliability, dependability. BDB notes its use both for human truthfulness and as a divine attribute: “אֵל אֱמוּנָה” (“a God of faithfulness,” Deuteronomy 32:4). Psalm 103:17 again provides a close parallel: “וְחֶסֶד ה׳ מֵעוֹלָם וְעַד־עוֹלָם עַל־יְרֵאָיו” — “The </w:t>
      </w:r>
      <w:r>
        <w:rPr>
          <w:rFonts w:ascii="Aptos" w:hAnsi="Aptos"/>
          <w:i/>
          <w:sz w:val="24"/>
        </w:rPr>
        <w:t>chesed</w:t>
      </w:r>
      <w:r>
        <w:rPr>
          <w:rFonts w:ascii="Aptos" w:hAnsi="Aptos"/>
          <w:sz w:val="24"/>
        </w:rPr>
        <w:t xml:space="preserve"> of YHWH is from everlasting to everlasting upon those who fear Him,” followed by covenantal language. Psalm 100 abridges the spectrum: what you have just experienced in this </w:t>
      </w:r>
      <w:r>
        <w:rPr>
          <w:rFonts w:ascii="Aptos" w:hAnsi="Aptos"/>
          <w:i/>
          <w:sz w:val="24"/>
        </w:rPr>
        <w:t>Todah</w:t>
      </w:r>
      <w:r>
        <w:rPr>
          <w:rFonts w:ascii="Aptos" w:hAnsi="Aptos"/>
          <w:sz w:val="24"/>
        </w:rPr>
        <w:t>—a narrowly averted death, a healing, a release from captivity—is a local instance of this generational pattern.</w:t>
      </w:r>
    </w:p>
    <w:p>
      <w:pPr>
        <w:pStyle w:val="BodySans"/>
        <w:bidi w:val="0"/>
      </w:pPr>
      <w:r>
        <w:rPr>
          <w:rFonts w:ascii="Aptos" w:hAnsi="Aptos"/>
          <w:sz w:val="24"/>
        </w:rPr>
        <w:t>The pair “לְעוֹלָם… עַד־דֹּר וָדֹר” is a merism of time, akin to “מֵעוֹלָם וְעַד־עוֹלָם” (“from eternity to eternity,” Psalm 103:17) or “לְדֹר דֹּר” (“to generation and generation,” Exodus 3:15). Where verse 1 stretched our view across space (“כׇּל־הָאָרֶץ”), verse 5 stretches it along history. The rescued worshiper is one dot on a vast timeline of divine patience.‏</w:t>
      </w:r>
    </w:p>
    <w:p>
      <w:pPr>
        <w:pStyle w:val="BodySans"/>
        <w:bidi w:val="0"/>
      </w:pPr>
      <w:r>
        <w:rPr>
          <w:rFonts w:ascii="Aptos" w:hAnsi="Aptos"/>
          <w:sz w:val="24"/>
        </w:rPr>
        <w:t xml:space="preserve">Malbim’s distinction between miraculous </w:t>
      </w:r>
      <w:r>
        <w:rPr>
          <w:rFonts w:ascii="Aptos" w:hAnsi="Aptos"/>
          <w:i/>
          <w:sz w:val="24"/>
        </w:rPr>
        <w:t>chesed</w:t>
      </w:r>
      <w:r>
        <w:rPr>
          <w:rFonts w:ascii="Aptos" w:hAnsi="Aptos"/>
          <w:sz w:val="24"/>
        </w:rPr>
        <w:t xml:space="preserve"> and steady </w:t>
      </w:r>
      <w:r>
        <w:rPr>
          <w:rFonts w:ascii="Aptos" w:hAnsi="Aptos"/>
          <w:i/>
          <w:sz w:val="24"/>
        </w:rPr>
        <w:t>emunah</w:t>
      </w:r>
      <w:r>
        <w:rPr>
          <w:rFonts w:ascii="Aptos" w:hAnsi="Aptos"/>
          <w:sz w:val="24"/>
        </w:rPr>
        <w:t xml:space="preserve"> is suggestive. Some days God’s goodness comes as a jolt—the tumor that inexplicably shrinks, the prison door opened. Other days it is invisible, embedded in the predictable: gravity working, seasons turning, breath coming one more time. Psalm 100 refuses to rank one above the other. Both are reasons to “serve YHWH with gladness.”</w:t>
      </w:r>
    </w:p>
    <w:p>
      <w:pPr>
        <w:pStyle w:val="BodySans"/>
        <w:bidi w:val="0"/>
      </w:pPr>
      <w:r>
        <w:rPr>
          <w:rFonts w:ascii="Aptos" w:hAnsi="Aptos"/>
          <w:sz w:val="24"/>
        </w:rPr>
        <w:t xml:space="preserve">The final word, אֱמוּנָתוֹ, tips the balance of the psalm from human action to divine character. The community’s shouts, songs, entries, and offerings are responses, not initiatives. Gratitude in Psalm 100 is not the price of God’s goodness but its fruit. That is perhaps why the rabbis imagined </w:t>
      </w:r>
      <w:r>
        <w:rPr>
          <w:rFonts w:ascii="Aptos" w:hAnsi="Aptos"/>
          <w:i/>
          <w:sz w:val="24"/>
        </w:rPr>
        <w:t>todah</w:t>
      </w:r>
      <w:r>
        <w:rPr>
          <w:rFonts w:ascii="Aptos" w:hAnsi="Aptos"/>
          <w:sz w:val="24"/>
        </w:rPr>
        <w:t xml:space="preserve"> as the one sacrifice that would never be abolished. Underneath all specific religious forms lies this basic, stubborn fact: “He made us, and we are His.”</w:t>
      </w:r>
    </w:p>
    <w:p>
      <w:pPr>
        <w:pStyle w:val="BodySans"/>
        <w:jc w:val="center"/>
      </w:pPr>
      <w:r>
        <w:rPr>
          <w:rFonts w:ascii="Aptos" w:hAnsi="Aptos"/>
          <w:sz w:val="24"/>
        </w:rPr>
        <w:t>—</w:t>
      </w:r>
    </w:p>
    <w:p>
      <w:pPr>
        <w:pStyle w:val="BodySans"/>
        <w:bidi w:val="0"/>
      </w:pPr>
      <w:r>
        <w:rPr>
          <w:rFonts w:ascii="Aptos" w:hAnsi="Aptos"/>
          <w:b/>
          <w:color w:val="008000"/>
          <w:sz w:val="24"/>
        </w:rPr>
        <w:t xml:space="preserve">“For </w:t>
      </w:r>
      <w:r>
        <w:rPr>
          <w:rFonts w:ascii="Aptos" w:hAnsi="Aptos"/>
          <w:sz w:val="24"/>
        </w:rPr>
        <w:t>YHWH is good; His steadfast love is forever;</w:t>
      </w:r>
    </w:p>
    <w:p>
      <w:pPr>
        <w:pStyle w:val="BodySans"/>
        <w:bidi w:val="0"/>
      </w:pPr>
      <w:r>
        <w:rPr>
          <w:rFonts w:ascii="Aptos" w:hAnsi="Aptos"/>
          <w:sz w:val="24"/>
        </w:rPr>
        <w:t>and His faithfulness to every generation.”</w:t>
      </w:r>
    </w:p>
    <w:p>
      <w:pPr>
        <w:pStyle w:val="BodySans"/>
        <w:bidi w:val="0"/>
      </w:pPr>
      <w:r>
        <w:rPr>
          <w:rFonts w:ascii="Aptos" w:hAnsi="Aptos"/>
          <w:sz w:val="24"/>
        </w:rPr>
        <w:t xml:space="preserve">The psalm closes not with another command but with a second explanatory </w:t>
      </w:r>
      <w:r>
        <w:rPr>
          <w:rFonts w:ascii="Aptos" w:hAnsi="Aptos"/>
          <w:b/>
          <w:i w:val="0"/>
          <w:sz w:val="24"/>
        </w:rPr>
        <w:t>כִּי</w:t>
      </w:r>
      <w:r>
        <w:rPr>
          <w:rFonts w:ascii="Aptos" w:hAnsi="Aptos"/>
          <w:sz w:val="24"/>
        </w:rPr>
        <w:t xml:space="preserve"> (</w:t>
      </w:r>
      <w:r>
        <w:rPr>
          <w:rFonts w:ascii="Aptos" w:hAnsi="Aptos"/>
          <w:i/>
          <w:sz w:val="24"/>
        </w:rPr>
        <w:t>ki</w:t>
      </w:r>
      <w:r>
        <w:rPr>
          <w:rFonts w:ascii="Aptos" w:hAnsi="Aptos"/>
          <w:sz w:val="24"/>
        </w:rPr>
        <w:t xml:space="preserve">, “for/because”) clause. If verse 3 grounded worship in </w:t>
      </w:r>
      <w:r>
        <w:rPr>
          <w:rFonts w:ascii="Aptos" w:hAnsi="Aptos"/>
          <w:b/>
          <w:i w:val="0"/>
          <w:sz w:val="24"/>
        </w:rPr>
        <w:t>who God is in relation to us</w:t>
      </w:r>
      <w:r>
        <w:rPr>
          <w:rFonts w:ascii="Aptos" w:hAnsi="Aptos"/>
          <w:sz w:val="24"/>
        </w:rPr>
        <w:t xml:space="preserve"> (Creator, Shepherd), verse 5 grounds it in </w:t>
      </w:r>
      <w:r>
        <w:rPr>
          <w:rFonts w:ascii="Aptos" w:hAnsi="Aptos"/>
          <w:b/>
          <w:i w:val="0"/>
          <w:sz w:val="24"/>
        </w:rPr>
        <w:t>what God’s character is like over time</w:t>
      </w:r>
      <w:r>
        <w:rPr>
          <w:rFonts w:ascii="Aptos" w:hAnsi="Aptos"/>
          <w:sz w:val="24"/>
        </w:rPr>
        <w:t>.</w:t>
      </w:r>
    </w:p>
    <w:p>
      <w:pPr>
        <w:pStyle w:val="BodySans"/>
        <w:bidi w:val="0"/>
      </w:pPr>
      <w:r>
        <w:rPr>
          <w:rFonts w:ascii="Aptos" w:hAnsi="Aptos"/>
          <w:sz w:val="24"/>
        </w:rPr>
        <w:t>Three key theological words:</w:t>
      </w:r>
    </w:p>
    <w:p>
      <w:pPr>
        <w:pStyle w:val="BodySans"/>
        <w:bidi w:val="0"/>
      </w:pPr>
      <w:r>
        <w:rPr>
          <w:rFonts w:ascii="Aptos" w:hAnsi="Aptos"/>
          <w:sz w:val="24"/>
        </w:rPr>
        <w:t xml:space="preserve">1. </w:t>
      </w:r>
      <w:r>
        <w:rPr>
          <w:rFonts w:ascii="Aptos" w:hAnsi="Aptos"/>
          <w:b/>
          <w:i w:val="0"/>
          <w:sz w:val="24"/>
        </w:rPr>
        <w:t>טוֹב</w:t>
      </w:r>
      <w:r>
        <w:rPr>
          <w:rFonts w:ascii="Aptos" w:hAnsi="Aptos"/>
          <w:sz w:val="24"/>
        </w:rPr>
        <w:t xml:space="preserve"> (</w:t>
      </w:r>
      <w:r>
        <w:rPr>
          <w:rFonts w:ascii="Aptos" w:hAnsi="Aptos"/>
          <w:i/>
          <w:sz w:val="24"/>
        </w:rPr>
        <w:t>tov</w:t>
      </w:r>
      <w:r>
        <w:rPr>
          <w:rFonts w:ascii="Aptos" w:hAnsi="Aptos"/>
          <w:sz w:val="24"/>
        </w:rPr>
        <w:t>, “good”).</w:t>
      </w:r>
    </w:p>
    <w:p>
      <w:pPr>
        <w:pStyle w:val="BodySans"/>
        <w:bidi w:val="0"/>
      </w:pPr>
      <w:r>
        <w:rPr>
          <w:rFonts w:ascii="Aptos" w:hAnsi="Aptos"/>
          <w:sz w:val="24"/>
        </w:rPr>
        <w:t xml:space="preserve">This is the adjective from Genesis 1: “God saw that it was good” ‭(בוֹט־יכִּ)‬. There it described creation; here it’s predicated of God Himself: “For YHWH </w:t>
      </w:r>
      <w:r>
        <w:rPr>
          <w:rFonts w:ascii="Aptos" w:hAnsi="Aptos"/>
          <w:i/>
          <w:sz w:val="24"/>
        </w:rPr>
        <w:t>is</w:t>
      </w:r>
      <w:r>
        <w:rPr>
          <w:rFonts w:ascii="Aptos" w:hAnsi="Aptos"/>
          <w:sz w:val="24"/>
        </w:rPr>
        <w:t xml:space="preserve"> good.” Psalm 34:9 picks up the same idea experientially: “Taste and see that YHWH is good” ‭(ה בוֹט־יכִּ וּארְוּ וּמעֲטַ)‬.‏</w:t>
      </w:r>
    </w:p>
    <w:p>
      <w:pPr>
        <w:pStyle w:val="BodySans"/>
        <w:bidi w:val="0"/>
      </w:pPr>
      <w:r>
        <w:rPr>
          <w:rFonts w:ascii="Aptos" w:hAnsi="Aptos"/>
          <w:sz w:val="24"/>
        </w:rPr>
        <w:t xml:space="preserve">2. </w:t>
      </w:r>
      <w:r>
        <w:rPr>
          <w:rFonts w:ascii="Aptos" w:hAnsi="Aptos"/>
          <w:b/>
          <w:i w:val="0"/>
          <w:sz w:val="24"/>
        </w:rPr>
        <w:t>חֶסֶד</w:t>
      </w:r>
      <w:r>
        <w:rPr>
          <w:rFonts w:ascii="Aptos" w:hAnsi="Aptos"/>
          <w:sz w:val="24"/>
        </w:rPr>
        <w:t xml:space="preserve"> (</w:t>
      </w:r>
      <w:r>
        <w:rPr>
          <w:rFonts w:ascii="Aptos" w:hAnsi="Aptos"/>
          <w:i/>
          <w:sz w:val="24"/>
        </w:rPr>
        <w:t>chesed</w:t>
      </w:r>
      <w:r>
        <w:rPr>
          <w:rFonts w:ascii="Aptos" w:hAnsi="Aptos"/>
          <w:sz w:val="24"/>
        </w:rPr>
        <w:t>, “steadfast love / covenant loyalty”).</w:t>
      </w:r>
    </w:p>
    <w:p>
      <w:pPr>
        <w:pStyle w:val="BodySans"/>
        <w:bidi w:val="0"/>
      </w:pPr>
      <w:r>
        <w:rPr>
          <w:rFonts w:ascii="Aptos" w:hAnsi="Aptos"/>
          <w:sz w:val="24"/>
        </w:rPr>
        <w:t xml:space="preserve">This is one of those untranslatable Hebrew words. It combines love, kindness, loyalty, and obligation within a covenant relationship. It’s the kind of committed love a king is supposed to show his vassals, or spouses show each other—not just feelings, but </w:t>
      </w:r>
      <w:r>
        <w:rPr>
          <w:rFonts w:ascii="Aptos" w:hAnsi="Aptos"/>
          <w:b/>
          <w:i w:val="0"/>
          <w:sz w:val="24"/>
        </w:rPr>
        <w:t>kept promises</w:t>
      </w:r>
      <w:r>
        <w:rPr>
          <w:rFonts w:ascii="Aptos" w:hAnsi="Aptos"/>
          <w:sz w:val="24"/>
        </w:rPr>
        <w:t xml:space="preserve">. Here it is marked as permanent: </w:t>
      </w:r>
      <w:r>
        <w:rPr>
          <w:rFonts w:ascii="Aptos" w:hAnsi="Aptos"/>
          <w:b/>
          <w:i w:val="0"/>
          <w:sz w:val="24"/>
        </w:rPr>
        <w:t>לְעוֹלָם חַסְדּוֹ</w:t>
      </w:r>
      <w:r>
        <w:rPr>
          <w:rFonts w:ascii="Aptos" w:hAnsi="Aptos"/>
          <w:sz w:val="24"/>
        </w:rPr>
        <w:t xml:space="preserve"> (</w:t>
      </w:r>
      <w:r>
        <w:rPr>
          <w:rFonts w:ascii="Aptos" w:hAnsi="Aptos"/>
          <w:i/>
          <w:sz w:val="24"/>
        </w:rPr>
        <w:t>l’olam chasdo</w:t>
      </w:r>
      <w:r>
        <w:rPr>
          <w:rFonts w:ascii="Aptos" w:hAnsi="Aptos"/>
          <w:sz w:val="24"/>
        </w:rPr>
        <w:t>, “His chesed is forever”).</w:t>
      </w:r>
    </w:p>
    <w:p>
      <w:pPr>
        <w:pStyle w:val="BodySans"/>
        <w:bidi w:val="0"/>
      </w:pPr>
      <w:r>
        <w:rPr>
          <w:rFonts w:ascii="Aptos" w:hAnsi="Aptos"/>
          <w:sz w:val="24"/>
        </w:rPr>
        <w:t xml:space="preserve">3. </w:t>
      </w:r>
      <w:r>
        <w:rPr>
          <w:rFonts w:ascii="Aptos" w:hAnsi="Aptos"/>
          <w:b/>
          <w:i w:val="0"/>
          <w:sz w:val="24"/>
        </w:rPr>
        <w:t>אֱמוּנָה</w:t>
      </w:r>
      <w:r>
        <w:rPr>
          <w:rFonts w:ascii="Aptos" w:hAnsi="Aptos"/>
          <w:sz w:val="24"/>
        </w:rPr>
        <w:t xml:space="preserve"> (</w:t>
      </w:r>
      <w:r>
        <w:rPr>
          <w:rFonts w:ascii="Aptos" w:hAnsi="Aptos"/>
          <w:i/>
          <w:sz w:val="24"/>
        </w:rPr>
        <w:t>emunah</w:t>
      </w:r>
      <w:r>
        <w:rPr>
          <w:rFonts w:ascii="Aptos" w:hAnsi="Aptos"/>
          <w:sz w:val="24"/>
        </w:rPr>
        <w:t>, “faithfulness, reliability”).</w:t>
      </w:r>
    </w:p>
    <w:p>
      <w:pPr>
        <w:pStyle w:val="BodySans"/>
        <w:bidi w:val="0"/>
      </w:pPr>
      <w:r>
        <w:rPr>
          <w:rFonts w:ascii="Aptos" w:hAnsi="Aptos"/>
          <w:sz w:val="24"/>
        </w:rPr>
        <w:t xml:space="preserve">From the same root as “Amen.” It emphasizes firmness, trustworthiness. When Psalm 89 says “righteousness and justice are the foundation of Your throne; steadfast love and faithfulness go before You,” it pairs </w:t>
      </w:r>
      <w:r>
        <w:rPr>
          <w:rFonts w:ascii="Aptos" w:hAnsi="Aptos"/>
          <w:b/>
          <w:i w:val="0"/>
          <w:sz w:val="24"/>
        </w:rPr>
        <w:t>חֶסֶד</w:t>
      </w:r>
      <w:r>
        <w:rPr>
          <w:rFonts w:ascii="Aptos" w:hAnsi="Aptos"/>
          <w:sz w:val="24"/>
        </w:rPr>
        <w:t xml:space="preserve"> and </w:t>
      </w:r>
      <w:r>
        <w:rPr>
          <w:rFonts w:ascii="Aptos" w:hAnsi="Aptos"/>
          <w:b/>
          <w:i w:val="0"/>
          <w:sz w:val="24"/>
        </w:rPr>
        <w:t>אֱמוּנָה</w:t>
      </w:r>
      <w:r>
        <w:rPr>
          <w:rFonts w:ascii="Aptos" w:hAnsi="Aptos"/>
          <w:sz w:val="24"/>
        </w:rPr>
        <w:t xml:space="preserve"> as God’s relational qualities. Psalm 100 does the same.</w:t>
      </w:r>
    </w:p>
    <w:p>
      <w:pPr>
        <w:pStyle w:val="BodySans"/>
        <w:bidi w:val="0"/>
      </w:pPr>
      <w:r>
        <w:rPr>
          <w:rFonts w:ascii="Aptos" w:hAnsi="Aptos"/>
          <w:sz w:val="24"/>
        </w:rPr>
        <w:t>The time phrases are also important:</w:t>
      </w:r>
    </w:p>
    <w:p>
      <w:pPr>
        <w:pStyle w:val="ListBullet"/>
        <w:bidi w:val="0"/>
      </w:pPr>
      <w:r>
        <w:rPr>
          <w:rFonts w:ascii="Aptos" w:hAnsi="Aptos"/>
          <w:b/>
          <w:i w:val="0"/>
          <w:sz w:val="24"/>
        </w:rPr>
        <w:t>לְעוֹלָם</w:t>
      </w:r>
      <w:r>
        <w:rPr>
          <w:rFonts w:ascii="Aptos" w:hAnsi="Aptos"/>
          <w:sz w:val="24"/>
        </w:rPr>
        <w:t xml:space="preserve"> – “forever”</w:t>
      </w:r>
    </w:p>
    <w:p>
      <w:pPr>
        <w:pStyle w:val="ListBullet"/>
        <w:bidi w:val="0"/>
      </w:pPr>
      <w:r>
        <w:rPr>
          <w:rFonts w:ascii="Aptos" w:hAnsi="Aptos"/>
          <w:b/>
          <w:i w:val="0"/>
          <w:sz w:val="24"/>
        </w:rPr>
        <w:t>וְעַד־דֹּר וָדֹר</w:t>
      </w:r>
      <w:r>
        <w:rPr>
          <w:rFonts w:ascii="Aptos" w:hAnsi="Aptos"/>
          <w:sz w:val="24"/>
        </w:rPr>
        <w:t xml:space="preserve"> – “and to generation and generation,” an idiom for all generations.</w:t>
      </w:r>
    </w:p>
    <w:p>
      <w:pPr>
        <w:pStyle w:val="BodySans"/>
        <w:bidi w:val="0"/>
      </w:pPr>
      <w:r>
        <w:rPr>
          <w:rFonts w:ascii="Aptos" w:hAnsi="Aptos"/>
          <w:sz w:val="24"/>
        </w:rPr>
        <w:t xml:space="preserve">If verse 1 stretched us in </w:t>
      </w:r>
      <w:r>
        <w:rPr>
          <w:rFonts w:ascii="Aptos" w:hAnsi="Aptos"/>
          <w:b/>
          <w:i w:val="0"/>
          <w:sz w:val="24"/>
        </w:rPr>
        <w:t>space</w:t>
      </w:r>
      <w:r>
        <w:rPr>
          <w:rFonts w:ascii="Aptos" w:hAnsi="Aptos"/>
          <w:sz w:val="24"/>
        </w:rPr>
        <w:t xml:space="preserve"> (“all the earth”), verse 5 stretches us in </w:t>
      </w:r>
      <w:r>
        <w:rPr>
          <w:rFonts w:ascii="Aptos" w:hAnsi="Aptos"/>
          <w:b/>
          <w:i w:val="0"/>
          <w:sz w:val="24"/>
        </w:rPr>
        <w:t>time</w:t>
      </w:r>
      <w:r>
        <w:rPr>
          <w:rFonts w:ascii="Aptos" w:hAnsi="Aptos"/>
          <w:sz w:val="24"/>
        </w:rPr>
        <w:t xml:space="preserve">—from now to every future generation. This creates a kind of inclusio (envelope): the psalm begins with spatial totality and ends with temporal totality, suggesting that </w:t>
      </w:r>
      <w:r>
        <w:rPr>
          <w:rFonts w:ascii="Aptos" w:hAnsi="Aptos"/>
          <w:b/>
          <w:i w:val="0"/>
          <w:sz w:val="24"/>
        </w:rPr>
        <w:t>everywhere and everywhen</w:t>
      </w:r>
      <w:r>
        <w:rPr>
          <w:rFonts w:ascii="Aptos" w:hAnsi="Aptos"/>
          <w:sz w:val="24"/>
        </w:rPr>
        <w:t xml:space="preserve"> is properly a place/time of YHWH’s praise.</w:t>
      </w:r>
    </w:p>
    <w:p>
      <w:pPr>
        <w:pStyle w:val="BodySans"/>
        <w:bidi w:val="0"/>
      </w:pPr>
      <w:r>
        <w:rPr>
          <w:rFonts w:ascii="Aptos" w:hAnsi="Aptos"/>
          <w:sz w:val="24"/>
        </w:rPr>
        <w:t xml:space="preserve">There is also an implied contrast. Human life, as Psalm 103 says, is like grass: “A mortal—his days are like grass… the wind passes over it and it is gone” ‭(וימָיָ ריצִחָכֶּ שׁוֹנאֱ)‬. But “the chesed of YHWH is from everlasting to everlasting” ‭(םלָוֹע־דעַוְ םלָוֹעמֵ ה דסֶחֶוְ)‬. Psalm 100 compresses that idea: in a world of fragile, short lives (and near‑death experiences that prompt </w:t>
      </w:r>
      <w:r>
        <w:rPr>
          <w:rFonts w:ascii="Aptos" w:hAnsi="Aptos"/>
          <w:i/>
          <w:sz w:val="24"/>
        </w:rPr>
        <w:t>todah</w:t>
      </w:r>
      <w:r>
        <w:rPr>
          <w:rFonts w:ascii="Aptos" w:hAnsi="Aptos"/>
          <w:sz w:val="24"/>
        </w:rPr>
        <w:t xml:space="preserve"> offerings), the one stable reality is God’s goodness, covenant love, and reliability.</w:t>
      </w:r>
    </w:p>
    <w:p>
      <w:pPr>
        <w:pStyle w:val="BodySans"/>
        <w:bidi w:val="0"/>
      </w:pPr>
      <w:r>
        <w:rPr>
          <w:rFonts w:ascii="Aptos" w:hAnsi="Aptos"/>
          <w:sz w:val="24"/>
        </w:rPr>
        <w:t xml:space="preserve">So the psalm ends by saying: in case you thought the shouting and singing were just because something nice happened to you this week—no. Those are appropriate, but the deeper reason is that YHWH </w:t>
      </w:r>
      <w:r>
        <w:rPr>
          <w:rFonts w:ascii="Aptos" w:hAnsi="Aptos"/>
          <w:i/>
          <w:sz w:val="24"/>
        </w:rPr>
        <w:t>always</w:t>
      </w:r>
      <w:r>
        <w:rPr>
          <w:rFonts w:ascii="Aptos" w:hAnsi="Aptos"/>
          <w:sz w:val="24"/>
        </w:rPr>
        <w:t xml:space="preserve"> has this character. The </w:t>
      </w:r>
      <w:r>
        <w:rPr>
          <w:rFonts w:ascii="Aptos" w:hAnsi="Aptos"/>
          <w:i/>
          <w:sz w:val="24"/>
        </w:rPr>
        <w:t>todah</w:t>
      </w:r>
      <w:r>
        <w:rPr>
          <w:rFonts w:ascii="Aptos" w:hAnsi="Aptos"/>
          <w:sz w:val="24"/>
        </w:rPr>
        <w:t xml:space="preserve"> event (one deliverance) becomes a window onto an eternal pattern: “For YHWH is good; His steadfast love is forever, and His faithfulness to every generation.”</w:t>
      </w:r>
    </w:p>
    <w:p>
      <w:r>
        <w:br w:type="page"/>
      </w:r>
    </w:p>
    <w:p>
      <w:pPr>
        <w:pStyle w:val="Heading2"/>
      </w:pPr>
      <w:r>
        <w:t>Methodological &amp; Bibliographical Summary</w:t>
      </w:r>
    </w:p>
    <w:p>
      <w:pPr>
        <w:pStyle w:val="Heading3"/>
      </w:pPr>
      <w:r>
        <w:t>Research &amp; Data Inputs</w:t>
      </w:r>
    </w:p>
    <w:p>
      <w:pPr>
        <w:pStyle w:val="SummaryText"/>
        <w:bidi w:val="0"/>
      </w:pPr>
      <w:r>
        <w:rPr>
          <w:rFonts w:ascii="Aptos" w:hAnsi="Aptos"/>
          <w:b/>
          <w:i w:val="0"/>
          <w:sz w:val="24"/>
        </w:rPr>
        <w:t>Psalm Verses Analyzed</w:t>
      </w:r>
      <w:r>
        <w:rPr>
          <w:rFonts w:ascii="Aptos" w:hAnsi="Aptos"/>
          <w:sz w:val="24"/>
        </w:rPr>
        <w:t>: 5</w:t>
      </w:r>
    </w:p>
    <w:p>
      <w:pPr>
        <w:pStyle w:val="SummaryText"/>
        <w:bidi w:val="0"/>
      </w:pPr>
      <w:r>
        <w:rPr>
          <w:rFonts w:ascii="Aptos" w:hAnsi="Aptos"/>
          <w:b/>
          <w:i w:val="0"/>
          <w:sz w:val="24"/>
        </w:rPr>
        <w:t>LXX (Septuagint) Verses Reviewed</w:t>
      </w:r>
      <w:r>
        <w:rPr>
          <w:rFonts w:ascii="Aptos" w:hAnsi="Aptos"/>
          <w:sz w:val="24"/>
        </w:rPr>
        <w:t>: 5</w:t>
      </w:r>
    </w:p>
    <w:p>
      <w:pPr>
        <w:pStyle w:val="SummaryText"/>
        <w:bidi w:val="0"/>
      </w:pPr>
      <w:r>
        <w:rPr>
          <w:rFonts w:ascii="Aptos" w:hAnsi="Aptos"/>
          <w:b/>
          <w:i w:val="0"/>
          <w:sz w:val="24"/>
        </w:rPr>
        <w:t>Phonetic Transcriptions Generated</w:t>
      </w:r>
      <w:r>
        <w:rPr>
          <w:rFonts w:ascii="Aptos" w:hAnsi="Aptos"/>
          <w:sz w:val="24"/>
        </w:rPr>
        <w:t>: 5</w:t>
      </w:r>
    </w:p>
    <w:p>
      <w:pPr>
        <w:pStyle w:val="SummaryText"/>
        <w:bidi w:val="0"/>
      </w:pPr>
      <w:r>
        <w:rPr>
          <w:rFonts w:ascii="Aptos" w:hAnsi="Aptos"/>
          <w:b/>
          <w:i w:val="0"/>
          <w:sz w:val="24"/>
        </w:rPr>
        <w:t>Ugaritic Parallels Reviewed</w:t>
      </w:r>
      <w:r>
        <w:rPr>
          <w:rFonts w:ascii="Aptos" w:hAnsi="Aptos"/>
          <w:sz w:val="24"/>
        </w:rPr>
        <w:t>: 0</w:t>
      </w:r>
    </w:p>
    <w:p>
      <w:pPr>
        <w:pStyle w:val="SummaryText"/>
        <w:bidi w:val="0"/>
      </w:pPr>
      <w:r>
        <w:rPr>
          <w:rFonts w:ascii="Aptos" w:hAnsi="Aptos"/>
          <w:b/>
          <w:i w:val="0"/>
          <w:sz w:val="24"/>
        </w:rPr>
        <w:t>Lexicon Entries (BDB\Klein) Reviewed</w:t>
      </w:r>
      <w:r>
        <w:rPr>
          <w:rFonts w:ascii="Aptos" w:hAnsi="Aptos"/>
          <w:sz w:val="24"/>
        </w:rPr>
        <w:t>: 28</w:t>
      </w:r>
    </w:p>
    <w:p>
      <w:pPr>
        <w:pStyle w:val="SummaryText"/>
        <w:bidi w:val="0"/>
      </w:pPr>
      <w:r>
        <w:rPr>
          <w:rFonts w:ascii="Aptos" w:hAnsi="Aptos"/>
          <w:b/>
          <w:i w:val="0"/>
          <w:sz w:val="24"/>
        </w:rPr>
        <w:t>Traditional Commentaries Reviewed</w:t>
      </w:r>
      <w:r>
        <w:rPr>
          <w:rFonts w:ascii="Aptos" w:hAnsi="Aptos"/>
          <w:sz w:val="24"/>
        </w:rPr>
        <w:t>: 29 (Ibn Ezra (5); Malbim (5); Meiri (5); Metzudat David (4); Radak (5); Rashi (5))</w:t>
      </w:r>
    </w:p>
    <w:p>
      <w:pPr>
        <w:pStyle w:val="SummaryText"/>
        <w:bidi w:val="0"/>
      </w:pPr>
      <w:r>
        <w:rPr>
          <w:rFonts w:ascii="Aptos" w:hAnsi="Aptos"/>
          <w:b/>
          <w:i w:val="0"/>
          <w:sz w:val="24"/>
        </w:rPr>
        <w:t>Concordance Entries Reviewed</w:t>
      </w:r>
      <w:r>
        <w:rPr>
          <w:rFonts w:ascii="Aptos" w:hAnsi="Aptos"/>
          <w:sz w:val="24"/>
        </w:rPr>
        <w:t>: 12</w:t>
      </w:r>
    </w:p>
    <w:p>
      <w:pPr>
        <w:pStyle w:val="SummaryText"/>
        <w:bidi w:val="0"/>
      </w:pPr>
      <w:r>
        <w:rPr>
          <w:rFonts w:ascii="Aptos" w:hAnsi="Aptos"/>
          <w:b/>
          <w:i w:val="0"/>
          <w:sz w:val="24"/>
        </w:rPr>
        <w:t>Figurative Concordance Matches Reviewed</w:t>
      </w:r>
      <w:r>
        <w:rPr>
          <w:rFonts w:ascii="Aptos" w:hAnsi="Aptos"/>
          <w:sz w:val="24"/>
        </w:rPr>
        <w:t>: 360 (earth (50); father (30); fear (30); gate (50); generation (50); joy (50); shepherd (50); tent (30); trumpet (1); vineyard (19))</w:t>
      </w:r>
    </w:p>
    <w:p>
      <w:pPr>
        <w:pStyle w:val="SummaryText"/>
        <w:bidi w:val="0"/>
      </w:pPr>
      <w:r>
        <w:rPr>
          <w:rFonts w:ascii="Aptos" w:hAnsi="Aptos"/>
          <w:b/>
          <w:i w:val="0"/>
          <w:sz w:val="24"/>
        </w:rPr>
        <w:t>Rabbi Jonathan Sacks References Reviewed</w:t>
      </w:r>
      <w:r>
        <w:rPr>
          <w:rFonts w:ascii="Aptos" w:hAnsi="Aptos"/>
          <w:sz w:val="24"/>
        </w:rPr>
        <w:t>: N/A</w:t>
      </w:r>
    </w:p>
    <w:p>
      <w:pPr>
        <w:pStyle w:val="SummaryText"/>
        <w:bidi w:val="0"/>
      </w:pPr>
      <w:r>
        <w:rPr>
          <w:rFonts w:ascii="Aptos" w:hAnsi="Aptos"/>
          <w:b/>
          <w:i w:val="0"/>
          <w:sz w:val="24"/>
        </w:rPr>
        <w:t>Similar Psalms Analyzed</w:t>
      </w:r>
      <w:r>
        <w:rPr>
          <w:rFonts w:ascii="Aptos" w:hAnsi="Aptos"/>
          <w:sz w:val="24"/>
        </w:rPr>
        <w:t>: 2 (Psalms 95, 103)</w:t>
      </w:r>
    </w:p>
    <w:p>
      <w:pPr>
        <w:pStyle w:val="SummaryText"/>
        <w:bidi w:val="0"/>
      </w:pPr>
      <w:r>
        <w:rPr>
          <w:rFonts w:ascii="Aptos" w:hAnsi="Aptos"/>
          <w:b/>
          <w:i w:val="0"/>
          <w:sz w:val="24"/>
        </w:rPr>
        <w:t>Deep Web Research</w:t>
      </w:r>
      <w:r>
        <w:rPr>
          <w:rFonts w:ascii="Aptos" w:hAnsi="Aptos"/>
          <w:sz w:val="24"/>
        </w:rPr>
        <w:t>: Yes</w:t>
      </w:r>
    </w:p>
    <w:p>
      <w:pPr>
        <w:pStyle w:val="SummaryText"/>
        <w:bidi w:val="0"/>
      </w:pPr>
      <w:r>
        <w:rPr>
          <w:rFonts w:ascii="Aptos" w:hAnsi="Aptos"/>
          <w:b/>
          <w:i w:val="0"/>
          <w:sz w:val="24"/>
        </w:rPr>
        <w:t>Master Editor Prompt Size</w:t>
      </w:r>
      <w:r>
        <w:rPr>
          <w:rFonts w:ascii="Aptos" w:hAnsi="Aptos"/>
          <w:sz w:val="24"/>
        </w:rPr>
        <w:t>: 218,216 characters</w:t>
      </w:r>
    </w:p>
    <w:p>
      <w:pPr>
        <w:pStyle w:val="Heading3"/>
      </w:pPr>
      <w:r>
        <w:t>Models Used</w:t>
      </w:r>
    </w:p>
    <w:p>
      <w:pPr>
        <w:pStyle w:val="SummaryText"/>
        <w:bidi w:val="0"/>
      </w:pPr>
      <w:r>
        <w:rPr>
          <w:rFonts w:ascii="Aptos" w:hAnsi="Aptos"/>
          <w:b/>
          <w:i w:val="0"/>
          <w:sz w:val="24"/>
        </w:rPr>
        <w:t>Structural Analysis (Macro)</w:t>
      </w:r>
      <w:r>
        <w:rPr>
          <w:rFonts w:ascii="Aptos" w:hAnsi="Aptos"/>
          <w:sz w:val="24"/>
        </w:rPr>
        <w:t>: claude-sonnet-4-5</w:t>
      </w:r>
    </w:p>
    <w:p>
      <w:pPr>
        <w:pStyle w:val="SummaryText"/>
        <w:bidi w:val="0"/>
      </w:pPr>
      <w:r>
        <w:rPr>
          <w:rFonts w:ascii="Aptos" w:hAnsi="Aptos"/>
          <w:b/>
          <w:i w:val="0"/>
          <w:sz w:val="24"/>
        </w:rPr>
        <w:t>Verse Discovery (Micro)</w:t>
      </w:r>
      <w:r>
        <w:rPr>
          <w:rFonts w:ascii="Aptos" w:hAnsi="Aptos"/>
          <w:sz w:val="24"/>
        </w:rPr>
        <w:t>: claude-sonnet-4-5</w:t>
      </w:r>
    </w:p>
    <w:p>
      <w:pPr>
        <w:pStyle w:val="SummaryText"/>
        <w:bidi w:val="0"/>
      </w:pPr>
      <w:r>
        <w:rPr>
          <w:rFonts w:ascii="Aptos" w:hAnsi="Aptos"/>
          <w:b/>
          <w:i w:val="0"/>
          <w:sz w:val="24"/>
        </w:rPr>
        <w:t>Liturgical Librarian</w:t>
      </w:r>
      <w:r>
        <w:rPr>
          <w:rFonts w:ascii="Aptos" w:hAnsi="Aptos"/>
          <w:sz w:val="24"/>
        </w:rPr>
        <w:t>: gemini-2.5-pro</w:t>
      </w:r>
    </w:p>
    <w:p>
      <w:pPr>
        <w:pStyle w:val="SummaryText"/>
        <w:bidi w:val="0"/>
      </w:pPr>
      <w:r>
        <w:rPr>
          <w:rFonts w:ascii="Aptos" w:hAnsi="Aptos"/>
          <w:b/>
          <w:i w:val="0"/>
          <w:sz w:val="24"/>
        </w:rPr>
        <w:t>Figurative Curator</w:t>
      </w:r>
      <w:r>
        <w:rPr>
          <w:rFonts w:ascii="Aptos" w:hAnsi="Aptos"/>
          <w:sz w:val="24"/>
        </w:rPr>
        <w:t>: gemini-3-pro-preview</w:t>
      </w:r>
    </w:p>
    <w:p>
      <w:pPr>
        <w:pStyle w:val="SummaryText"/>
        <w:bidi w:val="0"/>
      </w:pPr>
      <w:r>
        <w:rPr>
          <w:rFonts w:ascii="Aptos" w:hAnsi="Aptos"/>
          <w:b/>
          <w:i w:val="0"/>
          <w:sz w:val="24"/>
        </w:rPr>
        <w:t>Commentary Synthesis</w:t>
      </w:r>
      <w:r>
        <w:rPr>
          <w:rFonts w:ascii="Aptos" w:hAnsi="Aptos"/>
          <w:sz w:val="24"/>
        </w:rPr>
        <w:t>: claude-sonnet-4-5</w:t>
      </w:r>
    </w:p>
    <w:p>
      <w:pPr>
        <w:pStyle w:val="SummaryText"/>
        <w:bidi w:val="0"/>
      </w:pPr>
      <w:r>
        <w:rPr>
          <w:rFonts w:ascii="Aptos" w:hAnsi="Aptos"/>
          <w:b/>
          <w:i w:val="0"/>
          <w:sz w:val="24"/>
        </w:rPr>
        <w:t>Editorial Review</w:t>
      </w:r>
      <w:r>
        <w:rPr>
          <w:rFonts w:ascii="Aptos" w:hAnsi="Aptos"/>
          <w:sz w:val="24"/>
        </w:rPr>
        <w:t>: gpt-5.1</w:t>
      </w:r>
    </w:p>
    <w:p>
      <w:pPr>
        <w:pStyle w:val="Heading3"/>
      </w:pPr>
      <w:r>
        <w:t>Date Produced</w:t>
      </w:r>
    </w:p>
    <w:p>
      <w:pPr>
        <w:pStyle w:val="SummaryText"/>
        <w:bidi w:val="0"/>
      </w:pPr>
      <w:r>
        <w:rPr>
          <w:rFonts w:ascii="Aptos" w:hAnsi="Aptos"/>
          <w:sz w:val="24"/>
        </w:rPr>
        <w:t>January 11, 2026</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sz w:val="24"/>
    </w:rPr>
  </w:style>
  <w:style w:type="paragraph" w:customStyle="1" w:styleId="SummaryText">
    <w:name w:val="SummaryText"/>
    <w:basedOn w:val="Normal"/>
    <w:pPr>
      <w:spacing w:line="192" w:lineRule="auto"/>
    </w:pPr>
    <w:rPr>
      <w:rFonts w:ascii="Times New Roman" w:hAnsi="Times New Roma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