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7DC9" w14:textId="77777777" w:rsidR="00E43CBF" w:rsidRDefault="00572036">
      <w:pPr>
        <w:pStyle w:val="Heading1"/>
      </w:pPr>
      <w:r>
        <w:t>Commentary on Psalm 35</w:t>
      </w:r>
    </w:p>
    <w:p w14:paraId="7E525198" w14:textId="77777777" w:rsidR="00E43CBF" w:rsidRDefault="00572036">
      <w:pPr>
        <w:pStyle w:val="Heading2"/>
      </w:pPr>
      <w:r>
        <w:t>Psalm 35</w:t>
      </w:r>
    </w:p>
    <w:tbl>
      <w:tblPr>
        <w:tblW w:w="0" w:type="auto"/>
        <w:tblLook w:val="04A0" w:firstRow="1" w:lastRow="0" w:firstColumn="1" w:lastColumn="0" w:noHBand="0" w:noVBand="1"/>
      </w:tblPr>
      <w:tblGrid>
        <w:gridCol w:w="4680"/>
        <w:gridCol w:w="4680"/>
      </w:tblGrid>
      <w:tr w:rsidR="00E43CBF" w14:paraId="56E3E8C4" w14:textId="77777777">
        <w:tc>
          <w:tcPr>
            <w:tcW w:w="4680" w:type="dxa"/>
          </w:tcPr>
          <w:p w14:paraId="371142A9" w14:textId="77777777" w:rsidR="00E43CBF" w:rsidRDefault="00572036">
            <w:r>
              <w:rPr>
                <w:b/>
              </w:rPr>
              <w:t xml:space="preserve">1. </w:t>
            </w:r>
            <w:r>
              <w:rPr>
                <w:rtl/>
              </w:rPr>
              <w:t>לְדָוִ֨ד ׀ רִיבָ֣ה ה׳ אֶת־יְרִיבַ֑י לְ֝חַ֗ם אֶת־לֹחֲמָֽי׃</w:t>
            </w:r>
          </w:p>
        </w:tc>
        <w:tc>
          <w:tcPr>
            <w:tcW w:w="4680" w:type="dxa"/>
          </w:tcPr>
          <w:p w14:paraId="2C370C69" w14:textId="77777777" w:rsidR="00E43CBF" w:rsidRDefault="00572036">
            <w:r>
              <w:rPr>
                <w:rFonts w:ascii="Cambria" w:hAnsi="Cambria"/>
              </w:rPr>
              <w:t>Of David.</w:t>
            </w:r>
            <w:r>
              <w:rPr>
                <w:rFonts w:ascii="Cambria" w:hAnsi="Cambria"/>
              </w:rPr>
              <w:br/>
              <w:t>O LORD, strive with my adversaries,</w:t>
            </w:r>
            <w:r>
              <w:rPr>
                <w:rFonts w:ascii="Cambria" w:hAnsi="Cambria"/>
              </w:rPr>
              <w:br/>
              <w:t>give battle to my foes,</w:t>
            </w:r>
          </w:p>
        </w:tc>
      </w:tr>
      <w:tr w:rsidR="00E43CBF" w14:paraId="4AB74C95" w14:textId="77777777">
        <w:tc>
          <w:tcPr>
            <w:tcW w:w="4680" w:type="dxa"/>
          </w:tcPr>
          <w:p w14:paraId="00659221" w14:textId="77777777" w:rsidR="00E43CBF" w:rsidRDefault="00572036">
            <w:r>
              <w:rPr>
                <w:b/>
              </w:rPr>
              <w:t xml:space="preserve">2. </w:t>
            </w:r>
            <w:r>
              <w:rPr>
                <w:rtl/>
              </w:rPr>
              <w:t>הַחֲזֵ֣ק מָגֵ֣ן וְצִנָּ֑ה וְ֝ק֗וּמָה בְּעֶזְרָתִֽי׃</w:t>
            </w:r>
          </w:p>
        </w:tc>
        <w:tc>
          <w:tcPr>
            <w:tcW w:w="4680" w:type="dxa"/>
          </w:tcPr>
          <w:p w14:paraId="53A3B72E" w14:textId="77777777" w:rsidR="00E43CBF" w:rsidRDefault="00572036">
            <w:r>
              <w:rPr>
                <w:rFonts w:ascii="Cambria" w:hAnsi="Cambria"/>
              </w:rPr>
              <w:t>take up shield and buckler,</w:t>
            </w:r>
            <w:r>
              <w:rPr>
                <w:rFonts w:ascii="Cambria" w:hAnsi="Cambria"/>
              </w:rPr>
              <w:br/>
              <w:t>and come to my defense;</w:t>
            </w:r>
          </w:p>
        </w:tc>
      </w:tr>
      <w:tr w:rsidR="00E43CBF" w14:paraId="767581F0" w14:textId="77777777">
        <w:tc>
          <w:tcPr>
            <w:tcW w:w="4680" w:type="dxa"/>
          </w:tcPr>
          <w:p w14:paraId="7501D56E" w14:textId="77777777" w:rsidR="00E43CBF" w:rsidRDefault="00572036">
            <w:r>
              <w:rPr>
                <w:b/>
              </w:rPr>
              <w:t xml:space="preserve">3. </w:t>
            </w:r>
            <w:r>
              <w:rPr>
                <w:rtl/>
              </w:rPr>
              <w:t>וְהָ֘רֵ֤ק חֲנִ֣ית וּ֭סְגֹר לִקְרַ֣את רֹדְפָ֑י אֱמֹ֥ר לְ֝נַפְשִׁ֗י יְֽשֻׁעָתֵ֥ךְ אָֽנִי׃</w:t>
            </w:r>
          </w:p>
        </w:tc>
        <w:tc>
          <w:tcPr>
            <w:tcW w:w="4680" w:type="dxa"/>
          </w:tcPr>
          <w:p w14:paraId="6265CCFA" w14:textId="77777777" w:rsidR="00E43CBF" w:rsidRDefault="00572036">
            <w:r>
              <w:rPr>
                <w:rFonts w:ascii="Cambria" w:hAnsi="Cambria"/>
              </w:rPr>
              <w:t>ready the spear and javelin</w:t>
            </w:r>
            <w:r>
              <w:rPr>
                <w:rFonts w:ascii="Cambria" w:hAnsi="Cambria"/>
              </w:rPr>
              <w:br/>
              <w:t>against my pursuers;</w:t>
            </w:r>
            <w:r>
              <w:rPr>
                <w:rFonts w:ascii="Cambria" w:hAnsi="Cambria"/>
              </w:rPr>
              <w:br/>
              <w:t>tell me, “I am your deliverance.”</w:t>
            </w:r>
          </w:p>
        </w:tc>
      </w:tr>
      <w:tr w:rsidR="00E43CBF" w14:paraId="07561C3B" w14:textId="77777777">
        <w:tc>
          <w:tcPr>
            <w:tcW w:w="4680" w:type="dxa"/>
          </w:tcPr>
          <w:p w14:paraId="1506BC57" w14:textId="77777777" w:rsidR="00E43CBF" w:rsidRDefault="00572036">
            <w:r>
              <w:rPr>
                <w:b/>
              </w:rPr>
              <w:t xml:space="preserve">4. </w:t>
            </w:r>
            <w:r>
              <w:rPr>
                <w:rtl/>
              </w:rPr>
              <w:t>יֵבֹ֣שׁוּ וְיִכָּלְמוּ֮ מְבַקְשֵׁ֢י נַ֫פְשִׁ֥י יִסֹּ֣גוּ אָח֣וֹר וְיַחְפְּר֑וּ חֹ֝שְׁבֵ֗י רָעָתִֽי׃</w:t>
            </w:r>
          </w:p>
        </w:tc>
        <w:tc>
          <w:tcPr>
            <w:tcW w:w="4680" w:type="dxa"/>
          </w:tcPr>
          <w:p w14:paraId="3E741BAA" w14:textId="77777777" w:rsidR="00E43CBF" w:rsidRDefault="00572036">
            <w:r>
              <w:rPr>
                <w:rFonts w:ascii="Cambria" w:hAnsi="Cambria"/>
              </w:rPr>
              <w:t>Let those who seek my life</w:t>
            </w:r>
            <w:r>
              <w:rPr>
                <w:rFonts w:ascii="Cambria" w:hAnsi="Cambria"/>
              </w:rPr>
              <w:br/>
              <w:t>be frustrated and put to shame;</w:t>
            </w:r>
            <w:r>
              <w:rPr>
                <w:rFonts w:ascii="Cambria" w:hAnsi="Cambria"/>
              </w:rPr>
              <w:br/>
              <w:t>let those who plan to harm me</w:t>
            </w:r>
            <w:r>
              <w:rPr>
                <w:rFonts w:ascii="Cambria" w:hAnsi="Cambria"/>
              </w:rPr>
              <w:br/>
              <w:t>fall back in disgrace.</w:t>
            </w:r>
          </w:p>
        </w:tc>
      </w:tr>
      <w:tr w:rsidR="00E43CBF" w14:paraId="5DA7CF5A" w14:textId="77777777">
        <w:tc>
          <w:tcPr>
            <w:tcW w:w="4680" w:type="dxa"/>
          </w:tcPr>
          <w:p w14:paraId="0D85C440" w14:textId="77777777" w:rsidR="00E43CBF" w:rsidRDefault="00572036">
            <w:r>
              <w:rPr>
                <w:b/>
              </w:rPr>
              <w:t xml:space="preserve">5. </w:t>
            </w:r>
            <w:r>
              <w:rPr>
                <w:rtl/>
              </w:rPr>
              <w:t>יִֽהְי֗וּ כְּמֹ֥ץ לִפְנֵי־ר֑וּחַ וּמַלְאַ֖ךְ ה׳ דּוֹחֶֽה׃</w:t>
            </w:r>
          </w:p>
        </w:tc>
        <w:tc>
          <w:tcPr>
            <w:tcW w:w="4680" w:type="dxa"/>
          </w:tcPr>
          <w:p w14:paraId="5FC6834B" w14:textId="77777777" w:rsidR="00E43CBF" w:rsidRDefault="00572036">
            <w:r>
              <w:rPr>
                <w:rFonts w:ascii="Cambria" w:hAnsi="Cambria"/>
              </w:rPr>
              <w:t>Let them be as chaff in the wind,</w:t>
            </w:r>
            <w:r>
              <w:rPr>
                <w:rFonts w:ascii="Cambria" w:hAnsi="Cambria"/>
              </w:rPr>
              <w:br/>
              <w:t>the LORD’s angel driving them on.</w:t>
            </w:r>
          </w:p>
        </w:tc>
      </w:tr>
      <w:tr w:rsidR="00E43CBF" w14:paraId="66F1EC0E" w14:textId="77777777">
        <w:tc>
          <w:tcPr>
            <w:tcW w:w="4680" w:type="dxa"/>
          </w:tcPr>
          <w:p w14:paraId="09CA9A3F" w14:textId="77777777" w:rsidR="00E43CBF" w:rsidRDefault="00572036">
            <w:r>
              <w:rPr>
                <w:b/>
              </w:rPr>
              <w:t xml:space="preserve">6. </w:t>
            </w:r>
            <w:r>
              <w:rPr>
                <w:rtl/>
              </w:rPr>
              <w:t>יְֽהִי־דַרְכָּ֗ם חֹ֥שֶׁךְ וַחֲלַקְלַקֹּ֑ת וּמַלְאַ֥ךְ ה׳ רֹדְפָֽם׃</w:t>
            </w:r>
          </w:p>
        </w:tc>
        <w:tc>
          <w:tcPr>
            <w:tcW w:w="4680" w:type="dxa"/>
          </w:tcPr>
          <w:p w14:paraId="3C8C219A" w14:textId="77777777" w:rsidR="00E43CBF" w:rsidRDefault="00572036">
            <w:r>
              <w:rPr>
                <w:rFonts w:ascii="Cambria" w:hAnsi="Cambria"/>
              </w:rPr>
              <w:t>Let their path be dark and slippery,</w:t>
            </w:r>
            <w:r>
              <w:rPr>
                <w:rFonts w:ascii="Cambria" w:hAnsi="Cambria"/>
              </w:rPr>
              <w:br/>
              <w:t>with the LORD’s angel in pursuit.</w:t>
            </w:r>
          </w:p>
        </w:tc>
      </w:tr>
      <w:tr w:rsidR="00E43CBF" w14:paraId="00102CFA" w14:textId="77777777">
        <w:tc>
          <w:tcPr>
            <w:tcW w:w="4680" w:type="dxa"/>
          </w:tcPr>
          <w:p w14:paraId="69F9D07E" w14:textId="77777777" w:rsidR="00E43CBF" w:rsidRDefault="00572036">
            <w:r>
              <w:rPr>
                <w:b/>
              </w:rPr>
              <w:t xml:space="preserve">7. </w:t>
            </w:r>
            <w:r>
              <w:rPr>
                <w:rtl/>
              </w:rPr>
              <w:t>כִּֽי־חִנָּ֣ם טָֽמְנוּ־לִ֭י שַׁ֣חַת רִשְׁתָּ֑ם חִ֝נָּ֗ם חָפְר֥וּ לְנַפְשִֽׁי׃</w:t>
            </w:r>
          </w:p>
        </w:tc>
        <w:tc>
          <w:tcPr>
            <w:tcW w:w="4680" w:type="dxa"/>
          </w:tcPr>
          <w:p w14:paraId="2FC051D5" w14:textId="77777777" w:rsidR="00E43CBF" w:rsidRDefault="00572036">
            <w:r>
              <w:rPr>
                <w:rFonts w:ascii="Cambria" w:hAnsi="Cambria"/>
              </w:rPr>
              <w:t>For without cause they hid a net to trap me;</w:t>
            </w:r>
            <w:r>
              <w:rPr>
                <w:rFonts w:ascii="Cambria" w:hAnsi="Cambria"/>
              </w:rPr>
              <w:br/>
              <w:t>without cause they dug a pit for me.</w:t>
            </w:r>
          </w:p>
        </w:tc>
      </w:tr>
      <w:tr w:rsidR="00E43CBF" w14:paraId="1B041629" w14:textId="77777777">
        <w:tc>
          <w:tcPr>
            <w:tcW w:w="4680" w:type="dxa"/>
          </w:tcPr>
          <w:p w14:paraId="079A2912" w14:textId="77777777" w:rsidR="00E43CBF" w:rsidRDefault="00572036">
            <w:r>
              <w:rPr>
                <w:b/>
              </w:rPr>
              <w:t xml:space="preserve">8. </w:t>
            </w:r>
            <w:r>
              <w:rPr>
                <w:rtl/>
              </w:rPr>
              <w:t>תְּבוֹאֵ֣הוּ שׁוֹאָה֮ לֹֽא־יֵ֫דָ֥ע וְרִשְׁתּ֣וֹ אֲשֶׁר־טָמַ֣ן תִּלְכְּד֑וֹ בְּ֝שׁוֹאָ֗ה יִפׇּל־בָּֽהּ׃</w:t>
            </w:r>
          </w:p>
        </w:tc>
        <w:tc>
          <w:tcPr>
            <w:tcW w:w="4680" w:type="dxa"/>
          </w:tcPr>
          <w:p w14:paraId="40265E7F" w14:textId="77777777" w:rsidR="00E43CBF" w:rsidRDefault="00572036">
            <w:r>
              <w:rPr>
                <w:rFonts w:ascii="Cambria" w:hAnsi="Cambria"/>
              </w:rPr>
              <w:t>Let disaster overtake them unawares;</w:t>
            </w:r>
            <w:r>
              <w:rPr>
                <w:rFonts w:ascii="Cambria" w:hAnsi="Cambria"/>
              </w:rPr>
              <w:br/>
              <w:t>let the net they hid catch them;</w:t>
            </w:r>
            <w:r>
              <w:rPr>
                <w:rFonts w:ascii="Cambria" w:hAnsi="Cambria"/>
              </w:rPr>
              <w:br/>
              <w:t>let them fall into it when disaster [strikes].</w:t>
            </w:r>
          </w:p>
        </w:tc>
      </w:tr>
      <w:tr w:rsidR="00E43CBF" w14:paraId="43236362" w14:textId="77777777">
        <w:tc>
          <w:tcPr>
            <w:tcW w:w="4680" w:type="dxa"/>
          </w:tcPr>
          <w:p w14:paraId="06D2D301" w14:textId="77777777" w:rsidR="00E43CBF" w:rsidRDefault="00572036">
            <w:r>
              <w:rPr>
                <w:b/>
              </w:rPr>
              <w:t xml:space="preserve">9. </w:t>
            </w:r>
            <w:r>
              <w:rPr>
                <w:rtl/>
              </w:rPr>
              <w:t>וְ֭נַפְשִׁי תָּגִ֣יל בַּה׳ תָּ֝שִׂ֗ישׂ בִּישׁוּעָתֽוֹ׃</w:t>
            </w:r>
          </w:p>
        </w:tc>
        <w:tc>
          <w:tcPr>
            <w:tcW w:w="4680" w:type="dxa"/>
          </w:tcPr>
          <w:p w14:paraId="60F57200" w14:textId="77777777" w:rsidR="00E43CBF" w:rsidRDefault="00572036">
            <w:r>
              <w:rPr>
                <w:rFonts w:ascii="Cambria" w:hAnsi="Cambria"/>
              </w:rPr>
              <w:t>Then shall I exult in the LORD,</w:t>
            </w:r>
            <w:r>
              <w:rPr>
                <w:rFonts w:ascii="Cambria" w:hAnsi="Cambria"/>
              </w:rPr>
              <w:br/>
            </w:r>
            <w:r>
              <w:rPr>
                <w:rFonts w:ascii="Cambria" w:hAnsi="Cambria"/>
              </w:rPr>
              <w:t>rejoice in His deliverance.</w:t>
            </w:r>
          </w:p>
        </w:tc>
      </w:tr>
      <w:tr w:rsidR="00E43CBF" w14:paraId="1D926C2B" w14:textId="77777777">
        <w:tc>
          <w:tcPr>
            <w:tcW w:w="4680" w:type="dxa"/>
          </w:tcPr>
          <w:p w14:paraId="3FA88A55" w14:textId="77777777" w:rsidR="00E43CBF" w:rsidRDefault="00572036">
            <w:r>
              <w:rPr>
                <w:b/>
              </w:rPr>
              <w:t xml:space="preserve">10. </w:t>
            </w:r>
            <w:r>
              <w:rPr>
                <w:rtl/>
              </w:rPr>
              <w:t>כׇּ֥ל־עַצְמוֹתַ֨י ׀ תֹּאמַרְנָה֮ ה׳ מִ֥י־כָ֫מ֥וֹךָ מַצִּ֣יל עָ֭נִי מֵחָזָ֣ק מִמֶּ֑נּוּ וְעָנִ֥י וְ֝אֶבְי֗וֹן מִגֹּֽזְלֽוֹ׃</w:t>
            </w:r>
          </w:p>
        </w:tc>
        <w:tc>
          <w:tcPr>
            <w:tcW w:w="4680" w:type="dxa"/>
          </w:tcPr>
          <w:p w14:paraId="3FCFAFA7" w14:textId="77777777" w:rsidR="00E43CBF" w:rsidRDefault="00572036">
            <w:r>
              <w:rPr>
                <w:rFonts w:ascii="Cambria" w:hAnsi="Cambria"/>
              </w:rPr>
              <w:t>All my bones shall say,</w:t>
            </w:r>
            <w:r>
              <w:rPr>
                <w:rFonts w:ascii="Cambria" w:hAnsi="Cambria"/>
              </w:rPr>
              <w:br/>
              <w:t>“LORD, who is like You?</w:t>
            </w:r>
            <w:r>
              <w:rPr>
                <w:rFonts w:ascii="Cambria" w:hAnsi="Cambria"/>
              </w:rPr>
              <w:br/>
              <w:t>You save the poor from one stronger than he,</w:t>
            </w:r>
            <w:r>
              <w:rPr>
                <w:rFonts w:ascii="Cambria" w:hAnsi="Cambria"/>
              </w:rPr>
              <w:br/>
              <w:t>the poor and needy from his despoiler.”</w:t>
            </w:r>
          </w:p>
        </w:tc>
      </w:tr>
      <w:tr w:rsidR="00E43CBF" w14:paraId="5D365944" w14:textId="77777777">
        <w:tc>
          <w:tcPr>
            <w:tcW w:w="4680" w:type="dxa"/>
          </w:tcPr>
          <w:p w14:paraId="154C6093" w14:textId="77777777" w:rsidR="00E43CBF" w:rsidRDefault="00572036">
            <w:r>
              <w:rPr>
                <w:b/>
              </w:rPr>
              <w:t xml:space="preserve">11. </w:t>
            </w:r>
            <w:r>
              <w:rPr>
                <w:rtl/>
              </w:rPr>
              <w:t>יְ֭קוּמוּן עֵדֵ֣י חָמָ֑ס אֲשֶׁ֥ר לֹֽא־יָ֝דַ֗עְתִּי יִשְׁאָלֽוּנִי׃</w:t>
            </w:r>
          </w:p>
        </w:tc>
        <w:tc>
          <w:tcPr>
            <w:tcW w:w="4680" w:type="dxa"/>
          </w:tcPr>
          <w:p w14:paraId="2E21AEA9" w14:textId="77777777" w:rsidR="00E43CBF" w:rsidRDefault="00572036">
            <w:r>
              <w:rPr>
                <w:rFonts w:ascii="Cambria" w:hAnsi="Cambria"/>
              </w:rPr>
              <w:t>Malicious witnesses appear</w:t>
            </w:r>
            <w:r>
              <w:rPr>
                <w:rFonts w:ascii="Cambria" w:hAnsi="Cambria"/>
              </w:rPr>
              <w:br/>
              <w:t xml:space="preserve">who question me about things I do not </w:t>
            </w:r>
            <w:r>
              <w:rPr>
                <w:rFonts w:ascii="Cambria" w:hAnsi="Cambria"/>
              </w:rPr>
              <w:lastRenderedPageBreak/>
              <w:t>know.</w:t>
            </w:r>
          </w:p>
        </w:tc>
      </w:tr>
      <w:tr w:rsidR="00E43CBF" w14:paraId="099260CF" w14:textId="77777777">
        <w:tc>
          <w:tcPr>
            <w:tcW w:w="4680" w:type="dxa"/>
          </w:tcPr>
          <w:p w14:paraId="090B77AC" w14:textId="77777777" w:rsidR="00E43CBF" w:rsidRDefault="00572036">
            <w:r>
              <w:rPr>
                <w:b/>
              </w:rPr>
              <w:lastRenderedPageBreak/>
              <w:t xml:space="preserve">12. </w:t>
            </w:r>
            <w:r>
              <w:rPr>
                <w:rtl/>
              </w:rPr>
              <w:t>יְשַׁלְּמ֣וּנִי רָ֭עָה תַּ֥חַת טוֹבָ֗ה שְׁכ֣וֹל לְנַפְשִֽׁי׃</w:t>
            </w:r>
          </w:p>
        </w:tc>
        <w:tc>
          <w:tcPr>
            <w:tcW w:w="4680" w:type="dxa"/>
          </w:tcPr>
          <w:p w14:paraId="17FABF87" w14:textId="77777777" w:rsidR="00E43CBF" w:rsidRDefault="00572036">
            <w:r>
              <w:rPr>
                <w:rFonts w:ascii="Cambria" w:hAnsi="Cambria"/>
              </w:rPr>
              <w:t>They repay me evil for good,</w:t>
            </w:r>
            <w:r>
              <w:rPr>
                <w:rFonts w:ascii="Cambria" w:hAnsi="Cambria"/>
              </w:rPr>
              <w:br/>
              <w:t>[seeking] my bereavement.</w:t>
            </w:r>
          </w:p>
        </w:tc>
      </w:tr>
      <w:tr w:rsidR="00E43CBF" w14:paraId="6327A48F" w14:textId="77777777">
        <w:tc>
          <w:tcPr>
            <w:tcW w:w="4680" w:type="dxa"/>
          </w:tcPr>
          <w:p w14:paraId="4F98929B" w14:textId="77777777" w:rsidR="00E43CBF" w:rsidRDefault="00572036">
            <w:r>
              <w:rPr>
                <w:b/>
              </w:rPr>
              <w:t xml:space="preserve">13. </w:t>
            </w:r>
            <w:r>
              <w:rPr>
                <w:rtl/>
              </w:rPr>
              <w:t>וַאֲנִ֤י ׀ בַּחֲלוֹתָ֡ם לְב֬וּשִׁי שָׂ֗ק עִנֵּ֣יתִי בַצּ֣וֹם נַפְשִׁ֑י וּ֝תְפִלָּתִ֗י עַל־חֵיקִ֥י תָשֽׁוּב׃</w:t>
            </w:r>
          </w:p>
        </w:tc>
        <w:tc>
          <w:tcPr>
            <w:tcW w:w="4680" w:type="dxa"/>
          </w:tcPr>
          <w:p w14:paraId="2B3D20FF" w14:textId="77777777" w:rsidR="00E43CBF" w:rsidRDefault="00572036">
            <w:r>
              <w:rPr>
                <w:rFonts w:ascii="Cambria" w:hAnsi="Cambria"/>
              </w:rPr>
              <w:t>Yet, when they were ill,</w:t>
            </w:r>
            <w:r>
              <w:rPr>
                <w:rFonts w:ascii="Cambria" w:hAnsi="Cambria"/>
              </w:rPr>
              <w:br/>
              <w:t>my dress was sackcloth,</w:t>
            </w:r>
            <w:r>
              <w:rPr>
                <w:rFonts w:ascii="Cambria" w:hAnsi="Cambria"/>
              </w:rPr>
              <w:br/>
              <w:t>I kept a fast—</w:t>
            </w:r>
            <w:r>
              <w:rPr>
                <w:rFonts w:ascii="Cambria" w:hAnsi="Cambria"/>
              </w:rPr>
              <w:br/>
              <w:t>may what I prayed for happen to me!</w:t>
            </w:r>
          </w:p>
        </w:tc>
      </w:tr>
      <w:tr w:rsidR="00E43CBF" w14:paraId="67FB2DBE" w14:textId="77777777">
        <w:tc>
          <w:tcPr>
            <w:tcW w:w="4680" w:type="dxa"/>
          </w:tcPr>
          <w:p w14:paraId="02E0FE8F" w14:textId="77777777" w:rsidR="00E43CBF" w:rsidRDefault="00572036">
            <w:r>
              <w:rPr>
                <w:b/>
              </w:rPr>
              <w:t xml:space="preserve">14. </w:t>
            </w:r>
            <w:r>
              <w:rPr>
                <w:rtl/>
              </w:rPr>
              <w:t>כְּרֵעַ־כְּאָ֣ח לִ֭י הִתְהַלָּ֑כְתִּי כַּאֲבֶל־אֵ֝֗ם קֹדֵ֥ר שַׁחֽוֹתִי׃</w:t>
            </w:r>
          </w:p>
        </w:tc>
        <w:tc>
          <w:tcPr>
            <w:tcW w:w="4680" w:type="dxa"/>
          </w:tcPr>
          <w:p w14:paraId="0C926A0D" w14:textId="77777777" w:rsidR="00E43CBF" w:rsidRDefault="00572036">
            <w:r>
              <w:rPr>
                <w:rFonts w:ascii="Cambria" w:hAnsi="Cambria"/>
              </w:rPr>
              <w:t>I walked about as though it were my friend or my brother;</w:t>
            </w:r>
            <w:r>
              <w:rPr>
                <w:rFonts w:ascii="Cambria" w:hAnsi="Cambria"/>
              </w:rPr>
              <w:br/>
              <w:t>I was bowed with gloom, like one mourning for his mother.</w:t>
            </w:r>
          </w:p>
        </w:tc>
      </w:tr>
      <w:tr w:rsidR="00E43CBF" w14:paraId="403C26D9" w14:textId="77777777">
        <w:tc>
          <w:tcPr>
            <w:tcW w:w="4680" w:type="dxa"/>
          </w:tcPr>
          <w:p w14:paraId="2A16CBA0" w14:textId="77777777" w:rsidR="00E43CBF" w:rsidRDefault="00572036">
            <w:r>
              <w:rPr>
                <w:b/>
              </w:rPr>
              <w:t xml:space="preserve">15. </w:t>
            </w:r>
            <w:r>
              <w:rPr>
                <w:rtl/>
              </w:rPr>
              <w:t>וּבְצַלְעִי֮ שָׂמְח֢וּ וְֽנֶ֫אֱסָ֥פוּ נֶאֶסְפ֬וּ עָלַ֣י נֵ֭כִים וְלֹ֣א יָדַ֑עְתִּי קָרְע֥וּ וְלֹא־דָֽמּוּ׃</w:t>
            </w:r>
          </w:p>
        </w:tc>
        <w:tc>
          <w:tcPr>
            <w:tcW w:w="4680" w:type="dxa"/>
          </w:tcPr>
          <w:p w14:paraId="478E7C1C" w14:textId="77777777" w:rsidR="00E43CBF" w:rsidRDefault="00572036">
            <w:r>
              <w:rPr>
                <w:rFonts w:ascii="Cambria" w:hAnsi="Cambria"/>
              </w:rPr>
              <w:t>But when I stumble, they gleefully gather;</w:t>
            </w:r>
            <w:r>
              <w:rPr>
                <w:rFonts w:ascii="Cambria" w:hAnsi="Cambria"/>
              </w:rPr>
              <w:br/>
              <w:t>wretches gather against me,</w:t>
            </w:r>
            <w:r>
              <w:rPr>
                <w:rFonts w:ascii="Cambria" w:hAnsi="Cambria"/>
              </w:rPr>
              <w:br/>
              <w:t>I know not why;</w:t>
            </w:r>
            <w:r>
              <w:rPr>
                <w:rFonts w:ascii="Cambria" w:hAnsi="Cambria"/>
              </w:rPr>
              <w:br/>
              <w:t>they tear at me without end.</w:t>
            </w:r>
          </w:p>
        </w:tc>
      </w:tr>
      <w:tr w:rsidR="00E43CBF" w14:paraId="059B13CF" w14:textId="77777777">
        <w:tc>
          <w:tcPr>
            <w:tcW w:w="4680" w:type="dxa"/>
          </w:tcPr>
          <w:p w14:paraId="5EAB2327" w14:textId="77777777" w:rsidR="00E43CBF" w:rsidRDefault="00572036">
            <w:r>
              <w:rPr>
                <w:b/>
              </w:rPr>
              <w:t xml:space="preserve">16. </w:t>
            </w:r>
            <w:r>
              <w:rPr>
                <w:rtl/>
              </w:rPr>
              <w:t>בְּ֭חַנְפֵי לַעֲגֵ֣י מָע֑וֹג חָרֹ֖ק עָלַ֣י שִׁנֵּֽימוֹ׃</w:t>
            </w:r>
          </w:p>
        </w:tc>
        <w:tc>
          <w:tcPr>
            <w:tcW w:w="4680" w:type="dxa"/>
          </w:tcPr>
          <w:p w14:paraId="66708494" w14:textId="77777777" w:rsidR="00E43CBF" w:rsidRDefault="00572036">
            <w:r>
              <w:rPr>
                <w:rFonts w:ascii="Cambria" w:hAnsi="Cambria"/>
              </w:rPr>
              <w:t>With impious, mocking grimace</w:t>
            </w:r>
            <w:r>
              <w:rPr>
                <w:rFonts w:ascii="Cambria" w:hAnsi="Cambria"/>
              </w:rPr>
              <w:br/>
              <w:t>they gnash their teeth at me.</w:t>
            </w:r>
          </w:p>
        </w:tc>
      </w:tr>
      <w:tr w:rsidR="00E43CBF" w14:paraId="54CF6F1F" w14:textId="77777777">
        <w:tc>
          <w:tcPr>
            <w:tcW w:w="4680" w:type="dxa"/>
          </w:tcPr>
          <w:p w14:paraId="2953B136" w14:textId="77777777" w:rsidR="00E43CBF" w:rsidRDefault="00572036">
            <w:r>
              <w:rPr>
                <w:b/>
              </w:rPr>
              <w:t xml:space="preserve">17. </w:t>
            </w:r>
            <w:r>
              <w:rPr>
                <w:rtl/>
              </w:rPr>
              <w:t>אֲדֹנָי֮ כַּמָּ֢ה תִ֫רְאֶ֥ה הָשִׁ֣יבָה נַ֭פְשִׁי מִשֹּׁאֵיהֶ֑ם מִ֝כְּפִירִ֗ים יְחִידָתִֽי׃</w:t>
            </w:r>
          </w:p>
        </w:tc>
        <w:tc>
          <w:tcPr>
            <w:tcW w:w="4680" w:type="dxa"/>
          </w:tcPr>
          <w:p w14:paraId="0AC22343" w14:textId="77777777" w:rsidR="00E43CBF" w:rsidRDefault="00572036">
            <w:r>
              <w:rPr>
                <w:rFonts w:ascii="Cambria" w:hAnsi="Cambria"/>
              </w:rPr>
              <w:t>O Lord, how long will You look on?</w:t>
            </w:r>
            <w:r>
              <w:rPr>
                <w:rFonts w:ascii="Cambria" w:hAnsi="Cambria"/>
              </w:rPr>
              <w:br/>
              <w:t>Rescue me from their attacks,</w:t>
            </w:r>
            <w:r>
              <w:rPr>
                <w:rFonts w:ascii="Cambria" w:hAnsi="Cambria"/>
              </w:rPr>
              <w:br/>
              <w:t>my precious life, from the lions,</w:t>
            </w:r>
          </w:p>
        </w:tc>
      </w:tr>
      <w:tr w:rsidR="00E43CBF" w14:paraId="2B18FC46" w14:textId="77777777">
        <w:tc>
          <w:tcPr>
            <w:tcW w:w="4680" w:type="dxa"/>
          </w:tcPr>
          <w:p w14:paraId="34E6D16D" w14:textId="77777777" w:rsidR="00E43CBF" w:rsidRDefault="00572036">
            <w:r>
              <w:rPr>
                <w:b/>
              </w:rPr>
              <w:t xml:space="preserve">18. </w:t>
            </w:r>
            <w:r>
              <w:rPr>
                <w:rtl/>
              </w:rPr>
              <w:t>א֭וֹדְךָ בְּקָהָ֣ל רָ֑ב בְּעַ֖ם עָצ֣וּם אֲהַלְלֶֽךָּ׃</w:t>
            </w:r>
          </w:p>
        </w:tc>
        <w:tc>
          <w:tcPr>
            <w:tcW w:w="4680" w:type="dxa"/>
          </w:tcPr>
          <w:p w14:paraId="15FD2249" w14:textId="77777777" w:rsidR="00E43CBF" w:rsidRDefault="00572036">
            <w:r>
              <w:rPr>
                <w:rFonts w:ascii="Cambria" w:hAnsi="Cambria"/>
              </w:rPr>
              <w:t>that I may praise You in a great congregation,</w:t>
            </w:r>
            <w:r>
              <w:rPr>
                <w:rFonts w:ascii="Cambria" w:hAnsi="Cambria"/>
              </w:rPr>
              <w:br/>
              <w:t>acclaim You in a mighty throng.</w:t>
            </w:r>
          </w:p>
        </w:tc>
      </w:tr>
      <w:tr w:rsidR="00E43CBF" w14:paraId="356B3511" w14:textId="77777777">
        <w:tc>
          <w:tcPr>
            <w:tcW w:w="4680" w:type="dxa"/>
          </w:tcPr>
          <w:p w14:paraId="7892D448" w14:textId="77777777" w:rsidR="00E43CBF" w:rsidRDefault="00572036">
            <w:r>
              <w:rPr>
                <w:b/>
              </w:rPr>
              <w:t xml:space="preserve">19. </w:t>
            </w:r>
            <w:r>
              <w:rPr>
                <w:rtl/>
              </w:rPr>
              <w:t>אַֽל־יִשְׂמְחוּ־לִ֣י אֹיְבַ֣י שֶׁ֑קֶר שֹׂנְאַ֥י חִ֝נָּ֗ם יִקְרְצוּ־עָֽיִן׃</w:t>
            </w:r>
          </w:p>
        </w:tc>
        <w:tc>
          <w:tcPr>
            <w:tcW w:w="4680" w:type="dxa"/>
          </w:tcPr>
          <w:p w14:paraId="33E6B99B" w14:textId="77777777" w:rsidR="00E43CBF" w:rsidRDefault="00572036">
            <w:r>
              <w:rPr>
                <w:rFonts w:ascii="Cambria" w:hAnsi="Cambria"/>
              </w:rPr>
              <w:t>Let not my treacherous enemies rejoice over me,</w:t>
            </w:r>
            <w:r>
              <w:rPr>
                <w:rFonts w:ascii="Cambria" w:hAnsi="Cambria"/>
              </w:rPr>
              <w:br/>
              <w:t>or those who hate me without reason wink their eyes.</w:t>
            </w:r>
          </w:p>
        </w:tc>
      </w:tr>
      <w:tr w:rsidR="00E43CBF" w14:paraId="50D96313" w14:textId="77777777">
        <w:tc>
          <w:tcPr>
            <w:tcW w:w="4680" w:type="dxa"/>
          </w:tcPr>
          <w:p w14:paraId="6CDFAB22" w14:textId="77777777" w:rsidR="00E43CBF" w:rsidRDefault="00572036">
            <w:r>
              <w:rPr>
                <w:b/>
              </w:rPr>
              <w:t xml:space="preserve">20. </w:t>
            </w:r>
            <w:r>
              <w:rPr>
                <w:rtl/>
              </w:rPr>
              <w:t>כִּ֤י לֹ֥א שָׁל֗וֹם יְדַ֫בֵּ֥רוּ וְעַ֥ל רִגְעֵי־אֶ֑רֶץ דִּבְרֵ֥י מִ֝רְמ֗וֹת יַחֲשֹׁבֽוּן׃</w:t>
            </w:r>
          </w:p>
        </w:tc>
        <w:tc>
          <w:tcPr>
            <w:tcW w:w="4680" w:type="dxa"/>
          </w:tcPr>
          <w:p w14:paraId="5BB52F03" w14:textId="77777777" w:rsidR="00E43CBF" w:rsidRDefault="00572036">
            <w:r>
              <w:rPr>
                <w:rFonts w:ascii="Cambria" w:hAnsi="Cambria"/>
              </w:rPr>
              <w:t>For they do not offer amity,</w:t>
            </w:r>
            <w:r>
              <w:rPr>
                <w:rFonts w:ascii="Cambria" w:hAnsi="Cambria"/>
              </w:rPr>
              <w:br/>
              <w:t>but devise fraudulent schemes against harmless folk.</w:t>
            </w:r>
          </w:p>
        </w:tc>
      </w:tr>
      <w:tr w:rsidR="00E43CBF" w14:paraId="010D33C5" w14:textId="77777777">
        <w:tc>
          <w:tcPr>
            <w:tcW w:w="4680" w:type="dxa"/>
          </w:tcPr>
          <w:p w14:paraId="3EBAB9B4" w14:textId="77777777" w:rsidR="00E43CBF" w:rsidRDefault="00572036">
            <w:r>
              <w:rPr>
                <w:b/>
              </w:rPr>
              <w:t xml:space="preserve">21. </w:t>
            </w:r>
            <w:r>
              <w:rPr>
                <w:rtl/>
              </w:rPr>
              <w:t>וַיַּרְחִ֥יבוּ עָלַ֗י פִּ֫יהֶ֥ם אָ֭מְרוּ הֶאָ֣ח ׀ הֶאָ֑ח רָאֲתָ֥ה עֵינֵֽנוּ׃</w:t>
            </w:r>
          </w:p>
        </w:tc>
        <w:tc>
          <w:tcPr>
            <w:tcW w:w="4680" w:type="dxa"/>
          </w:tcPr>
          <w:p w14:paraId="1C72F427" w14:textId="77777777" w:rsidR="00E43CBF" w:rsidRDefault="00572036">
            <w:r>
              <w:rPr>
                <w:rFonts w:ascii="Cambria" w:hAnsi="Cambria"/>
              </w:rPr>
              <w:t>They open wide their mouths at me,</w:t>
            </w:r>
            <w:r>
              <w:rPr>
                <w:rFonts w:ascii="Cambria" w:hAnsi="Cambria"/>
              </w:rPr>
              <w:br/>
              <w:t>saying, “Aha, aha, we have seen it!”</w:t>
            </w:r>
          </w:p>
        </w:tc>
      </w:tr>
      <w:tr w:rsidR="00E43CBF" w14:paraId="5F0C5883" w14:textId="77777777">
        <w:tc>
          <w:tcPr>
            <w:tcW w:w="4680" w:type="dxa"/>
          </w:tcPr>
          <w:p w14:paraId="7287B77F" w14:textId="77777777" w:rsidR="00E43CBF" w:rsidRDefault="00572036">
            <w:r>
              <w:rPr>
                <w:b/>
              </w:rPr>
              <w:t xml:space="preserve">22. </w:t>
            </w:r>
            <w:r>
              <w:rPr>
                <w:rtl/>
              </w:rPr>
              <w:t>רָאִ֣יתָה ה׳ אַֽל־תֶּחֱרַ֑שׁ אֲ֝דֹנָ֗י אַל־תִּרְחַ֥ק מִמֶּֽנִּי׃</w:t>
            </w:r>
          </w:p>
        </w:tc>
        <w:tc>
          <w:tcPr>
            <w:tcW w:w="4680" w:type="dxa"/>
          </w:tcPr>
          <w:p w14:paraId="5B978669" w14:textId="77777777" w:rsidR="00E43CBF" w:rsidRDefault="00572036">
            <w:r>
              <w:rPr>
                <w:rFonts w:ascii="Cambria" w:hAnsi="Cambria"/>
              </w:rPr>
              <w:t>You have seen it, O LORD;</w:t>
            </w:r>
            <w:r>
              <w:rPr>
                <w:rFonts w:ascii="Cambria" w:hAnsi="Cambria"/>
              </w:rPr>
              <w:br/>
              <w:t>do not hold aloof!</w:t>
            </w:r>
            <w:r>
              <w:rPr>
                <w:rFonts w:ascii="Cambria" w:hAnsi="Cambria"/>
              </w:rPr>
              <w:br/>
            </w:r>
            <w:r>
              <w:rPr>
                <w:rFonts w:ascii="Cambria" w:hAnsi="Cambria"/>
              </w:rPr>
              <w:lastRenderedPageBreak/>
              <w:t>O Lord, be not far from me!</w:t>
            </w:r>
          </w:p>
        </w:tc>
      </w:tr>
      <w:tr w:rsidR="00E43CBF" w14:paraId="26E94728" w14:textId="77777777">
        <w:tc>
          <w:tcPr>
            <w:tcW w:w="4680" w:type="dxa"/>
          </w:tcPr>
          <w:p w14:paraId="77AC88C8" w14:textId="77777777" w:rsidR="00E43CBF" w:rsidRDefault="00572036">
            <w:r>
              <w:rPr>
                <w:b/>
              </w:rPr>
              <w:lastRenderedPageBreak/>
              <w:t xml:space="preserve">23. </w:t>
            </w:r>
            <w:r>
              <w:rPr>
                <w:rtl/>
              </w:rPr>
              <w:t>הָעִ֣ירָה וְ֭הָקִיצָה לְמִשְׁפָּטִ֑י אֱלֹקַ֖י וַאדֹנָ֣י לְרִיבִֽי׃</w:t>
            </w:r>
          </w:p>
        </w:tc>
        <w:tc>
          <w:tcPr>
            <w:tcW w:w="4680" w:type="dxa"/>
          </w:tcPr>
          <w:p w14:paraId="31084FC7" w14:textId="77777777" w:rsidR="00E43CBF" w:rsidRDefault="00572036">
            <w:r>
              <w:rPr>
                <w:rFonts w:ascii="Cambria" w:hAnsi="Cambria"/>
              </w:rPr>
              <w:t>Wake, rouse Yourself for my cause,</w:t>
            </w:r>
            <w:r>
              <w:rPr>
                <w:rFonts w:ascii="Cambria" w:hAnsi="Cambria"/>
              </w:rPr>
              <w:br/>
              <w:t>for my claim, O my God and my Lord!</w:t>
            </w:r>
          </w:p>
        </w:tc>
      </w:tr>
      <w:tr w:rsidR="00E43CBF" w14:paraId="4CB06661" w14:textId="77777777">
        <w:tc>
          <w:tcPr>
            <w:tcW w:w="4680" w:type="dxa"/>
          </w:tcPr>
          <w:p w14:paraId="5E5B9668" w14:textId="77777777" w:rsidR="00E43CBF" w:rsidRDefault="00572036">
            <w:r>
              <w:rPr>
                <w:b/>
              </w:rPr>
              <w:t xml:space="preserve">24. </w:t>
            </w:r>
            <w:r>
              <w:rPr>
                <w:rtl/>
              </w:rPr>
              <w:t>שׇׁפְטֵ֣נִי כְ֭צִדְקְךָ ה׳ אֱלֹקָ֗י וְאַל־יִשְׂמְחוּ־לִֽי׃</w:t>
            </w:r>
          </w:p>
        </w:tc>
        <w:tc>
          <w:tcPr>
            <w:tcW w:w="4680" w:type="dxa"/>
          </w:tcPr>
          <w:p w14:paraId="7AA5FB8E" w14:textId="77777777" w:rsidR="00E43CBF" w:rsidRDefault="00572036">
            <w:r>
              <w:rPr>
                <w:rFonts w:ascii="Cambria" w:hAnsi="Cambria"/>
              </w:rPr>
              <w:t>Take up my cause, O LORD my God, as You are beneficent,</w:t>
            </w:r>
            <w:r>
              <w:rPr>
                <w:rFonts w:ascii="Cambria" w:hAnsi="Cambria"/>
              </w:rPr>
              <w:br/>
              <w:t>and let them not rejoice over me.</w:t>
            </w:r>
          </w:p>
        </w:tc>
      </w:tr>
      <w:tr w:rsidR="00E43CBF" w14:paraId="40A2C124" w14:textId="77777777">
        <w:tc>
          <w:tcPr>
            <w:tcW w:w="4680" w:type="dxa"/>
          </w:tcPr>
          <w:p w14:paraId="26547161" w14:textId="77777777" w:rsidR="00E43CBF" w:rsidRDefault="00572036">
            <w:r>
              <w:rPr>
                <w:b/>
              </w:rPr>
              <w:t xml:space="preserve">25. </w:t>
            </w:r>
            <w:r>
              <w:rPr>
                <w:rtl/>
              </w:rPr>
              <w:t>אַל־יֹאמְר֣וּ בְ֭לִבָּם הֶאָ֣ח נַפְשֵׁ֑נוּ אַל־יֹ֝אמְר֗וּ בִּֽלַּעֲנֽוּהוּ׃</w:t>
            </w:r>
          </w:p>
        </w:tc>
        <w:tc>
          <w:tcPr>
            <w:tcW w:w="4680" w:type="dxa"/>
          </w:tcPr>
          <w:p w14:paraId="108E5D6C" w14:textId="77777777" w:rsidR="00E43CBF" w:rsidRDefault="00572036">
            <w:r>
              <w:rPr>
                <w:rFonts w:ascii="Cambria" w:hAnsi="Cambria"/>
              </w:rPr>
              <w:t>Let them not think,</w:t>
            </w:r>
            <w:r>
              <w:rPr>
                <w:rFonts w:ascii="Cambria" w:hAnsi="Cambria"/>
              </w:rPr>
              <w:br/>
              <w:t>“Aha, just what we wished!”</w:t>
            </w:r>
            <w:r>
              <w:rPr>
                <w:rFonts w:ascii="Cambria" w:hAnsi="Cambria"/>
              </w:rPr>
              <w:br/>
              <w:t>Let them not say,</w:t>
            </w:r>
            <w:r>
              <w:rPr>
                <w:rFonts w:ascii="Cambria" w:hAnsi="Cambria"/>
              </w:rPr>
              <w:br/>
              <w:t>“We have destroyed him!”</w:t>
            </w:r>
          </w:p>
        </w:tc>
      </w:tr>
      <w:tr w:rsidR="00E43CBF" w14:paraId="6DC46025" w14:textId="77777777">
        <w:tc>
          <w:tcPr>
            <w:tcW w:w="4680" w:type="dxa"/>
          </w:tcPr>
          <w:p w14:paraId="3ED851CD" w14:textId="77777777" w:rsidR="00E43CBF" w:rsidRDefault="00572036">
            <w:r>
              <w:rPr>
                <w:b/>
              </w:rPr>
              <w:t xml:space="preserve">26. </w:t>
            </w:r>
            <w:r>
              <w:rPr>
                <w:rtl/>
              </w:rPr>
              <w:t>יֵ֘בֹ֤שׁוּ וְיַחְפְּר֨וּ ׀ יַחְדָּו֮ שְׂמֵחֵ֢י רָעָ֫תִ֥י יִֽלְבְּשׁוּ־בֹ֥שֶׁת וּכְלִמָּ֑ה הַֽמַּגְדִּילִ֥ים עָלָֽי׃</w:t>
            </w:r>
          </w:p>
        </w:tc>
        <w:tc>
          <w:tcPr>
            <w:tcW w:w="4680" w:type="dxa"/>
          </w:tcPr>
          <w:p w14:paraId="0BC70981" w14:textId="77777777" w:rsidR="00E43CBF" w:rsidRDefault="00572036">
            <w:r>
              <w:rPr>
                <w:rFonts w:ascii="Cambria" w:hAnsi="Cambria"/>
              </w:rPr>
              <w:t>May those who rejoice at my misfortune</w:t>
            </w:r>
            <w:r>
              <w:rPr>
                <w:rFonts w:ascii="Cambria" w:hAnsi="Cambria"/>
              </w:rPr>
              <w:br/>
              <w:t>be frustrated and utterly disgraced;</w:t>
            </w:r>
            <w:r>
              <w:rPr>
                <w:rFonts w:ascii="Cambria" w:hAnsi="Cambria"/>
              </w:rPr>
              <w:br/>
              <w:t>may those who vaunt themselves over me</w:t>
            </w:r>
            <w:r>
              <w:rPr>
                <w:rFonts w:ascii="Cambria" w:hAnsi="Cambria"/>
              </w:rPr>
              <w:br/>
              <w:t>be clad in frustration and shame.</w:t>
            </w:r>
          </w:p>
        </w:tc>
      </w:tr>
      <w:tr w:rsidR="00E43CBF" w14:paraId="65F93910" w14:textId="77777777">
        <w:tc>
          <w:tcPr>
            <w:tcW w:w="4680" w:type="dxa"/>
          </w:tcPr>
          <w:p w14:paraId="21A953D2" w14:textId="77777777" w:rsidR="00E43CBF" w:rsidRDefault="00572036">
            <w:r>
              <w:rPr>
                <w:b/>
              </w:rPr>
              <w:t xml:space="preserve">27. </w:t>
            </w:r>
            <w:r>
              <w:rPr>
                <w:rtl/>
              </w:rPr>
              <w:t>יָרֹ֣נּוּ וְיִשְׂמְחוּ֮ חֲפֵצֵ֢י צִ֫דְקִ֥י וְיֹאמְר֣וּ תָ֭מִיד יִגְדַּ֣ל ה׳ הֶ֝חָפֵ֗ץ שְׁל֣וֹם עַבְדּֽוֹ׃</w:t>
            </w:r>
          </w:p>
        </w:tc>
        <w:tc>
          <w:tcPr>
            <w:tcW w:w="4680" w:type="dxa"/>
          </w:tcPr>
          <w:p w14:paraId="780153D0" w14:textId="77777777" w:rsidR="00E43CBF" w:rsidRDefault="00572036">
            <w:r>
              <w:rPr>
                <w:rFonts w:ascii="Cambria" w:hAnsi="Cambria"/>
              </w:rPr>
              <w:t>May those who desire my vindication</w:t>
            </w:r>
            <w:r>
              <w:rPr>
                <w:rFonts w:ascii="Cambria" w:hAnsi="Cambria"/>
              </w:rPr>
              <w:br/>
              <w:t>sing forth joyously;</w:t>
            </w:r>
            <w:r>
              <w:rPr>
                <w:rFonts w:ascii="Cambria" w:hAnsi="Cambria"/>
              </w:rPr>
              <w:br/>
              <w:t>may they always say,</w:t>
            </w:r>
            <w:r>
              <w:rPr>
                <w:rFonts w:ascii="Cambria" w:hAnsi="Cambria"/>
              </w:rPr>
              <w:br/>
              <w:t>“Extolled be the LORD</w:t>
            </w:r>
            <w:r>
              <w:rPr>
                <w:rFonts w:ascii="Cambria" w:hAnsi="Cambria"/>
              </w:rPr>
              <w:br/>
              <w:t>who desires the well-being of His servant,”</w:t>
            </w:r>
          </w:p>
        </w:tc>
      </w:tr>
      <w:tr w:rsidR="00E43CBF" w14:paraId="190183E2" w14:textId="77777777">
        <w:tc>
          <w:tcPr>
            <w:tcW w:w="4680" w:type="dxa"/>
          </w:tcPr>
          <w:p w14:paraId="250F073C" w14:textId="77777777" w:rsidR="00E43CBF" w:rsidRDefault="00572036">
            <w:r>
              <w:rPr>
                <w:b/>
              </w:rPr>
              <w:t xml:space="preserve">28. </w:t>
            </w:r>
            <w:r>
              <w:rPr>
                <w:rtl/>
              </w:rPr>
              <w:t>וּ֭לְשׁוֹנִי תֶּהְגֶּ֣ה צִדְקֶ֑ךָ כׇּל־הַ֝יּ֗וֹם תְּהִלָּתֶֽךָ׃ {פ}</w:t>
            </w:r>
          </w:p>
        </w:tc>
        <w:tc>
          <w:tcPr>
            <w:tcW w:w="4680" w:type="dxa"/>
          </w:tcPr>
          <w:p w14:paraId="4C955C44" w14:textId="77777777" w:rsidR="00E43CBF" w:rsidRDefault="00572036">
            <w:r>
              <w:rPr>
                <w:rFonts w:ascii="Cambria" w:hAnsi="Cambria"/>
              </w:rPr>
              <w:t>while my tongue shall recite Your beneficent acts,</w:t>
            </w:r>
            <w:r>
              <w:rPr>
                <w:rFonts w:ascii="Cambria" w:hAnsi="Cambria"/>
              </w:rPr>
              <w:br/>
              <w:t>Your praises all day long.</w:t>
            </w:r>
          </w:p>
        </w:tc>
      </w:tr>
    </w:tbl>
    <w:p w14:paraId="6A2D2D25" w14:textId="77777777" w:rsidR="00E43CBF" w:rsidRDefault="00E43CBF"/>
    <w:p w14:paraId="6229DF8C" w14:textId="77777777" w:rsidR="00E43CBF" w:rsidRDefault="00572036">
      <w:r>
        <w:br w:type="page"/>
      </w:r>
    </w:p>
    <w:p w14:paraId="7B71E867" w14:textId="77777777" w:rsidR="00E43CBF" w:rsidRDefault="00572036">
      <w:pPr>
        <w:pStyle w:val="Heading2"/>
      </w:pPr>
      <w:r>
        <w:lastRenderedPageBreak/>
        <w:t>Questions for the Reader</w:t>
      </w:r>
    </w:p>
    <w:p w14:paraId="5BEDC2DC" w14:textId="77777777" w:rsidR="00E43CBF" w:rsidRDefault="00572036">
      <w:pPr>
        <w:pStyle w:val="BodySans"/>
      </w:pPr>
      <w:r>
        <w:rPr>
          <w:i/>
        </w:rPr>
        <w:t>Before reading this commentary, consider the following questions:</w:t>
      </w:r>
    </w:p>
    <w:p w14:paraId="4B594D1C" w14:textId="77777777" w:rsidR="00E43CBF" w:rsidRDefault="00572036">
      <w:pPr>
        <w:pStyle w:val="BodySans"/>
      </w:pPr>
      <w:r>
        <w:rPr>
          <w:b/>
        </w:rPr>
        <w:t xml:space="preserve">1. </w:t>
      </w:r>
      <w:r>
        <w:t xml:space="preserve">When the psalmist says, </w:t>
      </w:r>
      <w:r>
        <w:t>עִנֵּיתִי</w:t>
      </w:r>
      <w:r>
        <w:t xml:space="preserve"> </w:t>
      </w:r>
      <w:r>
        <w:t>בַצּוֹם</w:t>
      </w:r>
      <w:r>
        <w:t xml:space="preserve"> </w:t>
      </w:r>
      <w:r>
        <w:t>נַפְשִׁי</w:t>
      </w:r>
      <w:r>
        <w:t xml:space="preserve"> (“I afflicted my soul with fasting,” v. 13), borrowing Yom Kippur’s vocabulary for how he grieved over his enemies’ illness, what does that suggest about the spiritual weight he assigns to ordinary friendship—and how does it sharpen the hurt when those same people later laugh “for a cake” at his misfortune?‏</w:t>
      </w:r>
    </w:p>
    <w:p w14:paraId="3BF0072F" w14:textId="77777777" w:rsidR="00E43CBF" w:rsidRDefault="00572036">
      <w:pPr>
        <w:pStyle w:val="BodySans"/>
      </w:pPr>
      <w:r>
        <w:rPr>
          <w:b/>
        </w:rPr>
        <w:t xml:space="preserve">2. </w:t>
      </w:r>
      <w:r>
        <w:t xml:space="preserve">How does the double appearance of </w:t>
      </w:r>
      <w:r>
        <w:t>מַלְאַךְ</w:t>
      </w:r>
      <w:r>
        <w:t xml:space="preserve"> </w:t>
      </w:r>
      <w:r>
        <w:t>ה׳</w:t>
      </w:r>
      <w:r>
        <w:t xml:space="preserve"> (“the angel of the LORD”) in vv. 5–6—first driving enemies like chaff, then chasing them over dark, slippery paths—draw on earlier biblical stories of divine messengers to turn a conventional image of “chaff in the wind” into something more relentlessly personal?‏</w:t>
      </w:r>
    </w:p>
    <w:p w14:paraId="02507204" w14:textId="77777777" w:rsidR="00E43CBF" w:rsidRDefault="00572036">
      <w:pPr>
        <w:pStyle w:val="BodySans"/>
      </w:pPr>
      <w:r>
        <w:rPr>
          <w:b/>
        </w:rPr>
        <w:t xml:space="preserve">3. </w:t>
      </w:r>
      <w:r>
        <w:t xml:space="preserve">The psalmist accuses his attackers of </w:t>
      </w:r>
      <w:r>
        <w:t>שֹׂנְאַי</w:t>
      </w:r>
      <w:r>
        <w:t xml:space="preserve"> </w:t>
      </w:r>
      <w:r>
        <w:t>חִנָּם</w:t>
      </w:r>
      <w:r>
        <w:t xml:space="preserve"> (“those who hate me without cause,” v. 19) and twice calls their traps </w:t>
      </w:r>
      <w:r>
        <w:t>חִנָּם</w:t>
      </w:r>
      <w:r>
        <w:t xml:space="preserve"> (“for nothing,” v. 7). How does this insistence on “causelessness” differ from simply claiming innocence—and how might it illuminate later Jewish talk of </w:t>
      </w:r>
      <w:r>
        <w:t>שִׂנְאַת</w:t>
      </w:r>
      <w:r>
        <w:t xml:space="preserve"> </w:t>
      </w:r>
      <w:r>
        <w:t>חִנָּם</w:t>
      </w:r>
      <w:r>
        <w:t xml:space="preserve"> as a society‑destroying force?‏</w:t>
      </w:r>
    </w:p>
    <w:p w14:paraId="6332B20F" w14:textId="77777777" w:rsidR="00E43CBF" w:rsidRDefault="00572036">
      <w:pPr>
        <w:pStyle w:val="BodySans"/>
      </w:pPr>
      <w:r>
        <w:rPr>
          <w:b/>
        </w:rPr>
        <w:t xml:space="preserve">4. </w:t>
      </w:r>
      <w:r>
        <w:t>Three times in the psalm someone “does not know”: the enemy will not know the ruin that overtakes him (</w:t>
      </w:r>
      <w:r>
        <w:t>לֹא־יֵדָע</w:t>
      </w:r>
      <w:r>
        <w:t>, v. 8), the psalmist does not know the charges (</w:t>
      </w:r>
      <w:r>
        <w:t>לֹא־יָדַעְתִּי</w:t>
      </w:r>
      <w:r>
        <w:t>, v. 11), and he does not know why people have gathered to mock him (</w:t>
      </w:r>
      <w:r>
        <w:t>לֹא</w:t>
      </w:r>
      <w:r>
        <w:t xml:space="preserve"> </w:t>
      </w:r>
      <w:r>
        <w:t>יָדַעְתִּי</w:t>
      </w:r>
      <w:r>
        <w:t xml:space="preserve">, v. 15). What does this triple ignorance suggest about why the psalm stakes so much on God’s having </w:t>
      </w:r>
      <w:r>
        <w:rPr>
          <w:i/>
        </w:rPr>
        <w:t>seen</w:t>
      </w:r>
      <w:r>
        <w:t>—and on being judged “according to Your righteousness” rather than human insight?</w:t>
      </w:r>
    </w:p>
    <w:p w14:paraId="2AE5C28B" w14:textId="77777777" w:rsidR="00E43CBF" w:rsidRDefault="00572036">
      <w:pPr>
        <w:pStyle w:val="BodySans"/>
      </w:pPr>
      <w:r>
        <w:rPr>
          <w:b/>
        </w:rPr>
        <w:t xml:space="preserve">5. </w:t>
      </w:r>
      <w:r>
        <w:t>Psalm 35 repeatedly asks that the enemies “not rejoice over me” (</w:t>
      </w:r>
      <w:r>
        <w:t>אַל־יִשְׂמְחוּ־לִי</w:t>
      </w:r>
      <w:r>
        <w:t xml:space="preserve">, vv. 19, 24) and ends by inviting those who “desire my vindication” to say always, </w:t>
      </w:r>
      <w:r>
        <w:t>יִגְדַּל</w:t>
      </w:r>
      <w:r>
        <w:t xml:space="preserve"> </w:t>
      </w:r>
      <w:r>
        <w:t>ה׳</w:t>
      </w:r>
      <w:r>
        <w:t xml:space="preserve"> (“Great is the LORD,” v. 27). In your own experience, how does the distribution of joy—who laughs, who gloats, who sings—shape your sense of whether justice has been done?‏</w:t>
      </w:r>
    </w:p>
    <w:p w14:paraId="4B6517DA" w14:textId="77777777" w:rsidR="00E43CBF" w:rsidRDefault="00572036">
      <w:pPr>
        <w:pStyle w:val="BodySans"/>
      </w:pPr>
      <w:r>
        <w:rPr>
          <w:b/>
        </w:rPr>
        <w:t xml:space="preserve">6. </w:t>
      </w:r>
      <w:r>
        <w:t xml:space="preserve">The psalmist closes by promising that his tongue will “murmur” </w:t>
      </w:r>
      <w:bdo w:val="ltr">
        <w:r>
          <w:t>(</w:t>
        </w:r>
        <w:r>
          <w:t>הגֶּהְתֶּ</w:t>
        </w:r>
        <w:r>
          <w:t>)</w:t>
        </w:r>
        <w:r>
          <w:t>‬ God’s righteousness all day (v. 28). After the cries, lawsuits, and imprecations, why might a low, continuous murmur be the most fitting sound to end on—and what might it look like for a modern reader to adopt that practice in the aftermath of betrayal?‏</w:t>
        </w:r>
      </w:bdo>
    </w:p>
    <w:p w14:paraId="0050D95F" w14:textId="77777777" w:rsidR="00E43CBF" w:rsidRDefault="00E43CBF"/>
    <w:p w14:paraId="38AFB674" w14:textId="77777777" w:rsidR="00E43CBF" w:rsidRDefault="00572036">
      <w:pPr>
        <w:pStyle w:val="Heading2"/>
      </w:pPr>
      <w:r>
        <w:t>Introduction</w:t>
      </w:r>
    </w:p>
    <w:p w14:paraId="47F748AC" w14:textId="77777777" w:rsidR="00E43CBF" w:rsidRDefault="00572036">
      <w:pPr>
        <w:pStyle w:val="BodySans"/>
      </w:pPr>
      <w:r>
        <w:t>In the middle of Psalm 35 there is a scene that, once you see it, is hard to forget.</w:t>
      </w:r>
    </w:p>
    <w:p w14:paraId="74ABD01D" w14:textId="77777777" w:rsidR="00E43CBF" w:rsidRDefault="00572036">
      <w:pPr>
        <w:pStyle w:val="BodySans"/>
      </w:pPr>
      <w:r>
        <w:t>The speaker recalls what he did when his adversaries fell ill:</w:t>
      </w:r>
    </w:p>
    <w:p w14:paraId="7E5BDC5F" w14:textId="77777777" w:rsidR="00E43CBF" w:rsidRDefault="00572036">
      <w:pPr>
        <w:pStyle w:val="BodySans"/>
        <w:ind w:left="720"/>
      </w:pPr>
      <w:r>
        <w:rPr>
          <w:i/>
        </w:rPr>
        <w:t>וַאֲנִ֤י</w:t>
      </w:r>
      <w:r>
        <w:rPr>
          <w:i/>
        </w:rPr>
        <w:t xml:space="preserve"> </w:t>
      </w:r>
      <w:r>
        <w:rPr>
          <w:i/>
        </w:rPr>
        <w:t>׀</w:t>
      </w:r>
      <w:r>
        <w:rPr>
          <w:i/>
        </w:rPr>
        <w:t xml:space="preserve"> </w:t>
      </w:r>
      <w:r>
        <w:rPr>
          <w:i/>
        </w:rPr>
        <w:t>בַּחֲלוֹתָ֡ם</w:t>
      </w:r>
      <w:r>
        <w:rPr>
          <w:i/>
        </w:rPr>
        <w:t xml:space="preserve"> </w:t>
      </w:r>
      <w:r>
        <w:rPr>
          <w:i/>
        </w:rPr>
        <w:t>לְבוּשִׁי</w:t>
      </w:r>
      <w:r>
        <w:rPr>
          <w:i/>
        </w:rPr>
        <w:t xml:space="preserve"> </w:t>
      </w:r>
      <w:r>
        <w:rPr>
          <w:i/>
        </w:rPr>
        <w:t>שָׂק</w:t>
      </w:r>
      <w:r>
        <w:rPr>
          <w:i/>
        </w:rPr>
        <w:t>;‏</w:t>
      </w:r>
    </w:p>
    <w:p w14:paraId="252221D3" w14:textId="77777777" w:rsidR="00E43CBF" w:rsidRDefault="00572036">
      <w:pPr>
        <w:pStyle w:val="BodySans"/>
        <w:ind w:left="720"/>
      </w:pPr>
      <w:bdo w:val="ltr">
        <w:r>
          <w:rPr>
            <w:i/>
          </w:rPr>
          <w:t>׃בוּשׁתָ</w:t>
        </w:r>
        <w:r>
          <w:rPr>
            <w:i/>
          </w:rPr>
          <w:t xml:space="preserve"> </w:t>
        </w:r>
        <w:r>
          <w:rPr>
            <w:i/>
          </w:rPr>
          <w:t>יקִ֥יחֵ־לעַ</w:t>
        </w:r>
        <w:r>
          <w:rPr>
            <w:i/>
          </w:rPr>
          <w:t xml:space="preserve"> </w:t>
        </w:r>
        <w:r>
          <w:rPr>
            <w:i/>
          </w:rPr>
          <w:t>יתִ֗לָּפִתְוּ</w:t>
        </w:r>
        <w:r>
          <w:rPr>
            <w:i/>
          </w:rPr>
          <w:t xml:space="preserve"> ,</w:t>
        </w:r>
        <w:r>
          <w:rPr>
            <w:i/>
          </w:rPr>
          <w:t>ישִׁ֑פְנַ</w:t>
        </w:r>
        <w:r>
          <w:rPr>
            <w:i/>
          </w:rPr>
          <w:t xml:space="preserve"> </w:t>
        </w:r>
        <w:r>
          <w:rPr>
            <w:i/>
          </w:rPr>
          <w:t>םוֹצּ֣בַ</w:t>
        </w:r>
        <w:r>
          <w:rPr>
            <w:i/>
          </w:rPr>
          <w:t xml:space="preserve"> </w:t>
        </w:r>
        <w:r>
          <w:rPr>
            <w:i/>
          </w:rPr>
          <w:t>יתִ֣ינֵּעִ</w:t>
        </w:r>
        <w:r>
          <w:rPr>
            <w:i/>
          </w:rPr>
          <w:t>‬</w:t>
        </w:r>
      </w:bdo>
    </w:p>
    <w:p w14:paraId="29785220" w14:textId="77777777" w:rsidR="00E43CBF" w:rsidRDefault="00572036">
      <w:pPr>
        <w:pStyle w:val="BodySans"/>
        <w:ind w:left="720"/>
      </w:pPr>
      <w:r>
        <w:rPr>
          <w:i/>
        </w:rPr>
        <w:t>“But as for me, when they were sick, my clothing was sackcloth;</w:t>
      </w:r>
    </w:p>
    <w:p w14:paraId="07F3717E" w14:textId="77777777" w:rsidR="00E43CBF" w:rsidRDefault="00572036">
      <w:pPr>
        <w:pStyle w:val="BodySans"/>
        <w:ind w:left="720"/>
      </w:pPr>
      <w:r>
        <w:rPr>
          <w:i/>
        </w:rPr>
        <w:t>I afflicted my soul with fasting, and my prayer—may it return upon my own bosom.” (v. 13)</w:t>
      </w:r>
    </w:p>
    <w:p w14:paraId="2155966A" w14:textId="77777777" w:rsidR="00E43CBF" w:rsidRDefault="00572036">
      <w:pPr>
        <w:pStyle w:val="BodySans"/>
      </w:pPr>
      <w:r>
        <w:t xml:space="preserve">He uses the technical Yom Kippur formula </w:t>
      </w:r>
      <w:r>
        <w:t>עִנֵּיתִי</w:t>
      </w:r>
      <w:r>
        <w:t xml:space="preserve"> </w:t>
      </w:r>
      <w:r>
        <w:t>בַצּוֹם</w:t>
      </w:r>
      <w:r>
        <w:t xml:space="preserve"> </w:t>
      </w:r>
      <w:r>
        <w:t>נַפְשִׁי</w:t>
      </w:r>
      <w:r>
        <w:t xml:space="preserve"> (“I afflicted my soul with fasting,” Lev 16:29) for what he did, voluntarily, for other people’s illness. He even stakes a curse on himself—“may my prayer come back on my own chest”—if his intercession was insincere.‏</w:t>
      </w:r>
    </w:p>
    <w:p w14:paraId="6B78175A" w14:textId="77777777" w:rsidR="00E43CBF" w:rsidRDefault="00572036">
      <w:pPr>
        <w:pStyle w:val="BodySans"/>
      </w:pPr>
      <w:r>
        <w:t xml:space="preserve">Two verses later, he describes what those same people did when </w:t>
      </w:r>
      <w:r>
        <w:rPr>
          <w:i/>
        </w:rPr>
        <w:t>he</w:t>
      </w:r>
      <w:r>
        <w:t xml:space="preserve"> stumbled:</w:t>
      </w:r>
    </w:p>
    <w:p w14:paraId="7924D665" w14:textId="77777777" w:rsidR="00E43CBF" w:rsidRDefault="00572036">
      <w:pPr>
        <w:pStyle w:val="BodySans"/>
        <w:ind w:left="720"/>
      </w:pPr>
      <w:r>
        <w:rPr>
          <w:i/>
        </w:rPr>
        <w:t>וּבְצַלְעִי</w:t>
      </w:r>
      <w:r>
        <w:rPr>
          <w:i/>
        </w:rPr>
        <w:t xml:space="preserve"> </w:t>
      </w:r>
      <w:r>
        <w:rPr>
          <w:i/>
        </w:rPr>
        <w:t>שָׂמְח֣וּ</w:t>
      </w:r>
      <w:r>
        <w:rPr>
          <w:i/>
        </w:rPr>
        <w:t xml:space="preserve"> </w:t>
      </w:r>
      <w:r>
        <w:rPr>
          <w:i/>
        </w:rPr>
        <w:t>וְנֶאֱ֑סָפוּ</w:t>
      </w:r>
      <w:r>
        <w:rPr>
          <w:i/>
        </w:rPr>
        <w:t xml:space="preserve"> …</w:t>
      </w:r>
    </w:p>
    <w:p w14:paraId="1541E6E4" w14:textId="77777777" w:rsidR="00E43CBF" w:rsidRDefault="00572036">
      <w:pPr>
        <w:pStyle w:val="BodySans"/>
        <w:ind w:left="720"/>
      </w:pPr>
      <w:bdo w:val="ltr">
        <w:r>
          <w:rPr>
            <w:i/>
          </w:rPr>
          <w:t>׃וּמּֽדָ־אלֹוְ</w:t>
        </w:r>
        <w:r>
          <w:rPr>
            <w:i/>
          </w:rPr>
          <w:t xml:space="preserve"> </w:t>
        </w:r>
        <w:r>
          <w:rPr>
            <w:i/>
          </w:rPr>
          <w:t>וּע֥רְקָ</w:t>
        </w:r>
        <w:r>
          <w:rPr>
            <w:i/>
          </w:rPr>
          <w:t xml:space="preserve"> ;</w:t>
        </w:r>
        <w:r>
          <w:rPr>
            <w:i/>
          </w:rPr>
          <w:t>יתִּעְדַ֑יָ</w:t>
        </w:r>
        <w:r>
          <w:rPr>
            <w:i/>
          </w:rPr>
          <w:t xml:space="preserve"> </w:t>
        </w:r>
        <w:r>
          <w:rPr>
            <w:i/>
          </w:rPr>
          <w:t>אלֹ֣וְ</w:t>
        </w:r>
        <w:r>
          <w:rPr>
            <w:i/>
          </w:rPr>
          <w:t xml:space="preserve"> </w:t>
        </w:r>
        <w:r>
          <w:rPr>
            <w:i/>
          </w:rPr>
          <w:t>םיכִ֣נֵ</w:t>
        </w:r>
        <w:r>
          <w:rPr>
            <w:i/>
          </w:rPr>
          <w:t xml:space="preserve"> </w:t>
        </w:r>
        <w:r>
          <w:rPr>
            <w:i/>
          </w:rPr>
          <w:t>ילַ֣עָ</w:t>
        </w:r>
        <w:r>
          <w:rPr>
            <w:i/>
          </w:rPr>
          <w:t xml:space="preserve"> </w:t>
        </w:r>
        <w:r>
          <w:rPr>
            <w:i/>
          </w:rPr>
          <w:t>וּפ֬סְאֶנֶ</w:t>
        </w:r>
        <w:r>
          <w:rPr>
            <w:i/>
          </w:rPr>
          <w:t>‬</w:t>
        </w:r>
      </w:bdo>
    </w:p>
    <w:p w14:paraId="1C437898" w14:textId="77777777" w:rsidR="00E43CBF" w:rsidRDefault="00572036">
      <w:pPr>
        <w:pStyle w:val="BodySans"/>
        <w:ind w:left="720"/>
      </w:pPr>
      <w:bdo w:val="ltr">
        <w:r>
          <w:rPr>
            <w:i/>
          </w:rPr>
          <w:t>׃וֹמינֵּ֑שִׁ</w:t>
        </w:r>
        <w:r>
          <w:rPr>
            <w:i/>
          </w:rPr>
          <w:t xml:space="preserve"> </w:t>
        </w:r>
        <w:r>
          <w:rPr>
            <w:i/>
          </w:rPr>
          <w:t>ילַ֣עָ</w:t>
        </w:r>
        <w:r>
          <w:rPr>
            <w:i/>
          </w:rPr>
          <w:t xml:space="preserve"> </w:t>
        </w:r>
        <w:r>
          <w:rPr>
            <w:i/>
          </w:rPr>
          <w:t>קרַ֣חָ</w:t>
        </w:r>
        <w:r>
          <w:rPr>
            <w:i/>
          </w:rPr>
          <w:t xml:space="preserve"> </w:t>
        </w:r>
        <w:r>
          <w:rPr>
            <w:i/>
          </w:rPr>
          <w:t>גוֹעמָ</w:t>
        </w:r>
        <w:r>
          <w:rPr>
            <w:i/>
          </w:rPr>
          <w:t xml:space="preserve"> </w:t>
        </w:r>
        <w:r>
          <w:rPr>
            <w:i/>
          </w:rPr>
          <w:t>יגֵ֣עֲלַ</w:t>
        </w:r>
        <w:r>
          <w:rPr>
            <w:i/>
          </w:rPr>
          <w:t xml:space="preserve"> </w:t>
        </w:r>
        <w:r>
          <w:rPr>
            <w:i/>
          </w:rPr>
          <w:t>יפֵ֣נְחַבְּ</w:t>
        </w:r>
        <w:r>
          <w:rPr>
            <w:i/>
          </w:rPr>
          <w:t>‬</w:t>
        </w:r>
      </w:bdo>
    </w:p>
    <w:p w14:paraId="637628CC" w14:textId="77777777" w:rsidR="00E43CBF" w:rsidRDefault="00572036">
      <w:pPr>
        <w:pStyle w:val="BodySans"/>
        <w:ind w:left="720"/>
      </w:pPr>
      <w:r>
        <w:rPr>
          <w:i/>
        </w:rPr>
        <w:t>“But when I limped, they rejoiced and gathered…</w:t>
      </w:r>
    </w:p>
    <w:p w14:paraId="4708022F" w14:textId="77777777" w:rsidR="00E43CBF" w:rsidRDefault="00572036">
      <w:pPr>
        <w:pStyle w:val="BodySans"/>
        <w:ind w:left="720"/>
      </w:pPr>
      <w:r>
        <w:rPr>
          <w:i/>
        </w:rPr>
        <w:t>wretches gathered against me and I did not know; they tore and did not cease.</w:t>
      </w:r>
    </w:p>
    <w:p w14:paraId="1948AA61" w14:textId="77777777" w:rsidR="00E43CBF" w:rsidRDefault="00572036">
      <w:pPr>
        <w:pStyle w:val="BodySans"/>
        <w:ind w:left="720"/>
      </w:pPr>
      <w:r>
        <w:rPr>
          <w:i/>
        </w:rPr>
        <w:t>With profane mockers for a cake they gnashed their teeth at me.” (vv. 15–16)</w:t>
      </w:r>
    </w:p>
    <w:p w14:paraId="13BD14E5" w14:textId="77777777" w:rsidR="00E43CBF" w:rsidRDefault="00572036">
      <w:pPr>
        <w:pStyle w:val="BodySans"/>
      </w:pPr>
      <w:r>
        <w:t>He fasted; they feasted. He wore sackcloth; they apparently accepted food—“mockers for a cake” (</w:t>
      </w:r>
      <w:r>
        <w:t>בְּחַנְפֵי</w:t>
      </w:r>
      <w:r>
        <w:t xml:space="preserve"> </w:t>
      </w:r>
      <w:r>
        <w:t>לַעֲגֵי</w:t>
      </w:r>
      <w:r>
        <w:t xml:space="preserve"> </w:t>
      </w:r>
      <w:r>
        <w:t>מָעוֹג</w:t>
      </w:r>
      <w:r>
        <w:t>, v. 16)—to join the jeering circle. The vocabulary of the Day of Atonement is turned inside out. The betrayal is not only personal; it feels liturgical, a desecration of what is most solemn.‏</w:t>
      </w:r>
    </w:p>
    <w:p w14:paraId="57D75DDF" w14:textId="77777777" w:rsidR="00E43CBF" w:rsidRDefault="00572036">
      <w:pPr>
        <w:pStyle w:val="BodySans"/>
      </w:pPr>
      <w:r>
        <w:t>This is the emotional core of Psalm 35: the disorientation of having poured out costly, even sacred, solidarity for others and finding that they do not reciprocate but capitalize on your pain. The psalm gives that experience a form, and then does something more: it turns it into a lawsuit and hands it to God.</w:t>
      </w:r>
    </w:p>
    <w:p w14:paraId="7C391531" w14:textId="77777777" w:rsidR="00E43CBF" w:rsidRDefault="00572036">
      <w:pPr>
        <w:pStyle w:val="Heading4"/>
      </w:pPr>
      <w:r>
        <w:t>A Three‑Cycle Lawsuit</w:t>
      </w:r>
    </w:p>
    <w:p w14:paraId="34EEE932" w14:textId="77777777" w:rsidR="00E43CBF" w:rsidRDefault="00572036">
      <w:pPr>
        <w:pStyle w:val="BodySans"/>
      </w:pPr>
      <w:r>
        <w:t>Psalm 35 is not a string of pious complaints; it is a carefully structured case argued in three cycles, each with its own movement from crisis to anticipated praise:</w:t>
      </w:r>
    </w:p>
    <w:p w14:paraId="4C74E853" w14:textId="77777777" w:rsidR="00E43CBF" w:rsidRDefault="00572036">
      <w:pPr>
        <w:pStyle w:val="ListBullet"/>
      </w:pPr>
      <w:r>
        <w:rPr>
          <w:rFonts w:ascii="Aptos" w:hAnsi="Aptos"/>
          <w:b/>
        </w:rPr>
        <w:t>Cycle 1 (vv. 1–10):</w:t>
      </w:r>
      <w:r>
        <w:rPr>
          <w:rFonts w:ascii="Aptos" w:hAnsi="Aptos"/>
        </w:rPr>
        <w:t xml:space="preserve"> God as warrior‑advocate. A barrage of imperatives—“Contend, fight, grasp shield, draw spear”—culminates not in a blow but in a whispered assurance: </w:t>
      </w:r>
      <w:r>
        <w:rPr>
          <w:rFonts w:ascii="Aptos" w:hAnsi="Aptos"/>
        </w:rPr>
        <w:t>אֱמֹר</w:t>
      </w:r>
      <w:r>
        <w:rPr>
          <w:rFonts w:ascii="Aptos" w:hAnsi="Aptos"/>
        </w:rPr>
        <w:t xml:space="preserve"> </w:t>
      </w:r>
      <w:r>
        <w:rPr>
          <w:rFonts w:ascii="Aptos" w:hAnsi="Aptos"/>
        </w:rPr>
        <w:t>לְנַפְשִׁי</w:t>
      </w:r>
      <w:r>
        <w:rPr>
          <w:rFonts w:ascii="Aptos" w:hAnsi="Aptos"/>
        </w:rPr>
        <w:t xml:space="preserve"> </w:t>
      </w:r>
      <w:r>
        <w:rPr>
          <w:rFonts w:ascii="Aptos" w:hAnsi="Aptos"/>
        </w:rPr>
        <w:t>יְשׁוּעָתֵךְ</w:t>
      </w:r>
      <w:r>
        <w:rPr>
          <w:rFonts w:ascii="Aptos" w:hAnsi="Aptos"/>
        </w:rPr>
        <w:t xml:space="preserve"> </w:t>
      </w:r>
      <w:r>
        <w:rPr>
          <w:rFonts w:ascii="Aptos" w:hAnsi="Aptos"/>
        </w:rPr>
        <w:t>אָנִי</w:t>
      </w:r>
      <w:r>
        <w:rPr>
          <w:rFonts w:ascii="Aptos" w:hAnsi="Aptos"/>
        </w:rPr>
        <w:t xml:space="preserve"> (“Say to my soul, ‘I am your salvation,’” v. 3). The enemies’ traps are imagined springing back on their own heads.‏</w:t>
      </w:r>
    </w:p>
    <w:p w14:paraId="3C0184BB" w14:textId="77777777" w:rsidR="00E43CBF" w:rsidRDefault="00572036">
      <w:pPr>
        <w:pStyle w:val="ListBullet"/>
      </w:pPr>
      <w:r>
        <w:rPr>
          <w:rFonts w:ascii="Aptos" w:hAnsi="Aptos"/>
          <w:b/>
        </w:rPr>
        <w:t>Cycle 2 (vv. 11–18):</w:t>
      </w:r>
      <w:r>
        <w:rPr>
          <w:rFonts w:ascii="Aptos" w:hAnsi="Aptos"/>
        </w:rPr>
        <w:t xml:space="preserve"> The betrayal deposition. False witnesses, evil repaid for good, the Yom Kippur‑like fasting for others, and the gut‑punch that those for whom he grieved </w:t>
      </w:r>
      <w:r>
        <w:rPr>
          <w:rFonts w:ascii="Aptos" w:hAnsi="Aptos"/>
        </w:rPr>
        <w:lastRenderedPageBreak/>
        <w:t>now gather to mock him. It ends with How long will you just watch? and a vow to thank God “in a great congregation” if rescue comes.</w:t>
      </w:r>
    </w:p>
    <w:p w14:paraId="214DC5D7" w14:textId="77777777" w:rsidR="00E43CBF" w:rsidRDefault="00572036">
      <w:pPr>
        <w:pStyle w:val="ListBullet"/>
      </w:pPr>
      <w:r>
        <w:rPr>
          <w:rFonts w:ascii="Aptos" w:hAnsi="Aptos"/>
          <w:b/>
        </w:rPr>
        <w:t>Cycle 3 (vv. 19–28):</w:t>
      </w:r>
      <w:r>
        <w:rPr>
          <w:rFonts w:ascii="Aptos" w:hAnsi="Aptos"/>
        </w:rPr>
        <w:t xml:space="preserve"> The forensic conclusion. The enemies’ “causeless hatred” and conspiratorial winking are laid out. Then the psalmist demands that God </w:t>
      </w:r>
      <w:r>
        <w:rPr>
          <w:rFonts w:ascii="Aptos" w:hAnsi="Aptos"/>
          <w:i/>
        </w:rPr>
        <w:t>wake up</w:t>
      </w:r>
      <w:r>
        <w:rPr>
          <w:rFonts w:ascii="Aptos" w:hAnsi="Aptos"/>
        </w:rPr>
        <w:t xml:space="preserve"> as judge, deliver a verdict “according to Your righteousness” (</w:t>
      </w:r>
      <w:r>
        <w:rPr>
          <w:rFonts w:ascii="Aptos" w:hAnsi="Aptos"/>
        </w:rPr>
        <w:t>כְצִדְקְךָ</w:t>
      </w:r>
      <w:r>
        <w:rPr>
          <w:rFonts w:ascii="Aptos" w:hAnsi="Aptos"/>
        </w:rPr>
        <w:t xml:space="preserve">, v. 24), silence the enemies’ “Aha!”, and redirect public rejoicing and magnification to their rightful place: </w:t>
      </w:r>
      <w:r>
        <w:rPr>
          <w:rFonts w:ascii="Aptos" w:hAnsi="Aptos"/>
        </w:rPr>
        <w:t>יִגְדַּל</w:t>
      </w:r>
      <w:r>
        <w:rPr>
          <w:rFonts w:ascii="Aptos" w:hAnsi="Aptos"/>
        </w:rPr>
        <w:t xml:space="preserve"> </w:t>
      </w:r>
      <w:r>
        <w:rPr>
          <w:rFonts w:ascii="Aptos" w:hAnsi="Aptos"/>
        </w:rPr>
        <w:t>ה׳</w:t>
      </w:r>
      <w:r>
        <w:rPr>
          <w:rFonts w:ascii="Aptos" w:hAnsi="Aptos"/>
        </w:rPr>
        <w:t xml:space="preserve"> (“Let the LORD be made great,” v. 27).‏</w:t>
      </w:r>
    </w:p>
    <w:p w14:paraId="3FAB7CA8" w14:textId="77777777" w:rsidR="00E43CBF" w:rsidRDefault="00572036">
      <w:pPr>
        <w:pStyle w:val="BodySans"/>
      </w:pPr>
      <w:r>
        <w:t xml:space="preserve">From first word to last, the psalm is framed as a </w:t>
      </w:r>
      <w:r>
        <w:rPr>
          <w:b/>
        </w:rPr>
        <w:t>lawsuit</w:t>
      </w:r>
      <w:r>
        <w:t xml:space="preserve">. It opens: </w:t>
      </w:r>
      <w:r>
        <w:t>רִיבָה</w:t>
      </w:r>
      <w:r>
        <w:t xml:space="preserve"> </w:t>
      </w:r>
      <w:r>
        <w:t>ה׳</w:t>
      </w:r>
      <w:r>
        <w:t xml:space="preserve"> </w:t>
      </w:r>
      <w:r>
        <w:t>אֶת־יְרִיבַי</w:t>
      </w:r>
      <w:r>
        <w:t xml:space="preserve"> (“Contend, LORD, with those who contend with me,” v. 1), and near the end the same root returns: </w:t>
      </w:r>
      <w:r>
        <w:t>אֱלֹקַי</w:t>
      </w:r>
      <w:r>
        <w:t xml:space="preserve"> </w:t>
      </w:r>
      <w:r>
        <w:t>וַאדֹנָי</w:t>
      </w:r>
      <w:r>
        <w:t xml:space="preserve"> </w:t>
      </w:r>
      <w:r>
        <w:t>לְרִיבִי</w:t>
      </w:r>
      <w:r>
        <w:t xml:space="preserve"> (“my God and my Lord, [arise] for my lawsuit,” v. 23). The poet summons God in a dual role: divine warrior and divine judge. What gives the lawsuit its urgency is not only the danger of enemies but the collapse of social reciprocity and the feeling that joy itself has been misallocated.‏</w:t>
      </w:r>
    </w:p>
    <w:p w14:paraId="30DA11AC" w14:textId="77777777" w:rsidR="00E43CBF" w:rsidRDefault="00572036">
      <w:pPr>
        <w:pStyle w:val="Heading4"/>
      </w:pPr>
      <w:r>
        <w:t>The Contest Over Joy</w:t>
      </w:r>
    </w:p>
    <w:p w14:paraId="38E4C8C1" w14:textId="77777777" w:rsidR="00E43CBF" w:rsidRDefault="00572036">
      <w:pPr>
        <w:pStyle w:val="BodySans"/>
      </w:pPr>
      <w:r>
        <w:t xml:space="preserve">Running quietly through the imprecations is a thread of joy‑language. The verb </w:t>
      </w:r>
      <w:r>
        <w:t>שׂמח</w:t>
      </w:r>
      <w:r>
        <w:t xml:space="preserve"> (“rejoice”), together with its companions </w:t>
      </w:r>
      <w:r>
        <w:t>גיל</w:t>
      </w:r>
      <w:r>
        <w:t xml:space="preserve"> (“exult”) and </w:t>
      </w:r>
      <w:r>
        <w:t>שׂישׂ</w:t>
      </w:r>
      <w:r>
        <w:t xml:space="preserve"> (“rejoice”), appears at every turning point. The enemies’ first described response to his misfortune is, “When I limped, </w:t>
      </w:r>
      <w:r>
        <w:rPr>
          <w:i/>
        </w:rPr>
        <w:t>they rejoiced</w:t>
      </w:r>
      <w:r>
        <w:t xml:space="preserve"> and gathered” (</w:t>
      </w:r>
      <w:r>
        <w:t>וּבְצַלְעִי</w:t>
      </w:r>
      <w:r>
        <w:t xml:space="preserve"> </w:t>
      </w:r>
      <w:r>
        <w:t>שָׂמְחוּ</w:t>
      </w:r>
      <w:r>
        <w:t>, v. 15). Twice he pleads, “Let them not rejoice over me” (</w:t>
      </w:r>
      <w:r>
        <w:t>אַל־יִשְׂמְחוּ־לִי</w:t>
      </w:r>
      <w:r>
        <w:t xml:space="preserve">, vv. 19, 24). At the same time he promises that his own </w:t>
      </w:r>
      <w:bdo w:val="ltr">
        <w:r>
          <w:rPr>
            <w:i/>
          </w:rPr>
          <w:t>שׁפֶנֶ</w:t>
        </w:r>
        <w:r>
          <w:rPr>
            <w:i/>
          </w:rPr>
          <w:t>‬</w:t>
        </w:r>
        <w:r>
          <w:t>, the same “soul” they seek, “shall exult in the LORD; it shall rejoice in his salvation” (</w:t>
        </w:r>
        <w:r>
          <w:t>וְנַפְשִׁי</w:t>
        </w:r>
        <w:r>
          <w:t xml:space="preserve"> </w:t>
        </w:r>
        <w:r>
          <w:t>תָגִיל</w:t>
        </w:r>
        <w:r>
          <w:t xml:space="preserve"> </w:t>
        </w:r>
        <w:r>
          <w:t>בַּה׳</w:t>
        </w:r>
        <w:r>
          <w:t xml:space="preserve">; </w:t>
        </w:r>
        <w:r>
          <w:t>תָּשִׂישׂ</w:t>
        </w:r>
        <w:r>
          <w:t xml:space="preserve"> </w:t>
        </w:r>
        <w:r>
          <w:t>בִּ</w:t>
        </w:r>
        <w:r>
          <w:t>ישׁוּעָתוֹ</w:t>
        </w:r>
        <w:r>
          <w:t>, v. 9). The final resolution is framed as a redistribution of gladness:‏</w:t>
        </w:r>
      </w:bdo>
    </w:p>
    <w:p w14:paraId="3BF662B7" w14:textId="77777777" w:rsidR="00E43CBF" w:rsidRDefault="00572036">
      <w:pPr>
        <w:pStyle w:val="BodySans"/>
        <w:ind w:left="720"/>
      </w:pPr>
      <w:r>
        <w:rPr>
          <w:i/>
        </w:rPr>
        <w:t>יָרֹנּוּ</w:t>
      </w:r>
      <w:r>
        <w:rPr>
          <w:i/>
        </w:rPr>
        <w:t xml:space="preserve"> </w:t>
      </w:r>
      <w:r>
        <w:rPr>
          <w:i/>
        </w:rPr>
        <w:t>וְיִשְׂמְחוּ</w:t>
      </w:r>
      <w:r>
        <w:rPr>
          <w:i/>
        </w:rPr>
        <w:t xml:space="preserve"> </w:t>
      </w:r>
      <w:r>
        <w:rPr>
          <w:i/>
        </w:rPr>
        <w:t>חֲפֵצֵי</w:t>
      </w:r>
      <w:r>
        <w:rPr>
          <w:i/>
        </w:rPr>
        <w:t xml:space="preserve"> </w:t>
      </w:r>
      <w:r>
        <w:rPr>
          <w:i/>
        </w:rPr>
        <w:t>צִדְקִי</w:t>
      </w:r>
      <w:r>
        <w:rPr>
          <w:i/>
        </w:rPr>
        <w:t>;‏</w:t>
      </w:r>
    </w:p>
    <w:p w14:paraId="7635CEB5" w14:textId="77777777" w:rsidR="00E43CBF" w:rsidRDefault="00572036">
      <w:pPr>
        <w:pStyle w:val="BodySans"/>
        <w:ind w:left="720"/>
      </w:pPr>
      <w:bdo w:val="ltr">
        <w:r>
          <w:rPr>
            <w:i/>
          </w:rPr>
          <w:t>׃וֹדּבְעַ</w:t>
        </w:r>
        <w:r>
          <w:rPr>
            <w:i/>
          </w:rPr>
          <w:t xml:space="preserve"> </w:t>
        </w:r>
        <w:r>
          <w:rPr>
            <w:i/>
          </w:rPr>
          <w:t>םוֹלשְׁ</w:t>
        </w:r>
        <w:r>
          <w:rPr>
            <w:i/>
          </w:rPr>
          <w:t xml:space="preserve"> </w:t>
        </w:r>
        <w:r>
          <w:rPr>
            <w:i/>
          </w:rPr>
          <w:t>ץפֵחָהֶ</w:t>
        </w:r>
        <w:r>
          <w:rPr>
            <w:i/>
          </w:rPr>
          <w:t xml:space="preserve"> ,</w:t>
        </w:r>
        <w:r>
          <w:rPr>
            <w:i/>
          </w:rPr>
          <w:t>ה</w:t>
        </w:r>
        <w:r>
          <w:rPr>
            <w:i/>
          </w:rPr>
          <w:t xml:space="preserve"> </w:t>
        </w:r>
        <w:r>
          <w:rPr>
            <w:i/>
          </w:rPr>
          <w:t>לדַּגְיִ</w:t>
        </w:r>
        <w:r>
          <w:rPr>
            <w:i/>
          </w:rPr>
          <w:t xml:space="preserve"> ,</w:t>
        </w:r>
        <w:r>
          <w:rPr>
            <w:i/>
          </w:rPr>
          <w:t>דימִתָ</w:t>
        </w:r>
        <w:r>
          <w:rPr>
            <w:i/>
          </w:rPr>
          <w:t xml:space="preserve"> </w:t>
        </w:r>
        <w:r>
          <w:rPr>
            <w:i/>
          </w:rPr>
          <w:t>וּרמְאיֹוְ</w:t>
        </w:r>
        <w:r>
          <w:rPr>
            <w:i/>
          </w:rPr>
          <w:t>‬</w:t>
        </w:r>
      </w:bdo>
    </w:p>
    <w:p w14:paraId="0947F9DB" w14:textId="77777777" w:rsidR="00E43CBF" w:rsidRDefault="00572036">
      <w:pPr>
        <w:pStyle w:val="BodySans"/>
        <w:ind w:left="720"/>
      </w:pPr>
      <w:r>
        <w:rPr>
          <w:i/>
        </w:rPr>
        <w:t>“May those who desire my vindication shout and be glad;</w:t>
      </w:r>
    </w:p>
    <w:p w14:paraId="29490307" w14:textId="77777777" w:rsidR="00E43CBF" w:rsidRDefault="00572036">
      <w:pPr>
        <w:pStyle w:val="BodySans"/>
        <w:ind w:left="720"/>
      </w:pPr>
      <w:r>
        <w:rPr>
          <w:i/>
        </w:rPr>
        <w:t>may they always say, ‘Great is the LORD, who delights in the peace of his servant.’” (v. 27)</w:t>
      </w:r>
    </w:p>
    <w:p w14:paraId="7105ED6B" w14:textId="77777777" w:rsidR="00E43CBF" w:rsidRDefault="00572036">
      <w:pPr>
        <w:pStyle w:val="BodySans"/>
      </w:pPr>
      <w:r>
        <w:t xml:space="preserve">On the surface, the psalm asks for protection and vindication. Underneath, it is about the </w:t>
      </w:r>
      <w:r>
        <w:rPr>
          <w:b/>
        </w:rPr>
        <w:t>right to joy</w:t>
      </w:r>
      <w:r>
        <w:t>. Who gets to celebrate? The enemies’ laughter and “Aha!” are not minor annoyances; they are evidence that the moral world has gone upside‑down, that cruelty is having a party. Justice, for this poet, means not only that traps are sprung and verdicts announced, but that joy is reassigned: away from mockers and toward those God calls “my servant.”</w:t>
      </w:r>
    </w:p>
    <w:p w14:paraId="0B7225D3" w14:textId="77777777" w:rsidR="00E43CBF" w:rsidRDefault="00572036">
      <w:pPr>
        <w:pStyle w:val="BodySans"/>
      </w:pPr>
      <w:r>
        <w:t>Even the climactic wordplay turns on this point. In v. 26 he prays,</w:t>
      </w:r>
    </w:p>
    <w:p w14:paraId="3521BE2F" w14:textId="77777777" w:rsidR="00E43CBF" w:rsidRDefault="00572036">
      <w:pPr>
        <w:pStyle w:val="BodySans"/>
        <w:ind w:left="720"/>
      </w:pPr>
      <w:bdo w:val="ltr">
        <w:r>
          <w:rPr>
            <w:i/>
          </w:rPr>
          <w:t>׃ילָעָ</w:t>
        </w:r>
        <w:r>
          <w:rPr>
            <w:i/>
          </w:rPr>
          <w:t xml:space="preserve"> </w:t>
        </w:r>
        <w:r>
          <w:rPr>
            <w:i/>
          </w:rPr>
          <w:t>םילִידִּגְמַּהַ</w:t>
        </w:r>
        <w:r>
          <w:rPr>
            <w:i/>
          </w:rPr>
          <w:t xml:space="preserve"> </w:t>
        </w:r>
        <w:r>
          <w:rPr>
            <w:i/>
          </w:rPr>
          <w:t>המָּלִכְוּ</w:t>
        </w:r>
        <w:r>
          <w:rPr>
            <w:i/>
          </w:rPr>
          <w:t xml:space="preserve"> </w:t>
        </w:r>
        <w:r>
          <w:rPr>
            <w:i/>
          </w:rPr>
          <w:t>תשֶׁבֹ־וּשׁבְּלְיִ</w:t>
        </w:r>
        <w:r>
          <w:rPr>
            <w:i/>
          </w:rPr>
          <w:t>‬</w:t>
        </w:r>
      </w:bdo>
    </w:p>
    <w:p w14:paraId="6A89E331" w14:textId="77777777" w:rsidR="00E43CBF" w:rsidRDefault="00572036">
      <w:pPr>
        <w:pStyle w:val="BodySans"/>
        <w:ind w:left="720"/>
      </w:pPr>
      <w:r>
        <w:rPr>
          <w:i/>
        </w:rPr>
        <w:t>“May those who magnify themselves against me be clothed with shame and disgrace.”</w:t>
      </w:r>
    </w:p>
    <w:p w14:paraId="46DDD200" w14:textId="77777777" w:rsidR="00E43CBF" w:rsidRDefault="00572036">
      <w:pPr>
        <w:pStyle w:val="BodySans"/>
      </w:pPr>
      <w:r>
        <w:t>The very next verse answers:</w:t>
      </w:r>
    </w:p>
    <w:p w14:paraId="46CE25DD" w14:textId="77777777" w:rsidR="00E43CBF" w:rsidRDefault="00572036">
      <w:pPr>
        <w:pStyle w:val="BodySans"/>
        <w:ind w:left="720"/>
      </w:pPr>
      <w:r>
        <w:rPr>
          <w:i/>
        </w:rPr>
        <w:t>…</w:t>
      </w:r>
      <w:r>
        <w:rPr>
          <w:i/>
        </w:rPr>
        <w:t>יֹאמְרוּ</w:t>
      </w:r>
      <w:r>
        <w:rPr>
          <w:i/>
        </w:rPr>
        <w:t xml:space="preserve"> </w:t>
      </w:r>
      <w:r>
        <w:rPr>
          <w:i/>
        </w:rPr>
        <w:t>תָמִיד</w:t>
      </w:r>
      <w:r>
        <w:rPr>
          <w:i/>
        </w:rPr>
        <w:t xml:space="preserve">, </w:t>
      </w:r>
      <w:r>
        <w:rPr>
          <w:i/>
        </w:rPr>
        <w:t>יִגְדַּל</w:t>
      </w:r>
      <w:r>
        <w:rPr>
          <w:i/>
        </w:rPr>
        <w:t xml:space="preserve"> </w:t>
      </w:r>
      <w:r>
        <w:rPr>
          <w:i/>
        </w:rPr>
        <w:t>ה׳</w:t>
      </w:r>
      <w:r>
        <w:rPr>
          <w:i/>
        </w:rPr>
        <w:t>…</w:t>
      </w:r>
    </w:p>
    <w:p w14:paraId="6D8F5D48" w14:textId="77777777" w:rsidR="00E43CBF" w:rsidRDefault="00572036">
      <w:pPr>
        <w:pStyle w:val="BodySans"/>
        <w:ind w:left="720"/>
      </w:pPr>
      <w:r>
        <w:rPr>
          <w:i/>
        </w:rPr>
        <w:t xml:space="preserve">“May they always say, ‘Great </w:t>
      </w:r>
      <w:bdo w:val="ltr">
        <w:r>
          <w:rPr>
            <w:i/>
          </w:rPr>
          <w:t>(</w:t>
        </w:r>
        <w:r>
          <w:rPr>
            <w:i/>
          </w:rPr>
          <w:t>לדַּגְיִ</w:t>
        </w:r>
        <w:r>
          <w:rPr>
            <w:i/>
          </w:rPr>
          <w:t>)</w:t>
        </w:r>
        <w:r>
          <w:rPr>
            <w:i/>
          </w:rPr>
          <w:t>‬ is the LORD…’”</w:t>
        </w:r>
      </w:bdo>
    </w:p>
    <w:p w14:paraId="2FFA96BB" w14:textId="77777777" w:rsidR="00E43CBF" w:rsidRDefault="00572036">
      <w:pPr>
        <w:pStyle w:val="BodySans"/>
      </w:pPr>
      <w:r>
        <w:t xml:space="preserve">The same root </w:t>
      </w:r>
      <w:r>
        <w:t>גדל</w:t>
      </w:r>
      <w:r>
        <w:t xml:space="preserve"> (“make great”) is used for self‑inflation and for glorifying God. The psalm’s resolution is that the first must give way to the second. Those who have made themselves “big” at the psalmist’s expense will be reduced; what is “made great” at the end is not any human, not even the innocent sufferer, but YHWH.‏</w:t>
      </w:r>
    </w:p>
    <w:p w14:paraId="3B755C46" w14:textId="77777777" w:rsidR="00E43CBF" w:rsidRDefault="00572036">
      <w:pPr>
        <w:pStyle w:val="Heading4"/>
      </w:pPr>
      <w:r>
        <w:t>Not Knowing and Truly Seeing</w:t>
      </w:r>
    </w:p>
    <w:p w14:paraId="2061C931" w14:textId="77777777" w:rsidR="00E43CBF" w:rsidRDefault="00572036">
      <w:pPr>
        <w:pStyle w:val="BodySans"/>
      </w:pPr>
      <w:r>
        <w:t xml:space="preserve">If the contest over joy provides the psalm’s emotional arc, another pattern underwrites its legal argument: a triple motif of </w:t>
      </w:r>
      <w:r>
        <w:rPr>
          <w:b/>
        </w:rPr>
        <w:t>not knowing</w:t>
      </w:r>
      <w:r>
        <w:t>.</w:t>
      </w:r>
    </w:p>
    <w:p w14:paraId="62701585" w14:textId="77777777" w:rsidR="00E43CBF" w:rsidRDefault="00572036">
      <w:pPr>
        <w:pStyle w:val="ListBullet"/>
      </w:pPr>
      <w:r>
        <w:rPr>
          <w:rFonts w:ascii="Aptos" w:hAnsi="Aptos"/>
        </w:rPr>
        <w:t xml:space="preserve">Of the enemy we are told: </w:t>
      </w:r>
      <w:r>
        <w:rPr>
          <w:rFonts w:ascii="Aptos" w:hAnsi="Aptos"/>
        </w:rPr>
        <w:t>תְּבוֹאֵהוּ</w:t>
      </w:r>
      <w:r>
        <w:rPr>
          <w:rFonts w:ascii="Aptos" w:hAnsi="Aptos"/>
        </w:rPr>
        <w:t xml:space="preserve"> </w:t>
      </w:r>
      <w:r>
        <w:rPr>
          <w:rFonts w:ascii="Aptos" w:hAnsi="Aptos"/>
        </w:rPr>
        <w:t>שׁוֹאָה</w:t>
      </w:r>
      <w:r>
        <w:rPr>
          <w:rFonts w:ascii="Aptos" w:hAnsi="Aptos"/>
        </w:rPr>
        <w:t xml:space="preserve"> </w:t>
      </w:r>
      <w:r>
        <w:rPr>
          <w:rFonts w:ascii="Aptos" w:hAnsi="Aptos"/>
        </w:rPr>
        <w:t>לֹא־יֵדָע</w:t>
      </w:r>
      <w:r>
        <w:rPr>
          <w:rFonts w:ascii="Aptos" w:hAnsi="Aptos"/>
        </w:rPr>
        <w:t xml:space="preserve"> (“Let ruin come upon him, </w:t>
      </w:r>
      <w:r>
        <w:rPr>
          <w:rFonts w:ascii="Aptos" w:hAnsi="Aptos"/>
          <w:i/>
        </w:rPr>
        <w:t>which he does not know</w:t>
      </w:r>
      <w:r>
        <w:rPr>
          <w:rFonts w:ascii="Aptos" w:hAnsi="Aptos"/>
        </w:rPr>
        <w:t>,” v. 8). His downfall will be surprise.</w:t>
      </w:r>
    </w:p>
    <w:p w14:paraId="00F67C6B" w14:textId="77777777" w:rsidR="00E43CBF" w:rsidRDefault="00572036">
      <w:pPr>
        <w:pStyle w:val="ListBullet"/>
      </w:pPr>
      <w:r>
        <w:rPr>
          <w:rFonts w:ascii="Aptos" w:hAnsi="Aptos"/>
        </w:rPr>
        <w:t xml:space="preserve">Of the false accusers: </w:t>
      </w:r>
      <w:r>
        <w:rPr>
          <w:rFonts w:ascii="Aptos" w:hAnsi="Aptos"/>
        </w:rPr>
        <w:t>יְקוּמוּן</w:t>
      </w:r>
      <w:r>
        <w:rPr>
          <w:rFonts w:ascii="Aptos" w:hAnsi="Aptos"/>
        </w:rPr>
        <w:t xml:space="preserve"> </w:t>
      </w:r>
      <w:r>
        <w:rPr>
          <w:rFonts w:ascii="Aptos" w:hAnsi="Aptos"/>
        </w:rPr>
        <w:t>עֵדֵי</w:t>
      </w:r>
      <w:r>
        <w:rPr>
          <w:rFonts w:ascii="Aptos" w:hAnsi="Aptos"/>
        </w:rPr>
        <w:t xml:space="preserve"> </w:t>
      </w:r>
      <w:r>
        <w:rPr>
          <w:rFonts w:ascii="Aptos" w:hAnsi="Aptos"/>
        </w:rPr>
        <w:t>חָמָס</w:t>
      </w:r>
      <w:r>
        <w:rPr>
          <w:rFonts w:ascii="Aptos" w:hAnsi="Aptos"/>
        </w:rPr>
        <w:t xml:space="preserve">; </w:t>
      </w:r>
      <w:r>
        <w:rPr>
          <w:rFonts w:ascii="Aptos" w:hAnsi="Aptos"/>
        </w:rPr>
        <w:t>אֲשֶׁר</w:t>
      </w:r>
      <w:r>
        <w:rPr>
          <w:rFonts w:ascii="Aptos" w:hAnsi="Aptos"/>
        </w:rPr>
        <w:t xml:space="preserve"> </w:t>
      </w:r>
      <w:r>
        <w:rPr>
          <w:rFonts w:ascii="Aptos" w:hAnsi="Aptos"/>
        </w:rPr>
        <w:t>לֹא־יָדַעְתִּי</w:t>
      </w:r>
      <w:r>
        <w:rPr>
          <w:rFonts w:ascii="Aptos" w:hAnsi="Aptos"/>
        </w:rPr>
        <w:t xml:space="preserve"> </w:t>
      </w:r>
      <w:r>
        <w:rPr>
          <w:rFonts w:ascii="Aptos" w:hAnsi="Aptos"/>
        </w:rPr>
        <w:t>יִשְׁאָלֻנִי</w:t>
      </w:r>
      <w:r>
        <w:rPr>
          <w:rFonts w:ascii="Aptos" w:hAnsi="Aptos"/>
        </w:rPr>
        <w:t xml:space="preserve"> (“Violent witnesses rise up; they ask me things that I do not know,” v. 11). The charges are baffling.‏</w:t>
      </w:r>
    </w:p>
    <w:p w14:paraId="0B0FB3F8" w14:textId="77777777" w:rsidR="00E43CBF" w:rsidRDefault="00572036">
      <w:pPr>
        <w:pStyle w:val="ListBullet"/>
      </w:pPr>
      <w:r>
        <w:rPr>
          <w:rFonts w:ascii="Aptos" w:hAnsi="Aptos"/>
        </w:rPr>
        <w:t xml:space="preserve">Of the mocking crowd: </w:t>
      </w:r>
      <w:r>
        <w:rPr>
          <w:rFonts w:ascii="Aptos" w:hAnsi="Aptos"/>
        </w:rPr>
        <w:t>נֶאֶסְפוּ</w:t>
      </w:r>
      <w:r>
        <w:rPr>
          <w:rFonts w:ascii="Aptos" w:hAnsi="Aptos"/>
        </w:rPr>
        <w:t xml:space="preserve"> </w:t>
      </w:r>
      <w:r>
        <w:rPr>
          <w:rFonts w:ascii="Aptos" w:hAnsi="Aptos"/>
        </w:rPr>
        <w:t>עָלַי</w:t>
      </w:r>
      <w:r>
        <w:rPr>
          <w:rFonts w:ascii="Aptos" w:hAnsi="Aptos"/>
        </w:rPr>
        <w:t xml:space="preserve"> </w:t>
      </w:r>
      <w:r>
        <w:rPr>
          <w:rFonts w:ascii="Aptos" w:hAnsi="Aptos"/>
        </w:rPr>
        <w:t>נֵכִים</w:t>
      </w:r>
      <w:r>
        <w:rPr>
          <w:rFonts w:ascii="Aptos" w:hAnsi="Aptos"/>
        </w:rPr>
        <w:t xml:space="preserve"> </w:t>
      </w:r>
      <w:r>
        <w:rPr>
          <w:rFonts w:ascii="Aptos" w:hAnsi="Aptos"/>
        </w:rPr>
        <w:t>וְלֹא</w:t>
      </w:r>
      <w:r>
        <w:rPr>
          <w:rFonts w:ascii="Aptos" w:hAnsi="Aptos"/>
        </w:rPr>
        <w:t xml:space="preserve"> </w:t>
      </w:r>
      <w:r>
        <w:rPr>
          <w:rFonts w:ascii="Aptos" w:hAnsi="Aptos"/>
        </w:rPr>
        <w:t>יָדַעְתִּי</w:t>
      </w:r>
      <w:r>
        <w:rPr>
          <w:rFonts w:ascii="Aptos" w:hAnsi="Aptos"/>
        </w:rPr>
        <w:t xml:space="preserve"> (“Abjects gathered against me, and I did not know,” v. 15). He cannot even tell why these people have turned on him.‏</w:t>
      </w:r>
    </w:p>
    <w:p w14:paraId="7477F32E" w14:textId="77777777" w:rsidR="00E43CBF" w:rsidRDefault="00572036">
      <w:pPr>
        <w:pStyle w:val="BodySans"/>
      </w:pPr>
      <w:r>
        <w:t xml:space="preserve">Every side is shrouded in partial knowledge: enemies unaware of their own impending ruin, the psalmist unable to make sense of the accusations or the sheer malice. This ignorance is not resolved by the poet claiming perfect insight into motives. Instead he turns to the One who </w:t>
      </w:r>
      <w:r>
        <w:rPr>
          <w:i/>
        </w:rPr>
        <w:t>does</w:t>
      </w:r>
      <w:r>
        <w:t xml:space="preserve"> know.</w:t>
      </w:r>
    </w:p>
    <w:p w14:paraId="38B918FF" w14:textId="77777777" w:rsidR="00E43CBF" w:rsidRDefault="00572036">
      <w:pPr>
        <w:pStyle w:val="BodySans"/>
      </w:pPr>
      <w:r>
        <w:t xml:space="preserve">That turn is dramatized in a small but brilliant sequence around the verb “to see.” In v. 17 he cries, </w:t>
      </w:r>
      <w:r>
        <w:t>אֲדֹנָי</w:t>
      </w:r>
      <w:r>
        <w:t xml:space="preserve"> </w:t>
      </w:r>
      <w:r>
        <w:t>כַּמָּה</w:t>
      </w:r>
      <w:r>
        <w:t xml:space="preserve"> </w:t>
      </w:r>
      <w:r>
        <w:t>תִרְאֶה</w:t>
      </w:r>
      <w:r>
        <w:t xml:space="preserve"> (“Lord, how long will You look on?”)—God is all‑seeing but, for the moment, seemingly passive. In v. 21 the enemies gloat, </w:t>
      </w:r>
      <w:r>
        <w:t>הֶאָח</w:t>
      </w:r>
      <w:r>
        <w:t xml:space="preserve"> </w:t>
      </w:r>
      <w:r>
        <w:t>הֶאָח</w:t>
      </w:r>
      <w:r>
        <w:t xml:space="preserve"> </w:t>
      </w:r>
      <w:r>
        <w:t>רָאֲתָה</w:t>
      </w:r>
      <w:r>
        <w:t xml:space="preserve"> </w:t>
      </w:r>
      <w:r>
        <w:t>עֵינֵנוּ</w:t>
      </w:r>
      <w:r>
        <w:t xml:space="preserve"> (“Aha, aha, </w:t>
      </w:r>
      <w:r>
        <w:rPr>
          <w:i/>
        </w:rPr>
        <w:t>our eyes have seen</w:t>
      </w:r>
      <w:r>
        <w:t>!”). They claim the authority of eyewitnesses. The reply comes immediately:</w:t>
      </w:r>
    </w:p>
    <w:p w14:paraId="3000B273" w14:textId="77777777" w:rsidR="00E43CBF" w:rsidRDefault="00572036">
      <w:pPr>
        <w:pStyle w:val="BodySans"/>
        <w:ind w:left="720"/>
      </w:pPr>
      <w:r>
        <w:rPr>
          <w:i/>
        </w:rPr>
        <w:t>רָאִיתָה</w:t>
      </w:r>
      <w:r>
        <w:rPr>
          <w:i/>
        </w:rPr>
        <w:t xml:space="preserve"> </w:t>
      </w:r>
      <w:r>
        <w:rPr>
          <w:i/>
        </w:rPr>
        <w:t>ה׳</w:t>
      </w:r>
      <w:r>
        <w:rPr>
          <w:i/>
        </w:rPr>
        <w:t xml:space="preserve">, </w:t>
      </w:r>
      <w:r>
        <w:rPr>
          <w:i/>
        </w:rPr>
        <w:t>אַל־תֶּחֱרַשׁ</w:t>
      </w:r>
      <w:r>
        <w:rPr>
          <w:i/>
        </w:rPr>
        <w:t>…</w:t>
      </w:r>
    </w:p>
    <w:p w14:paraId="25CAA804" w14:textId="77777777" w:rsidR="00E43CBF" w:rsidRDefault="00572036">
      <w:pPr>
        <w:pStyle w:val="BodySans"/>
        <w:ind w:left="720"/>
      </w:pPr>
      <w:r>
        <w:rPr>
          <w:i/>
        </w:rPr>
        <w:t>“You have seen, LORD; do not be silent…” (v. 22)</w:t>
      </w:r>
    </w:p>
    <w:p w14:paraId="6A9C6ACE" w14:textId="77777777" w:rsidR="00E43CBF" w:rsidRDefault="00572036">
      <w:pPr>
        <w:pStyle w:val="BodySans"/>
      </w:pPr>
      <w:r>
        <w:t>Ibn Ezra notes crisply: “</w:t>
      </w:r>
      <w:r>
        <w:t>רָאִיתָה</w:t>
      </w:r>
      <w:r>
        <w:t>—</w:t>
      </w:r>
      <w:r>
        <w:rPr>
          <w:i/>
        </w:rPr>
        <w:t>against</w:t>
      </w:r>
      <w:r>
        <w:t xml:space="preserve"> </w:t>
      </w:r>
      <w:r>
        <w:t>רָאֲתָה</w:t>
      </w:r>
      <w:r>
        <w:t xml:space="preserve"> </w:t>
      </w:r>
      <w:r>
        <w:t>עֵינֵנוּ</w:t>
      </w:r>
      <w:r>
        <w:t xml:space="preserve">.” The enemies’ “our eyes have seen” is trumped by “You have seen, LORD.” The issue is no longer what he or they can see; the </w:t>
      </w:r>
      <w:r>
        <w:lastRenderedPageBreak/>
        <w:t>decisive sight is God’s. And because God has seen, silence is now negligence: “do not be mute…do not be far from me.”</w:t>
      </w:r>
    </w:p>
    <w:p w14:paraId="0DBA5A5F" w14:textId="77777777" w:rsidR="00E43CBF" w:rsidRDefault="00572036">
      <w:pPr>
        <w:pStyle w:val="BodySans"/>
      </w:pPr>
      <w:r>
        <w:t xml:space="preserve">The psalm thus answers its own epistemological tangle. When no human party can claim full knowledge—of motives, of outcomes—justice depends on a judge who both sees and is righteous. This is why the final plea is not “judge me according to </w:t>
      </w:r>
      <w:r>
        <w:rPr>
          <w:i/>
        </w:rPr>
        <w:t>my</w:t>
      </w:r>
      <w:r>
        <w:t xml:space="preserve"> innocence” but “</w:t>
      </w:r>
      <w:r>
        <w:t>שׇׁפְטֵנִי</w:t>
      </w:r>
      <w:r>
        <w:t xml:space="preserve"> </w:t>
      </w:r>
      <w:r>
        <w:t>כְצִדְקֶךָ</w:t>
      </w:r>
      <w:r>
        <w:t xml:space="preserve"> </w:t>
      </w:r>
      <w:r>
        <w:t>ה׳</w:t>
      </w:r>
      <w:r>
        <w:t xml:space="preserve"> </w:t>
      </w:r>
      <w:r>
        <w:t>אֱלֹקָי</w:t>
      </w:r>
      <w:r>
        <w:t xml:space="preserve">” (“Judge me according to </w:t>
      </w:r>
      <w:r>
        <w:rPr>
          <w:i/>
        </w:rPr>
        <w:t>Your</w:t>
      </w:r>
      <w:r>
        <w:t xml:space="preserve"> righteousness, LORD my God,” v. 24). As Meiri glosses, even if I have sinned, let Your righteousness—that is, Your steadfastness and mercy—govern the verdict.</w:t>
      </w:r>
    </w:p>
    <w:p w14:paraId="4129B9D1" w14:textId="77777777" w:rsidR="00E43CBF" w:rsidRDefault="00572036">
      <w:pPr>
        <w:pStyle w:val="Heading4"/>
      </w:pPr>
      <w:r>
        <w:t>Warrior, Judge, Friend</w:t>
      </w:r>
    </w:p>
    <w:p w14:paraId="78CA4F74" w14:textId="77777777" w:rsidR="00E43CBF" w:rsidRDefault="00572036">
      <w:pPr>
        <w:pStyle w:val="BodySans"/>
      </w:pPr>
      <w:r>
        <w:t>One of Psalm 35’s most striking features is its shifting metaphorical register. It begins in the armory:</w:t>
      </w:r>
    </w:p>
    <w:p w14:paraId="04570EC1" w14:textId="77777777" w:rsidR="00E43CBF" w:rsidRDefault="00572036">
      <w:pPr>
        <w:pStyle w:val="BodySans"/>
        <w:ind w:left="720"/>
      </w:pPr>
      <w:r>
        <w:rPr>
          <w:i/>
        </w:rPr>
        <w:t>הַחֲזֵק</w:t>
      </w:r>
      <w:r>
        <w:rPr>
          <w:i/>
        </w:rPr>
        <w:t xml:space="preserve"> </w:t>
      </w:r>
      <w:r>
        <w:rPr>
          <w:i/>
        </w:rPr>
        <w:t>מָגֵן</w:t>
      </w:r>
      <w:r>
        <w:rPr>
          <w:i/>
        </w:rPr>
        <w:t xml:space="preserve"> </w:t>
      </w:r>
      <w:r>
        <w:rPr>
          <w:i/>
        </w:rPr>
        <w:t>וְצִנָּה</w:t>
      </w:r>
      <w:r>
        <w:rPr>
          <w:i/>
        </w:rPr>
        <w:t xml:space="preserve">; </w:t>
      </w:r>
      <w:r>
        <w:rPr>
          <w:i/>
        </w:rPr>
        <w:t>וְקוּמָה</w:t>
      </w:r>
      <w:r>
        <w:rPr>
          <w:i/>
        </w:rPr>
        <w:t xml:space="preserve"> </w:t>
      </w:r>
      <w:r>
        <w:rPr>
          <w:i/>
        </w:rPr>
        <w:t>בְּעֶזְרָתִי</w:t>
      </w:r>
      <w:r>
        <w:rPr>
          <w:i/>
        </w:rPr>
        <w:t>.‏</w:t>
      </w:r>
    </w:p>
    <w:p w14:paraId="1ADDAE19" w14:textId="77777777" w:rsidR="00E43CBF" w:rsidRDefault="00572036">
      <w:pPr>
        <w:pStyle w:val="BodySans"/>
        <w:ind w:left="720"/>
      </w:pPr>
      <w:r>
        <w:rPr>
          <w:i/>
        </w:rPr>
        <w:t>“Grasp shield and buckler; arise to my help.” (v. 2)</w:t>
      </w:r>
    </w:p>
    <w:p w14:paraId="456CC076" w14:textId="77777777" w:rsidR="00E43CBF" w:rsidRDefault="00572036">
      <w:pPr>
        <w:pStyle w:val="BodySans"/>
        <w:ind w:left="720"/>
      </w:pPr>
      <w:r>
        <w:rPr>
          <w:i/>
        </w:rPr>
        <w:t>וְהָרֵק</w:t>
      </w:r>
      <w:r>
        <w:rPr>
          <w:i/>
        </w:rPr>
        <w:t xml:space="preserve"> </w:t>
      </w:r>
      <w:r>
        <w:rPr>
          <w:i/>
        </w:rPr>
        <w:t>חֲנִית</w:t>
      </w:r>
      <w:r>
        <w:rPr>
          <w:i/>
        </w:rPr>
        <w:t xml:space="preserve"> </w:t>
      </w:r>
      <w:r>
        <w:rPr>
          <w:i/>
        </w:rPr>
        <w:t>וּסְגֹר</w:t>
      </w:r>
      <w:r>
        <w:rPr>
          <w:i/>
        </w:rPr>
        <w:t xml:space="preserve"> </w:t>
      </w:r>
      <w:r>
        <w:rPr>
          <w:i/>
        </w:rPr>
        <w:t>לִקְרַאת</w:t>
      </w:r>
      <w:r>
        <w:rPr>
          <w:i/>
        </w:rPr>
        <w:t xml:space="preserve"> </w:t>
      </w:r>
      <w:r>
        <w:rPr>
          <w:i/>
        </w:rPr>
        <w:t>רֹדְפָי</w:t>
      </w:r>
      <w:r>
        <w:rPr>
          <w:i/>
        </w:rPr>
        <w:t>…</w:t>
      </w:r>
    </w:p>
    <w:p w14:paraId="78203E5D" w14:textId="77777777" w:rsidR="00E43CBF" w:rsidRDefault="00572036">
      <w:pPr>
        <w:pStyle w:val="BodySans"/>
        <w:ind w:left="720"/>
      </w:pPr>
      <w:r>
        <w:rPr>
          <w:i/>
        </w:rPr>
        <w:t>“Draw the spear, and shut off the way against my pursuers…” (v. 3)</w:t>
      </w:r>
    </w:p>
    <w:p w14:paraId="08056B47" w14:textId="77777777" w:rsidR="00E43CBF" w:rsidRDefault="00572036">
      <w:pPr>
        <w:pStyle w:val="BodySans"/>
      </w:pPr>
      <w:r>
        <w:t>Two different shields (</w:t>
      </w:r>
      <w:r>
        <w:t>מָגֵן</w:t>
      </w:r>
      <w:r>
        <w:t xml:space="preserve"> / </w:t>
      </w:r>
      <w:r>
        <w:t>צִנָּה</w:t>
      </w:r>
      <w:r>
        <w:t xml:space="preserve">) signal total protection; spear and perhaps battle‑axe (if </w:t>
      </w:r>
      <w:r>
        <w:t>וּסְגֹר</w:t>
      </w:r>
      <w:r>
        <w:t xml:space="preserve"> is read, with some medievals, as a weapon noun) complete the kit. Then the “angel of YHWH” appears twice in swift succession: first to drive the enemies like chaff (</w:t>
      </w:r>
      <w:r>
        <w:t>וּמַלְאַךְ</w:t>
      </w:r>
      <w:r>
        <w:t xml:space="preserve"> </w:t>
      </w:r>
      <w:r>
        <w:t>ה׳</w:t>
      </w:r>
      <w:r>
        <w:t xml:space="preserve"> </w:t>
      </w:r>
      <w:r>
        <w:t>דּוֹחֶה</w:t>
      </w:r>
      <w:r>
        <w:t>, v. 5), then to pursue them over dark, slippery paths (</w:t>
      </w:r>
      <w:r>
        <w:t>וּמַלְאַךְ</w:t>
      </w:r>
      <w:r>
        <w:t xml:space="preserve"> </w:t>
      </w:r>
      <w:r>
        <w:t>ה׳</w:t>
      </w:r>
      <w:r>
        <w:t xml:space="preserve"> </w:t>
      </w:r>
      <w:r>
        <w:t>רֹדְפָם</w:t>
      </w:r>
      <w:r>
        <w:t>, v. 6). This double invocation of the angel—unparalleled in the Psalms—draws on older narratives where a divine messenger enforces judgment, from the destroyer in Egy</w:t>
      </w:r>
      <w:r>
        <w:t>pt (Exod 12) to the angel stretching out a hand over Jerusalem (2 Sam 24:16). Military imagery is operating at full force.‏</w:t>
      </w:r>
    </w:p>
    <w:p w14:paraId="52F12F13" w14:textId="77777777" w:rsidR="00E43CBF" w:rsidRDefault="00572036">
      <w:pPr>
        <w:pStyle w:val="BodySans"/>
      </w:pPr>
      <w:r>
        <w:t>By the middle of the psalm, that register gives way to the language of intimacy and kinship: “as for a friend, as for my own brother…as a mourner for a mother” (</w:t>
      </w:r>
      <w:r>
        <w:t>כְּרֵעַ</w:t>
      </w:r>
      <w:r>
        <w:t xml:space="preserve"> </w:t>
      </w:r>
      <w:r>
        <w:t>כְּאָח</w:t>
      </w:r>
      <w:r>
        <w:t xml:space="preserve"> </w:t>
      </w:r>
      <w:r>
        <w:t>לִי</w:t>
      </w:r>
      <w:r>
        <w:t>…</w:t>
      </w:r>
      <w:r>
        <w:t>כְּאָבֶל</w:t>
      </w:r>
      <w:r>
        <w:t xml:space="preserve"> </w:t>
      </w:r>
      <w:r>
        <w:t>אֵם</w:t>
      </w:r>
      <w:r>
        <w:t>, v. 14). And at the end we are in court, with plaintiffs, witnesses, judges, and a verdict.‏</w:t>
      </w:r>
    </w:p>
    <w:p w14:paraId="09A7D328" w14:textId="77777777" w:rsidR="00E43CBF" w:rsidRDefault="00572036">
      <w:pPr>
        <w:pStyle w:val="BodySans"/>
      </w:pPr>
      <w:r>
        <w:t>These are not competing metaphors haphazardly strung together. They all serve the same aim: to persuade God to take the case personally. As warrior, God must pick up weapons for the one who cannot fight back. As friend and kinsman, God must answer the failure of human friendship. As judge, God must settle the bitter question of who will finally be allowed to laugh.</w:t>
      </w:r>
    </w:p>
    <w:p w14:paraId="065C648D" w14:textId="77777777" w:rsidR="00E43CBF" w:rsidRDefault="00572036">
      <w:pPr>
        <w:pStyle w:val="BodySans"/>
      </w:pPr>
      <w:r>
        <w:t xml:space="preserve">The psalm closes not with the enemy silenced in isolation but with the community taught how to speak. Those who cared about the psalmist’s vindication will say </w:t>
      </w:r>
      <w:r>
        <w:rPr>
          <w:i/>
        </w:rPr>
        <w:t>always</w:t>
      </w:r>
      <w:r>
        <w:t xml:space="preserve">, </w:t>
      </w:r>
      <w:r>
        <w:t>יִגְדַּל</w:t>
      </w:r>
      <w:r>
        <w:t xml:space="preserve"> </w:t>
      </w:r>
      <w:r>
        <w:t>ה׳</w:t>
      </w:r>
      <w:r>
        <w:t xml:space="preserve"> </w:t>
      </w:r>
      <w:r>
        <w:lastRenderedPageBreak/>
        <w:t xml:space="preserve">(“Great is the LORD,” v. 27), and the poet’s own tongue will “murmur” </w:t>
      </w:r>
      <w:bdo w:val="ltr">
        <w:r>
          <w:t>(</w:t>
        </w:r>
        <w:r>
          <w:t>הגֶּהְתֶ</w:t>
        </w:r>
        <w:r>
          <w:t>)</w:t>
        </w:r>
        <w:r>
          <w:t xml:space="preserve">‬ God’s righteousness all day long (v. 28). The word </w:t>
        </w:r>
        <w:r>
          <w:t>הָגָה</w:t>
        </w:r>
        <w:r>
          <w:t xml:space="preserve"> is onomatopoetic—it can describe a lion’s low growl or a dove’s coo. Here it suggests not a one‑time shout but a quiet, ongoing recitation. After all the shouting and gnashing of teeth, the last sound Psalm 35 leaves in the ear is a low, steady murmur of praise.‏</w:t>
        </w:r>
      </w:bdo>
    </w:p>
    <w:p w14:paraId="218A1F7C" w14:textId="77777777" w:rsidR="00E43CBF" w:rsidRDefault="00572036">
      <w:pPr>
        <w:pStyle w:val="BodySans"/>
      </w:pPr>
      <w:r>
        <w:t>If there is one thing to carry away from this psalm, it is this: in a world where betrayal and baseless hatred can turn even fasting into a weapon, Psalm 35 insists that the final word about us—who is justified, who rejoices, who is “made great”—belongs not to those who shout loudest but to the God whose righteousness outlasts every lawsuit.</w:t>
      </w:r>
    </w:p>
    <w:p w14:paraId="4AE69C9B" w14:textId="77777777" w:rsidR="00E43CBF" w:rsidRDefault="00572036">
      <w:pPr>
        <w:pStyle w:val="Heading2"/>
      </w:pPr>
      <w:r>
        <w:t xml:space="preserve">Questions for the Reader - </w:t>
      </w:r>
      <w:r>
        <w:rPr>
          <w:color w:val="008000"/>
        </w:rPr>
        <w:t>College</w:t>
      </w:r>
      <w:r>
        <w:t xml:space="preserve"> version</w:t>
      </w:r>
    </w:p>
    <w:p w14:paraId="0C12C7DE" w14:textId="77777777" w:rsidR="00E43CBF" w:rsidRDefault="00572036">
      <w:pPr>
        <w:pStyle w:val="BodySans"/>
      </w:pPr>
      <w:r>
        <w:rPr>
          <w:i/>
        </w:rPr>
        <w:t>Before reading this commentary, consider the following questions:</w:t>
      </w:r>
    </w:p>
    <w:p w14:paraId="478A5628" w14:textId="77777777" w:rsidR="00E43CBF" w:rsidRDefault="00572036">
      <w:pPr>
        <w:pStyle w:val="BodySans"/>
      </w:pPr>
      <w:r>
        <w:rPr>
          <w:b/>
        </w:rPr>
        <w:t xml:space="preserve">1. </w:t>
      </w:r>
      <w:r>
        <w:t>In vv. 13–14 the psalmist uses Yom Kippur language — “</w:t>
      </w:r>
      <w:r>
        <w:t>עִנֵּיתִי</w:t>
      </w:r>
      <w:r>
        <w:t xml:space="preserve"> </w:t>
      </w:r>
      <w:r>
        <w:t>בַצּוֹם</w:t>
      </w:r>
      <w:r>
        <w:t xml:space="preserve"> </w:t>
      </w:r>
      <w:r>
        <w:t>נַפְשִׁי</w:t>
      </w:r>
      <w:r>
        <w:t>” (“I afflicted my soul with fasting”) — to describe how he responded when his friends were sick. What does this suggest about how he understood friendship, and how does it intensify the sense of betrayal in vv. 15–16?‏</w:t>
      </w:r>
    </w:p>
    <w:p w14:paraId="21181373" w14:textId="77777777" w:rsidR="00E43CBF" w:rsidRDefault="00572036">
      <w:pPr>
        <w:pStyle w:val="BodySans"/>
      </w:pPr>
      <w:r>
        <w:rPr>
          <w:b/>
        </w:rPr>
        <w:t xml:space="preserve">2. </w:t>
      </w:r>
      <w:r>
        <w:t>Psalm 35 twice pictures “</w:t>
      </w:r>
      <w:r>
        <w:t>מַלְאַךְ</w:t>
      </w:r>
      <w:r>
        <w:t xml:space="preserve"> </w:t>
      </w:r>
      <w:r>
        <w:t>ה׳</w:t>
      </w:r>
      <w:r>
        <w:t>” (“the angel of the LORD”) as driving and pursuing enemies like chaff in darkness (vv. 5–6). How does that imagery relate to earlier biblical stories of the destroying angel (Exod 12; 2 Sam 24), and what might it tell us about how ancient Israelites imagined God’s involvement in history?‏</w:t>
      </w:r>
    </w:p>
    <w:p w14:paraId="33AEF13A" w14:textId="77777777" w:rsidR="00E43CBF" w:rsidRDefault="00572036">
      <w:pPr>
        <w:pStyle w:val="BodySans"/>
      </w:pPr>
      <w:r>
        <w:rPr>
          <w:b/>
        </w:rPr>
        <w:t xml:space="preserve">3. </w:t>
      </w:r>
      <w:r>
        <w:t>The phrase “</w:t>
      </w:r>
      <w:r>
        <w:t>שֹׂנְאַי</w:t>
      </w:r>
      <w:r>
        <w:t xml:space="preserve"> </w:t>
      </w:r>
      <w:r>
        <w:t>חִנָּם</w:t>
      </w:r>
      <w:r>
        <w:t xml:space="preserve">” (“those who hate me without cause,” v. 19) also appears in Psalm 69 and is quoted in John 15:25. How does the repeated emphasis on </w:t>
      </w:r>
      <w:r>
        <w:t>חִנָּם</w:t>
      </w:r>
      <w:r>
        <w:t xml:space="preserve"> (“without cause”) throughout the psalm shape its protest, and how might that connect to later Jewish discussions of </w:t>
      </w:r>
      <w:r>
        <w:t>שִׂנְאַת</w:t>
      </w:r>
      <w:r>
        <w:t xml:space="preserve"> </w:t>
      </w:r>
      <w:r>
        <w:t>חִנָּם</w:t>
      </w:r>
      <w:r>
        <w:t xml:space="preserve"> (“baseless hatred”)?‏</w:t>
      </w:r>
    </w:p>
    <w:p w14:paraId="59691EBA" w14:textId="77777777" w:rsidR="00E43CBF" w:rsidRDefault="00572036">
      <w:pPr>
        <w:pStyle w:val="BodySans"/>
      </w:pPr>
      <w:r>
        <w:rPr>
          <w:b/>
        </w:rPr>
        <w:t xml:space="preserve">4. </w:t>
      </w:r>
      <w:r>
        <w:t>Verses 8, 11, and 15 all feature some form of not knowing — the enemy does not know the ruin coming, the psalmist does not know the charges, and he does not know why people gather against him. How does this pattern of shared ignorance affect the way we hear his plea, “</w:t>
      </w:r>
      <w:r>
        <w:t>שָׁפְטֵנִי</w:t>
      </w:r>
      <w:r>
        <w:t xml:space="preserve"> </w:t>
      </w:r>
      <w:r>
        <w:t>כְצִדְקֶךָ</w:t>
      </w:r>
      <w:r>
        <w:t xml:space="preserve"> </w:t>
      </w:r>
      <w:r>
        <w:t>ה׳</w:t>
      </w:r>
      <w:r>
        <w:t xml:space="preserve"> </w:t>
      </w:r>
      <w:r>
        <w:t>אֱלֹקָי</w:t>
      </w:r>
      <w:r>
        <w:t>” (“Judge me according to Your righteousness, LORD my God,” v. 24)?‏</w:t>
      </w:r>
    </w:p>
    <w:p w14:paraId="30CCAB8D" w14:textId="77777777" w:rsidR="00E43CBF" w:rsidRDefault="00572036">
      <w:pPr>
        <w:pStyle w:val="BodySans"/>
      </w:pPr>
      <w:r>
        <w:rPr>
          <w:b/>
        </w:rPr>
        <w:t xml:space="preserve">5. </w:t>
      </w:r>
      <w:r>
        <w:t>The psalm places a lot of weight on rejoicing — the enemies’ joy at his stumbling (v. 15), the pleas that they not rejoice over him (vv. 19, 24), his own anticipated joy (v. 9), and the final vision of those who “delight in my vindication” praising God (v. 27). How does paying attention to who is rejoicing, and why, change your sense of what kind of justice this psalm is asking for?</w:t>
      </w:r>
    </w:p>
    <w:p w14:paraId="36DDFBDE" w14:textId="77777777" w:rsidR="00E43CBF" w:rsidRDefault="00572036">
      <w:pPr>
        <w:pStyle w:val="BodySans"/>
      </w:pPr>
      <w:r>
        <w:rPr>
          <w:b/>
        </w:rPr>
        <w:lastRenderedPageBreak/>
        <w:t xml:space="preserve">6. </w:t>
      </w:r>
      <w:r>
        <w:t>Look closely at the final shift from “</w:t>
      </w:r>
      <w:r>
        <w:t>צִדְקִי</w:t>
      </w:r>
      <w:r>
        <w:t>” (“my righteousness/vindication,” v. 27) to “</w:t>
      </w:r>
      <w:r>
        <w:t>צִדְקֶךָ</w:t>
      </w:r>
      <w:r>
        <w:t>” (“Your righteousness,” v. 28). Why might the psalmist choose to end not with a celebration of his own innocence but with a commitment to murmur God’s righteousness “</w:t>
      </w:r>
      <w:r>
        <w:t>כָּל־הַיּוֹם</w:t>
      </w:r>
      <w:r>
        <w:t>” (“all day”)?‏</w:t>
      </w:r>
    </w:p>
    <w:p w14:paraId="7D143D99" w14:textId="77777777" w:rsidR="00E43CBF" w:rsidRDefault="00E43CBF"/>
    <w:p w14:paraId="0C8C2181" w14:textId="77777777" w:rsidR="00E43CBF" w:rsidRDefault="00572036">
      <w:pPr>
        <w:pStyle w:val="Heading2"/>
      </w:pPr>
      <w:r>
        <w:t xml:space="preserve">Introduction - </w:t>
      </w:r>
      <w:r>
        <w:rPr>
          <w:color w:val="008000"/>
        </w:rPr>
        <w:t>College</w:t>
      </w:r>
      <w:r>
        <w:t xml:space="preserve"> version</w:t>
      </w:r>
    </w:p>
    <w:p w14:paraId="76EDFC58" w14:textId="77777777" w:rsidR="00E43CBF" w:rsidRDefault="00572036">
      <w:pPr>
        <w:pStyle w:val="BodySans"/>
      </w:pPr>
      <w:r>
        <w:t>If you were writing a prayer out of betrayal, would you reach for Yom Kippur language?</w:t>
      </w:r>
    </w:p>
    <w:p w14:paraId="22F6BBCC" w14:textId="77777777" w:rsidR="00E43CBF" w:rsidRDefault="00572036">
      <w:pPr>
        <w:pStyle w:val="BodySans"/>
      </w:pPr>
      <w:r>
        <w:t>In the middle of Psalm 35 the speaker says of his enemies, “</w:t>
      </w:r>
      <w:r>
        <w:t>וַאֲנִי</w:t>
      </w:r>
      <w:r>
        <w:t xml:space="preserve"> </w:t>
      </w:r>
      <w:r>
        <w:t>בַּחֲלוֹתָם</w:t>
      </w:r>
      <w:r>
        <w:t xml:space="preserve"> </w:t>
      </w:r>
      <w:r>
        <w:t>לְבוּשִׁי</w:t>
      </w:r>
      <w:r>
        <w:t xml:space="preserve"> </w:t>
      </w:r>
      <w:r>
        <w:t>שָׂק</w:t>
      </w:r>
      <w:r>
        <w:t xml:space="preserve"> </w:t>
      </w:r>
      <w:r>
        <w:t>עִנֵּיתִי</w:t>
      </w:r>
      <w:r>
        <w:t xml:space="preserve"> </w:t>
      </w:r>
      <w:r>
        <w:t>בַצּוֹם</w:t>
      </w:r>
      <w:r>
        <w:t xml:space="preserve"> </w:t>
      </w:r>
      <w:r>
        <w:t>נַפְשִׁי</w:t>
      </w:r>
      <w:r>
        <w:t xml:space="preserve">” — “But as for me, when they were sick, my clothing was sackcloth; I afflicted my very self with fasting” (v. 13). That verb </w:t>
      </w:r>
      <w:r>
        <w:t>עִנֵּיתִי</w:t>
      </w:r>
      <w:r>
        <w:t xml:space="preserve"> (“I afflicted”) with the phrase </w:t>
      </w:r>
      <w:r>
        <w:t>בַצּוֹם</w:t>
      </w:r>
      <w:r>
        <w:t xml:space="preserve"> </w:t>
      </w:r>
      <w:r>
        <w:t>נַפְשִׁי</w:t>
      </w:r>
      <w:r>
        <w:t xml:space="preserve"> (“my soul with fasting”) is the exact formula Leviticus uses for Yom Kippur: “</w:t>
      </w:r>
      <w:r>
        <w:t>וְעִנִּיתֶם</w:t>
      </w:r>
      <w:r>
        <w:t xml:space="preserve"> </w:t>
      </w:r>
      <w:r>
        <w:t>אֶת־נַפְשֹׁתֵיכֶם</w:t>
      </w:r>
      <w:r>
        <w:t xml:space="preserve">… </w:t>
      </w:r>
      <w:r>
        <w:t>בְּעֲשֹׂר</w:t>
      </w:r>
      <w:r>
        <w:t xml:space="preserve"> </w:t>
      </w:r>
      <w:r>
        <w:t>לַחֹדֶשׁ</w:t>
      </w:r>
      <w:r>
        <w:t xml:space="preserve">” — “you shall afflict your souls… on the tenth of the month” (Lev 16:29). </w:t>
      </w:r>
    </w:p>
    <w:p w14:paraId="6E8F5673" w14:textId="77777777" w:rsidR="00E43CBF" w:rsidRDefault="00572036">
      <w:pPr>
        <w:pStyle w:val="BodySans"/>
      </w:pPr>
      <w:r>
        <w:t xml:space="preserve">In Israel’s ritual calendar, that language belongs to the most solemn, covenant-renewing fast of the year. Psalm 35 uses it for how the psalmist responded when his </w:t>
      </w:r>
      <w:r>
        <w:rPr>
          <w:i/>
        </w:rPr>
        <w:t>friends</w:t>
      </w:r>
      <w:r>
        <w:t xml:space="preserve"> got sick.</w:t>
      </w:r>
    </w:p>
    <w:p w14:paraId="0BF475B6" w14:textId="77777777" w:rsidR="00E43CBF" w:rsidRDefault="00572036">
      <w:pPr>
        <w:pStyle w:val="BodySans"/>
      </w:pPr>
      <w:r>
        <w:t>That is the emotional center of this poem. The people now mocking him were once the people for whom he voluntarily performed Yom-Kippur–grade fasting and mourning “</w:t>
      </w:r>
      <w:r>
        <w:t>כְּרֵעַ</w:t>
      </w:r>
      <w:r>
        <w:t xml:space="preserve"> </w:t>
      </w:r>
      <w:r>
        <w:t>כְּאָח</w:t>
      </w:r>
      <w:r>
        <w:t xml:space="preserve"> </w:t>
      </w:r>
      <w:r>
        <w:t>לִי</w:t>
      </w:r>
      <w:r>
        <w:t xml:space="preserve">… </w:t>
      </w:r>
      <w:r>
        <w:t>כְּאֵבֶל</w:t>
      </w:r>
      <w:r>
        <w:t xml:space="preserve"> </w:t>
      </w:r>
      <w:r>
        <w:t>אֵם</w:t>
      </w:r>
      <w:r>
        <w:t xml:space="preserve"> </w:t>
      </w:r>
      <w:r>
        <w:t>קֹדֵר</w:t>
      </w:r>
      <w:r>
        <w:t xml:space="preserve"> </w:t>
      </w:r>
      <w:r>
        <w:t>שַׁחֹתִי</w:t>
      </w:r>
      <w:r>
        <w:t>” — “like a friend, like a brother to me I walked about; like one who mourns a mother, I went about in gloom and bowed down” (v. 14). That is the depth of intimacy the psalmist claims, and that is the depth of the betrayal he is asking God to address.‏</w:t>
      </w:r>
    </w:p>
    <w:p w14:paraId="3C548B61" w14:textId="77777777" w:rsidR="00E43CBF" w:rsidRDefault="00572036">
      <w:pPr>
        <w:pStyle w:val="Heading4"/>
      </w:pPr>
      <w:r>
        <w:t>A quick map of the psalm</w:t>
      </w:r>
    </w:p>
    <w:p w14:paraId="1273CDED" w14:textId="77777777" w:rsidR="00E43CBF" w:rsidRDefault="00572036">
      <w:pPr>
        <w:pStyle w:val="BodySans"/>
      </w:pPr>
      <w:r>
        <w:t>Before we follow that argument, it helps to see the psalm’s architecture. Psalm 35 moves in three cycles, each with the same basic pattern: plea → description → praise-vow.</w:t>
      </w:r>
    </w:p>
    <w:p w14:paraId="7FAFADB9" w14:textId="77777777" w:rsidR="00E43CBF" w:rsidRDefault="00572036">
      <w:pPr>
        <w:pStyle w:val="BodySans"/>
      </w:pPr>
      <w:r>
        <w:t xml:space="preserve">1. </w:t>
      </w:r>
      <w:r>
        <w:rPr>
          <w:b/>
        </w:rPr>
        <w:t>Verses 1–10: God as warrior.</w:t>
      </w:r>
      <w:r>
        <w:t xml:space="preserve">  </w:t>
      </w:r>
    </w:p>
    <w:p w14:paraId="11A88DFE" w14:textId="77777777" w:rsidR="00E43CBF" w:rsidRDefault="00572036">
      <w:pPr>
        <w:pStyle w:val="BodySans"/>
      </w:pPr>
      <w:r>
        <w:t xml:space="preserve">   The psalm opens with an imperative barrage: “</w:t>
      </w:r>
      <w:r>
        <w:t>רִיבָה</w:t>
      </w:r>
      <w:r>
        <w:t xml:space="preserve"> </w:t>
      </w:r>
      <w:r>
        <w:t>ה׳</w:t>
      </w:r>
      <w:r>
        <w:t xml:space="preserve"> </w:t>
      </w:r>
      <w:r>
        <w:t>אֶת־יְרִיבַי</w:t>
      </w:r>
      <w:r>
        <w:t xml:space="preserve"> </w:t>
      </w:r>
      <w:r>
        <w:t>לְחַם</w:t>
      </w:r>
      <w:r>
        <w:t xml:space="preserve"> </w:t>
      </w:r>
      <w:r>
        <w:t>אֶת־לֹחֲמָי</w:t>
      </w:r>
      <w:r>
        <w:t>” — “Contend, O LORD, with those who contend with me; fight against those who fight me” (v. 1). God is summoned as both lawyer and soldier. That military plainte rises into a vow of embodied praise: “</w:t>
      </w:r>
      <w:r>
        <w:t>כָּל־עַצְמוֹתַי</w:t>
      </w:r>
      <w:r>
        <w:t xml:space="preserve"> </w:t>
      </w:r>
      <w:r>
        <w:t>תֹאמַרְנָה</w:t>
      </w:r>
      <w:r>
        <w:t xml:space="preserve">… </w:t>
      </w:r>
      <w:r>
        <w:t>מִי־כָמוֹךָ</w:t>
      </w:r>
      <w:r>
        <w:t>” — “All my bones shall say, ‘LORD, who is like You?’” (v. 10).‏</w:t>
      </w:r>
    </w:p>
    <w:p w14:paraId="0A5BFF73" w14:textId="77777777" w:rsidR="00E43CBF" w:rsidRDefault="00572036">
      <w:pPr>
        <w:pStyle w:val="BodySans"/>
      </w:pPr>
      <w:r>
        <w:t xml:space="preserve">2. </w:t>
      </w:r>
      <w:r>
        <w:rPr>
          <w:b/>
        </w:rPr>
        <w:t>Verses 11–18: God as witness to betrayal.</w:t>
      </w:r>
      <w:r>
        <w:t xml:space="preserve">  </w:t>
      </w:r>
    </w:p>
    <w:p w14:paraId="06639EC5" w14:textId="77777777" w:rsidR="00E43CBF" w:rsidRDefault="00572036">
      <w:pPr>
        <w:pStyle w:val="BodySans"/>
      </w:pPr>
      <w:r>
        <w:t xml:space="preserve">   The register shifts into court language: “</w:t>
      </w:r>
      <w:r>
        <w:t>יָקוּמוּן</w:t>
      </w:r>
      <w:r>
        <w:t xml:space="preserve"> </w:t>
      </w:r>
      <w:r>
        <w:t>עֵדֵי</w:t>
      </w:r>
      <w:r>
        <w:t xml:space="preserve"> </w:t>
      </w:r>
      <w:r>
        <w:t>חָמָס</w:t>
      </w:r>
      <w:r>
        <w:t xml:space="preserve">” — “Violent witnesses arise” (v. 11). The emotional peak is vv. 13–14 (the fasting, the mourning “like a brother” and “like </w:t>
      </w:r>
      <w:r>
        <w:lastRenderedPageBreak/>
        <w:t>one who mourns a mother”), followed by the anguished question, “</w:t>
      </w:r>
      <w:r>
        <w:t>אֲדֹנָי</w:t>
      </w:r>
      <w:r>
        <w:t xml:space="preserve"> </w:t>
      </w:r>
      <w:r>
        <w:t>כַּמָּה</w:t>
      </w:r>
      <w:r>
        <w:t xml:space="preserve"> </w:t>
      </w:r>
      <w:r>
        <w:t>תִרְאֶה</w:t>
      </w:r>
      <w:r>
        <w:t>” — “Lord, how long will You look on?” (v. 17). It closes with another promise: “</w:t>
      </w:r>
      <w:r>
        <w:t>אוֹדְךָ</w:t>
      </w:r>
      <w:r>
        <w:t xml:space="preserve"> </w:t>
      </w:r>
      <w:r>
        <w:t>בְּקָהָל</w:t>
      </w:r>
      <w:r>
        <w:t xml:space="preserve"> </w:t>
      </w:r>
      <w:r>
        <w:t>רָב</w:t>
      </w:r>
      <w:r>
        <w:t>” — “I will thank You in the great assembly” (v. 18).‏</w:t>
      </w:r>
    </w:p>
    <w:p w14:paraId="36CEA3B0" w14:textId="77777777" w:rsidR="00E43CBF" w:rsidRDefault="00572036">
      <w:pPr>
        <w:pStyle w:val="BodySans"/>
      </w:pPr>
      <w:r>
        <w:t xml:space="preserve">3. </w:t>
      </w:r>
      <w:r>
        <w:rPr>
          <w:b/>
        </w:rPr>
        <w:t>Verses 19–28: God as judge.</w:t>
      </w:r>
      <w:r>
        <w:t xml:space="preserve">  </w:t>
      </w:r>
    </w:p>
    <w:p w14:paraId="306A72A7" w14:textId="77777777" w:rsidR="00E43CBF" w:rsidRDefault="00572036">
      <w:pPr>
        <w:pStyle w:val="BodySans"/>
      </w:pPr>
      <w:r>
        <w:t xml:space="preserve">   The final section returns to the enemies’ gloating and deception, now focused on what they </w:t>
      </w:r>
      <w:r>
        <w:rPr>
          <w:i/>
        </w:rPr>
        <w:t>say</w:t>
      </w:r>
      <w:r>
        <w:t xml:space="preserve"> and </w:t>
      </w:r>
      <w:r>
        <w:rPr>
          <w:i/>
        </w:rPr>
        <w:t>claim to see</w:t>
      </w:r>
      <w:r>
        <w:t>: “</w:t>
      </w:r>
      <w:r>
        <w:t>אָמְרוּ</w:t>
      </w:r>
      <w:r>
        <w:t xml:space="preserve"> </w:t>
      </w:r>
      <w:r>
        <w:t>הֶאָח</w:t>
      </w:r>
      <w:r>
        <w:t xml:space="preserve"> </w:t>
      </w:r>
      <w:r>
        <w:t>הֶאָח</w:t>
      </w:r>
      <w:r>
        <w:t xml:space="preserve"> </w:t>
      </w:r>
      <w:r>
        <w:t>רָאֲתָה</w:t>
      </w:r>
      <w:r>
        <w:t xml:space="preserve"> </w:t>
      </w:r>
      <w:r>
        <w:t>עֵינֵנוּ</w:t>
      </w:r>
      <w:r>
        <w:t>” — “they said, ‘Aha, aha, our eyes have seen it!’” (v. 21). The psalmist counters, “</w:t>
      </w:r>
      <w:r>
        <w:t>רָאִיתָה</w:t>
      </w:r>
      <w:r>
        <w:t xml:space="preserve"> </w:t>
      </w:r>
      <w:r>
        <w:t>ה׳</w:t>
      </w:r>
      <w:r>
        <w:t xml:space="preserve"> </w:t>
      </w:r>
      <w:r>
        <w:t>אַל־תֶּחֱרַשׁ</w:t>
      </w:r>
      <w:r>
        <w:t xml:space="preserve">” — “You have </w:t>
      </w:r>
      <w:r>
        <w:rPr>
          <w:i/>
        </w:rPr>
        <w:t>seen</w:t>
      </w:r>
      <w:r>
        <w:t>, LORD; do not be silent” (v. 22), and asks for a verdict: “</w:t>
      </w:r>
      <w:r>
        <w:t>שָׁפְטֵנִי</w:t>
      </w:r>
      <w:r>
        <w:t xml:space="preserve"> </w:t>
      </w:r>
      <w:r>
        <w:t>כְצִדְקֶךָ</w:t>
      </w:r>
      <w:r>
        <w:t xml:space="preserve"> </w:t>
      </w:r>
      <w:r>
        <w:t>ה׳</w:t>
      </w:r>
      <w:r>
        <w:t xml:space="preserve"> </w:t>
      </w:r>
      <w:r>
        <w:t>אֱלֹקָי</w:t>
      </w:r>
      <w:r>
        <w:t xml:space="preserve">” — “Judge me according to </w:t>
      </w:r>
      <w:r>
        <w:rPr>
          <w:i/>
        </w:rPr>
        <w:t>Your</w:t>
      </w:r>
      <w:r>
        <w:t xml:space="preserve"> righteousness, LORD my God” (v. 24). The psalm ends when joy and greatness are put back in their proper place: “</w:t>
      </w:r>
      <w:r>
        <w:t>יֹאמְרוּ</w:t>
      </w:r>
      <w:r>
        <w:t xml:space="preserve"> </w:t>
      </w:r>
      <w:r>
        <w:t>תָמִיד</w:t>
      </w:r>
      <w:r>
        <w:t xml:space="preserve"> </w:t>
      </w:r>
      <w:r>
        <w:t>יִגְדַּל</w:t>
      </w:r>
      <w:r>
        <w:t xml:space="preserve"> </w:t>
      </w:r>
      <w:r>
        <w:t>ה׳</w:t>
      </w:r>
      <w:r>
        <w:t xml:space="preserve"> </w:t>
      </w:r>
      <w:r>
        <w:t>הֶחָפֵץ</w:t>
      </w:r>
      <w:r>
        <w:t xml:space="preserve"> </w:t>
      </w:r>
      <w:r>
        <w:t>שְׁלוֹם</w:t>
      </w:r>
      <w:r>
        <w:t xml:space="preserve"> </w:t>
      </w:r>
      <w:r>
        <w:t>עַבְדּוֹ</w:t>
      </w:r>
      <w:r>
        <w:t>” — “May they always say, ‘Great is t</w:t>
      </w:r>
      <w:r>
        <w:t>he LORD, who delights in the peace of His servant!’” (v. 27).‏</w:t>
      </w:r>
    </w:p>
    <w:p w14:paraId="7EBD30BA" w14:textId="77777777" w:rsidR="00E43CBF" w:rsidRDefault="00572036">
      <w:pPr>
        <w:pStyle w:val="BodySans"/>
      </w:pPr>
      <w:r>
        <w:t>So the psalm has a clear arc: from battle, to betrayal, to courtroom, each time landing in praise that has not happened yet but is already being rehearsed.</w:t>
      </w:r>
    </w:p>
    <w:p w14:paraId="3B035B63" w14:textId="77777777" w:rsidR="00E43CBF" w:rsidRDefault="00572036">
      <w:pPr>
        <w:pStyle w:val="Heading4"/>
      </w:pPr>
      <w:r>
        <w:t>The central struggle: who has the right to rejoice?</w:t>
      </w:r>
    </w:p>
    <w:p w14:paraId="0AD5BCB6" w14:textId="77777777" w:rsidR="00E43CBF" w:rsidRDefault="00572036">
      <w:pPr>
        <w:pStyle w:val="BodySans"/>
      </w:pPr>
      <w:r>
        <w:t>If I had to summarize Psalm 35 in one sentence, I would say:</w:t>
      </w:r>
    </w:p>
    <w:p w14:paraId="44B53A21" w14:textId="77777777" w:rsidR="00E43CBF" w:rsidRDefault="00572036">
      <w:pPr>
        <w:pStyle w:val="BodySans"/>
        <w:ind w:left="720"/>
      </w:pPr>
      <w:r>
        <w:rPr>
          <w:i/>
        </w:rPr>
        <w:t>Psalm 35 asks God to act as both warrior and judge to reverse a world in which the wrong people are rejoicing over the ruin of someone who once fasted for them.</w:t>
      </w:r>
    </w:p>
    <w:p w14:paraId="7783DDAD" w14:textId="77777777" w:rsidR="00E43CBF" w:rsidRDefault="00572036">
      <w:pPr>
        <w:pStyle w:val="BodySans"/>
      </w:pPr>
      <w:r>
        <w:t xml:space="preserve">Notice how often someone is rejoicing in this psalm. The verb </w:t>
      </w:r>
      <w:r>
        <w:t>שָׂמַח</w:t>
      </w:r>
      <w:r>
        <w:t xml:space="preserve"> (“rejoice”) and its relatives run all the way through:‏</w:t>
      </w:r>
    </w:p>
    <w:p w14:paraId="18DC1FF3" w14:textId="77777777" w:rsidR="00E43CBF" w:rsidRDefault="00572036">
      <w:pPr>
        <w:pStyle w:val="ListBullet"/>
      </w:pPr>
      <w:r>
        <w:rPr>
          <w:rFonts w:ascii="Aptos" w:hAnsi="Aptos"/>
        </w:rPr>
        <w:t>The psalmist anticipates his own joy: “</w:t>
      </w:r>
      <w:r>
        <w:rPr>
          <w:rFonts w:ascii="Aptos" w:hAnsi="Aptos"/>
        </w:rPr>
        <w:t>וְנַפְשִׁי</w:t>
      </w:r>
      <w:r>
        <w:rPr>
          <w:rFonts w:ascii="Aptos" w:hAnsi="Aptos"/>
        </w:rPr>
        <w:t xml:space="preserve"> </w:t>
      </w:r>
      <w:r>
        <w:rPr>
          <w:rFonts w:ascii="Aptos" w:hAnsi="Aptos"/>
        </w:rPr>
        <w:t>תָּגִיל</w:t>
      </w:r>
      <w:r>
        <w:rPr>
          <w:rFonts w:ascii="Aptos" w:hAnsi="Aptos"/>
        </w:rPr>
        <w:t xml:space="preserve"> </w:t>
      </w:r>
      <w:r>
        <w:rPr>
          <w:rFonts w:ascii="Aptos" w:hAnsi="Aptos"/>
        </w:rPr>
        <w:t>בַּה׳</w:t>
      </w:r>
      <w:r>
        <w:rPr>
          <w:rFonts w:ascii="Aptos" w:hAnsi="Aptos"/>
        </w:rPr>
        <w:t xml:space="preserve"> </w:t>
      </w:r>
      <w:r>
        <w:rPr>
          <w:rFonts w:ascii="Aptos" w:hAnsi="Aptos"/>
        </w:rPr>
        <w:t>תָּשִׂישׂ</w:t>
      </w:r>
      <w:r>
        <w:rPr>
          <w:rFonts w:ascii="Aptos" w:hAnsi="Aptos"/>
        </w:rPr>
        <w:t xml:space="preserve"> </w:t>
      </w:r>
      <w:r>
        <w:rPr>
          <w:rFonts w:ascii="Aptos" w:hAnsi="Aptos"/>
        </w:rPr>
        <w:t>בִּישׁוּעָתוֹ</w:t>
      </w:r>
      <w:r>
        <w:rPr>
          <w:rFonts w:ascii="Aptos" w:hAnsi="Aptos"/>
        </w:rPr>
        <w:t>” — “My soul shall exult in the LORD; it shall rejoice in His salvation” (v. 9).‏</w:t>
      </w:r>
    </w:p>
    <w:p w14:paraId="4FC2688C" w14:textId="77777777" w:rsidR="00E43CBF" w:rsidRDefault="00572036">
      <w:pPr>
        <w:pStyle w:val="ListBullet"/>
      </w:pPr>
      <w:r>
        <w:rPr>
          <w:rFonts w:ascii="Aptos" w:hAnsi="Aptos"/>
        </w:rPr>
        <w:t>Betraying companions rejoice over his stumbling: “</w:t>
      </w:r>
      <w:r>
        <w:rPr>
          <w:rFonts w:ascii="Aptos" w:hAnsi="Aptos"/>
        </w:rPr>
        <w:t>וּבְצַלְעִי</w:t>
      </w:r>
      <w:r>
        <w:rPr>
          <w:rFonts w:ascii="Aptos" w:hAnsi="Aptos"/>
        </w:rPr>
        <w:t xml:space="preserve"> </w:t>
      </w:r>
      <w:r>
        <w:rPr>
          <w:rFonts w:ascii="Aptos" w:hAnsi="Aptos"/>
        </w:rPr>
        <w:t>שָׂמְחוּ</w:t>
      </w:r>
      <w:r>
        <w:rPr>
          <w:rFonts w:ascii="Aptos" w:hAnsi="Aptos"/>
        </w:rPr>
        <w:t xml:space="preserve"> </w:t>
      </w:r>
      <w:r>
        <w:rPr>
          <w:rFonts w:ascii="Aptos" w:hAnsi="Aptos"/>
        </w:rPr>
        <w:t>וְנֶאֱסָפוּ</w:t>
      </w:r>
      <w:r>
        <w:rPr>
          <w:rFonts w:ascii="Aptos" w:hAnsi="Aptos"/>
        </w:rPr>
        <w:t>” — “When I limped, they rejoiced and gathered” (v. 15).‏</w:t>
      </w:r>
    </w:p>
    <w:p w14:paraId="70319055" w14:textId="77777777" w:rsidR="00E43CBF" w:rsidRDefault="00572036">
      <w:pPr>
        <w:pStyle w:val="ListBullet"/>
      </w:pPr>
      <w:r>
        <w:rPr>
          <w:rFonts w:ascii="Aptos" w:hAnsi="Aptos"/>
        </w:rPr>
        <w:t>Twice he begs, “</w:t>
      </w:r>
      <w:r>
        <w:rPr>
          <w:rFonts w:ascii="Aptos" w:hAnsi="Aptos"/>
        </w:rPr>
        <w:t>אַל־יִשְׂמְחוּ־לִי</w:t>
      </w:r>
      <w:r>
        <w:rPr>
          <w:rFonts w:ascii="Aptos" w:hAnsi="Aptos"/>
        </w:rPr>
        <w:t xml:space="preserve"> </w:t>
      </w:r>
      <w:r>
        <w:rPr>
          <w:rFonts w:ascii="Aptos" w:hAnsi="Aptos"/>
        </w:rPr>
        <w:t>אֹיְבַי</w:t>
      </w:r>
      <w:r>
        <w:rPr>
          <w:rFonts w:ascii="Aptos" w:hAnsi="Aptos"/>
        </w:rPr>
        <w:t xml:space="preserve"> </w:t>
      </w:r>
      <w:r>
        <w:rPr>
          <w:rFonts w:ascii="Aptos" w:hAnsi="Aptos"/>
        </w:rPr>
        <w:t>שֶׁקֶר</w:t>
      </w:r>
      <w:r>
        <w:rPr>
          <w:rFonts w:ascii="Aptos" w:hAnsi="Aptos"/>
        </w:rPr>
        <w:t>” — “Let not my treacherous enemies rejoice over me” (v. 19; cf. v. 24).‏</w:t>
      </w:r>
    </w:p>
    <w:p w14:paraId="387B060A" w14:textId="77777777" w:rsidR="00E43CBF" w:rsidRDefault="00572036">
      <w:pPr>
        <w:pStyle w:val="ListBullet"/>
      </w:pPr>
      <w:r>
        <w:rPr>
          <w:rFonts w:ascii="Aptos" w:hAnsi="Aptos"/>
        </w:rPr>
        <w:t>Finally, he prays, “</w:t>
      </w:r>
      <w:r>
        <w:rPr>
          <w:rFonts w:ascii="Aptos" w:hAnsi="Aptos"/>
        </w:rPr>
        <w:t>יָרֹנּוּ</w:t>
      </w:r>
      <w:r>
        <w:rPr>
          <w:rFonts w:ascii="Aptos" w:hAnsi="Aptos"/>
        </w:rPr>
        <w:t xml:space="preserve"> </w:t>
      </w:r>
      <w:r>
        <w:rPr>
          <w:rFonts w:ascii="Aptos" w:hAnsi="Aptos"/>
        </w:rPr>
        <w:t>וְיִשְׂמְחוּ</w:t>
      </w:r>
      <w:r>
        <w:rPr>
          <w:rFonts w:ascii="Aptos" w:hAnsi="Aptos"/>
        </w:rPr>
        <w:t xml:space="preserve"> </w:t>
      </w:r>
      <w:r>
        <w:rPr>
          <w:rFonts w:ascii="Aptos" w:hAnsi="Aptos"/>
        </w:rPr>
        <w:t>חֲפֵצֵי</w:t>
      </w:r>
      <w:r>
        <w:rPr>
          <w:rFonts w:ascii="Aptos" w:hAnsi="Aptos"/>
        </w:rPr>
        <w:t xml:space="preserve"> </w:t>
      </w:r>
      <w:r>
        <w:rPr>
          <w:rFonts w:ascii="Aptos" w:hAnsi="Aptos"/>
        </w:rPr>
        <w:t>צִדְקִי</w:t>
      </w:r>
      <w:r>
        <w:rPr>
          <w:rFonts w:ascii="Aptos" w:hAnsi="Aptos"/>
        </w:rPr>
        <w:t>” — “May those who desire my vindication shout for joy and be glad” (v. 27).‏</w:t>
      </w:r>
    </w:p>
    <w:p w14:paraId="62A37C88" w14:textId="77777777" w:rsidR="00E43CBF" w:rsidRDefault="00572036">
      <w:pPr>
        <w:pStyle w:val="BodySans"/>
      </w:pPr>
      <w:r>
        <w:t xml:space="preserve">The psalm is not only about danger or even about honor; it is about </w:t>
      </w:r>
      <w:r>
        <w:rPr>
          <w:i/>
        </w:rPr>
        <w:t>who gets to be happy</w:t>
      </w:r>
      <w:r>
        <w:t>. Right now the wrong people are laughing: the ones who “</w:t>
      </w:r>
      <w:r>
        <w:t>שְׂמֵחֵי</w:t>
      </w:r>
      <w:r>
        <w:t xml:space="preserve"> </w:t>
      </w:r>
      <w:r>
        <w:t>רָעָתִי</w:t>
      </w:r>
      <w:r>
        <w:t>” — “rejoice at my misfortune” (v. 26), the ones who cry “</w:t>
      </w:r>
      <w:r>
        <w:t>הֶאָח</w:t>
      </w:r>
      <w:r>
        <w:t xml:space="preserve"> </w:t>
      </w:r>
      <w:r>
        <w:t>הֶאָח</w:t>
      </w:r>
      <w:r>
        <w:t>” — “Aha, aha!” (v. 21, 25) and claim, “</w:t>
      </w:r>
      <w:r>
        <w:t>רָאֲתָה</w:t>
      </w:r>
      <w:r>
        <w:t xml:space="preserve"> </w:t>
      </w:r>
      <w:r>
        <w:t>עֵינֵנוּ</w:t>
      </w:r>
      <w:r>
        <w:t xml:space="preserve">” — “our eyes have seen it” (v. 21). </w:t>
      </w:r>
    </w:p>
    <w:p w14:paraId="34ED5183" w14:textId="77777777" w:rsidR="00E43CBF" w:rsidRDefault="00572036">
      <w:pPr>
        <w:pStyle w:val="BodySans"/>
      </w:pPr>
      <w:r>
        <w:t xml:space="preserve">The psalmist’s plea, repeated in several forms, is essentially: </w:t>
      </w:r>
      <w:r>
        <w:rPr>
          <w:i/>
        </w:rPr>
        <w:t>“Don’t let their glee be the last word.”</w:t>
      </w:r>
      <w:r>
        <w:t xml:space="preserve"> When God finally acts, joy will not disappear; it will be </w:t>
      </w:r>
      <w:r>
        <w:rPr>
          <w:b/>
        </w:rPr>
        <w:t>reassigned</w:t>
      </w:r>
      <w:r>
        <w:t xml:space="preserve">: from </w:t>
      </w:r>
      <w:r>
        <w:lastRenderedPageBreak/>
        <w:t>malicious onlookers to “</w:t>
      </w:r>
      <w:r>
        <w:t>חֲפֵצֵי</w:t>
      </w:r>
      <w:r>
        <w:t xml:space="preserve"> </w:t>
      </w:r>
      <w:r>
        <w:t>צִדְקִי</w:t>
      </w:r>
      <w:r>
        <w:t>” — “those who delight in my vindication” (v. 27). Even that joy is framed theologically: “</w:t>
      </w:r>
      <w:r>
        <w:t>יִגְדַּל</w:t>
      </w:r>
      <w:r>
        <w:t xml:space="preserve"> </w:t>
      </w:r>
      <w:r>
        <w:t>ה׳</w:t>
      </w:r>
      <w:r>
        <w:t xml:space="preserve"> </w:t>
      </w:r>
      <w:r>
        <w:t>הֶחָפֵץ</w:t>
      </w:r>
      <w:r>
        <w:t xml:space="preserve"> </w:t>
      </w:r>
      <w:r>
        <w:t>שְׁלוֹם</w:t>
      </w:r>
      <w:r>
        <w:t xml:space="preserve"> </w:t>
      </w:r>
      <w:r>
        <w:t>עַבְדּוֹ</w:t>
      </w:r>
      <w:r>
        <w:t xml:space="preserve">” — “Let the LORD be made great, who delights in the well-being of His servant” (v. 27). Human delight in justice mirrors God’s own delight in </w:t>
      </w:r>
      <w:r>
        <w:rPr>
          <w:i/>
        </w:rPr>
        <w:t>shalom</w:t>
      </w:r>
      <w:r>
        <w:t>.</w:t>
      </w:r>
    </w:p>
    <w:p w14:paraId="0F5CDBD8" w14:textId="77777777" w:rsidR="00E43CBF" w:rsidRDefault="00572036">
      <w:pPr>
        <w:pStyle w:val="BodySans"/>
      </w:pPr>
      <w:r>
        <w:t>That is why the last two verses shift from “</w:t>
      </w:r>
      <w:r>
        <w:t>צִדְקִי</w:t>
      </w:r>
      <w:r>
        <w:t>” — “my righteousness” (v. 27) to “</w:t>
      </w:r>
      <w:r>
        <w:t>צִדְקֶךָ</w:t>
      </w:r>
      <w:r>
        <w:t>” — “Your righteousness” (v. 28): “</w:t>
      </w:r>
      <w:r>
        <w:t>וּלְשׁוֹנִי</w:t>
      </w:r>
      <w:r>
        <w:t xml:space="preserve"> </w:t>
      </w:r>
      <w:r>
        <w:t>תֶהְגֶּה</w:t>
      </w:r>
      <w:r>
        <w:t xml:space="preserve"> </w:t>
      </w:r>
      <w:r>
        <w:t>צִדְקֶךָ</w:t>
      </w:r>
      <w:r>
        <w:t xml:space="preserve"> </w:t>
      </w:r>
      <w:r>
        <w:t>כָּל־הַיּוֹם</w:t>
      </w:r>
      <w:r>
        <w:t xml:space="preserve"> </w:t>
      </w:r>
      <w:r>
        <w:t>תְּהִלָּתֶךָ</w:t>
      </w:r>
      <w:r>
        <w:t xml:space="preserve">” — “My tongue shall murmur Your righteousness, all the day Your praise” (v. 28). The whole fight for personal vindication has ended not in self-congratulation but in a lifelong habit of narrating </w:t>
      </w:r>
      <w:r>
        <w:rPr>
          <w:i/>
        </w:rPr>
        <w:t>God’s</w:t>
      </w:r>
      <w:r>
        <w:t xml:space="preserve"> character.</w:t>
      </w:r>
    </w:p>
    <w:p w14:paraId="786AAB5B" w14:textId="77777777" w:rsidR="00E43CBF" w:rsidRDefault="00572036">
      <w:pPr>
        <w:pStyle w:val="Heading4"/>
      </w:pPr>
      <w:r>
        <w:t>Three metaphor-worlds, one argument</w:t>
      </w:r>
    </w:p>
    <w:p w14:paraId="2F3CC39C" w14:textId="77777777" w:rsidR="00E43CBF" w:rsidRDefault="00572036">
      <w:pPr>
        <w:pStyle w:val="BodySans"/>
      </w:pPr>
      <w:r>
        <w:t>One of the most striking features of Psalm 35 is how it works in three metaphorical “languages,” each corresponding to one of its sections.</w:t>
      </w:r>
    </w:p>
    <w:p w14:paraId="492913C2" w14:textId="77777777" w:rsidR="00E43CBF" w:rsidRDefault="00572036">
      <w:pPr>
        <w:pStyle w:val="BodySans"/>
      </w:pPr>
      <w:r>
        <w:t xml:space="preserve">1. </w:t>
      </w:r>
      <w:r>
        <w:rPr>
          <w:b/>
        </w:rPr>
        <w:t>Military language (vv. 1–6).</w:t>
      </w:r>
      <w:r>
        <w:t xml:space="preserve">  </w:t>
      </w:r>
    </w:p>
    <w:p w14:paraId="47E7DC62" w14:textId="77777777" w:rsidR="00E43CBF" w:rsidRDefault="00572036">
      <w:pPr>
        <w:pStyle w:val="BodySans"/>
      </w:pPr>
      <w:r>
        <w:t xml:space="preserve">   The psalm opens with a double polyptoton — repetition of the same root in different forms: “</w:t>
      </w:r>
      <w:r>
        <w:t>רִיבָה</w:t>
      </w:r>
      <w:r>
        <w:t xml:space="preserve"> </w:t>
      </w:r>
      <w:r>
        <w:t>ה׳</w:t>
      </w:r>
      <w:r>
        <w:t xml:space="preserve"> </w:t>
      </w:r>
      <w:r>
        <w:t>אֶת־יְרִיבַי</w:t>
      </w:r>
      <w:r>
        <w:t xml:space="preserve"> </w:t>
      </w:r>
      <w:r>
        <w:t>לְחַם</w:t>
      </w:r>
      <w:r>
        <w:t xml:space="preserve"> </w:t>
      </w:r>
      <w:r>
        <w:t>אֶת־לֹחֲמָי</w:t>
      </w:r>
      <w:r>
        <w:t xml:space="preserve">” (v. 1). The root </w:t>
      </w:r>
      <w:r>
        <w:t>ריב</w:t>
      </w:r>
      <w:r>
        <w:t xml:space="preserve"> (</w:t>
      </w:r>
      <w:r>
        <w:rPr>
          <w:i/>
        </w:rPr>
        <w:t>riv</w:t>
      </w:r>
      <w:r>
        <w:t xml:space="preserve">, “contend, sue”) is legal, while </w:t>
      </w:r>
      <w:r>
        <w:t>לחם</w:t>
      </w:r>
      <w:r>
        <w:t xml:space="preserve"> (</w:t>
      </w:r>
      <w:r>
        <w:rPr>
          <w:i/>
        </w:rPr>
        <w:t>lacham</w:t>
      </w:r>
      <w:r>
        <w:t>, “fight”) is martial. In a single verse the psalmist asks God to be both attorney and soldier. Then comes a cascade of weapons: “</w:t>
      </w:r>
      <w:r>
        <w:t>הַחֲזֵק</w:t>
      </w:r>
      <w:r>
        <w:t xml:space="preserve"> </w:t>
      </w:r>
      <w:r>
        <w:t>מָגֵן</w:t>
      </w:r>
      <w:r>
        <w:t xml:space="preserve"> </w:t>
      </w:r>
      <w:r>
        <w:t>וְצִנָּה</w:t>
      </w:r>
      <w:r>
        <w:t>” — “take hold of shield and buckler” (v. 2), “</w:t>
      </w:r>
      <w:r>
        <w:t>וְהָרֵק</w:t>
      </w:r>
      <w:r>
        <w:t xml:space="preserve"> </w:t>
      </w:r>
      <w:r>
        <w:t>חֲנִית</w:t>
      </w:r>
      <w:r>
        <w:t xml:space="preserve"> </w:t>
      </w:r>
      <w:r>
        <w:t>וּסְגֹר</w:t>
      </w:r>
      <w:r>
        <w:t>” — “draw out the spear and… [perhaps] the battle-axe” (v. 3). Two words for shield (</w:t>
      </w:r>
      <w:r>
        <w:t>מָגֵן</w:t>
      </w:r>
      <w:r>
        <w:t xml:space="preserve">, </w:t>
      </w:r>
      <w:r>
        <w:t>צִנָּה</w:t>
      </w:r>
      <w:r>
        <w:t xml:space="preserve">) suggest both the small maneuverable shield and the large body-covering shield; </w:t>
      </w:r>
      <w:r>
        <w:t>protection from every angle.‏</w:t>
      </w:r>
    </w:p>
    <w:p w14:paraId="24FE6C73" w14:textId="77777777" w:rsidR="00E43CBF" w:rsidRDefault="00572036">
      <w:pPr>
        <w:pStyle w:val="BodySans"/>
      </w:pPr>
      <w:r>
        <w:t xml:space="preserve">   The most vivid touch comes in vv. 5–6: “</w:t>
      </w:r>
      <w:r>
        <w:t>יִהְיוּ</w:t>
      </w:r>
      <w:r>
        <w:t xml:space="preserve"> </w:t>
      </w:r>
      <w:r>
        <w:t>כְּמֹץ</w:t>
      </w:r>
      <w:r>
        <w:t xml:space="preserve"> </w:t>
      </w:r>
      <w:r>
        <w:t>לִפְנֵי־רוּחַ</w:t>
      </w:r>
      <w:r>
        <w:t xml:space="preserve"> </w:t>
      </w:r>
      <w:r>
        <w:t>וּמַלְאַךְ</w:t>
      </w:r>
      <w:r>
        <w:t xml:space="preserve"> </w:t>
      </w:r>
      <w:r>
        <w:t>ה׳</w:t>
      </w:r>
      <w:r>
        <w:t xml:space="preserve"> </w:t>
      </w:r>
      <w:r>
        <w:t>דֹּחֶה</w:t>
      </w:r>
      <w:r>
        <w:t xml:space="preserve">. </w:t>
      </w:r>
      <w:r>
        <w:t>יְהִי</w:t>
      </w:r>
      <w:r>
        <w:t xml:space="preserve"> </w:t>
      </w:r>
      <w:r>
        <w:t>דַרְכָּם</w:t>
      </w:r>
      <w:r>
        <w:t xml:space="preserve"> </w:t>
      </w:r>
      <w:r>
        <w:t>חֹשֶׁךְ</w:t>
      </w:r>
      <w:r>
        <w:t xml:space="preserve"> </w:t>
      </w:r>
      <w:r>
        <w:t>וַחֲלַקְלַקּוֹת</w:t>
      </w:r>
      <w:r>
        <w:t xml:space="preserve"> </w:t>
      </w:r>
      <w:r>
        <w:t>וּמַלְאַךְ</w:t>
      </w:r>
      <w:r>
        <w:t xml:space="preserve"> </w:t>
      </w:r>
      <w:r>
        <w:t>ה׳</w:t>
      </w:r>
      <w:r>
        <w:t xml:space="preserve"> </w:t>
      </w:r>
      <w:r>
        <w:t>רֹדְפָם</w:t>
      </w:r>
      <w:r>
        <w:t xml:space="preserve">” — “Let them be like chaff before the wind, with the angel of the LORD driving them on. Let their way be darkness and a slippery path, with the angel of the LORD pursuing them.” No other psalm places </w:t>
      </w:r>
      <w:r>
        <w:t>מַלְאַךְ</w:t>
      </w:r>
      <w:r>
        <w:t xml:space="preserve"> </w:t>
      </w:r>
      <w:r>
        <w:t>ה׳</w:t>
      </w:r>
      <w:r>
        <w:t xml:space="preserve"> (“the angel of the LORD”) twice in a row as the active destroyer. Natural forces (wind, darkness, slick ground) and supernatural agent combine. As Radak points out, chaff blown by wind mig</w:t>
      </w:r>
      <w:r>
        <w:t>ht lodge against a wall and stop, but an angel who “drives” and then “pursues” (</w:t>
      </w:r>
      <w:r>
        <w:t>דֹּחֶה</w:t>
      </w:r>
      <w:r>
        <w:t xml:space="preserve">… </w:t>
      </w:r>
      <w:r>
        <w:t>רֹדְפָם</w:t>
      </w:r>
      <w:r>
        <w:t>) means there is nowhere to rest. The enemies’ panic is unrelenting.‏</w:t>
      </w:r>
    </w:p>
    <w:p w14:paraId="4F93513E" w14:textId="77777777" w:rsidR="00E43CBF" w:rsidRDefault="00572036">
      <w:pPr>
        <w:pStyle w:val="BodySans"/>
      </w:pPr>
      <w:r>
        <w:t xml:space="preserve">2. </w:t>
      </w:r>
      <w:r>
        <w:rPr>
          <w:b/>
        </w:rPr>
        <w:t>Legal language (vv. 11–18).</w:t>
      </w:r>
      <w:r>
        <w:t xml:space="preserve">  </w:t>
      </w:r>
    </w:p>
    <w:p w14:paraId="61A08CB7" w14:textId="77777777" w:rsidR="00E43CBF" w:rsidRDefault="00572036">
      <w:pPr>
        <w:pStyle w:val="BodySans"/>
      </w:pPr>
      <w:r>
        <w:t xml:space="preserve">   In the second section the enemy becomes a plaintiff: “</w:t>
      </w:r>
      <w:r>
        <w:t>יָקוּמוּן</w:t>
      </w:r>
      <w:r>
        <w:t xml:space="preserve"> </w:t>
      </w:r>
      <w:r>
        <w:t>עֵדֵי</w:t>
      </w:r>
      <w:r>
        <w:t xml:space="preserve"> </w:t>
      </w:r>
      <w:r>
        <w:t>חָמָס</w:t>
      </w:r>
      <w:r>
        <w:t xml:space="preserve">” — “Violent witnesses rise up” (v. 11). The verb </w:t>
      </w:r>
      <w:r>
        <w:t>יַשְׁאַלוּנִי</w:t>
      </w:r>
      <w:r>
        <w:t xml:space="preserve"> (“they question me”) suggests a cross-examination about matters “</w:t>
      </w:r>
      <w:r>
        <w:t>אֲשֶׁר</w:t>
      </w:r>
      <w:r>
        <w:t xml:space="preserve"> </w:t>
      </w:r>
      <w:r>
        <w:t>לֹא</w:t>
      </w:r>
      <w:r>
        <w:t xml:space="preserve"> </w:t>
      </w:r>
      <w:r>
        <w:t>יָדַעְתִּי</w:t>
      </w:r>
      <w:r>
        <w:t>” — “I do not know” (v. 11). The psalmist is in a Kafkaesque trial where he is accused of crimes he cannot even understand. The response at the end of the psalm returns to this legal frame: “</w:t>
      </w:r>
      <w:r>
        <w:t>רָאִיתָה</w:t>
      </w:r>
      <w:r>
        <w:t xml:space="preserve"> </w:t>
      </w:r>
      <w:r>
        <w:t>ה׳</w:t>
      </w:r>
      <w:r>
        <w:t xml:space="preserve"> </w:t>
      </w:r>
      <w:r>
        <w:t>אַל־תֶּחֱרַשׁ</w:t>
      </w:r>
      <w:r>
        <w:t xml:space="preserve">… </w:t>
      </w:r>
      <w:r>
        <w:t>הָעִירָה</w:t>
      </w:r>
      <w:r>
        <w:t xml:space="preserve"> </w:t>
      </w:r>
      <w:r>
        <w:t>וְהָקִיצָה</w:t>
      </w:r>
      <w:r>
        <w:t xml:space="preserve"> </w:t>
      </w:r>
      <w:r>
        <w:t>לְמִשְׁפָּטִי</w:t>
      </w:r>
      <w:r>
        <w:t xml:space="preserve">… </w:t>
      </w:r>
      <w:r>
        <w:t>שָׁפְטֵנִי</w:t>
      </w:r>
      <w:r>
        <w:t xml:space="preserve"> </w:t>
      </w:r>
      <w:r>
        <w:t>כְצִדְקֶךָ</w:t>
      </w:r>
      <w:r>
        <w:t xml:space="preserve">” — “You have seen, LORD, do not be silent… Awake and rouse </w:t>
      </w:r>
      <w:r>
        <w:lastRenderedPageBreak/>
        <w:t>Yoursel</w:t>
      </w:r>
      <w:r>
        <w:t>f for my judgment… Judge me according to Your righteousness” (vv. 22–24). Seeing obligates judging.‏</w:t>
      </w:r>
    </w:p>
    <w:p w14:paraId="67433679" w14:textId="77777777" w:rsidR="00E43CBF" w:rsidRDefault="00572036">
      <w:pPr>
        <w:pStyle w:val="BodySans"/>
      </w:pPr>
      <w:r>
        <w:t xml:space="preserve">3. </w:t>
      </w:r>
      <w:r>
        <w:rPr>
          <w:b/>
        </w:rPr>
        <w:t>Relational / familial language (vv. 13–15).</w:t>
      </w:r>
      <w:r>
        <w:t xml:space="preserve">  </w:t>
      </w:r>
    </w:p>
    <w:p w14:paraId="188DB2AD" w14:textId="77777777" w:rsidR="00E43CBF" w:rsidRDefault="00572036">
      <w:pPr>
        <w:pStyle w:val="BodySans"/>
      </w:pPr>
      <w:r>
        <w:t xml:space="preserve">   At the core sits the language of friendship and family. When they were ill, he dressed and fasted as though for a close relative: “</w:t>
      </w:r>
      <w:r>
        <w:t>כְּרֵעַ</w:t>
      </w:r>
      <w:r>
        <w:t xml:space="preserve"> </w:t>
      </w:r>
      <w:r>
        <w:t>כְּאָח</w:t>
      </w:r>
      <w:r>
        <w:t xml:space="preserve"> </w:t>
      </w:r>
      <w:r>
        <w:t>לִי</w:t>
      </w:r>
      <w:r>
        <w:t xml:space="preserve"> </w:t>
      </w:r>
      <w:r>
        <w:t>הִתְהַלַּכְתִּי</w:t>
      </w:r>
      <w:r>
        <w:t xml:space="preserve"> </w:t>
      </w:r>
      <w:r>
        <w:t>כְּאֵבֶל</w:t>
      </w:r>
      <w:r>
        <w:t xml:space="preserve"> </w:t>
      </w:r>
      <w:r>
        <w:t>אֵם</w:t>
      </w:r>
      <w:r>
        <w:t xml:space="preserve"> </w:t>
      </w:r>
      <w:r>
        <w:t>קֹדֵר</w:t>
      </w:r>
      <w:r>
        <w:t xml:space="preserve"> </w:t>
      </w:r>
      <w:r>
        <w:t>שַׁחֹתִי</w:t>
      </w:r>
      <w:r>
        <w:t>” (v. 14). Rashi glosses: “</w:t>
      </w:r>
      <w:r>
        <w:t>כְּאִלּוּ</w:t>
      </w:r>
      <w:r>
        <w:t xml:space="preserve"> </w:t>
      </w:r>
      <w:r>
        <w:t>הָיוּ</w:t>
      </w:r>
      <w:r>
        <w:t xml:space="preserve"> </w:t>
      </w:r>
      <w:r>
        <w:t>לִי</w:t>
      </w:r>
      <w:r>
        <w:t xml:space="preserve"> </w:t>
      </w:r>
      <w:r>
        <w:t>אָחִי</w:t>
      </w:r>
      <w:r>
        <w:t xml:space="preserve"> </w:t>
      </w:r>
      <w:r>
        <w:t>וְרֵעִי</w:t>
      </w:r>
      <w:r>
        <w:t xml:space="preserve">” — “as if they were to me a brother and a friend.” Radak lingers on the image of mourning a mother rather than a father; the mother is the one who carried, nursed, and constantly served — losing her is losing daily embodied care. That is how the psalmist describes his own grief for his friends. </w:t>
      </w:r>
    </w:p>
    <w:p w14:paraId="0F0C4DD9" w14:textId="77777777" w:rsidR="00E43CBF" w:rsidRDefault="00572036">
      <w:pPr>
        <w:pStyle w:val="BodySans"/>
      </w:pPr>
      <w:r>
        <w:t xml:space="preserve">   The betrayal is summarized in the legal idiom “</w:t>
      </w:r>
      <w:r>
        <w:t>יְשַׁלְּמוּנִי</w:t>
      </w:r>
      <w:r>
        <w:t xml:space="preserve"> </w:t>
      </w:r>
      <w:r>
        <w:t>רָעָה</w:t>
      </w:r>
      <w:r>
        <w:t xml:space="preserve"> </w:t>
      </w:r>
      <w:r>
        <w:t>תַחַת</w:t>
      </w:r>
      <w:r>
        <w:t xml:space="preserve"> </w:t>
      </w:r>
      <w:r>
        <w:t>טוֹבָה</w:t>
      </w:r>
      <w:r>
        <w:t>” — “They repay me evil for good” (v. 12), a formula that appears elsewhere as a proverb for social breakdown (Prov 17:13). To that he adds a startling metaphor: “</w:t>
      </w:r>
      <w:r>
        <w:t>שְׁכוֹל</w:t>
      </w:r>
      <w:r>
        <w:t xml:space="preserve"> </w:t>
      </w:r>
      <w:r>
        <w:t>לְנַפְשִׁי</w:t>
      </w:r>
      <w:r>
        <w:t xml:space="preserve">” — “[seeking] bereavement for my soul” (v. 12). </w:t>
      </w:r>
      <w:r>
        <w:t>שְׁכוֹל</w:t>
      </w:r>
      <w:r>
        <w:t xml:space="preserve"> usually describes the loss of children (Isa 47:8), the deepest family rupture. Applied to </w:t>
      </w:r>
      <w:r>
        <w:t>נַפְשִׁי</w:t>
      </w:r>
      <w:r>
        <w:t xml:space="preserve">, it suggests they are not content with harming his body; they are aiming at the extinction of his very line and future. </w:t>
      </w:r>
    </w:p>
    <w:p w14:paraId="66133DBE" w14:textId="77777777" w:rsidR="00E43CBF" w:rsidRDefault="00572036">
      <w:pPr>
        <w:pStyle w:val="BodySans"/>
      </w:pPr>
      <w:r>
        <w:t xml:space="preserve">These metaphor-worlds — battle, court, family — are not three random registers. Together they say: this is not only an external conflict, not only a legal injustice, not only a broken friendship. It is </w:t>
      </w:r>
      <w:r>
        <w:rPr>
          <w:i/>
        </w:rPr>
        <w:t>all three at once</w:t>
      </w:r>
      <w:r>
        <w:t>, and only God is big enough to address that whole tangle.</w:t>
      </w:r>
    </w:p>
    <w:p w14:paraId="0B349FE8" w14:textId="77777777" w:rsidR="00E43CBF" w:rsidRDefault="00572036">
      <w:pPr>
        <w:pStyle w:val="Heading4"/>
      </w:pPr>
      <w:r>
        <w:t>Who sees? Who knows?</w:t>
      </w:r>
    </w:p>
    <w:p w14:paraId="7CE740BF" w14:textId="77777777" w:rsidR="00E43CBF" w:rsidRDefault="00572036">
      <w:pPr>
        <w:pStyle w:val="BodySans"/>
      </w:pPr>
      <w:r>
        <w:t>Underneath the emotional pain the psalm is making a more subtle argument about knowledge.</w:t>
      </w:r>
    </w:p>
    <w:p w14:paraId="4EABEBCD" w14:textId="77777777" w:rsidR="00E43CBF" w:rsidRDefault="00572036">
      <w:pPr>
        <w:pStyle w:val="BodySans"/>
      </w:pPr>
      <w:r>
        <w:t xml:space="preserve">Three times some form of </w:t>
      </w:r>
      <w:r>
        <w:rPr>
          <w:i/>
        </w:rPr>
        <w:t>not knowing</w:t>
      </w:r>
      <w:r>
        <w:t xml:space="preserve"> appears:</w:t>
      </w:r>
    </w:p>
    <w:p w14:paraId="34820099" w14:textId="77777777" w:rsidR="00E43CBF" w:rsidRDefault="00572036">
      <w:pPr>
        <w:pStyle w:val="ListBullet"/>
      </w:pPr>
      <w:r>
        <w:rPr>
          <w:rFonts w:ascii="Aptos" w:hAnsi="Aptos"/>
        </w:rPr>
        <w:t>The enemy: “</w:t>
      </w:r>
      <w:r>
        <w:rPr>
          <w:rFonts w:ascii="Aptos" w:hAnsi="Aptos"/>
        </w:rPr>
        <w:t>תְּבוֹאֵהוּ</w:t>
      </w:r>
      <w:r>
        <w:rPr>
          <w:rFonts w:ascii="Aptos" w:hAnsi="Aptos"/>
        </w:rPr>
        <w:t xml:space="preserve"> </w:t>
      </w:r>
      <w:r>
        <w:rPr>
          <w:rFonts w:ascii="Aptos" w:hAnsi="Aptos"/>
        </w:rPr>
        <w:t>שׁוֹאָה</w:t>
      </w:r>
      <w:r>
        <w:rPr>
          <w:rFonts w:ascii="Aptos" w:hAnsi="Aptos"/>
        </w:rPr>
        <w:t xml:space="preserve"> </w:t>
      </w:r>
      <w:r>
        <w:rPr>
          <w:rFonts w:ascii="Aptos" w:hAnsi="Aptos"/>
        </w:rPr>
        <w:t>לֹא־יֵדָע</w:t>
      </w:r>
      <w:r>
        <w:rPr>
          <w:rFonts w:ascii="Aptos" w:hAnsi="Aptos"/>
        </w:rPr>
        <w:t>” — “Let ruin come upon him without his knowing” (v. 8).‏</w:t>
      </w:r>
    </w:p>
    <w:p w14:paraId="7A5DC159" w14:textId="77777777" w:rsidR="00E43CBF" w:rsidRDefault="00572036">
      <w:pPr>
        <w:pStyle w:val="ListBullet"/>
      </w:pPr>
      <w:r>
        <w:rPr>
          <w:rFonts w:ascii="Aptos" w:hAnsi="Aptos"/>
        </w:rPr>
        <w:t>The psalmist: “</w:t>
      </w:r>
      <w:r>
        <w:rPr>
          <w:rFonts w:ascii="Aptos" w:hAnsi="Aptos"/>
        </w:rPr>
        <w:t>עֵדֵי</w:t>
      </w:r>
      <w:r>
        <w:rPr>
          <w:rFonts w:ascii="Aptos" w:hAnsi="Aptos"/>
        </w:rPr>
        <w:t xml:space="preserve"> </w:t>
      </w:r>
      <w:r>
        <w:rPr>
          <w:rFonts w:ascii="Aptos" w:hAnsi="Aptos"/>
        </w:rPr>
        <w:t>חָמָס</w:t>
      </w:r>
      <w:r>
        <w:rPr>
          <w:rFonts w:ascii="Aptos" w:hAnsi="Aptos"/>
        </w:rPr>
        <w:t xml:space="preserve"> </w:t>
      </w:r>
      <w:r>
        <w:rPr>
          <w:rFonts w:ascii="Aptos" w:hAnsi="Aptos"/>
        </w:rPr>
        <w:t>אֲשֶׁר</w:t>
      </w:r>
      <w:r>
        <w:rPr>
          <w:rFonts w:ascii="Aptos" w:hAnsi="Aptos"/>
        </w:rPr>
        <w:t xml:space="preserve"> </w:t>
      </w:r>
      <w:r>
        <w:rPr>
          <w:rFonts w:ascii="Aptos" w:hAnsi="Aptos"/>
        </w:rPr>
        <w:t>לֹא</w:t>
      </w:r>
      <w:r>
        <w:rPr>
          <w:rFonts w:ascii="Aptos" w:hAnsi="Aptos"/>
        </w:rPr>
        <w:t xml:space="preserve"> </w:t>
      </w:r>
      <w:r>
        <w:rPr>
          <w:rFonts w:ascii="Aptos" w:hAnsi="Aptos"/>
        </w:rPr>
        <w:t>יָדַעְתִּי</w:t>
      </w:r>
      <w:r>
        <w:rPr>
          <w:rFonts w:ascii="Aptos" w:hAnsi="Aptos"/>
        </w:rPr>
        <w:t xml:space="preserve"> </w:t>
      </w:r>
      <w:r>
        <w:rPr>
          <w:rFonts w:ascii="Aptos" w:hAnsi="Aptos"/>
        </w:rPr>
        <w:t>יִשְׁאָלֻנִי</w:t>
      </w:r>
      <w:r>
        <w:rPr>
          <w:rFonts w:ascii="Aptos" w:hAnsi="Aptos"/>
        </w:rPr>
        <w:t>” — “Violent witnesses… question me about things I do not know” (v. 11).‏</w:t>
      </w:r>
    </w:p>
    <w:p w14:paraId="79CF7661" w14:textId="77777777" w:rsidR="00E43CBF" w:rsidRDefault="00572036">
      <w:pPr>
        <w:pStyle w:val="ListBullet"/>
      </w:pPr>
      <w:r>
        <w:rPr>
          <w:rFonts w:ascii="Aptos" w:hAnsi="Aptos"/>
        </w:rPr>
        <w:t>The onlookers: “</w:t>
      </w:r>
      <w:r>
        <w:rPr>
          <w:rFonts w:ascii="Aptos" w:hAnsi="Aptos"/>
        </w:rPr>
        <w:t>נֶאֶסְפוּ</w:t>
      </w:r>
      <w:r>
        <w:rPr>
          <w:rFonts w:ascii="Aptos" w:hAnsi="Aptos"/>
        </w:rPr>
        <w:t xml:space="preserve"> </w:t>
      </w:r>
      <w:r>
        <w:rPr>
          <w:rFonts w:ascii="Aptos" w:hAnsi="Aptos"/>
        </w:rPr>
        <w:t>עָלַי</w:t>
      </w:r>
      <w:r>
        <w:rPr>
          <w:rFonts w:ascii="Aptos" w:hAnsi="Aptos"/>
        </w:rPr>
        <w:t xml:space="preserve"> </w:t>
      </w:r>
      <w:r>
        <w:rPr>
          <w:rFonts w:ascii="Aptos" w:hAnsi="Aptos"/>
        </w:rPr>
        <w:t>נֵכִים</w:t>
      </w:r>
      <w:r>
        <w:rPr>
          <w:rFonts w:ascii="Aptos" w:hAnsi="Aptos"/>
        </w:rPr>
        <w:t xml:space="preserve"> </w:t>
      </w:r>
      <w:r>
        <w:rPr>
          <w:rFonts w:ascii="Aptos" w:hAnsi="Aptos"/>
        </w:rPr>
        <w:t>וְלֹא</w:t>
      </w:r>
      <w:r>
        <w:rPr>
          <w:rFonts w:ascii="Aptos" w:hAnsi="Aptos"/>
        </w:rPr>
        <w:t xml:space="preserve"> </w:t>
      </w:r>
      <w:r>
        <w:rPr>
          <w:rFonts w:ascii="Aptos" w:hAnsi="Aptos"/>
        </w:rPr>
        <w:t>יָדַעְתִּי</w:t>
      </w:r>
      <w:r>
        <w:rPr>
          <w:rFonts w:ascii="Aptos" w:hAnsi="Aptos"/>
        </w:rPr>
        <w:t>” — “They gathered against me — abjects — and I did not know [why]” (v. 15).‏</w:t>
      </w:r>
    </w:p>
    <w:p w14:paraId="26FD5B9B" w14:textId="77777777" w:rsidR="00E43CBF" w:rsidRDefault="00572036">
      <w:pPr>
        <w:pStyle w:val="BodySans"/>
      </w:pPr>
      <w:r>
        <w:t>Everybody in the poem is ignorant in some way. The enemies have no idea what is coming; the psalmist has no idea what he is even accused of; he cannot explain why these “</w:t>
      </w:r>
      <w:r>
        <w:t>נֵכִים</w:t>
      </w:r>
      <w:r>
        <w:t>” (either “broken ones” or “wretches,” v. 15) show up to mock. No human actor has enough information to settle the matter. That is why the call “</w:t>
      </w:r>
      <w:r>
        <w:t>שָׁפְטֵנִי</w:t>
      </w:r>
      <w:r>
        <w:t xml:space="preserve"> </w:t>
      </w:r>
      <w:r>
        <w:t>כְצִדְקֶךָ</w:t>
      </w:r>
      <w:r>
        <w:t xml:space="preserve">” — “Judge me according to </w:t>
      </w:r>
      <w:r>
        <w:rPr>
          <w:i/>
        </w:rPr>
        <w:t>Your</w:t>
      </w:r>
      <w:r>
        <w:t xml:space="preserve"> righteousness” (v. 24) is more than pious humility. It is an epistemological claim: only God knows enough to judge.</w:t>
      </w:r>
    </w:p>
    <w:p w14:paraId="60B0003B" w14:textId="77777777" w:rsidR="00E43CBF" w:rsidRDefault="00572036">
      <w:pPr>
        <w:pStyle w:val="BodySans"/>
      </w:pPr>
      <w:r>
        <w:lastRenderedPageBreak/>
        <w:t xml:space="preserve">The same pattern plays out in the contest of </w:t>
      </w:r>
      <w:r>
        <w:rPr>
          <w:i/>
        </w:rPr>
        <w:t>seeing</w:t>
      </w:r>
      <w:r>
        <w:t>. In v. 17, God is portrayed as looking but not yet acting: “</w:t>
      </w:r>
      <w:r>
        <w:t>אֲדֹנָי</w:t>
      </w:r>
      <w:r>
        <w:t xml:space="preserve"> </w:t>
      </w:r>
      <w:r>
        <w:t>כַּמָּה</w:t>
      </w:r>
      <w:r>
        <w:t xml:space="preserve"> </w:t>
      </w:r>
      <w:r>
        <w:t>תִרְאֶה</w:t>
      </w:r>
      <w:r>
        <w:t>” — “Lord, how long will You look on?” The enemies later exult, “</w:t>
      </w:r>
      <w:r>
        <w:t>רָאֲתָה</w:t>
      </w:r>
      <w:r>
        <w:t xml:space="preserve"> </w:t>
      </w:r>
      <w:r>
        <w:t>עֵינֵנוּ</w:t>
      </w:r>
      <w:r>
        <w:t>” — “Our eyes have seen!” (v. 21), as if their interpretation of events is now the official narrative. The psalm’s turning point comes in v. 22: “</w:t>
      </w:r>
      <w:r>
        <w:t>רָאִיתָה</w:t>
      </w:r>
      <w:r>
        <w:t xml:space="preserve"> </w:t>
      </w:r>
      <w:r>
        <w:t>ה׳</w:t>
      </w:r>
      <w:r>
        <w:t xml:space="preserve"> </w:t>
      </w:r>
      <w:r>
        <w:t>אַל־תֶּחֱרַשׁ</w:t>
      </w:r>
      <w:r>
        <w:t>” — “</w:t>
      </w:r>
      <w:r>
        <w:rPr>
          <w:i/>
        </w:rPr>
        <w:t>You</w:t>
      </w:r>
      <w:r>
        <w:t xml:space="preserve"> have seen, LORD; do not be silent.” As Ibn Ezra notes, this is a deliberate counter to their claim “our eyes have seen.” Their seeing is unreliable; God’s seeing</w:t>
      </w:r>
      <w:r>
        <w:t xml:space="preserve"> is decisive. And because God has truly seen, silence would itself be injustice.</w:t>
      </w:r>
    </w:p>
    <w:p w14:paraId="5B05B6BE" w14:textId="77777777" w:rsidR="00E43CBF" w:rsidRDefault="00572036">
      <w:pPr>
        <w:pStyle w:val="Heading4"/>
      </w:pPr>
      <w:r>
        <w:t>Reversal as moral physics</w:t>
      </w:r>
    </w:p>
    <w:p w14:paraId="054072AA" w14:textId="77777777" w:rsidR="00E43CBF" w:rsidRDefault="00572036">
      <w:pPr>
        <w:pStyle w:val="BodySans"/>
      </w:pPr>
      <w:r>
        <w:t>Psalm 35 imagines a world in which what you do rebounds on you in fittingly ironic ways — not because the universe is mechanically karmic, but because God as judge makes it so.</w:t>
      </w:r>
    </w:p>
    <w:p w14:paraId="147B9CDB" w14:textId="77777777" w:rsidR="00E43CBF" w:rsidRDefault="00572036">
      <w:pPr>
        <w:pStyle w:val="ListBullet"/>
      </w:pPr>
      <w:r>
        <w:rPr>
          <w:rFonts w:ascii="Aptos" w:hAnsi="Aptos"/>
        </w:rPr>
        <w:t>They dig a pit; they fall into it: “</w:t>
      </w:r>
      <w:r>
        <w:rPr>
          <w:rFonts w:ascii="Aptos" w:hAnsi="Aptos"/>
        </w:rPr>
        <w:t>כִּי־חִנָּם</w:t>
      </w:r>
      <w:r>
        <w:rPr>
          <w:rFonts w:ascii="Aptos" w:hAnsi="Aptos"/>
        </w:rPr>
        <w:t xml:space="preserve"> </w:t>
      </w:r>
      <w:r>
        <w:rPr>
          <w:rFonts w:ascii="Aptos" w:hAnsi="Aptos"/>
        </w:rPr>
        <w:t>טָמְנוּ</w:t>
      </w:r>
      <w:r>
        <w:rPr>
          <w:rFonts w:ascii="Aptos" w:hAnsi="Aptos"/>
        </w:rPr>
        <w:t xml:space="preserve"> </w:t>
      </w:r>
      <w:r>
        <w:rPr>
          <w:rFonts w:ascii="Aptos" w:hAnsi="Aptos"/>
        </w:rPr>
        <w:t>לִי</w:t>
      </w:r>
      <w:r>
        <w:rPr>
          <w:rFonts w:ascii="Aptos" w:hAnsi="Aptos"/>
        </w:rPr>
        <w:t xml:space="preserve"> </w:t>
      </w:r>
      <w:r>
        <w:rPr>
          <w:rFonts w:ascii="Aptos" w:hAnsi="Aptos"/>
        </w:rPr>
        <w:t>שַׁחַת</w:t>
      </w:r>
      <w:r>
        <w:rPr>
          <w:rFonts w:ascii="Aptos" w:hAnsi="Aptos"/>
        </w:rPr>
        <w:t xml:space="preserve"> </w:t>
      </w:r>
      <w:r>
        <w:rPr>
          <w:rFonts w:ascii="Aptos" w:hAnsi="Aptos"/>
        </w:rPr>
        <w:t>רִשְׁתָּם</w:t>
      </w:r>
      <w:r>
        <w:rPr>
          <w:rFonts w:ascii="Aptos" w:hAnsi="Aptos"/>
        </w:rPr>
        <w:t xml:space="preserve">… </w:t>
      </w:r>
      <w:r>
        <w:rPr>
          <w:rFonts w:ascii="Aptos" w:hAnsi="Aptos"/>
        </w:rPr>
        <w:t>תְּבוֹאֵהוּ</w:t>
      </w:r>
      <w:r>
        <w:rPr>
          <w:rFonts w:ascii="Aptos" w:hAnsi="Aptos"/>
        </w:rPr>
        <w:t xml:space="preserve"> </w:t>
      </w:r>
      <w:r>
        <w:rPr>
          <w:rFonts w:ascii="Aptos" w:hAnsi="Aptos"/>
        </w:rPr>
        <w:t>שׁוֹאָה</w:t>
      </w:r>
      <w:r>
        <w:rPr>
          <w:rFonts w:ascii="Aptos" w:hAnsi="Aptos"/>
        </w:rPr>
        <w:t xml:space="preserve"> </w:t>
      </w:r>
      <w:r>
        <w:rPr>
          <w:rFonts w:ascii="Aptos" w:hAnsi="Aptos"/>
        </w:rPr>
        <w:t>לֹא־יֵדָע</w:t>
      </w:r>
      <w:r>
        <w:rPr>
          <w:rFonts w:ascii="Aptos" w:hAnsi="Aptos"/>
        </w:rPr>
        <w:t xml:space="preserve"> </w:t>
      </w:r>
      <w:r>
        <w:rPr>
          <w:rFonts w:ascii="Aptos" w:hAnsi="Aptos"/>
        </w:rPr>
        <w:t>וְרִשְׁתּוֹ</w:t>
      </w:r>
      <w:r>
        <w:rPr>
          <w:rFonts w:ascii="Aptos" w:hAnsi="Aptos"/>
        </w:rPr>
        <w:t xml:space="preserve"> </w:t>
      </w:r>
      <w:r>
        <w:rPr>
          <w:rFonts w:ascii="Aptos" w:hAnsi="Aptos"/>
        </w:rPr>
        <w:t>אֲשֶׁר</w:t>
      </w:r>
      <w:r>
        <w:rPr>
          <w:rFonts w:ascii="Aptos" w:hAnsi="Aptos"/>
        </w:rPr>
        <w:t xml:space="preserve"> </w:t>
      </w:r>
      <w:r>
        <w:rPr>
          <w:rFonts w:ascii="Aptos" w:hAnsi="Aptos"/>
        </w:rPr>
        <w:t>טָמַן</w:t>
      </w:r>
      <w:r>
        <w:rPr>
          <w:rFonts w:ascii="Aptos" w:hAnsi="Aptos"/>
        </w:rPr>
        <w:t xml:space="preserve"> </w:t>
      </w:r>
      <w:r>
        <w:rPr>
          <w:rFonts w:ascii="Aptos" w:hAnsi="Aptos"/>
        </w:rPr>
        <w:t>תִּלְכְּדֵהוּ</w:t>
      </w:r>
      <w:r>
        <w:rPr>
          <w:rFonts w:ascii="Aptos" w:hAnsi="Aptos"/>
        </w:rPr>
        <w:t xml:space="preserve">” — “For without cause </w:t>
      </w:r>
      <w:bdo w:val="ltr">
        <w:r>
          <w:rPr>
            <w:rFonts w:ascii="Aptos" w:hAnsi="Aptos"/>
          </w:rPr>
          <w:t>(</w:t>
        </w:r>
        <w:r>
          <w:rPr>
            <w:rFonts w:ascii="Aptos" w:hAnsi="Aptos"/>
          </w:rPr>
          <w:t>םנָּחִ</w:t>
        </w:r>
        <w:r>
          <w:rPr>
            <w:rFonts w:ascii="Aptos" w:hAnsi="Aptos"/>
          </w:rPr>
          <w:t>)</w:t>
        </w:r>
        <w:r>
          <w:rPr>
            <w:rFonts w:ascii="Aptos" w:hAnsi="Aptos"/>
          </w:rPr>
          <w:t xml:space="preserve">‬ they hid their net for me; they dug a pit for my life… Let ruin come upon him unawares, and his net that he hid—let it catch him; into that ruin let him fall” (vv. 7–8). The sound-play between </w:t>
        </w:r>
        <w:r>
          <w:rPr>
            <w:rFonts w:ascii="Aptos" w:hAnsi="Aptos"/>
          </w:rPr>
          <w:t>חָפְרוּ</w:t>
        </w:r>
        <w:r>
          <w:rPr>
            <w:rFonts w:ascii="Aptos" w:hAnsi="Aptos"/>
          </w:rPr>
          <w:t xml:space="preserve"> (“they dug,” v. 7) and </w:t>
        </w:r>
        <w:r>
          <w:rPr>
            <w:rFonts w:ascii="Aptos" w:hAnsi="Aptos"/>
          </w:rPr>
          <w:t>וְיַחְפְּרוּ</w:t>
        </w:r>
        <w:r>
          <w:rPr>
            <w:rFonts w:ascii="Aptos" w:hAnsi="Aptos"/>
          </w:rPr>
          <w:t xml:space="preserve"> (“let them be disgraced,” v. 4) links their digging with their shame.‏</w:t>
        </w:r>
      </w:bdo>
    </w:p>
    <w:p w14:paraId="653D40C4" w14:textId="77777777" w:rsidR="00E43CBF" w:rsidRDefault="00572036">
      <w:pPr>
        <w:pStyle w:val="ListBullet"/>
      </w:pPr>
      <w:r>
        <w:rPr>
          <w:rFonts w:ascii="Aptos" w:hAnsi="Aptos"/>
        </w:rPr>
        <w:t>He wears sackcloth voluntarily; they will wear shame involuntarily: “</w:t>
      </w:r>
      <w:r>
        <w:rPr>
          <w:rFonts w:ascii="Aptos" w:hAnsi="Aptos"/>
        </w:rPr>
        <w:t>לְבוּשִׁי</w:t>
      </w:r>
      <w:r>
        <w:rPr>
          <w:rFonts w:ascii="Aptos" w:hAnsi="Aptos"/>
        </w:rPr>
        <w:t xml:space="preserve"> </w:t>
      </w:r>
      <w:r>
        <w:rPr>
          <w:rFonts w:ascii="Aptos" w:hAnsi="Aptos"/>
        </w:rPr>
        <w:t>שָׂק</w:t>
      </w:r>
      <w:r>
        <w:rPr>
          <w:rFonts w:ascii="Aptos" w:hAnsi="Aptos"/>
        </w:rPr>
        <w:t>” — “my clothing was sackcloth” (v. 13); “</w:t>
      </w:r>
      <w:r>
        <w:rPr>
          <w:rFonts w:ascii="Aptos" w:hAnsi="Aptos"/>
        </w:rPr>
        <w:t>יִלְבְּשׁוּ</w:t>
      </w:r>
      <w:r>
        <w:rPr>
          <w:rFonts w:ascii="Aptos" w:hAnsi="Aptos"/>
        </w:rPr>
        <w:t xml:space="preserve"> </w:t>
      </w:r>
      <w:r>
        <w:rPr>
          <w:rFonts w:ascii="Aptos" w:hAnsi="Aptos"/>
        </w:rPr>
        <w:t>בֹשֶׁת</w:t>
      </w:r>
      <w:r>
        <w:rPr>
          <w:rFonts w:ascii="Aptos" w:hAnsi="Aptos"/>
        </w:rPr>
        <w:t xml:space="preserve"> </w:t>
      </w:r>
      <w:r>
        <w:rPr>
          <w:rFonts w:ascii="Aptos" w:hAnsi="Aptos"/>
        </w:rPr>
        <w:t>וּכְלִמָּה</w:t>
      </w:r>
      <w:r>
        <w:rPr>
          <w:rFonts w:ascii="Aptos" w:hAnsi="Aptos"/>
        </w:rPr>
        <w:t>” — “let them be clothed with shame and disgrace” (v. 26).‏</w:t>
      </w:r>
    </w:p>
    <w:p w14:paraId="79EA9CC8" w14:textId="77777777" w:rsidR="00E43CBF" w:rsidRDefault="00572036">
      <w:pPr>
        <w:pStyle w:val="ListBullet"/>
      </w:pPr>
      <w:r>
        <w:rPr>
          <w:rFonts w:ascii="Aptos" w:hAnsi="Aptos"/>
        </w:rPr>
        <w:t>They “magnify themselves” over him; the community will instead magnify God: the phrase “</w:t>
      </w:r>
      <w:r>
        <w:rPr>
          <w:rFonts w:ascii="Aptos" w:hAnsi="Aptos"/>
        </w:rPr>
        <w:t>הַמַּגְדִּילִים</w:t>
      </w:r>
      <w:r>
        <w:rPr>
          <w:rFonts w:ascii="Aptos" w:hAnsi="Aptos"/>
        </w:rPr>
        <w:t xml:space="preserve"> </w:t>
      </w:r>
      <w:r>
        <w:rPr>
          <w:rFonts w:ascii="Aptos" w:hAnsi="Aptos"/>
        </w:rPr>
        <w:t>עָלָי</w:t>
      </w:r>
      <w:r>
        <w:rPr>
          <w:rFonts w:ascii="Aptos" w:hAnsi="Aptos"/>
        </w:rPr>
        <w:t>” — “those who make themselves great against me” (v. 26) is answered directly by “</w:t>
      </w:r>
      <w:r>
        <w:rPr>
          <w:rFonts w:ascii="Aptos" w:hAnsi="Aptos"/>
        </w:rPr>
        <w:t>יִגְדַּל</w:t>
      </w:r>
      <w:r>
        <w:rPr>
          <w:rFonts w:ascii="Aptos" w:hAnsi="Aptos"/>
        </w:rPr>
        <w:t xml:space="preserve"> </w:t>
      </w:r>
      <w:r>
        <w:rPr>
          <w:rFonts w:ascii="Aptos" w:hAnsi="Aptos"/>
        </w:rPr>
        <w:t>ה׳</w:t>
      </w:r>
      <w:r>
        <w:rPr>
          <w:rFonts w:ascii="Aptos" w:hAnsi="Aptos"/>
        </w:rPr>
        <w:t xml:space="preserve">” — “let the LORD be made great” (v. 27). The same root </w:t>
      </w:r>
      <w:r>
        <w:rPr>
          <w:rFonts w:ascii="Aptos" w:hAnsi="Aptos"/>
        </w:rPr>
        <w:t>גדל</w:t>
      </w:r>
      <w:r>
        <w:rPr>
          <w:rFonts w:ascii="Aptos" w:hAnsi="Aptos"/>
        </w:rPr>
        <w:t xml:space="preserve"> (“make great”) is used in opposite directions. The psalm ends when self-magnification gives way to God-magnification.‏</w:t>
      </w:r>
    </w:p>
    <w:p w14:paraId="388D8EFB" w14:textId="77777777" w:rsidR="00E43CBF" w:rsidRDefault="00572036">
      <w:pPr>
        <w:pStyle w:val="BodySans"/>
      </w:pPr>
      <w:r>
        <w:t xml:space="preserve">All of this is what allows a brutally honest, even violent psalm to function as prayer rather than as a private revenge fantasy. The speaker is handing over the mechanism of reversal to God, the only one who fully sees, fully knows, and whose </w:t>
      </w:r>
      <w:r>
        <w:rPr>
          <w:i/>
        </w:rPr>
        <w:t>own</w:t>
      </w:r>
      <w:r>
        <w:t xml:space="preserve"> delight is in shalom, not in schadenfreude.</w:t>
      </w:r>
    </w:p>
    <w:p w14:paraId="29B3036F" w14:textId="77777777" w:rsidR="00E43CBF" w:rsidRDefault="00572036">
      <w:pPr>
        <w:pStyle w:val="BodySans"/>
      </w:pPr>
      <w:r>
        <w:t xml:space="preserve">That is “the one thing” to carry from Psalm 35: it is a prayer for God to take joy and shame out of the hands of those who have weaponized them, and to redistribute them according to His own righteousness. The psalm gives words to anyone who has watched mockers throw a party over someone’s pain and dares to ask God: </w:t>
      </w:r>
      <w:r>
        <w:rPr>
          <w:i/>
        </w:rPr>
        <w:t>Please, do not let that be how this story ends.</w:t>
      </w:r>
    </w:p>
    <w:p w14:paraId="53978168" w14:textId="77777777" w:rsidR="00E43CBF" w:rsidRDefault="00572036">
      <w:pPr>
        <w:pStyle w:val="Heading2"/>
      </w:pPr>
      <w:r>
        <w:lastRenderedPageBreak/>
        <w:t>Modern Jewish Liturgical Use</w:t>
      </w:r>
    </w:p>
    <w:p w14:paraId="764C4294" w14:textId="77777777" w:rsidR="00E43CBF" w:rsidRDefault="00572036">
      <w:pPr>
        <w:pStyle w:val="Heading4"/>
      </w:pPr>
      <w:r>
        <w:t>Full psalm</w:t>
      </w:r>
    </w:p>
    <w:p w14:paraId="66A312C3" w14:textId="77777777" w:rsidR="00E43CBF" w:rsidRDefault="00572036">
      <w:pPr>
        <w:pStyle w:val="BodySans"/>
      </w:pPr>
      <w:r>
        <w:t xml:space="preserve">In most Jewish rites Psalm 35 is </w:t>
      </w:r>
      <w:r>
        <w:rPr>
          <w:b/>
        </w:rPr>
        <w:t>not</w:t>
      </w:r>
      <w:r>
        <w:t xml:space="preserve"> recited as a complete unit in regular services. Its strongest liturgical afterlife lies in </w:t>
      </w:r>
      <w:r>
        <w:rPr>
          <w:b/>
        </w:rPr>
        <w:t>selected verses and phrases</w:t>
      </w:r>
      <w:r>
        <w:t>, especially where the imagery of divine combat and embodied praise can be detached from the psalm’s bitter personal context.</w:t>
      </w:r>
    </w:p>
    <w:p w14:paraId="1913AB5E" w14:textId="77777777" w:rsidR="00E43CBF" w:rsidRDefault="00572036">
      <w:pPr>
        <w:pStyle w:val="Heading4"/>
      </w:pPr>
      <w:r>
        <w:t>Key verses</w:t>
      </w:r>
    </w:p>
    <w:p w14:paraId="22A1F789" w14:textId="77777777" w:rsidR="00E43CBF" w:rsidRDefault="00572036">
      <w:pPr>
        <w:pStyle w:val="BodySans"/>
      </w:pPr>
      <w:r>
        <w:t xml:space="preserve">1. </w:t>
      </w:r>
      <w:r>
        <w:rPr>
          <w:b/>
        </w:rPr>
        <w:t>Divine Warrior (vv. 2–3, 5)</w:t>
      </w:r>
    </w:p>
    <w:p w14:paraId="3AA21A10" w14:textId="77777777" w:rsidR="00E43CBF" w:rsidRDefault="00572036">
      <w:pPr>
        <w:pStyle w:val="BodySans"/>
      </w:pPr>
      <w:r>
        <w:t xml:space="preserve">In some Ashkenazi High Holiday </w:t>
      </w:r>
      <w:r>
        <w:rPr>
          <w:i/>
        </w:rPr>
        <w:t>piyyutim</w:t>
      </w:r>
      <w:r>
        <w:t>, the martial imperatives are reused as communal pleas. A Yom Kippur poem inserted into the Musaf Amidah cries:</w:t>
      </w:r>
    </w:p>
    <w:p w14:paraId="77CEA2BD" w14:textId="77777777" w:rsidR="00E43CBF" w:rsidRDefault="00572036">
      <w:pPr>
        <w:pStyle w:val="BodySans"/>
        <w:ind w:left="720"/>
      </w:pPr>
      <w:r>
        <w:rPr>
          <w:i/>
        </w:rPr>
        <w:t>וְהָרֵק</w:t>
      </w:r>
      <w:r>
        <w:rPr>
          <w:i/>
        </w:rPr>
        <w:t xml:space="preserve"> </w:t>
      </w:r>
      <w:r>
        <w:rPr>
          <w:i/>
        </w:rPr>
        <w:t>חֲנִית</w:t>
      </w:r>
      <w:r>
        <w:rPr>
          <w:i/>
        </w:rPr>
        <w:t xml:space="preserve"> </w:t>
      </w:r>
      <w:r>
        <w:rPr>
          <w:i/>
        </w:rPr>
        <w:t>וּסְגֹר</w:t>
      </w:r>
      <w:r>
        <w:rPr>
          <w:i/>
        </w:rPr>
        <w:t xml:space="preserve">; </w:t>
      </w:r>
      <w:r>
        <w:rPr>
          <w:i/>
        </w:rPr>
        <w:t>וּסְגֹר</w:t>
      </w:r>
      <w:r>
        <w:rPr>
          <w:i/>
        </w:rPr>
        <w:t xml:space="preserve"> </w:t>
      </w:r>
      <w:r>
        <w:rPr>
          <w:i/>
        </w:rPr>
        <w:t>מוֹצָאָם</w:t>
      </w:r>
      <w:r>
        <w:rPr>
          <w:i/>
        </w:rPr>
        <w:t xml:space="preserve"> </w:t>
      </w:r>
      <w:r>
        <w:rPr>
          <w:i/>
        </w:rPr>
        <w:t>וּמוֹבָאָם</w:t>
      </w:r>
      <w:r>
        <w:rPr>
          <w:i/>
        </w:rPr>
        <w:t>…</w:t>
      </w:r>
    </w:p>
    <w:p w14:paraId="4D461F13" w14:textId="77777777" w:rsidR="00E43CBF" w:rsidRDefault="00572036">
      <w:pPr>
        <w:pStyle w:val="BodySans"/>
        <w:ind w:left="720"/>
      </w:pPr>
      <w:r>
        <w:rPr>
          <w:i/>
        </w:rPr>
        <w:t>“Draw the spear and shut [the way]; shut their going out and their coming in…”</w:t>
      </w:r>
    </w:p>
    <w:p w14:paraId="162303D5" w14:textId="77777777" w:rsidR="00E43CBF" w:rsidRDefault="00572036">
      <w:pPr>
        <w:pStyle w:val="BodySans"/>
      </w:pPr>
      <w:r>
        <w:t xml:space="preserve">borrowed directly from Ps 35:3, </w:t>
      </w:r>
      <w:r>
        <w:t>וְהָרֵק</w:t>
      </w:r>
      <w:r>
        <w:t xml:space="preserve"> </w:t>
      </w:r>
      <w:r>
        <w:t>חֲנִית</w:t>
      </w:r>
      <w:r>
        <w:t xml:space="preserve"> </w:t>
      </w:r>
      <w:r>
        <w:t>וּסְגֹר</w:t>
      </w:r>
      <w:r>
        <w:t xml:space="preserve"> </w:t>
      </w:r>
      <w:r>
        <w:t>לִקְרַאת</w:t>
      </w:r>
      <w:r>
        <w:t xml:space="preserve"> </w:t>
      </w:r>
      <w:r>
        <w:t>רֹדְפָי</w:t>
      </w:r>
      <w:r>
        <w:t xml:space="preserve"> (“Draw the spear and shut [the way] against my pursuers”). Likewise, Ps 35:5—</w:t>
      </w:r>
      <w:r>
        <w:t>יִהְיוּ</w:t>
      </w:r>
      <w:r>
        <w:t xml:space="preserve"> </w:t>
      </w:r>
      <w:r>
        <w:t>כְמֹץ</w:t>
      </w:r>
      <w:r>
        <w:t xml:space="preserve"> </w:t>
      </w:r>
      <w:r>
        <w:t>לִפְנֵי־רוּחַ</w:t>
      </w:r>
      <w:r>
        <w:t xml:space="preserve"> </w:t>
      </w:r>
      <w:r>
        <w:t>וּמַלְאַךְ</w:t>
      </w:r>
      <w:r>
        <w:t xml:space="preserve"> </w:t>
      </w:r>
      <w:r>
        <w:t>ה׳</w:t>
      </w:r>
      <w:r>
        <w:t xml:space="preserve"> </w:t>
      </w:r>
      <w:r>
        <w:t>דּוֹחֶה</w:t>
      </w:r>
      <w:r>
        <w:t xml:space="preserve"> (“Let them be like chaff before the wind, with the angel of the LORD driving them”)—is woven into the private </w:t>
      </w:r>
      <w:r>
        <w:rPr>
          <w:i/>
        </w:rPr>
        <w:t>Elokai Netzor</w:t>
      </w:r>
      <w:r>
        <w:t xml:space="preserve"> meditation at the end of the Amidah in some traditions:  </w:t>
      </w:r>
    </w:p>
    <w:p w14:paraId="5856B361" w14:textId="77777777" w:rsidR="00E43CBF" w:rsidRDefault="00572036">
      <w:pPr>
        <w:pStyle w:val="BodySans"/>
      </w:pPr>
      <w:r>
        <w:t>וְכׇל</w:t>
      </w:r>
      <w:r>
        <w:t xml:space="preserve"> </w:t>
      </w:r>
      <w:r>
        <w:t>הַקָּמִים</w:t>
      </w:r>
      <w:r>
        <w:t xml:space="preserve"> </w:t>
      </w:r>
      <w:r>
        <w:t>עָלַי</w:t>
      </w:r>
      <w:r>
        <w:t xml:space="preserve"> </w:t>
      </w:r>
      <w:r>
        <w:t>לְרָעָה</w:t>
      </w:r>
      <w:r>
        <w:t xml:space="preserve">, </w:t>
      </w:r>
      <w:r>
        <w:t>מְהֵרָה</w:t>
      </w:r>
      <w:r>
        <w:t xml:space="preserve"> </w:t>
      </w:r>
      <w:r>
        <w:t>הָפֵר</w:t>
      </w:r>
      <w:r>
        <w:t xml:space="preserve"> </w:t>
      </w:r>
      <w:r>
        <w:t>עֲצָתָם</w:t>
      </w:r>
      <w:r>
        <w:t xml:space="preserve"> </w:t>
      </w:r>
      <w:r>
        <w:t>וְקַלְקֵל</w:t>
      </w:r>
      <w:r>
        <w:t xml:space="preserve"> </w:t>
      </w:r>
      <w:r>
        <w:t>מַחֲשַׁבְתָּם</w:t>
      </w:r>
      <w:r>
        <w:t xml:space="preserve">. </w:t>
      </w:r>
      <w:r>
        <w:t>יִהְיוּ</w:t>
      </w:r>
      <w:r>
        <w:t xml:space="preserve"> </w:t>
      </w:r>
      <w:r>
        <w:t>כְּמֹץ</w:t>
      </w:r>
      <w:r>
        <w:t xml:space="preserve"> </w:t>
      </w:r>
      <w:r>
        <w:t>לִפְנֵי־רוּחַ</w:t>
      </w:r>
      <w:r>
        <w:t xml:space="preserve">, </w:t>
      </w:r>
      <w:r>
        <w:t>וּמַלְאַךְ</w:t>
      </w:r>
      <w:r>
        <w:t xml:space="preserve"> </w:t>
      </w:r>
      <w:r>
        <w:t>ה׳</w:t>
      </w:r>
      <w:r>
        <w:t xml:space="preserve"> </w:t>
      </w:r>
      <w:r>
        <w:t>דּוֹחֶה</w:t>
      </w:r>
      <w:r>
        <w:t xml:space="preserve">.  </w:t>
      </w:r>
    </w:p>
    <w:p w14:paraId="112C8880" w14:textId="77777777" w:rsidR="00E43CBF" w:rsidRDefault="00572036">
      <w:pPr>
        <w:pStyle w:val="BodySans"/>
      </w:pPr>
      <w:r>
        <w:t>“Let all who rise against me for evil—swiftly nullify their counsel and frustrate their plans. Let them be as chaff before the wind, with the angel of the LORD driving them.”</w:t>
      </w:r>
    </w:p>
    <w:p w14:paraId="747D5E6E" w14:textId="77777777" w:rsidR="00E43CBF" w:rsidRDefault="00572036">
      <w:pPr>
        <w:pStyle w:val="BodySans"/>
      </w:pPr>
      <w:r>
        <w:t>Here the intensely personal imprecation becomes a general shield for the worshiper’s integrity.</w:t>
      </w:r>
    </w:p>
    <w:p w14:paraId="089C8A31" w14:textId="77777777" w:rsidR="00E43CBF" w:rsidRDefault="00572036">
      <w:pPr>
        <w:pStyle w:val="BodySans"/>
      </w:pPr>
      <w:r>
        <w:t xml:space="preserve">2. </w:t>
      </w:r>
      <w:r>
        <w:rPr>
          <w:b/>
        </w:rPr>
        <w:t>Embodied Praise (v. 10)</w:t>
      </w:r>
    </w:p>
    <w:p w14:paraId="786E2063" w14:textId="77777777" w:rsidR="00E43CBF" w:rsidRDefault="00572036">
      <w:pPr>
        <w:pStyle w:val="BodySans"/>
      </w:pPr>
      <w:r>
        <w:t>Psalm 35:10—</w:t>
      </w:r>
      <w:r>
        <w:t>כׇּל־עַצְמוֹתַי</w:t>
      </w:r>
      <w:r>
        <w:t xml:space="preserve"> </w:t>
      </w:r>
      <w:r>
        <w:t>תֹּאמַרְנָה</w:t>
      </w:r>
      <w:r>
        <w:t xml:space="preserve"> </w:t>
      </w:r>
      <w:r>
        <w:t>ה׳</w:t>
      </w:r>
      <w:r>
        <w:t xml:space="preserve"> </w:t>
      </w:r>
      <w:r>
        <w:t>מִי־כָמוֹךָ</w:t>
      </w:r>
      <w:r>
        <w:t xml:space="preserve"> (“All my bones shall say, ‘LORD, who is like You?’”)—stands at the heart of </w:t>
      </w:r>
      <w:r>
        <w:rPr>
          <w:i/>
        </w:rPr>
        <w:t>Nishmat Kol Chai</w:t>
      </w:r>
      <w:r>
        <w:t>, the great Shabbat and festival hymn. After listing mouth, tongue, eyes, hands, and feet, the prayer climaxes:</w:t>
      </w:r>
    </w:p>
    <w:p w14:paraId="33DD64B6" w14:textId="77777777" w:rsidR="00E43CBF" w:rsidRDefault="00572036">
      <w:pPr>
        <w:pStyle w:val="BodySans"/>
        <w:ind w:left="720"/>
      </w:pPr>
      <w:r>
        <w:rPr>
          <w:i/>
        </w:rPr>
        <w:t>וְכׇל</w:t>
      </w:r>
      <w:r>
        <w:rPr>
          <w:i/>
        </w:rPr>
        <w:t xml:space="preserve"> </w:t>
      </w:r>
      <w:r>
        <w:rPr>
          <w:i/>
        </w:rPr>
        <w:t>עַצְמוֹתַי</w:t>
      </w:r>
      <w:r>
        <w:rPr>
          <w:i/>
        </w:rPr>
        <w:t xml:space="preserve"> </w:t>
      </w:r>
      <w:r>
        <w:rPr>
          <w:i/>
        </w:rPr>
        <w:t>תֹּאמַרְנָה</w:t>
      </w:r>
      <w:r>
        <w:rPr>
          <w:i/>
        </w:rPr>
        <w:t xml:space="preserve">: </w:t>
      </w:r>
      <w:r>
        <w:rPr>
          <w:i/>
        </w:rPr>
        <w:t>יְיָ</w:t>
      </w:r>
      <w:r>
        <w:rPr>
          <w:i/>
        </w:rPr>
        <w:t xml:space="preserve"> </w:t>
      </w:r>
      <w:r>
        <w:rPr>
          <w:i/>
        </w:rPr>
        <w:t>מִי</w:t>
      </w:r>
      <w:r>
        <w:rPr>
          <w:i/>
        </w:rPr>
        <w:t xml:space="preserve"> </w:t>
      </w:r>
      <w:r>
        <w:rPr>
          <w:i/>
        </w:rPr>
        <w:t>כָמוֹךָ</w:t>
      </w:r>
      <w:r>
        <w:rPr>
          <w:i/>
        </w:rPr>
        <w:t>…</w:t>
      </w:r>
    </w:p>
    <w:p w14:paraId="4F6D5F93" w14:textId="77777777" w:rsidR="00E43CBF" w:rsidRDefault="00572036">
      <w:pPr>
        <w:pStyle w:val="BodySans"/>
        <w:ind w:left="720"/>
      </w:pPr>
      <w:r>
        <w:rPr>
          <w:i/>
        </w:rPr>
        <w:t>“And all my bones shall say: ‘LORD, who is like You…’”</w:t>
      </w:r>
    </w:p>
    <w:p w14:paraId="31F872DB" w14:textId="77777777" w:rsidR="00E43CBF" w:rsidRDefault="00572036">
      <w:pPr>
        <w:pStyle w:val="BodySans"/>
      </w:pPr>
      <w:r>
        <w:t xml:space="preserve">In this setting the verse is no longer about enemies at all; it is a prooftext that </w:t>
      </w:r>
      <w:r>
        <w:rPr>
          <w:i/>
        </w:rPr>
        <w:t>the entire body</w:t>
      </w:r>
      <w:r>
        <w:t xml:space="preserve"> must participate in praise. A Kabbalistic meditation for Sukkot goes further, </w:t>
      </w:r>
      <w:r>
        <w:lastRenderedPageBreak/>
        <w:t xml:space="preserve">comparing the lulav to the spine and citing the verse to suggest that waving the four species makes the skeleton itself speak: </w:t>
      </w:r>
      <w:r>
        <w:t>כׇּל</w:t>
      </w:r>
      <w:r>
        <w:t xml:space="preserve"> </w:t>
      </w:r>
      <w:r>
        <w:t>עַצְמוֹתַי</w:t>
      </w:r>
      <w:r>
        <w:t xml:space="preserve"> </w:t>
      </w:r>
      <w:r>
        <w:t>תֹּאמַרְנָה</w:t>
      </w:r>
      <w:r>
        <w:t xml:space="preserve"> </w:t>
      </w:r>
      <w:r>
        <w:t>ה׳</w:t>
      </w:r>
      <w:r>
        <w:t xml:space="preserve"> </w:t>
      </w:r>
      <w:r>
        <w:t>מִי</w:t>
      </w:r>
      <w:r>
        <w:t xml:space="preserve"> </w:t>
      </w:r>
      <w:r>
        <w:t>כָמוֹךָ</w:t>
      </w:r>
      <w:r>
        <w:t>.‏</w:t>
      </w:r>
    </w:p>
    <w:p w14:paraId="235AF6FB" w14:textId="77777777" w:rsidR="00E43CBF" w:rsidRDefault="00572036">
      <w:pPr>
        <w:pStyle w:val="BodySans"/>
      </w:pPr>
      <w:r>
        <w:t xml:space="preserve">3. </w:t>
      </w:r>
      <w:r>
        <w:rPr>
          <w:b/>
        </w:rPr>
        <w:t>Magnifying God (v. 27)</w:t>
      </w:r>
    </w:p>
    <w:p w14:paraId="73C1B03B" w14:textId="77777777" w:rsidR="00E43CBF" w:rsidRDefault="00572036">
      <w:pPr>
        <w:pStyle w:val="BodySans"/>
      </w:pPr>
      <w:r>
        <w:t xml:space="preserve">The refrain </w:t>
      </w:r>
      <w:r>
        <w:t>וְיֹאמְרוּ</w:t>
      </w:r>
      <w:r>
        <w:t xml:space="preserve"> </w:t>
      </w:r>
      <w:r>
        <w:t>תָמִיד</w:t>
      </w:r>
      <w:r>
        <w:t xml:space="preserve">, </w:t>
      </w:r>
      <w:r>
        <w:t>יִגְדַּל</w:t>
      </w:r>
      <w:r>
        <w:t xml:space="preserve"> </w:t>
      </w:r>
      <w:r>
        <w:t>ה׳</w:t>
      </w:r>
      <w:r>
        <w:t xml:space="preserve"> (“May they always say, ‘Great is the LORD’”) echoes in High Holiday poetry. A Rosh Hashanah </w:t>
      </w:r>
      <w:r>
        <w:rPr>
          <w:i/>
        </w:rPr>
        <w:t>piyyut</w:t>
      </w:r>
      <w:r>
        <w:t xml:space="preserve"> envisions the nations acknowledging God’s kingship: </w:t>
      </w:r>
      <w:r>
        <w:t>וְיֹאמְרוּ</w:t>
      </w:r>
      <w:r>
        <w:t xml:space="preserve"> </w:t>
      </w:r>
      <w:r>
        <w:t>תָמִיד</w:t>
      </w:r>
      <w:r>
        <w:t xml:space="preserve">, </w:t>
      </w:r>
      <w:r>
        <w:t>יִגְדַּל</w:t>
      </w:r>
      <w:r>
        <w:t xml:space="preserve"> </w:t>
      </w:r>
      <w:r>
        <w:t>ה׳</w:t>
      </w:r>
      <w:r>
        <w:t xml:space="preserve"> (“and they will always say, ‘Great is the LORD’”). The original context—those who “desire my vindication” shouting for joy—has shifted to a universal eschatological scene.‏</w:t>
      </w:r>
    </w:p>
    <w:p w14:paraId="6892B859" w14:textId="77777777" w:rsidR="00E43CBF" w:rsidRDefault="00572036">
      <w:pPr>
        <w:pStyle w:val="Heading4"/>
      </w:pPr>
      <w:r>
        <w:t>Phrases</w:t>
      </w:r>
    </w:p>
    <w:p w14:paraId="5FB72458" w14:textId="77777777" w:rsidR="00E43CBF" w:rsidRDefault="00572036">
      <w:pPr>
        <w:pStyle w:val="ListBullet"/>
      </w:pPr>
      <w:r>
        <w:rPr>
          <w:rFonts w:ascii="Aptos" w:hAnsi="Aptos"/>
        </w:rPr>
        <w:t xml:space="preserve">The plea </w:t>
      </w:r>
      <w:r>
        <w:rPr>
          <w:rFonts w:ascii="Aptos" w:hAnsi="Aptos"/>
        </w:rPr>
        <w:t>רִיבָה</w:t>
      </w:r>
      <w:r>
        <w:rPr>
          <w:rFonts w:ascii="Aptos" w:hAnsi="Aptos"/>
        </w:rPr>
        <w:t xml:space="preserve"> </w:t>
      </w:r>
      <w:r>
        <w:rPr>
          <w:rFonts w:ascii="Aptos" w:hAnsi="Aptos"/>
        </w:rPr>
        <w:t>ה׳</w:t>
      </w:r>
      <w:r>
        <w:rPr>
          <w:rFonts w:ascii="Aptos" w:hAnsi="Aptos"/>
        </w:rPr>
        <w:t xml:space="preserve"> (“Contend, LORD,” v. 1) appears in some Sefardic </w:t>
      </w:r>
      <w:r>
        <w:rPr>
          <w:rFonts w:ascii="Aptos" w:hAnsi="Aptos"/>
          <w:i/>
        </w:rPr>
        <w:t>Selichot</w:t>
      </w:r>
      <w:r>
        <w:rPr>
          <w:rFonts w:ascii="Aptos" w:hAnsi="Aptos"/>
        </w:rPr>
        <w:t xml:space="preserve"> as a corporate cry: </w:t>
      </w:r>
      <w:r>
        <w:rPr>
          <w:rFonts w:ascii="Aptos" w:hAnsi="Aptos"/>
        </w:rPr>
        <w:t>רִיבָה</w:t>
      </w:r>
      <w:r>
        <w:rPr>
          <w:rFonts w:ascii="Aptos" w:hAnsi="Aptos"/>
        </w:rPr>
        <w:t xml:space="preserve"> </w:t>
      </w:r>
      <w:r>
        <w:rPr>
          <w:rFonts w:ascii="Aptos" w:hAnsi="Aptos"/>
        </w:rPr>
        <w:t>ה׳</w:t>
      </w:r>
      <w:r>
        <w:rPr>
          <w:rFonts w:ascii="Aptos" w:hAnsi="Aptos"/>
        </w:rPr>
        <w:t xml:space="preserve"> </w:t>
      </w:r>
      <w:r>
        <w:rPr>
          <w:rFonts w:ascii="Aptos" w:hAnsi="Aptos"/>
        </w:rPr>
        <w:t>רִיבֵי</w:t>
      </w:r>
      <w:r>
        <w:rPr>
          <w:rFonts w:ascii="Aptos" w:hAnsi="Aptos"/>
        </w:rPr>
        <w:t xml:space="preserve"> </w:t>
      </w:r>
      <w:r>
        <w:rPr>
          <w:rFonts w:ascii="Aptos" w:hAnsi="Aptos"/>
        </w:rPr>
        <w:t>נַפְשִׁי</w:t>
      </w:r>
      <w:r>
        <w:rPr>
          <w:rFonts w:ascii="Aptos" w:hAnsi="Aptos"/>
        </w:rPr>
        <w:t xml:space="preserve"> (“Contend, LORD, with the contentions of my soul”), spiritualizing the lawsuit.‏</w:t>
      </w:r>
    </w:p>
    <w:p w14:paraId="0FFA2108" w14:textId="77777777" w:rsidR="00E43CBF" w:rsidRDefault="00572036">
      <w:pPr>
        <w:pStyle w:val="ListBullet"/>
      </w:pPr>
      <w:r>
        <w:rPr>
          <w:rFonts w:ascii="Aptos" w:hAnsi="Aptos"/>
        </w:rPr>
        <w:t xml:space="preserve">The somatic line </w:t>
      </w:r>
      <w:r>
        <w:rPr>
          <w:rFonts w:ascii="Aptos" w:hAnsi="Aptos"/>
        </w:rPr>
        <w:t>כׇּל־עַצְמוֹתַי</w:t>
      </w:r>
      <w:r>
        <w:rPr>
          <w:rFonts w:ascii="Aptos" w:hAnsi="Aptos"/>
        </w:rPr>
        <w:t xml:space="preserve"> </w:t>
      </w:r>
      <w:r>
        <w:rPr>
          <w:rFonts w:ascii="Aptos" w:hAnsi="Aptos"/>
        </w:rPr>
        <w:t>תֹּאמַרְנָה</w:t>
      </w:r>
      <w:r>
        <w:rPr>
          <w:rFonts w:ascii="Aptos" w:hAnsi="Aptos"/>
        </w:rPr>
        <w:t xml:space="preserve"> has been used homiletically as a warrant for </w:t>
      </w:r>
      <w:r>
        <w:rPr>
          <w:rFonts w:ascii="Aptos" w:hAnsi="Aptos"/>
          <w:i/>
        </w:rPr>
        <w:t>shokeling</w:t>
      </w:r>
      <w:r>
        <w:rPr>
          <w:rFonts w:ascii="Aptos" w:hAnsi="Aptos"/>
        </w:rPr>
        <w:t>, the body’s swaying in prayer: all the bones move as they “say” praise.</w:t>
      </w:r>
    </w:p>
    <w:p w14:paraId="09D1FA50" w14:textId="77777777" w:rsidR="00E43CBF" w:rsidRDefault="00572036">
      <w:pPr>
        <w:pStyle w:val="BodySans"/>
      </w:pPr>
      <w:r>
        <w:t xml:space="preserve">Across these uses, the tradition consistently lifts out images of </w:t>
      </w:r>
      <w:r>
        <w:rPr>
          <w:b/>
        </w:rPr>
        <w:t>divine protection</w:t>
      </w:r>
      <w:r>
        <w:t xml:space="preserve"> and </w:t>
      </w:r>
      <w:r>
        <w:rPr>
          <w:b/>
        </w:rPr>
        <w:t>embodied praise</w:t>
      </w:r>
      <w:r>
        <w:t>, while largely bracketing the psalm’s harsh personal invective. The liturgy honors its theology of God as warrior and savior but redirects the sharp edges into more general, communal petitions.</w:t>
      </w:r>
    </w:p>
    <w:p w14:paraId="577C90B3" w14:textId="77777777" w:rsidR="00E43CBF" w:rsidRDefault="00572036">
      <w:pPr>
        <w:pStyle w:val="Heading2"/>
      </w:pPr>
      <w:r>
        <w:t xml:space="preserve">Verse-by-verse commentary: Main and </w:t>
      </w:r>
      <w:r>
        <w:rPr>
          <w:color w:val="008000"/>
        </w:rPr>
        <w:t>College</w:t>
      </w:r>
      <w:r>
        <w:t xml:space="preserve"> versions</w:t>
      </w:r>
    </w:p>
    <w:p w14:paraId="60C8015C" w14:textId="77777777" w:rsidR="00E43CBF" w:rsidRDefault="00572036">
      <w:pPr>
        <w:pStyle w:val="Heading3"/>
      </w:pPr>
      <w:r>
        <w:t>Verse 1</w:t>
      </w:r>
    </w:p>
    <w:p w14:paraId="73E91A8F" w14:textId="77777777" w:rsidR="00E43CBF" w:rsidRDefault="00572036">
      <w:pPr>
        <w:pStyle w:val="BodySans"/>
      </w:pPr>
      <w:r>
        <w:t>לְדָוִד</w:t>
      </w:r>
      <w:r>
        <w:t xml:space="preserve">. </w:t>
      </w:r>
      <w:r>
        <w:t>רִיבָה</w:t>
      </w:r>
      <w:r>
        <w:t xml:space="preserve"> </w:t>
      </w:r>
      <w:r>
        <w:t>ה׳</w:t>
      </w:r>
      <w:r>
        <w:t xml:space="preserve"> </w:t>
      </w:r>
      <w:r>
        <w:t>אֶת־יְרִיבַי</w:t>
      </w:r>
      <w:r>
        <w:t xml:space="preserve">; </w:t>
      </w:r>
      <w:r>
        <w:t>לְחַם</w:t>
      </w:r>
      <w:r>
        <w:t xml:space="preserve"> </w:t>
      </w:r>
      <w:r>
        <w:t>אֶת־לֹחֲמָי</w:t>
      </w:r>
      <w:r>
        <w:t>.‏</w:t>
      </w:r>
    </w:p>
    <w:p w14:paraId="50ACCE9E" w14:textId="77777777" w:rsidR="00E43CBF" w:rsidRDefault="00572036">
      <w:pPr>
        <w:pStyle w:val="BodySans"/>
      </w:pPr>
      <w:r>
        <w:t>“Of David. Contend, LORD, with those who contend with me; fight those who fight me.”</w:t>
      </w:r>
    </w:p>
    <w:p w14:paraId="107F682E" w14:textId="77777777" w:rsidR="00E43CBF" w:rsidRDefault="00572036">
      <w:pPr>
        <w:pStyle w:val="BodySans"/>
      </w:pPr>
      <w:r>
        <w:t xml:space="preserve">The very first imperative, </w:t>
      </w:r>
      <w:r>
        <w:t>רִיבָה</w:t>
      </w:r>
      <w:r>
        <w:t xml:space="preserve"> (“contend”), is technical legal language. The root </w:t>
      </w:r>
      <w:r>
        <w:t>ריב</w:t>
      </w:r>
      <w:r>
        <w:t xml:space="preserve"> denotes bringing a case, as in God’s covenant lawsuits against Israel: </w:t>
      </w:r>
      <w:r>
        <w:t>הִגִּידִי</w:t>
      </w:r>
      <w:r>
        <w:t xml:space="preserve"> </w:t>
      </w:r>
      <w:r>
        <w:t>נָא</w:t>
      </w:r>
      <w:r>
        <w:t xml:space="preserve"> </w:t>
      </w:r>
      <w:r>
        <w:t>לָכֶם</w:t>
      </w:r>
      <w:r>
        <w:t xml:space="preserve"> </w:t>
      </w:r>
      <w:r>
        <w:t>מָה</w:t>
      </w:r>
      <w:r>
        <w:t xml:space="preserve"> </w:t>
      </w:r>
      <w:r>
        <w:t>עָשִׂיתִי</w:t>
      </w:r>
      <w:r>
        <w:t xml:space="preserve"> </w:t>
      </w:r>
      <w:r>
        <w:t>לָכֶם</w:t>
      </w:r>
      <w:r>
        <w:t xml:space="preserve"> (“Now tell me what I have done to you,” Mic 6:3). Here the vector is reversed. A human defendant summons YHWH as his advocate.‏</w:t>
      </w:r>
    </w:p>
    <w:p w14:paraId="02CC6BF4" w14:textId="77777777" w:rsidR="00E43CBF" w:rsidRDefault="00572036">
      <w:pPr>
        <w:pStyle w:val="BodySans"/>
      </w:pPr>
      <w:r>
        <w:t xml:space="preserve">Coupled with </w:t>
      </w:r>
      <w:r>
        <w:t>לְחַם</w:t>
      </w:r>
      <w:r>
        <w:t xml:space="preserve"> (“fight”), the verse fuses the courtroom and the battlefield. The polyptoton—</w:t>
      </w:r>
      <w:r>
        <w:t>רִיבָה</w:t>
      </w:r>
      <w:r>
        <w:t>…</w:t>
      </w:r>
      <w:r>
        <w:t>יְרִיבַי</w:t>
      </w:r>
      <w:r>
        <w:t xml:space="preserve"> / </w:t>
      </w:r>
      <w:r>
        <w:t>לְחַם</w:t>
      </w:r>
      <w:r>
        <w:t>…</w:t>
      </w:r>
      <w:r>
        <w:t>לֹחֲמָי</w:t>
      </w:r>
      <w:r>
        <w:t>—repeats each root in verb and noun (“contend with my contenders,” “fight my fighters”). The effect is compact and forceful: whatever arena his enemies choose, legal or military, the psalmist asks God to meet them there.‏</w:t>
      </w:r>
    </w:p>
    <w:p w14:paraId="77562ECD" w14:textId="77777777" w:rsidR="00E43CBF" w:rsidRDefault="00572036">
      <w:pPr>
        <w:pStyle w:val="BodySans"/>
      </w:pPr>
      <w:r>
        <w:t xml:space="preserve">Traditional commentators pick up the legal nuance. Radak glosses </w:t>
      </w:r>
      <w:r>
        <w:t>רִיבָה</w:t>
      </w:r>
      <w:r>
        <w:t xml:space="preserve"> </w:t>
      </w:r>
      <w:r>
        <w:t>ה׳</w:t>
      </w:r>
      <w:r>
        <w:t xml:space="preserve"> as “take up my case from them in justice.” Yet the martial overtones are unmistakable; elsewhere the </w:t>
      </w:r>
      <w:r>
        <w:lastRenderedPageBreak/>
        <w:t xml:space="preserve">LORD is called </w:t>
      </w:r>
      <w:r>
        <w:t>אִישׁ</w:t>
      </w:r>
      <w:r>
        <w:t xml:space="preserve"> </w:t>
      </w:r>
      <w:r>
        <w:t>מִלְחָמָה</w:t>
      </w:r>
      <w:r>
        <w:t xml:space="preserve"> (“a man of war,” Exod 15:3). Psalm 35 asks that this warrior also serve as defense attorney.‏</w:t>
      </w:r>
    </w:p>
    <w:p w14:paraId="404E7366" w14:textId="77777777" w:rsidR="00E43CBF" w:rsidRDefault="00572036">
      <w:pPr>
        <w:pStyle w:val="BodySans"/>
      </w:pPr>
      <w:r>
        <w:t>This opening line sets the terms for the entire psalm. When we reach v. 23—</w:t>
      </w:r>
      <w:r>
        <w:t>אֱלֹקַי</w:t>
      </w:r>
      <w:r>
        <w:t xml:space="preserve"> </w:t>
      </w:r>
      <w:r>
        <w:t>וַאדֹנָי</w:t>
      </w:r>
      <w:r>
        <w:t xml:space="preserve"> </w:t>
      </w:r>
      <w:r>
        <w:t>לְרִיבִי</w:t>
      </w:r>
      <w:r>
        <w:t xml:space="preserve"> (“my God and my Lord, for my lawsuit”)—we hear the inclusio: the case opened in v. 1 is still pending. The poet has not shifted topics; he has been arguing a lawsuit all along.‏</w:t>
      </w:r>
    </w:p>
    <w:p w14:paraId="1CADE374" w14:textId="77777777" w:rsidR="00E43CBF" w:rsidRDefault="00572036">
      <w:pPr>
        <w:pStyle w:val="BodySans"/>
        <w:jc w:val="center"/>
      </w:pPr>
      <w:r>
        <w:t>—</w:t>
      </w:r>
    </w:p>
    <w:p w14:paraId="55FB92FC" w14:textId="77777777" w:rsidR="00E43CBF" w:rsidRDefault="00572036">
      <w:pPr>
        <w:pStyle w:val="BodySans"/>
      </w:pPr>
      <w:r>
        <w:rPr>
          <w:b/>
          <w:color w:val="008000"/>
        </w:rPr>
        <w:t xml:space="preserve">“For </w:t>
      </w:r>
      <w:r>
        <w:t>David. Contend, O LORD, with those who contend with me; fight against those who fight me.”</w:t>
      </w:r>
    </w:p>
    <w:p w14:paraId="2F42B014" w14:textId="77777777" w:rsidR="00E43CBF" w:rsidRDefault="00572036">
      <w:pPr>
        <w:pStyle w:val="BodySans"/>
      </w:pPr>
      <w:r>
        <w:t xml:space="preserve">The verse fuses courtroom and battlefield in one breath. </w:t>
      </w:r>
      <w:r>
        <w:t>רִיבָה</w:t>
      </w:r>
      <w:r>
        <w:t xml:space="preserve"> (“contend, plead”) is the standard verb for bringing a lawsuit, as in “</w:t>
      </w:r>
      <w:r>
        <w:t>רִיבוּ</w:t>
      </w:r>
      <w:r>
        <w:t xml:space="preserve"> </w:t>
      </w:r>
      <w:r>
        <w:t>אִם</w:t>
      </w:r>
      <w:r>
        <w:t xml:space="preserve"> </w:t>
      </w:r>
      <w:r>
        <w:t>אִמְּכֶם</w:t>
      </w:r>
      <w:r>
        <w:t>” — “Plead with your mother” (Hos 2:4). Here, however, the object is not Israel but “</w:t>
      </w:r>
      <w:r>
        <w:t>יְרִיבַי</w:t>
      </w:r>
      <w:r>
        <w:t xml:space="preserve">” — “my contenders,” those suing </w:t>
      </w:r>
      <w:r>
        <w:rPr>
          <w:i/>
        </w:rPr>
        <w:t>the psalmist</w:t>
      </w:r>
      <w:r>
        <w:t xml:space="preserve">. In prophetic literature God usually brings the </w:t>
      </w:r>
      <w:r>
        <w:t>רִיב</w:t>
      </w:r>
      <w:r>
        <w:t xml:space="preserve"> against Israel; here the roles are reversed: the human defendant summons God as his own legal representative.‏</w:t>
      </w:r>
    </w:p>
    <w:p w14:paraId="2C69C3A3" w14:textId="77777777" w:rsidR="00E43CBF" w:rsidRDefault="00572036">
      <w:pPr>
        <w:pStyle w:val="BodySans"/>
      </w:pPr>
      <w:r>
        <w:t xml:space="preserve">At the same time </w:t>
      </w:r>
      <w:r>
        <w:t>לְחַם</w:t>
      </w:r>
      <w:r>
        <w:t xml:space="preserve"> </w:t>
      </w:r>
      <w:r>
        <w:t>אֶת־לֹחֲמָי</w:t>
      </w:r>
      <w:r>
        <w:t xml:space="preserve"> (“fight those who fight me”) belongs to war vocabulary. The double use of each root (</w:t>
      </w:r>
      <w:r>
        <w:t>ריב</w:t>
      </w:r>
      <w:r>
        <w:t xml:space="preserve">… </w:t>
      </w:r>
      <w:r>
        <w:t>יְרִיבַי</w:t>
      </w:r>
      <w:r>
        <w:t xml:space="preserve">; </w:t>
      </w:r>
      <w:r>
        <w:t>לחם</w:t>
      </w:r>
      <w:r>
        <w:t xml:space="preserve">… </w:t>
      </w:r>
      <w:r>
        <w:t>לֹחֲמָי</w:t>
      </w:r>
      <w:r>
        <w:t>) is a classic polyptoton, tightening the language around the conflict. A close parallel is Numbers 10:35: “</w:t>
      </w:r>
      <w:r>
        <w:t>קוּמָה</w:t>
      </w:r>
      <w:r>
        <w:t xml:space="preserve"> </w:t>
      </w:r>
      <w:r>
        <w:t>ה׳</w:t>
      </w:r>
      <w:r>
        <w:t xml:space="preserve"> </w:t>
      </w:r>
      <w:r>
        <w:t>וְיָפֻצוּ</w:t>
      </w:r>
      <w:r>
        <w:t xml:space="preserve"> </w:t>
      </w:r>
      <w:r>
        <w:t>אֹיְבֶיךָ</w:t>
      </w:r>
      <w:r>
        <w:t xml:space="preserve"> </w:t>
      </w:r>
      <w:r>
        <w:t>וְיָנֻסוּ</w:t>
      </w:r>
      <w:r>
        <w:t xml:space="preserve"> </w:t>
      </w:r>
      <w:r>
        <w:t>מְשַׂנְאֶיךָ</w:t>
      </w:r>
      <w:r>
        <w:t xml:space="preserve"> </w:t>
      </w:r>
      <w:r>
        <w:t>מִפָּנֶיךָ</w:t>
      </w:r>
      <w:r>
        <w:t xml:space="preserve">” — “Arise, O LORD, let Your enemies be scattered; let those who hate You flee before You.” Psalm 35 essentially personalizes that wilderness battle cry: God, rise and treat </w:t>
      </w:r>
      <w:r>
        <w:rPr>
          <w:i/>
        </w:rPr>
        <w:t>my</w:t>
      </w:r>
      <w:r>
        <w:t xml:space="preserve"> enemies as if they were Yours.</w:t>
      </w:r>
    </w:p>
    <w:p w14:paraId="70830BEB" w14:textId="77777777" w:rsidR="00E43CBF" w:rsidRDefault="00572036">
      <w:pPr>
        <w:pStyle w:val="BodySans"/>
      </w:pPr>
      <w:r>
        <w:t>Rabbinic piyyutim sometimes adapt this verse by changing the object to “</w:t>
      </w:r>
      <w:r>
        <w:t>רִיבָה</w:t>
      </w:r>
      <w:r>
        <w:t xml:space="preserve"> </w:t>
      </w:r>
      <w:r>
        <w:t>ה׳</w:t>
      </w:r>
      <w:r>
        <w:t xml:space="preserve"> </w:t>
      </w:r>
      <w:r>
        <w:t>רִיבֵי</w:t>
      </w:r>
      <w:r>
        <w:t xml:space="preserve"> </w:t>
      </w:r>
      <w:r>
        <w:t>נַפְשִׁי</w:t>
      </w:r>
      <w:r>
        <w:t>” — “contend, LORD, with the contentions of my soul,” shifting from external accusers to inner conflicts, but preserving the sense that God alone can successfully argue one’s case.‏</w:t>
      </w:r>
    </w:p>
    <w:p w14:paraId="6E6D300D" w14:textId="77777777" w:rsidR="00E43CBF" w:rsidRDefault="00E43CBF">
      <w:pPr>
        <w:pBdr>
          <w:bottom w:val="single" w:sz="12" w:space="1" w:color="000000"/>
        </w:pBdr>
      </w:pPr>
    </w:p>
    <w:p w14:paraId="6DD96253" w14:textId="77777777" w:rsidR="00E43CBF" w:rsidRDefault="00572036">
      <w:pPr>
        <w:pStyle w:val="Heading3"/>
      </w:pPr>
      <w:r>
        <w:t>Verse 2</w:t>
      </w:r>
    </w:p>
    <w:p w14:paraId="479DF0E1" w14:textId="77777777" w:rsidR="00E43CBF" w:rsidRDefault="00572036">
      <w:pPr>
        <w:pStyle w:val="BodySans"/>
      </w:pPr>
      <w:r>
        <w:t>הַחֲזֵק</w:t>
      </w:r>
      <w:r>
        <w:t xml:space="preserve"> </w:t>
      </w:r>
      <w:r>
        <w:t>מָגֵן</w:t>
      </w:r>
      <w:r>
        <w:t xml:space="preserve"> </w:t>
      </w:r>
      <w:r>
        <w:t>וְצִנָּה</w:t>
      </w:r>
      <w:r>
        <w:t xml:space="preserve">; </w:t>
      </w:r>
      <w:r>
        <w:t>וְקוּמָה</w:t>
      </w:r>
      <w:r>
        <w:t xml:space="preserve"> </w:t>
      </w:r>
      <w:r>
        <w:t>בְּעֶזְרָתִי</w:t>
      </w:r>
      <w:r>
        <w:t>.‏</w:t>
      </w:r>
    </w:p>
    <w:p w14:paraId="112EC2C8" w14:textId="77777777" w:rsidR="00E43CBF" w:rsidRDefault="00572036">
      <w:pPr>
        <w:pStyle w:val="BodySans"/>
      </w:pPr>
      <w:r>
        <w:t>“Grasp shield and buckler; and arise to my help.”</w:t>
      </w:r>
    </w:p>
    <w:p w14:paraId="49F31A5E" w14:textId="77777777" w:rsidR="00E43CBF" w:rsidRDefault="00572036">
      <w:pPr>
        <w:pStyle w:val="BodySans"/>
      </w:pPr>
      <w:r>
        <w:t xml:space="preserve">Two different shields are named. </w:t>
      </w:r>
      <w:r>
        <w:t>מָגֵן</w:t>
      </w:r>
      <w:r>
        <w:t xml:space="preserve"> is the smaller, round shield carried on the arm; </w:t>
      </w:r>
      <w:r>
        <w:t>צִנָּה</w:t>
      </w:r>
      <w:r>
        <w:t xml:space="preserve"> is the large body‑shield that could cover a man from chin to shin (cf. 1 Sam 17:7). To “grasp” both is to assume full battle readiness, both mobile and static defense.‏</w:t>
      </w:r>
    </w:p>
    <w:p w14:paraId="0E476C55" w14:textId="77777777" w:rsidR="00E43CBF" w:rsidRDefault="00572036">
      <w:pPr>
        <w:pStyle w:val="BodySans"/>
      </w:pPr>
      <w:r>
        <w:t xml:space="preserve">Elsewhere these terms are metaphorized for God’s own role: </w:t>
      </w:r>
      <w:r>
        <w:t>מָגֵן</w:t>
      </w:r>
      <w:r>
        <w:t xml:space="preserve"> </w:t>
      </w:r>
      <w:r>
        <w:t>הוּא</w:t>
      </w:r>
      <w:r>
        <w:t xml:space="preserve"> </w:t>
      </w:r>
      <w:r>
        <w:t>לְכׇל־הַחֹסִים</w:t>
      </w:r>
      <w:r>
        <w:t xml:space="preserve"> </w:t>
      </w:r>
      <w:r>
        <w:t>בּוֹ</w:t>
      </w:r>
      <w:r>
        <w:t xml:space="preserve"> (“He is a shield to all who take refuge in Him,” Ps 18:31). Here the metaphor is stretched: God is asked not only </w:t>
      </w:r>
      <w:r>
        <w:rPr>
          <w:i/>
        </w:rPr>
        <w:t>to be</w:t>
      </w:r>
      <w:r>
        <w:t xml:space="preserve"> a shield but to pick up the equipment of a human fighter. The </w:t>
      </w:r>
      <w:r>
        <w:lastRenderedPageBreak/>
        <w:t>anthropomorphism is deliberate. The enemy is not an abstraction; he has weapons and strategies. The poet therefore prays in equally concrete terms: armor on, stand up.</w:t>
      </w:r>
    </w:p>
    <w:p w14:paraId="6513A6BC" w14:textId="77777777" w:rsidR="00E43CBF" w:rsidRDefault="00572036">
      <w:pPr>
        <w:pStyle w:val="BodySans"/>
      </w:pPr>
      <w:r>
        <w:t xml:space="preserve">The imperative </w:t>
      </w:r>
      <w:r>
        <w:t>וְקוּמָה</w:t>
      </w:r>
      <w:r>
        <w:t xml:space="preserve"> (“arise”) is a battle‑cry elsewhere. When the Ark set out, Moses would say, </w:t>
      </w:r>
      <w:r>
        <w:t>קוּמָה</w:t>
      </w:r>
      <w:r>
        <w:t xml:space="preserve"> </w:t>
      </w:r>
      <w:r>
        <w:t>ה׳</w:t>
      </w:r>
      <w:r>
        <w:t xml:space="preserve"> </w:t>
      </w:r>
      <w:r>
        <w:t>וְיָפֻצוּ</w:t>
      </w:r>
      <w:r>
        <w:t xml:space="preserve"> </w:t>
      </w:r>
      <w:r>
        <w:t>אֹיְבֶיךָ</w:t>
      </w:r>
      <w:r>
        <w:t xml:space="preserve"> (“Rise up, LORD, and let Your enemies be scattered,” Num 10:35). That phrasebook is echoed here, but now the enemy is not Egypt or Amalek but unnamed accusers. The psalmist imports a national war‑cry into his private crisis.‏</w:t>
      </w:r>
    </w:p>
    <w:p w14:paraId="3DF05A6E" w14:textId="77777777" w:rsidR="00E43CBF" w:rsidRDefault="00572036">
      <w:pPr>
        <w:pStyle w:val="BodySans"/>
      </w:pPr>
      <w:r>
        <w:t xml:space="preserve">In some Sefardic kiddush poetry this language is softened into a more interior plea: </w:t>
      </w:r>
      <w:r>
        <w:t>וְהַחֲזֵק</w:t>
      </w:r>
      <w:r>
        <w:t xml:space="preserve"> </w:t>
      </w:r>
      <w:r>
        <w:t>מָגֵן</w:t>
      </w:r>
      <w:r>
        <w:t xml:space="preserve"> </w:t>
      </w:r>
      <w:r>
        <w:t>חוֹזֶךָ</w:t>
      </w:r>
      <w:r>
        <w:t xml:space="preserve"> (“take hold of the shield for Your seer”), but the original remains bracingly literal. God is being asked to </w:t>
      </w:r>
      <w:r>
        <w:rPr>
          <w:i/>
        </w:rPr>
        <w:t>move</w:t>
      </w:r>
      <w:r>
        <w:t>.</w:t>
      </w:r>
    </w:p>
    <w:p w14:paraId="48CA0986" w14:textId="77777777" w:rsidR="00E43CBF" w:rsidRDefault="00572036">
      <w:pPr>
        <w:pStyle w:val="BodySans"/>
        <w:jc w:val="center"/>
      </w:pPr>
      <w:r>
        <w:t>—</w:t>
      </w:r>
    </w:p>
    <w:p w14:paraId="09DC322C" w14:textId="77777777" w:rsidR="00E43CBF" w:rsidRDefault="00572036">
      <w:pPr>
        <w:pStyle w:val="BodySans"/>
      </w:pPr>
      <w:r>
        <w:rPr>
          <w:b/>
          <w:color w:val="008000"/>
        </w:rPr>
        <w:t xml:space="preserve">“Take </w:t>
      </w:r>
      <w:r>
        <w:t>hold of shield and buckler, and arise as my help.”</w:t>
      </w:r>
    </w:p>
    <w:p w14:paraId="5F7D8951" w14:textId="77777777" w:rsidR="00E43CBF" w:rsidRDefault="00572036">
      <w:pPr>
        <w:pStyle w:val="BodySans"/>
      </w:pPr>
      <w:r>
        <w:t xml:space="preserve">Two different shields sharpen the picture. </w:t>
      </w:r>
      <w:r>
        <w:t>מָגֵן</w:t>
      </w:r>
      <w:r>
        <w:t xml:space="preserve"> is the smaller, round shield; </w:t>
      </w:r>
      <w:r>
        <w:t>צִנָּה</w:t>
      </w:r>
      <w:r>
        <w:t>, the large oblong shield that covers the whole body (cf. 1 Sam 17:7; Ezek 38:4). Calling for both is like saying, “Bring both Kevlar vest and riot shield.” The psalmist imagines God fully armed in his defense.‏</w:t>
      </w:r>
    </w:p>
    <w:p w14:paraId="6E09BF44" w14:textId="77777777" w:rsidR="00E43CBF" w:rsidRDefault="00572036">
      <w:pPr>
        <w:pStyle w:val="BodySans"/>
      </w:pPr>
      <w:r>
        <w:t xml:space="preserve">The verb </w:t>
      </w:r>
      <w:r>
        <w:t>הַחֲזֵק</w:t>
      </w:r>
      <w:r>
        <w:t xml:space="preserve"> (“take hold, grasp”) is followed by </w:t>
      </w:r>
      <w:r>
        <w:t>וְקוּמָה</w:t>
      </w:r>
      <w:r>
        <w:t xml:space="preserve"> (“and arise”), the same imperative used in military processions and prayers: “</w:t>
      </w:r>
      <w:r>
        <w:t>קוּמָה</w:t>
      </w:r>
      <w:r>
        <w:t xml:space="preserve"> </w:t>
      </w:r>
      <w:r>
        <w:t>ה׳</w:t>
      </w:r>
      <w:r>
        <w:t xml:space="preserve"> </w:t>
      </w:r>
      <w:r>
        <w:t>לִמְנוּחָתֶךָ</w:t>
      </w:r>
      <w:r>
        <w:t>” — “Arise, LORD, to Your resting place” (Ps 132:8), and famously in Moses’ cry when the ark set out: “</w:t>
      </w:r>
      <w:r>
        <w:t>קוּמָה</w:t>
      </w:r>
      <w:r>
        <w:t xml:space="preserve"> </w:t>
      </w:r>
      <w:r>
        <w:t>ה׳</w:t>
      </w:r>
      <w:r>
        <w:t xml:space="preserve"> </w:t>
      </w:r>
      <w:r>
        <w:t>וְיָפֻצוּ</w:t>
      </w:r>
      <w:r>
        <w:t xml:space="preserve"> </w:t>
      </w:r>
      <w:r>
        <w:t>אֹיְבֶיךָ</w:t>
      </w:r>
      <w:r>
        <w:t>” (Num 10:35). Here that liturgical formula is condensed into “</w:t>
      </w:r>
      <w:r>
        <w:t>קוּמָה</w:t>
      </w:r>
      <w:r>
        <w:t xml:space="preserve"> </w:t>
      </w:r>
      <w:r>
        <w:t>בְּעֶזְרָתִי</w:t>
      </w:r>
      <w:r>
        <w:t>” — “rise to my aid,” moving from the national journey to a single endangered life.‏</w:t>
      </w:r>
    </w:p>
    <w:p w14:paraId="06FB818D" w14:textId="77777777" w:rsidR="00E43CBF" w:rsidRDefault="00572036">
      <w:pPr>
        <w:pStyle w:val="BodySans"/>
      </w:pPr>
      <w:r>
        <w:t>In some Sephardi Kiddush rituals, this verse is paraphrased as God “taking hold of the shield” to protect Israel, which shows how easily Psalm 35’s very personal military imagery expands to communal settings.</w:t>
      </w:r>
    </w:p>
    <w:p w14:paraId="79A5BCC9" w14:textId="77777777" w:rsidR="00E43CBF" w:rsidRDefault="00E43CBF">
      <w:pPr>
        <w:pBdr>
          <w:bottom w:val="single" w:sz="12" w:space="1" w:color="000000"/>
        </w:pBdr>
      </w:pPr>
    </w:p>
    <w:p w14:paraId="66485E8F" w14:textId="77777777" w:rsidR="00E43CBF" w:rsidRDefault="00572036">
      <w:pPr>
        <w:pStyle w:val="Heading3"/>
      </w:pPr>
      <w:r>
        <w:t>Verse 3</w:t>
      </w:r>
    </w:p>
    <w:p w14:paraId="01607164" w14:textId="77777777" w:rsidR="00E43CBF" w:rsidRDefault="00572036">
      <w:pPr>
        <w:pStyle w:val="BodySans"/>
      </w:pPr>
      <w:r>
        <w:t>וְהָרֵק</w:t>
      </w:r>
      <w:r>
        <w:t xml:space="preserve"> </w:t>
      </w:r>
      <w:r>
        <w:t>חֲנִית</w:t>
      </w:r>
      <w:r>
        <w:t xml:space="preserve"> </w:t>
      </w:r>
      <w:r>
        <w:t>וּסְגֹר</w:t>
      </w:r>
      <w:r>
        <w:t xml:space="preserve"> </w:t>
      </w:r>
      <w:r>
        <w:t>לִקְרַאת</w:t>
      </w:r>
      <w:r>
        <w:t xml:space="preserve"> </w:t>
      </w:r>
      <w:r>
        <w:t>רֹדְפָי</w:t>
      </w:r>
      <w:r>
        <w:t xml:space="preserve">; </w:t>
      </w:r>
      <w:r>
        <w:t>אֱמֹר</w:t>
      </w:r>
      <w:r>
        <w:t xml:space="preserve"> </w:t>
      </w:r>
      <w:r>
        <w:t>לְנַפְשִׁי</w:t>
      </w:r>
      <w:r>
        <w:t xml:space="preserve">, </w:t>
      </w:r>
      <w:r>
        <w:t>יְשׁוּעָתֵךְ</w:t>
      </w:r>
      <w:r>
        <w:t xml:space="preserve"> </w:t>
      </w:r>
      <w:r>
        <w:t>אָנִי</w:t>
      </w:r>
      <w:r>
        <w:t>.‏</w:t>
      </w:r>
    </w:p>
    <w:p w14:paraId="6BEAA9D8" w14:textId="77777777" w:rsidR="00E43CBF" w:rsidRDefault="00572036">
      <w:pPr>
        <w:pStyle w:val="BodySans"/>
      </w:pPr>
      <w:r>
        <w:t>“Draw the spear and shut [the way] against my pursuers; say to my soul, ‘I am your salvation.’”</w:t>
      </w:r>
    </w:p>
    <w:p w14:paraId="2482BD3B" w14:textId="77777777" w:rsidR="00E43CBF" w:rsidRDefault="00572036">
      <w:pPr>
        <w:pStyle w:val="BodySans"/>
      </w:pPr>
      <w:r>
        <w:t xml:space="preserve">The first half continues the armory inventory: </w:t>
      </w:r>
      <w:r>
        <w:t>וְהָרֵק</w:t>
      </w:r>
      <w:r>
        <w:t xml:space="preserve"> </w:t>
      </w:r>
      <w:r>
        <w:t>חֲנִית</w:t>
      </w:r>
      <w:r>
        <w:t xml:space="preserve"> (“draw the spear”) uses a verb elsewhere for drawing a sword from its sheath (cf. Ezek 21:3). </w:t>
      </w:r>
      <w:r>
        <w:t>וּסְגֹר</w:t>
      </w:r>
      <w:r>
        <w:t xml:space="preserve"> is a famous crux. Normally the verb </w:t>
      </w:r>
      <w:r>
        <w:t>סגר</w:t>
      </w:r>
      <w:r>
        <w:t xml:space="preserve"> means “shut/close,” as in shutting a door. Rashi and Ibn Ezra understand it: “close off the way before them, so they cannot reach me.”</w:t>
      </w:r>
    </w:p>
    <w:p w14:paraId="46A245E4" w14:textId="77777777" w:rsidR="00E43CBF" w:rsidRDefault="00572036">
      <w:pPr>
        <w:pStyle w:val="BodySans"/>
      </w:pPr>
      <w:r>
        <w:lastRenderedPageBreak/>
        <w:t xml:space="preserve">Radak records an alternative: </w:t>
      </w:r>
      <w:r>
        <w:t>סגור</w:t>
      </w:r>
      <w:r>
        <w:t xml:space="preserve"> as the </w:t>
      </w:r>
      <w:r>
        <w:rPr>
          <w:i/>
        </w:rPr>
        <w:t>name</w:t>
      </w:r>
      <w:r>
        <w:t xml:space="preserve"> of a weapon, “a kind of tool among the weapons of war.” Meiri, intriguingly, takes both </w:t>
      </w:r>
      <w:r>
        <w:t>חֲנִית</w:t>
      </w:r>
      <w:r>
        <w:t xml:space="preserve"> (“spear”) and </w:t>
      </w:r>
      <w:r>
        <w:t>הַסְּגוֹר</w:t>
      </w:r>
      <w:r>
        <w:t xml:space="preserve"> as objects of </w:t>
      </w:r>
      <w:r>
        <w:t>הָרֵק</w:t>
      </w:r>
      <w:r>
        <w:t xml:space="preserve">, “the intent is their drawing forth.” If read this way, God is being asked to brandish a </w:t>
      </w:r>
      <w:r>
        <w:rPr>
          <w:b/>
        </w:rPr>
        <w:t>second</w:t>
      </w:r>
      <w:r>
        <w:t xml:space="preserve"> offensive weapon beside the spear—an escalation of readiness.</w:t>
      </w:r>
    </w:p>
    <w:p w14:paraId="5A602447" w14:textId="77777777" w:rsidR="00E43CBF" w:rsidRDefault="00572036">
      <w:pPr>
        <w:pStyle w:val="BodySans"/>
      </w:pPr>
      <w:r>
        <w:t xml:space="preserve">But the verse does something unexpected. After the clatter of arms, we hear not a battle‑cry but speech: </w:t>
      </w:r>
      <w:r>
        <w:t>אֱמֹר</w:t>
      </w:r>
      <w:r>
        <w:t xml:space="preserve"> </w:t>
      </w:r>
      <w:r>
        <w:t>לְנַפְשִׁי</w:t>
      </w:r>
      <w:r>
        <w:t xml:space="preserve"> (“Say to my soul”). The divine weapons are aimed outward; the divine word is turned inward. The content of that word is terse and astonishing: </w:t>
      </w:r>
      <w:r>
        <w:t>יְשׁוּעָתֵךְ</w:t>
      </w:r>
      <w:r>
        <w:t xml:space="preserve"> </w:t>
      </w:r>
      <w:r>
        <w:t>אָנִי</w:t>
      </w:r>
      <w:r>
        <w:t>, literally “Your salvation—I am.”</w:t>
      </w:r>
    </w:p>
    <w:p w14:paraId="355C9993" w14:textId="77777777" w:rsidR="00E43CBF" w:rsidRDefault="00572036">
      <w:pPr>
        <w:pStyle w:val="BodySans"/>
      </w:pPr>
      <w:r>
        <w:t xml:space="preserve">This is not “I will save you” but “I </w:t>
      </w:r>
      <w:r>
        <w:rPr>
          <w:i/>
        </w:rPr>
        <w:t>am</w:t>
      </w:r>
      <w:r>
        <w:t xml:space="preserve"> your salvation,” collapsing act into identity. It anticipates later formulations like Ps 27:1, </w:t>
      </w:r>
      <w:r>
        <w:t>ה׳</w:t>
      </w:r>
      <w:r>
        <w:t xml:space="preserve"> </w:t>
      </w:r>
      <w:r>
        <w:t>אוֹרִי</w:t>
      </w:r>
      <w:r>
        <w:t xml:space="preserve"> </w:t>
      </w:r>
      <w:r>
        <w:t>וְיִשְׁעִי</w:t>
      </w:r>
      <w:r>
        <w:t xml:space="preserve"> (“The LORD is my light and my salvation”). Here that theology is dramatized as direct address to a shaken inner self. Against the roar of enemies, the soul needs not more details of God’s strategy but a simple assurance of who stands with it.‏</w:t>
      </w:r>
    </w:p>
    <w:p w14:paraId="3C7C77D1" w14:textId="77777777" w:rsidR="00E43CBF" w:rsidRDefault="00572036">
      <w:pPr>
        <w:pStyle w:val="BodySans"/>
        <w:jc w:val="center"/>
      </w:pPr>
      <w:r>
        <w:t>—</w:t>
      </w:r>
    </w:p>
    <w:p w14:paraId="0E0D577C" w14:textId="77777777" w:rsidR="00E43CBF" w:rsidRDefault="00572036">
      <w:pPr>
        <w:pStyle w:val="BodySans"/>
      </w:pPr>
      <w:r>
        <w:rPr>
          <w:b/>
          <w:color w:val="008000"/>
        </w:rPr>
        <w:t xml:space="preserve">“Draw </w:t>
      </w:r>
      <w:r>
        <w:t>out the spear and [perhaps: the battle-axe]; block the way against my pursuers. Say to my soul, ‘I am your salvation.’”</w:t>
      </w:r>
    </w:p>
    <w:p w14:paraId="30E1D942" w14:textId="77777777" w:rsidR="00E43CBF" w:rsidRDefault="00572036">
      <w:pPr>
        <w:pStyle w:val="BodySans"/>
      </w:pPr>
      <w:r>
        <w:t xml:space="preserve">Two issues attract attention here. First, </w:t>
      </w:r>
      <w:r>
        <w:t>וְהָרֵק</w:t>
      </w:r>
      <w:r>
        <w:t xml:space="preserve"> </w:t>
      </w:r>
      <w:r>
        <w:t>חֲנִית</w:t>
      </w:r>
      <w:r>
        <w:t xml:space="preserve"> (“draw out the spear”) likens God to a warrior taking a spear from its sheath — cf. Ezek 5:12, “</w:t>
      </w:r>
      <w:r>
        <w:t>וְחֶרֶב</w:t>
      </w:r>
      <w:r>
        <w:t xml:space="preserve"> </w:t>
      </w:r>
      <w:r>
        <w:t>אַרִיק</w:t>
      </w:r>
      <w:r>
        <w:t xml:space="preserve"> </w:t>
      </w:r>
      <w:r>
        <w:t>אַחֲרֵיהֶם</w:t>
      </w:r>
      <w:r>
        <w:t xml:space="preserve">” — “I will draw out a sword after them.” The next verb, </w:t>
      </w:r>
      <w:r>
        <w:t>וּסְגֹר</w:t>
      </w:r>
      <w:r>
        <w:t xml:space="preserve">, usually means “shut, close.” Rashi and Ibn Ezra take it as “block [the way]” against the pursuers. Radak and Meiri report another view: that </w:t>
      </w:r>
      <w:r>
        <w:t>סְגוֹר</w:t>
      </w:r>
      <w:r>
        <w:t xml:space="preserve"> here is the name of a sharp weapon, perhaps like a battle-axe, matching the spear. The Masoretic pointing favors the verb, but the very debate shows how saturated</w:t>
      </w:r>
      <w:r>
        <w:t xml:space="preserve"> the line is with the imagery of close combat.‏</w:t>
      </w:r>
    </w:p>
    <w:p w14:paraId="63588F11" w14:textId="77777777" w:rsidR="00E43CBF" w:rsidRDefault="00572036">
      <w:pPr>
        <w:pStyle w:val="BodySans"/>
      </w:pPr>
      <w:r>
        <w:t>Second, the verse abruptly shifts from third-person image to second-person speech: “</w:t>
      </w:r>
      <w:r>
        <w:t>אֱמֹר</w:t>
      </w:r>
      <w:r>
        <w:t xml:space="preserve"> </w:t>
      </w:r>
      <w:r>
        <w:t>לְנַפְשִׁי</w:t>
      </w:r>
      <w:r>
        <w:t xml:space="preserve"> </w:t>
      </w:r>
      <w:r>
        <w:t>יְשׁוּעָתֵךְ</w:t>
      </w:r>
      <w:r>
        <w:t xml:space="preserve"> </w:t>
      </w:r>
      <w:r>
        <w:t>אָֽנִי</w:t>
      </w:r>
      <w:r>
        <w:t xml:space="preserve">” — “Say to my </w:t>
      </w:r>
      <w:r>
        <w:rPr>
          <w:i/>
        </w:rPr>
        <w:t>soul</w:t>
      </w:r>
      <w:r>
        <w:t>, ‘I am your salvation.’” God is not only asked to attack enemies but to address the psalmist’s inner self directly. The phrase is predicate-first: literally, “Your salvation — I [am].” That echoes other divine self-identifications: “</w:t>
      </w:r>
      <w:r>
        <w:t>אָנֹכִי</w:t>
      </w:r>
      <w:r>
        <w:t xml:space="preserve"> </w:t>
      </w:r>
      <w:r>
        <w:t>מָגֵן</w:t>
      </w:r>
      <w:r>
        <w:t xml:space="preserve"> </w:t>
      </w:r>
      <w:r>
        <w:t>לָךְ</w:t>
      </w:r>
      <w:r>
        <w:t>” — “I am a shield to you” (Gen 15:1), “</w:t>
      </w:r>
      <w:r>
        <w:t>אֲנִי</w:t>
      </w:r>
      <w:r>
        <w:t xml:space="preserve"> </w:t>
      </w:r>
      <w:r>
        <w:t>ה</w:t>
      </w:r>
      <w:r>
        <w:t xml:space="preserve">’ </w:t>
      </w:r>
      <w:r>
        <w:t>רֹפְאֶךָ</w:t>
      </w:r>
      <w:r>
        <w:t>” — “I, the LORD, am your healer” (Exod 15:26). Here the psalmist wants not merely rescue but a word from God grounding his identity: whatever human</w:t>
      </w:r>
      <w:r>
        <w:t xml:space="preserve"> courts and gossip say, God tells his soul, “Your salvation — that’s Me.”</w:t>
      </w:r>
    </w:p>
    <w:p w14:paraId="57757410" w14:textId="77777777" w:rsidR="00E43CBF" w:rsidRDefault="00572036">
      <w:pPr>
        <w:pStyle w:val="BodySans"/>
      </w:pPr>
      <w:r>
        <w:t>This line is all the more poignant when read together with the final verse, where the psalmist’s tongue “</w:t>
      </w:r>
      <w:r>
        <w:t>תֶהְגֶּה</w:t>
      </w:r>
      <w:r>
        <w:t xml:space="preserve"> </w:t>
      </w:r>
      <w:r>
        <w:t>צִדְקֶךָ</w:t>
      </w:r>
      <w:r>
        <w:t xml:space="preserve">” — “murmurs </w:t>
      </w:r>
      <w:r>
        <w:rPr>
          <w:i/>
        </w:rPr>
        <w:t>Your</w:t>
      </w:r>
      <w:r>
        <w:t xml:space="preserve"> righteousness” (v. 28). God speaks identity to the soul; the soul answers with lifelong narration of God’s character.</w:t>
      </w:r>
    </w:p>
    <w:p w14:paraId="4FF27170" w14:textId="77777777" w:rsidR="00E43CBF" w:rsidRDefault="00E43CBF">
      <w:pPr>
        <w:pBdr>
          <w:bottom w:val="single" w:sz="12" w:space="1" w:color="000000"/>
        </w:pBdr>
      </w:pPr>
    </w:p>
    <w:p w14:paraId="22F6B78C" w14:textId="77777777" w:rsidR="00E43CBF" w:rsidRDefault="00572036">
      <w:pPr>
        <w:pStyle w:val="Heading3"/>
      </w:pPr>
      <w:r>
        <w:t>Verse 4</w:t>
      </w:r>
    </w:p>
    <w:p w14:paraId="6DEC31E0" w14:textId="77777777" w:rsidR="00E43CBF" w:rsidRDefault="00572036">
      <w:pPr>
        <w:pStyle w:val="BodySans"/>
      </w:pPr>
      <w:r>
        <w:t>יֵבֹשׁוּ</w:t>
      </w:r>
      <w:r>
        <w:t xml:space="preserve"> </w:t>
      </w:r>
      <w:r>
        <w:t>וְיִכָּלְמוּ</w:t>
      </w:r>
      <w:r>
        <w:t xml:space="preserve"> </w:t>
      </w:r>
      <w:r>
        <w:t>מְבַקְשֵׁי</w:t>
      </w:r>
      <w:r>
        <w:t xml:space="preserve"> </w:t>
      </w:r>
      <w:r>
        <w:t>נַפְשִׁי</w:t>
      </w:r>
      <w:r>
        <w:t>;‏</w:t>
      </w:r>
    </w:p>
    <w:p w14:paraId="19424B2C" w14:textId="77777777" w:rsidR="00E43CBF" w:rsidRDefault="00572036">
      <w:pPr>
        <w:pStyle w:val="BodySans"/>
      </w:pPr>
      <w:r>
        <w:t>יִסֹּגוּ</w:t>
      </w:r>
      <w:r>
        <w:t xml:space="preserve"> </w:t>
      </w:r>
      <w:r>
        <w:t>אָחוֹר</w:t>
      </w:r>
      <w:r>
        <w:t xml:space="preserve"> </w:t>
      </w:r>
      <w:r>
        <w:t>וְיַחְפְּרוּ</w:t>
      </w:r>
      <w:r>
        <w:t xml:space="preserve"> </w:t>
      </w:r>
      <w:r>
        <w:t>חֹשְׁבֵי</w:t>
      </w:r>
      <w:r>
        <w:t xml:space="preserve"> </w:t>
      </w:r>
      <w:r>
        <w:t>רָעָתִי</w:t>
      </w:r>
      <w:r>
        <w:t>.‏</w:t>
      </w:r>
    </w:p>
    <w:p w14:paraId="1F4AA6EF" w14:textId="77777777" w:rsidR="00E43CBF" w:rsidRDefault="00572036">
      <w:pPr>
        <w:pStyle w:val="BodySans"/>
      </w:pPr>
      <w:r>
        <w:t>“Let those who seek my life be ashamed and disgraced;</w:t>
      </w:r>
    </w:p>
    <w:p w14:paraId="0DF2F166" w14:textId="77777777" w:rsidR="00E43CBF" w:rsidRDefault="00572036">
      <w:pPr>
        <w:pStyle w:val="BodySans"/>
      </w:pPr>
      <w:r>
        <w:t>let those who devise my harm turn back and be confounded.”</w:t>
      </w:r>
    </w:p>
    <w:p w14:paraId="3C238FFA" w14:textId="77777777" w:rsidR="00E43CBF" w:rsidRDefault="00572036">
      <w:pPr>
        <w:pStyle w:val="BodySans"/>
      </w:pPr>
      <w:r>
        <w:t xml:space="preserve">Four verbs cascade here: </w:t>
      </w:r>
      <w:r>
        <w:t>יֵבֹשׁוּ</w:t>
      </w:r>
      <w:r>
        <w:t xml:space="preserve"> (“be ashamed”), </w:t>
      </w:r>
      <w:r>
        <w:t>וְיִכָּלְמוּ</w:t>
      </w:r>
      <w:r>
        <w:t xml:space="preserve"> (“and humiliated”), </w:t>
      </w:r>
      <w:r>
        <w:t>יִסֹּגוּ</w:t>
      </w:r>
      <w:r>
        <w:t xml:space="preserve"> </w:t>
      </w:r>
      <w:r>
        <w:t>אָחוֹר</w:t>
      </w:r>
      <w:r>
        <w:t xml:space="preserve"> (“turn back”), </w:t>
      </w:r>
      <w:r>
        <w:t>וְיַחְפְּרוּ</w:t>
      </w:r>
      <w:r>
        <w:t xml:space="preserve"> (“be abashed”). The first pair concerns inner and outer shame; the second, physical retreat and public exposure.‏</w:t>
      </w:r>
    </w:p>
    <w:p w14:paraId="3B572CF5" w14:textId="77777777" w:rsidR="00E43CBF" w:rsidRDefault="00572036">
      <w:pPr>
        <w:pStyle w:val="BodySans"/>
      </w:pPr>
      <w:r>
        <w:t xml:space="preserve">The last verb, </w:t>
      </w:r>
      <w:r>
        <w:t>חָפַר</w:t>
      </w:r>
      <w:r>
        <w:t xml:space="preserve"> (“be abashed”), sounds exactly like </w:t>
      </w:r>
      <w:r>
        <w:t>חָפַר</w:t>
      </w:r>
      <w:r>
        <w:t xml:space="preserve"> (“dig”). That homophony quietly forges a link to v. 7, where the enemies “dug” </w:t>
      </w:r>
      <w:bdo w:val="ltr">
        <w:r>
          <w:t>(</w:t>
        </w:r>
        <w:r>
          <w:t>וּרפְחָ</w:t>
        </w:r>
        <w:r>
          <w:t>)</w:t>
        </w:r>
        <w:r>
          <w:t>‬ a pit. What they dig for others, they will “dig” for themselves—by being disgraced. Malbim hears two classes of enemies: those actively “seeking my life,” and those merely “thinking evil” who will nonetheless share the shame.‏</w:t>
        </w:r>
      </w:bdo>
    </w:p>
    <w:p w14:paraId="1A648341" w14:textId="77777777" w:rsidR="00E43CBF" w:rsidRDefault="00572036">
      <w:pPr>
        <w:pStyle w:val="BodySans"/>
      </w:pPr>
      <w:r>
        <w:t xml:space="preserve">The formula is close enough to Ps 70:3 and 40:15 to suggest deliberate reuse: </w:t>
      </w:r>
      <w:r>
        <w:t>יֵבֹשׁוּ</w:t>
      </w:r>
      <w:r>
        <w:t xml:space="preserve"> </w:t>
      </w:r>
      <w:r>
        <w:t>וְיַחְפְּרוּ</w:t>
      </w:r>
      <w:r>
        <w:t xml:space="preserve"> </w:t>
      </w:r>
      <w:r>
        <w:t>מְבַקְשֵׁי</w:t>
      </w:r>
      <w:r>
        <w:t xml:space="preserve"> </w:t>
      </w:r>
      <w:r>
        <w:t>נַפְשִׁי</w:t>
      </w:r>
      <w:r>
        <w:t xml:space="preserve">, </w:t>
      </w:r>
      <w:r>
        <w:t>יִסֹּגוּ</w:t>
      </w:r>
      <w:r>
        <w:t xml:space="preserve"> </w:t>
      </w:r>
      <w:r>
        <w:t>אָחוֹר</w:t>
      </w:r>
      <w:r>
        <w:t xml:space="preserve"> </w:t>
      </w:r>
      <w:r>
        <w:t>וְיִכָּלְמוּ</w:t>
      </w:r>
      <w:r>
        <w:t xml:space="preserve"> </w:t>
      </w:r>
      <w:r>
        <w:t>חֲפֵצֵי</w:t>
      </w:r>
      <w:r>
        <w:t xml:space="preserve"> </w:t>
      </w:r>
      <w:r>
        <w:t>רָעָתִי</w:t>
      </w:r>
      <w:r>
        <w:t xml:space="preserve"> (“Let those who seek my life be ashamed and confounded; let those who desire my hurt turn back and be disgraced,” Ps 40:15). Psalm 35 seems to be the fuller, more narrative version; Psalms 40 and 70 condense the imprecation into a reusable liturgical formula.‏</w:t>
      </w:r>
    </w:p>
    <w:p w14:paraId="1D0C1CB2" w14:textId="77777777" w:rsidR="00E43CBF" w:rsidRDefault="00572036">
      <w:pPr>
        <w:pStyle w:val="BodySans"/>
      </w:pPr>
      <w:r>
        <w:t xml:space="preserve">Theologically, shame here is not an emotion but a </w:t>
      </w:r>
      <w:r>
        <w:rPr>
          <w:i/>
        </w:rPr>
        <w:t>verdict</w:t>
      </w:r>
      <w:r>
        <w:t xml:space="preserve">. In an honor‑based culture, to be </w:t>
      </w:r>
      <w:r>
        <w:t>יֵבֹשׁוּ</w:t>
      </w:r>
      <w:r>
        <w:t xml:space="preserve"> </w:t>
      </w:r>
      <w:r>
        <w:t>וְיִכָּלְמוּ</w:t>
      </w:r>
      <w:r>
        <w:t xml:space="preserve"> is to suffer social death. The psalmist does not imagine torturing his enemies; he imagines their plots failing so publicly that their status collapses.‏</w:t>
      </w:r>
    </w:p>
    <w:p w14:paraId="74B5A876" w14:textId="77777777" w:rsidR="00E43CBF" w:rsidRDefault="00572036">
      <w:pPr>
        <w:pStyle w:val="BodySans"/>
        <w:jc w:val="center"/>
      </w:pPr>
      <w:r>
        <w:t>—</w:t>
      </w:r>
    </w:p>
    <w:p w14:paraId="780CA1DD" w14:textId="77777777" w:rsidR="00E43CBF" w:rsidRDefault="00572036">
      <w:pPr>
        <w:pStyle w:val="BodySans"/>
      </w:pPr>
      <w:r>
        <w:rPr>
          <w:b/>
          <w:color w:val="008000"/>
        </w:rPr>
        <w:t xml:space="preserve">“Let </w:t>
      </w:r>
      <w:r>
        <w:t>those who seek my life be ashamed and disgraced; let those who plot my hurt turn back and be confounded.”</w:t>
      </w:r>
    </w:p>
    <w:p w14:paraId="17AA83D0" w14:textId="77777777" w:rsidR="00E43CBF" w:rsidRDefault="00572036">
      <w:pPr>
        <w:pStyle w:val="BodySans"/>
      </w:pPr>
      <w:r>
        <w:t xml:space="preserve">Four verbs tumble out: </w:t>
      </w:r>
      <w:r>
        <w:t>יֵבֹשׁוּ</w:t>
      </w:r>
      <w:r>
        <w:t xml:space="preserve"> (“be ashamed”), </w:t>
      </w:r>
      <w:r>
        <w:t>וְיִכָּלְמוּ</w:t>
      </w:r>
      <w:r>
        <w:t xml:space="preserve"> (“be disgraced”), </w:t>
      </w:r>
      <w:r>
        <w:t>יִסֹּגוּ</w:t>
      </w:r>
      <w:r>
        <w:t xml:space="preserve"> </w:t>
      </w:r>
      <w:r>
        <w:t>אָחוֹר</w:t>
      </w:r>
      <w:r>
        <w:t xml:space="preserve"> (“retreat backward”), </w:t>
      </w:r>
      <w:r>
        <w:t>וְיַחְפְּרוּ</w:t>
      </w:r>
      <w:r>
        <w:t xml:space="preserve"> (“be confounded”). The last verb, </w:t>
      </w:r>
      <w:r>
        <w:t>חפר</w:t>
      </w:r>
      <w:r>
        <w:t>, literally “dig,” can also mean “be embarrassed,” and its echo with “</w:t>
      </w:r>
      <w:r>
        <w:t>חָפְרוּ</w:t>
      </w:r>
      <w:r>
        <w:t xml:space="preserve"> </w:t>
      </w:r>
      <w:r>
        <w:t>לְנַפְשִׁי</w:t>
      </w:r>
      <w:r>
        <w:t>” — “they dug for my life” (v. 7) is important. Those who dig a pit will themselves be “dug up” in shame.‏</w:t>
      </w:r>
    </w:p>
    <w:p w14:paraId="038F8507" w14:textId="77777777" w:rsidR="00E43CBF" w:rsidRDefault="00572036">
      <w:pPr>
        <w:pStyle w:val="BodySans"/>
      </w:pPr>
      <w:r>
        <w:t>This cluster of verbs recurs almost verbatim in other laments (Ps 40:15; 70:3), creating a shared formula for asking that those who attack “</w:t>
      </w:r>
      <w:r>
        <w:t>נֶפֶשׁ</w:t>
      </w:r>
      <w:r>
        <w:t xml:space="preserve">” (“life, soul”) be forced to abandon </w:t>
      </w:r>
      <w:r>
        <w:lastRenderedPageBreak/>
        <w:t>the chase in humiliation. Shame here is public loss of status, not private feeling — the visible undoing of people who were very sure of themselves.‏</w:t>
      </w:r>
    </w:p>
    <w:p w14:paraId="33EF1571" w14:textId="77777777" w:rsidR="00E43CBF" w:rsidRDefault="00E43CBF">
      <w:pPr>
        <w:pBdr>
          <w:bottom w:val="single" w:sz="12" w:space="1" w:color="000000"/>
        </w:pBdr>
      </w:pPr>
    </w:p>
    <w:p w14:paraId="761656DB" w14:textId="77777777" w:rsidR="00E43CBF" w:rsidRDefault="00572036">
      <w:pPr>
        <w:pStyle w:val="Heading3"/>
      </w:pPr>
      <w:r>
        <w:t>Verse 5</w:t>
      </w:r>
    </w:p>
    <w:p w14:paraId="520F0259" w14:textId="77777777" w:rsidR="00E43CBF" w:rsidRDefault="00572036">
      <w:pPr>
        <w:pStyle w:val="BodySans"/>
      </w:pPr>
      <w:r>
        <w:t>יִהְיוּ</w:t>
      </w:r>
      <w:r>
        <w:t xml:space="preserve"> </w:t>
      </w:r>
      <w:r>
        <w:t>כְמֹץ</w:t>
      </w:r>
      <w:r>
        <w:t xml:space="preserve"> </w:t>
      </w:r>
      <w:r>
        <w:t>לִפְנֵי־רוּחַ</w:t>
      </w:r>
      <w:r>
        <w:t xml:space="preserve">; </w:t>
      </w:r>
      <w:r>
        <w:t>וּמַלְאַךְ</w:t>
      </w:r>
      <w:r>
        <w:t xml:space="preserve"> </w:t>
      </w:r>
      <w:r>
        <w:t>ה׳</w:t>
      </w:r>
      <w:r>
        <w:t xml:space="preserve"> </w:t>
      </w:r>
      <w:r>
        <w:t>דּוֹחֶה</w:t>
      </w:r>
      <w:r>
        <w:t>.‏</w:t>
      </w:r>
    </w:p>
    <w:p w14:paraId="24D9F4AA" w14:textId="77777777" w:rsidR="00E43CBF" w:rsidRDefault="00572036">
      <w:pPr>
        <w:pStyle w:val="BodySans"/>
      </w:pPr>
      <w:r>
        <w:t>“Let them be like chaff before the wind, with the angel of the LORD driving them.”</w:t>
      </w:r>
    </w:p>
    <w:p w14:paraId="588BD98D" w14:textId="77777777" w:rsidR="00E43CBF" w:rsidRDefault="00572036">
      <w:pPr>
        <w:pStyle w:val="BodySans"/>
      </w:pPr>
      <w:r>
        <w:t xml:space="preserve">The simile of chaff </w:t>
      </w:r>
      <w:bdo w:val="ltr">
        <w:r>
          <w:t>(</w:t>
        </w:r>
        <w:r>
          <w:t>ץמֹ</w:t>
        </w:r>
        <w:r>
          <w:t>)</w:t>
        </w:r>
        <w:r>
          <w:t xml:space="preserve">‬ driven by wind is a stock image for the wicked’s insubstantiality: </w:t>
        </w:r>
        <w:r>
          <w:t>כִּי</w:t>
        </w:r>
        <w:r>
          <w:t xml:space="preserve"> </w:t>
        </w:r>
        <w:r>
          <w:t>אִם־כַּמֹּץ</w:t>
        </w:r>
        <w:r>
          <w:t xml:space="preserve"> </w:t>
        </w:r>
        <w:r>
          <w:t>אֲשֶׁר־תִּדְּפֶנּוּ</w:t>
        </w:r>
        <w:r>
          <w:t xml:space="preserve"> </w:t>
        </w:r>
        <w:r>
          <w:t>רוּחַ</w:t>
        </w:r>
        <w:r>
          <w:t xml:space="preserve"> (“they are like chaff that the wind blows away,” Ps 1:4). The enemy becomes agricultural waste, husks without weight, at the mercy of the elements.‏</w:t>
        </w:r>
      </w:bdo>
    </w:p>
    <w:p w14:paraId="0825CE1E" w14:textId="77777777" w:rsidR="00E43CBF" w:rsidRDefault="00572036">
      <w:pPr>
        <w:pStyle w:val="BodySans"/>
      </w:pPr>
      <w:r>
        <w:t xml:space="preserve">Psalm 35 adds something new: an agent. </w:t>
      </w:r>
      <w:r>
        <w:t>וּמַלְאַךְ</w:t>
      </w:r>
      <w:r>
        <w:t xml:space="preserve"> </w:t>
      </w:r>
      <w:r>
        <w:t>ה׳</w:t>
      </w:r>
      <w:r>
        <w:t xml:space="preserve"> </w:t>
      </w:r>
      <w:r>
        <w:t>דּוֹחֶה</w:t>
      </w:r>
      <w:r>
        <w:t xml:space="preserve"> (“and the angel of the LORD is driving them”). Radak notes that ordinary chaff will eventually come to rest against some wall or shrub; but when an angel is “pushing,” there is no such resting place. Nature’s randomness is replaced by purposeful pursuit.‏</w:t>
      </w:r>
    </w:p>
    <w:p w14:paraId="2D610AD9" w14:textId="77777777" w:rsidR="00E43CBF" w:rsidRDefault="00572036">
      <w:pPr>
        <w:pStyle w:val="BodySans"/>
      </w:pPr>
      <w:r>
        <w:t>The “angel of YHWH” as executor of judgment recalls the destroyer in Egypt and the angel with drawn sword in 2 Sam 24. Yet here the violence is strangely non‑graphic. We see not blood but scattering. The humiliation is to be exposed as light and weightless.</w:t>
      </w:r>
    </w:p>
    <w:p w14:paraId="7EE9F847" w14:textId="77777777" w:rsidR="00E43CBF" w:rsidRDefault="00572036">
      <w:pPr>
        <w:pStyle w:val="BodySans"/>
      </w:pPr>
      <w:r>
        <w:t>This image was attractive enough to become part of Jewish personal devotion, as we saw: the individual worshiper prays that those who “rise against me for evil” will be rendered “like chaff before the wind” with God’s angel at their back. The terrifying power of the metaphor is thus both preserved and tamed into a general petition for the frustration of malignant schemes.</w:t>
      </w:r>
    </w:p>
    <w:p w14:paraId="70E6A6A3" w14:textId="77777777" w:rsidR="00E43CBF" w:rsidRDefault="00572036">
      <w:pPr>
        <w:pStyle w:val="BodySans"/>
        <w:jc w:val="center"/>
      </w:pPr>
      <w:r>
        <w:t>—</w:t>
      </w:r>
    </w:p>
    <w:p w14:paraId="5B93BC51" w14:textId="77777777" w:rsidR="00E43CBF" w:rsidRDefault="00572036">
      <w:pPr>
        <w:pStyle w:val="BodySans"/>
      </w:pPr>
      <w:r>
        <w:rPr>
          <w:b/>
          <w:color w:val="008000"/>
        </w:rPr>
        <w:t xml:space="preserve">“Let </w:t>
      </w:r>
      <w:r>
        <w:t>them be like chaff before the wind, with the angel of the LORD driving them on.”</w:t>
      </w:r>
    </w:p>
    <w:p w14:paraId="4DAC4811" w14:textId="77777777" w:rsidR="00E43CBF" w:rsidRDefault="00572036">
      <w:pPr>
        <w:pStyle w:val="BodySans"/>
      </w:pPr>
      <w:r>
        <w:t>The simile “</w:t>
      </w:r>
      <w:r>
        <w:t>כְּמֹץ</w:t>
      </w:r>
      <w:r>
        <w:t xml:space="preserve"> </w:t>
      </w:r>
      <w:r>
        <w:t>לִפְנֵי־רוּחַ</w:t>
      </w:r>
      <w:r>
        <w:t>” — “like chaff before the wind” appears elsewhere as a stock image of the wicked’s instability and worthlessness (Ps 1:4: “</w:t>
      </w:r>
      <w:r>
        <w:t>כַּמֹּץ</w:t>
      </w:r>
      <w:r>
        <w:t xml:space="preserve"> </w:t>
      </w:r>
      <w:r>
        <w:t>אֲשֶׁר־תִּדְּפֶנּוּ</w:t>
      </w:r>
      <w:r>
        <w:t xml:space="preserve"> </w:t>
      </w:r>
      <w:r>
        <w:t>רוּחַ</w:t>
      </w:r>
      <w:r>
        <w:t>”). Adding “</w:t>
      </w:r>
      <w:r>
        <w:t>וּמַלְאַךְ</w:t>
      </w:r>
      <w:r>
        <w:t xml:space="preserve"> </w:t>
      </w:r>
      <w:r>
        <w:t>ה׳</w:t>
      </w:r>
      <w:r>
        <w:t xml:space="preserve"> </w:t>
      </w:r>
      <w:r>
        <w:t>דֹּחֶה</w:t>
      </w:r>
      <w:r>
        <w:t xml:space="preserve">” — “with the angel of the LORD </w:t>
      </w:r>
      <w:r>
        <w:rPr>
          <w:i/>
        </w:rPr>
        <w:t>driving them</w:t>
      </w:r>
      <w:r>
        <w:t>” intensifies it. Chaff blown by wind might still get trapped somewhere; an intelligent pursuer ensures continual flight.</w:t>
      </w:r>
    </w:p>
    <w:p w14:paraId="65558971" w14:textId="77777777" w:rsidR="00E43CBF" w:rsidRDefault="00572036">
      <w:pPr>
        <w:pStyle w:val="BodySans"/>
      </w:pPr>
      <w:r>
        <w:t xml:space="preserve">The verb </w:t>
      </w:r>
      <w:r>
        <w:t>דֹּחֶה</w:t>
      </w:r>
      <w:r>
        <w:t xml:space="preserve"> (“pushing, thrusting”) links to other texts where divine agents “drive” enemies (e.g. Ps 118:13, “</w:t>
      </w:r>
      <w:r>
        <w:t>דָּחֹה</w:t>
      </w:r>
      <w:r>
        <w:t xml:space="preserve"> </w:t>
      </w:r>
      <w:r>
        <w:t>דְחִיתַנִי</w:t>
      </w:r>
      <w:r>
        <w:t xml:space="preserve"> </w:t>
      </w:r>
      <w:r>
        <w:t>לִנְפֹּל</w:t>
      </w:r>
      <w:r>
        <w:t>”). Here the “angel of the LORD” is not a gentle guardian but an executioner of justice, reminiscent of the destroying angel in Exodus 12 or 2 Samuel 24. Psalm 34:8 offers the opposite picture: “</w:t>
      </w:r>
      <w:r>
        <w:t>מַלְאַךְ</w:t>
      </w:r>
      <w:r>
        <w:t xml:space="preserve"> </w:t>
      </w:r>
      <w:r>
        <w:t>ה׳</w:t>
      </w:r>
      <w:r>
        <w:t xml:space="preserve"> </w:t>
      </w:r>
      <w:r>
        <w:t>חֹנֶה</w:t>
      </w:r>
      <w:r>
        <w:t xml:space="preserve"> </w:t>
      </w:r>
      <w:r>
        <w:t>סָבִיב</w:t>
      </w:r>
      <w:r>
        <w:t xml:space="preserve"> </w:t>
      </w:r>
      <w:r>
        <w:t>לִירֵאָיו</w:t>
      </w:r>
      <w:r>
        <w:t xml:space="preserve">” — “the angel of the </w:t>
      </w:r>
      <w:r>
        <w:lastRenderedPageBreak/>
        <w:t>LORD encamps around those who fear Him.” Between the two psalms, the same heavenly figure is either surrounding the faithful or ho</w:t>
      </w:r>
      <w:r>
        <w:t>unding the wicked.‏</w:t>
      </w:r>
    </w:p>
    <w:p w14:paraId="1D86A904" w14:textId="77777777" w:rsidR="00E43CBF" w:rsidRDefault="00E43CBF">
      <w:pPr>
        <w:pBdr>
          <w:bottom w:val="single" w:sz="12" w:space="1" w:color="000000"/>
        </w:pBdr>
      </w:pPr>
    </w:p>
    <w:p w14:paraId="520EC6AF" w14:textId="77777777" w:rsidR="00E43CBF" w:rsidRDefault="00572036">
      <w:pPr>
        <w:pStyle w:val="Heading3"/>
      </w:pPr>
      <w:r>
        <w:t>Verse 6</w:t>
      </w:r>
    </w:p>
    <w:p w14:paraId="1BE90550" w14:textId="77777777" w:rsidR="00E43CBF" w:rsidRDefault="00572036">
      <w:pPr>
        <w:pStyle w:val="BodySans"/>
      </w:pPr>
      <w:r>
        <w:t>יְהִי־דַרְכָּם</w:t>
      </w:r>
      <w:r>
        <w:t xml:space="preserve"> </w:t>
      </w:r>
      <w:r>
        <w:t>חֹשֶׁךְ</w:t>
      </w:r>
      <w:r>
        <w:t xml:space="preserve"> </w:t>
      </w:r>
      <w:r>
        <w:t>וַחֲלַקְלַקּוֹת</w:t>
      </w:r>
      <w:r>
        <w:t xml:space="preserve">; </w:t>
      </w:r>
      <w:r>
        <w:t>וּמַלְאַךְ</w:t>
      </w:r>
      <w:r>
        <w:t xml:space="preserve"> </w:t>
      </w:r>
      <w:r>
        <w:t>ה׳</w:t>
      </w:r>
      <w:r>
        <w:t xml:space="preserve"> </w:t>
      </w:r>
      <w:r>
        <w:t>רֹדְפָם</w:t>
      </w:r>
      <w:r>
        <w:t>.‏</w:t>
      </w:r>
    </w:p>
    <w:p w14:paraId="557D8A74" w14:textId="77777777" w:rsidR="00E43CBF" w:rsidRDefault="00572036">
      <w:pPr>
        <w:pStyle w:val="BodySans"/>
      </w:pPr>
      <w:r>
        <w:t>“Let their way be darkness and slippery places; and the angel of the LORD pursuing them.”</w:t>
      </w:r>
    </w:p>
    <w:p w14:paraId="4C356D6A" w14:textId="77777777" w:rsidR="00E43CBF" w:rsidRDefault="00572036">
      <w:pPr>
        <w:pStyle w:val="BodySans"/>
      </w:pPr>
      <w:r>
        <w:t xml:space="preserve">If v. 5 imagined the enemies as chaff, v. 6 imagines them as fugitives. Their “way” </w:t>
      </w:r>
      <w:bdo w:val="ltr">
        <w:r>
          <w:t>(</w:t>
        </w:r>
        <w:r>
          <w:t>םכָּרְדַּ</w:t>
        </w:r>
        <w:r>
          <w:t>)</w:t>
        </w:r>
        <w:r>
          <w:t xml:space="preserve">‬ is turned into two hazards: </w:t>
        </w:r>
        <w:r>
          <w:t>חֹשֶׁךְ</w:t>
        </w:r>
        <w:r>
          <w:t xml:space="preserve"> (“darkness”) and </w:t>
        </w:r>
        <w:r>
          <w:t>חֲלַקְלַקּוֹת</w:t>
        </w:r>
        <w:r>
          <w:t xml:space="preserve"> (“slippery places”). The reduplicated form </w:t>
        </w:r>
        <w:r>
          <w:t>חֲלַקְלַקּוֹת</w:t>
        </w:r>
        <w:r>
          <w:t>, with its quick consonants, almost mimics a slip.‏</w:t>
        </w:r>
      </w:bdo>
    </w:p>
    <w:p w14:paraId="38B35D37" w14:textId="77777777" w:rsidR="00E43CBF" w:rsidRDefault="00572036">
      <w:pPr>
        <w:pStyle w:val="BodySans"/>
      </w:pPr>
      <w:r>
        <w:t xml:space="preserve">Rashi remarks that the pairing is crucial. Darkness keeps them from </w:t>
      </w:r>
      <w:r>
        <w:rPr>
          <w:i/>
        </w:rPr>
        <w:t>seeing</w:t>
      </w:r>
      <w:r>
        <w:t xml:space="preserve"> the danger; slipperiness keeps their feet from finding purchase: “both together, so that their feet should slip on the slippery places, and the darkness should not allow them to beware.” Jeremiah uses the same collocation for treacherous prophets: </w:t>
      </w:r>
      <w:r>
        <w:t>לָכֵן</w:t>
      </w:r>
      <w:r>
        <w:t xml:space="preserve"> </w:t>
      </w:r>
      <w:r>
        <w:t>יִהְיֶה</w:t>
      </w:r>
      <w:r>
        <w:t xml:space="preserve"> </w:t>
      </w:r>
      <w:r>
        <w:t>דַרְכָּם</w:t>
      </w:r>
      <w:r>
        <w:t xml:space="preserve"> </w:t>
      </w:r>
      <w:r>
        <w:t>לָהֶם</w:t>
      </w:r>
      <w:r>
        <w:t xml:space="preserve"> </w:t>
      </w:r>
      <w:r>
        <w:t>כַּחֲלַקְלַקּוֹת</w:t>
      </w:r>
      <w:r>
        <w:t xml:space="preserve"> </w:t>
      </w:r>
      <w:r>
        <w:t>בָּאֲפֵלָה</w:t>
      </w:r>
      <w:r>
        <w:t xml:space="preserve"> (“Therefore their way shall be to them like slippery places in the dark,” Jer 23:12).‏</w:t>
      </w:r>
    </w:p>
    <w:p w14:paraId="540BDB6C" w14:textId="77777777" w:rsidR="00E43CBF" w:rsidRDefault="00572036">
      <w:pPr>
        <w:pStyle w:val="BodySans"/>
      </w:pPr>
      <w:r>
        <w:t xml:space="preserve">Again the angel appears, now as pursuer </w:t>
      </w:r>
      <w:bdo w:val="ltr">
        <w:r>
          <w:t>(</w:t>
        </w:r>
        <w:r>
          <w:t>םפָדְרֹ</w:t>
        </w:r>
        <w:r>
          <w:t>)</w:t>
        </w:r>
        <w:r>
          <w:t>‬. Radak notes that a man might just manage to pick his way along a dark or slick path if unhurried; but with someone chasing him, he is bound to fall. The image layers human terror (a pursuer), environmental hazard (darkness, slick ground), and supernatural enforcement.‏</w:t>
        </w:r>
      </w:bdo>
    </w:p>
    <w:p w14:paraId="65EDB345" w14:textId="77777777" w:rsidR="00E43CBF" w:rsidRDefault="00572036">
      <w:pPr>
        <w:pStyle w:val="BodySans"/>
      </w:pPr>
      <w:r>
        <w:t>Taken together, vv. 5–6 offer a sequence: first the enemy reduced to chaff, then the chaff transformed back into a fleeing body on whom the physics of divine judgment operate. The poet is not constructing a literal scenario; he is building pressure on the imagination, so that we feel how inescapable the reckoning must be.</w:t>
      </w:r>
    </w:p>
    <w:p w14:paraId="6B0353A0" w14:textId="77777777" w:rsidR="00E43CBF" w:rsidRDefault="00572036">
      <w:pPr>
        <w:pStyle w:val="BodySans"/>
        <w:jc w:val="center"/>
      </w:pPr>
      <w:r>
        <w:t>—</w:t>
      </w:r>
    </w:p>
    <w:p w14:paraId="79AC2119" w14:textId="77777777" w:rsidR="00E43CBF" w:rsidRDefault="00572036">
      <w:pPr>
        <w:pStyle w:val="BodySans"/>
      </w:pPr>
      <w:r>
        <w:rPr>
          <w:b/>
          <w:color w:val="008000"/>
        </w:rPr>
        <w:t xml:space="preserve">“Let </w:t>
      </w:r>
      <w:r>
        <w:t>their way be darkness and slippery places, with the angel of the LORD pursuing them.”</w:t>
      </w:r>
    </w:p>
    <w:p w14:paraId="5B7EC593" w14:textId="77777777" w:rsidR="00E43CBF" w:rsidRDefault="00572036">
      <w:pPr>
        <w:pStyle w:val="BodySans"/>
      </w:pPr>
      <w:r>
        <w:t xml:space="preserve">Here the terrain itself becomes hostile. </w:t>
      </w:r>
      <w:r>
        <w:t>חֹשֶׁךְ</w:t>
      </w:r>
      <w:r>
        <w:t xml:space="preserve"> (“darkness”) often symbolizes calamity or Sheol (cf. Ps 88:13: “</w:t>
      </w:r>
      <w:r>
        <w:t>הֲיִוָּדַע</w:t>
      </w:r>
      <w:r>
        <w:t xml:space="preserve"> </w:t>
      </w:r>
      <w:r>
        <w:t>בַּחֹשֶׁךְ</w:t>
      </w:r>
      <w:r>
        <w:t xml:space="preserve"> </w:t>
      </w:r>
      <w:r>
        <w:t>פִּלְאֶךָ</w:t>
      </w:r>
      <w:r>
        <w:t xml:space="preserve">” — “Are Your wonders known in the darkness?”). </w:t>
      </w:r>
      <w:r>
        <w:t>חֲלַקְלַקּוֹת</w:t>
      </w:r>
      <w:r>
        <w:t>, with its repeated “laq” sounds (</w:t>
      </w:r>
      <w:r>
        <w:t>ḥ</w:t>
      </w:r>
      <w:r>
        <w:t xml:space="preserve">a-laq-laq), evokes slipperiness even phonetically. Rashi already notes how darkness and slippery ground together are a double trap: the victim cannot </w:t>
      </w:r>
      <w:r>
        <w:rPr>
          <w:i/>
        </w:rPr>
        <w:t>see</w:t>
      </w:r>
      <w:r>
        <w:t xml:space="preserve"> the slick patches to avoid them.</w:t>
      </w:r>
    </w:p>
    <w:p w14:paraId="296E7E3B" w14:textId="77777777" w:rsidR="00E43CBF" w:rsidRDefault="00572036">
      <w:pPr>
        <w:pStyle w:val="BodySans"/>
      </w:pPr>
      <w:r>
        <w:t>“</w:t>
      </w:r>
      <w:r>
        <w:t>מַלְאַךְ</w:t>
      </w:r>
      <w:r>
        <w:t xml:space="preserve"> </w:t>
      </w:r>
      <w:r>
        <w:t>ה׳</w:t>
      </w:r>
      <w:r>
        <w:t xml:space="preserve"> </w:t>
      </w:r>
      <w:r>
        <w:t>רֹדְפָם</w:t>
      </w:r>
      <w:r>
        <w:t xml:space="preserve">” — “the angel of the LORD pursuing them” strengthens the verb from v. 5. God’s angel first pushes chaff </w:t>
      </w:r>
      <w:bdo w:val="ltr">
        <w:r>
          <w:t>(</w:t>
        </w:r>
        <w:r>
          <w:t>החֶדֹּ</w:t>
        </w:r>
        <w:r>
          <w:t>)</w:t>
        </w:r>
        <w:r>
          <w:t xml:space="preserve">‬, then runs them down </w:t>
        </w:r>
        <w:bdo w:val="ltr">
          <w:r>
            <w:t>(</w:t>
          </w:r>
          <w:r>
            <w:t>םפָדְרֹ</w:t>
          </w:r>
          <w:r>
            <w:t>)</w:t>
          </w:r>
          <w:r>
            <w:t xml:space="preserve">‬. The same verb </w:t>
          </w:r>
          <w:r>
            <w:t>רָדַף</w:t>
          </w:r>
          <w:r>
            <w:t xml:space="preserve"> </w:t>
          </w:r>
          <w:r>
            <w:lastRenderedPageBreak/>
            <w:t>describes enemies chasing Israel (Leviticus 26), but also God’s blessing “pursuing” Israel when obedient (Deut 28:2). Psalm 35 reverses roles: those who wrongly pursue the righteous are themselves pursued by a divine emissary.‏</w:t>
          </w:r>
        </w:bdo>
      </w:bdo>
    </w:p>
    <w:p w14:paraId="0EED7182" w14:textId="77777777" w:rsidR="00E43CBF" w:rsidRDefault="00E43CBF">
      <w:pPr>
        <w:pBdr>
          <w:bottom w:val="single" w:sz="12" w:space="1" w:color="000000"/>
        </w:pBdr>
      </w:pPr>
    </w:p>
    <w:p w14:paraId="4628340F" w14:textId="77777777" w:rsidR="00E43CBF" w:rsidRDefault="00572036">
      <w:pPr>
        <w:pStyle w:val="Heading3"/>
      </w:pPr>
      <w:r>
        <w:t>Verse 7</w:t>
      </w:r>
    </w:p>
    <w:p w14:paraId="0F620742" w14:textId="77777777" w:rsidR="00E43CBF" w:rsidRDefault="00572036">
      <w:pPr>
        <w:pStyle w:val="BodySans"/>
      </w:pPr>
      <w:r>
        <w:t>כִּי־חִנָּם</w:t>
      </w:r>
      <w:r>
        <w:t xml:space="preserve"> </w:t>
      </w:r>
      <w:r>
        <w:t>טָמְנוּ־לִי</w:t>
      </w:r>
      <w:r>
        <w:t xml:space="preserve"> </w:t>
      </w:r>
      <w:r>
        <w:t>שַׁחַת</w:t>
      </w:r>
      <w:r>
        <w:t xml:space="preserve"> </w:t>
      </w:r>
      <w:r>
        <w:t>רִשְׁתָּם</w:t>
      </w:r>
      <w:r>
        <w:t xml:space="preserve">; </w:t>
      </w:r>
      <w:r>
        <w:t>חִנָּם</w:t>
      </w:r>
      <w:r>
        <w:t xml:space="preserve"> </w:t>
      </w:r>
      <w:r>
        <w:t>חָפְרוּ</w:t>
      </w:r>
      <w:r>
        <w:t xml:space="preserve"> </w:t>
      </w:r>
      <w:r>
        <w:t>לְנַפְשִׁי</w:t>
      </w:r>
      <w:r>
        <w:t>.‏</w:t>
      </w:r>
    </w:p>
    <w:p w14:paraId="3EBD205B" w14:textId="77777777" w:rsidR="00E43CBF" w:rsidRDefault="00572036">
      <w:pPr>
        <w:pStyle w:val="BodySans"/>
      </w:pPr>
      <w:r>
        <w:t>“For without cause they hid for me a pit, their net; without cause they dug it for my life.”</w:t>
      </w:r>
    </w:p>
    <w:p w14:paraId="788F116E" w14:textId="77777777" w:rsidR="00E43CBF" w:rsidRDefault="00572036">
      <w:pPr>
        <w:pStyle w:val="BodySans"/>
      </w:pPr>
      <w:r>
        <w:t xml:space="preserve">Here the psalm offers its first explicit </w:t>
      </w:r>
      <w:r>
        <w:rPr>
          <w:b/>
        </w:rPr>
        <w:t>motivation clause</w:t>
      </w:r>
      <w:r>
        <w:t xml:space="preserve"> (</w:t>
      </w:r>
      <w:r>
        <w:t>כִּי</w:t>
      </w:r>
      <w:r>
        <w:t xml:space="preserve">, “for”): the ferocity of the imprecations is justified because the attack is </w:t>
      </w:r>
      <w:r>
        <w:t>חִנָּם</w:t>
      </w:r>
      <w:r>
        <w:t>—“without cause,” twice.‏</w:t>
      </w:r>
    </w:p>
    <w:p w14:paraId="239CA904" w14:textId="77777777" w:rsidR="00E43CBF" w:rsidRDefault="00572036">
      <w:pPr>
        <w:pStyle w:val="BodySans"/>
      </w:pPr>
      <w:r>
        <w:t xml:space="preserve">The imagery is that of hunting: a hidden pit </w:t>
      </w:r>
      <w:bdo w:val="ltr">
        <w:r>
          <w:t>(</w:t>
        </w:r>
        <w:r>
          <w:t>תחַשַׁ</w:t>
        </w:r>
        <w:r>
          <w:t>)</w:t>
        </w:r>
        <w:r>
          <w:t xml:space="preserve">‬ covered by a net </w:t>
        </w:r>
        <w:bdo w:val="ltr">
          <w:r>
            <w:t>(</w:t>
          </w:r>
          <w:r>
            <w:t>תשֶׁרֶ</w:t>
          </w:r>
          <w:r>
            <w:t>)</w:t>
          </w:r>
          <w:r>
            <w:t>‬. Radak explains the technique: hunters dig a deep hole, cover it with a net and soil “so that the animals do not sense the pit and fall into it.” That is what has been “planted” along the poet’s path.‏</w:t>
          </w:r>
        </w:bdo>
      </w:bdo>
    </w:p>
    <w:p w14:paraId="4C0CC243" w14:textId="77777777" w:rsidR="00E43CBF" w:rsidRDefault="00572036">
      <w:pPr>
        <w:pStyle w:val="BodySans"/>
      </w:pPr>
      <w:r>
        <w:t xml:space="preserve">The adverb </w:t>
      </w:r>
      <w:r>
        <w:t>חִנָּם</w:t>
      </w:r>
      <w:r>
        <w:t xml:space="preserve"> is loaded. Elsewhere it can mean “for nothing” in an economic sense, but in Psalms it often marks unjust hostility. Ps 69:5 uses the same collocation: </w:t>
      </w:r>
      <w:r>
        <w:t>רַבּוּ</w:t>
      </w:r>
      <w:r>
        <w:t>…</w:t>
      </w:r>
      <w:r>
        <w:t>שֹׂנְאַי</w:t>
      </w:r>
      <w:r>
        <w:t xml:space="preserve"> </w:t>
      </w:r>
      <w:r>
        <w:t>חִנָּם</w:t>
      </w:r>
      <w:r>
        <w:t xml:space="preserve"> (“More numerous…are those who hate me without cause”). Later rabbinic tradition will speak of </w:t>
      </w:r>
      <w:r>
        <w:t>שִׂנְאַת</w:t>
      </w:r>
      <w:r>
        <w:t xml:space="preserve"> </w:t>
      </w:r>
      <w:r>
        <w:t>חִנָּם</w:t>
      </w:r>
      <w:r>
        <w:t>, “baseless hatred,” as the sin that destroyed the Second Temple. Psalm 35 is one of the places where that concept is first given a voice.‏</w:t>
      </w:r>
    </w:p>
    <w:p w14:paraId="20856CF1" w14:textId="77777777" w:rsidR="00E43CBF" w:rsidRDefault="00572036">
      <w:pPr>
        <w:pStyle w:val="BodySans"/>
      </w:pPr>
      <w:r>
        <w:t xml:space="preserve">The double </w:t>
      </w:r>
      <w:r>
        <w:t>חִנָּם</w:t>
      </w:r>
      <w:r>
        <w:t xml:space="preserve"> emphasizes both the innocence of the target and the futility of the effort. Malbim notes that “all they did—both the net they spread and the pit they dug—was for nothing,” not only morally (the psalmist has done them no wrong) but practically, because the disaster will turn back on them in v. 8.‏</w:t>
      </w:r>
    </w:p>
    <w:p w14:paraId="39B122E8" w14:textId="77777777" w:rsidR="00E43CBF" w:rsidRDefault="00572036">
      <w:pPr>
        <w:pStyle w:val="BodySans"/>
      </w:pPr>
      <w:r>
        <w:t xml:space="preserve">The second colon, </w:t>
      </w:r>
      <w:r>
        <w:t>חָפְרוּ</w:t>
      </w:r>
      <w:r>
        <w:t xml:space="preserve"> </w:t>
      </w:r>
      <w:r>
        <w:t>לְנַפְשִׁי</w:t>
      </w:r>
      <w:r>
        <w:t xml:space="preserve"> (“they dug [it] for my soul”), anticipates v. 12’s eerie phrase </w:t>
      </w:r>
      <w:r>
        <w:t>שְׁכוֹל</w:t>
      </w:r>
      <w:r>
        <w:t xml:space="preserve"> </w:t>
      </w:r>
      <w:r>
        <w:t>לְנַפְשִׁי</w:t>
      </w:r>
      <w:r>
        <w:t xml:space="preserve"> (“bereavement to my soul”). They are not content with physical harm; they aim at his very self.‏</w:t>
      </w:r>
    </w:p>
    <w:p w14:paraId="5B94F173" w14:textId="77777777" w:rsidR="00E43CBF" w:rsidRDefault="00572036">
      <w:pPr>
        <w:pStyle w:val="BodySans"/>
        <w:jc w:val="center"/>
      </w:pPr>
      <w:r>
        <w:t>—</w:t>
      </w:r>
    </w:p>
    <w:p w14:paraId="7BFFBA71" w14:textId="77777777" w:rsidR="00E43CBF" w:rsidRDefault="00572036">
      <w:pPr>
        <w:pStyle w:val="BodySans"/>
      </w:pPr>
      <w:r>
        <w:rPr>
          <w:b/>
          <w:color w:val="008000"/>
        </w:rPr>
        <w:t xml:space="preserve">“For </w:t>
      </w:r>
      <w:r>
        <w:t>without cause they hid for me their net, a pit; without cause they dug it for my life.”</w:t>
      </w:r>
    </w:p>
    <w:p w14:paraId="1CA06FF2" w14:textId="77777777" w:rsidR="00E43CBF" w:rsidRDefault="00572036">
      <w:pPr>
        <w:pStyle w:val="BodySans"/>
      </w:pPr>
      <w:r>
        <w:t xml:space="preserve">The double </w:t>
      </w:r>
      <w:r>
        <w:t>חִנָּם</w:t>
      </w:r>
      <w:r>
        <w:t xml:space="preserve"> (“without cause, gratuitously”) is crucial. It surfaces again in v. 19: “</w:t>
      </w:r>
      <w:r>
        <w:t>שֹׂנְאַי</w:t>
      </w:r>
      <w:r>
        <w:t xml:space="preserve"> </w:t>
      </w:r>
      <w:r>
        <w:t>חִנָּם</w:t>
      </w:r>
      <w:r>
        <w:t>” — “those who hate me without cause,” and only elsewhere in Ps 69:5 (“</w:t>
      </w:r>
      <w:r>
        <w:t>שֹׂנְאַי</w:t>
      </w:r>
      <w:r>
        <w:t xml:space="preserve"> </w:t>
      </w:r>
      <w:r>
        <w:t>חִנָּם</w:t>
      </w:r>
      <w:r>
        <w:t xml:space="preserve">”). In both psalms the speaker insists he is not suffering as payback for his own wrongdoing but faces “baseless hatred.” Later rabbinic tradition will speak of </w:t>
      </w:r>
      <w:r>
        <w:t>שִׂנְאַת</w:t>
      </w:r>
      <w:r>
        <w:t xml:space="preserve"> </w:t>
      </w:r>
      <w:r>
        <w:t>חִנָּם</w:t>
      </w:r>
      <w:r>
        <w:t xml:space="preserve"> as a root sin that destroyed the Second Temple; Psalm 35 is already exploring that category: hatred that has no propor­tion­ate cause.‏</w:t>
      </w:r>
    </w:p>
    <w:p w14:paraId="51F36A29" w14:textId="77777777" w:rsidR="00E43CBF" w:rsidRDefault="00572036">
      <w:pPr>
        <w:pStyle w:val="BodySans"/>
      </w:pPr>
      <w:r>
        <w:lastRenderedPageBreak/>
        <w:t xml:space="preserve">The imagery mixes “net” and “pit”: </w:t>
      </w:r>
      <w:r>
        <w:t>רִשְׁתָּם</w:t>
      </w:r>
      <w:r>
        <w:t xml:space="preserve"> (“their net”) appositional to </w:t>
      </w:r>
      <w:r>
        <w:t>שַׁחַת</w:t>
      </w:r>
      <w:r>
        <w:t xml:space="preserve"> (“pit”). Radak helpfully imagines an ancient animal trap: a pit dug, its mouth covered with net and earth so the animal, seeing only normal ground, falls in. Psalm 35 pulls that scene over into the moral sphere: they spent energy creating hidden dangers “</w:t>
      </w:r>
      <w:r>
        <w:t>לְנַפְשִׁי</w:t>
      </w:r>
      <w:r>
        <w:t>” (“for my life/self”) even though I had done them good (v. 12).‏</w:t>
      </w:r>
    </w:p>
    <w:p w14:paraId="023C792B" w14:textId="77777777" w:rsidR="00E43CBF" w:rsidRDefault="00E43CBF">
      <w:pPr>
        <w:pBdr>
          <w:bottom w:val="single" w:sz="12" w:space="1" w:color="000000"/>
        </w:pBdr>
      </w:pPr>
    </w:p>
    <w:p w14:paraId="65012B07" w14:textId="77777777" w:rsidR="00E43CBF" w:rsidRDefault="00572036">
      <w:pPr>
        <w:pStyle w:val="Heading3"/>
      </w:pPr>
      <w:r>
        <w:t>Verse 8</w:t>
      </w:r>
    </w:p>
    <w:p w14:paraId="78DCA587" w14:textId="77777777" w:rsidR="00E43CBF" w:rsidRDefault="00572036">
      <w:pPr>
        <w:pStyle w:val="BodySans"/>
      </w:pPr>
      <w:r>
        <w:t>תְּבוֹאֵהוּ</w:t>
      </w:r>
      <w:r>
        <w:t xml:space="preserve"> </w:t>
      </w:r>
      <w:r>
        <w:t>שׁוֹאָה</w:t>
      </w:r>
      <w:r>
        <w:t xml:space="preserve"> </w:t>
      </w:r>
      <w:r>
        <w:t>לֹא־יֵדָע</w:t>
      </w:r>
      <w:r>
        <w:t xml:space="preserve">; </w:t>
      </w:r>
      <w:r>
        <w:t>וְרִשְׁתּוֹ</w:t>
      </w:r>
      <w:r>
        <w:t xml:space="preserve"> </w:t>
      </w:r>
      <w:r>
        <w:t>אֲשֶׁר־טָמַן</w:t>
      </w:r>
      <w:r>
        <w:t xml:space="preserve"> </w:t>
      </w:r>
      <w:r>
        <w:t>תִּלְכְּדֵהוּ</w:t>
      </w:r>
      <w:r>
        <w:t xml:space="preserve">; </w:t>
      </w:r>
      <w:r>
        <w:t>בְּשׁוֹאָה</w:t>
      </w:r>
      <w:r>
        <w:t xml:space="preserve"> </w:t>
      </w:r>
      <w:r>
        <w:t>יִפָּל־בָּהּ</w:t>
      </w:r>
      <w:r>
        <w:t>.‏</w:t>
      </w:r>
    </w:p>
    <w:p w14:paraId="43C711CC" w14:textId="77777777" w:rsidR="00E43CBF" w:rsidRDefault="00572036">
      <w:pPr>
        <w:pStyle w:val="BodySans"/>
      </w:pPr>
      <w:r>
        <w:t>“Let ruin come upon him unawares; and his net that he hid, let it catch him; in ruin let him fall into it.”</w:t>
      </w:r>
    </w:p>
    <w:p w14:paraId="47028C5C" w14:textId="77777777" w:rsidR="00E43CBF" w:rsidRDefault="00572036">
      <w:pPr>
        <w:pStyle w:val="BodySans"/>
      </w:pPr>
      <w:r>
        <w:t>The trap metaphor turns reflexive. Three clauses form a neat lex talionis:</w:t>
      </w:r>
    </w:p>
    <w:p w14:paraId="47CF89AD" w14:textId="77777777" w:rsidR="00E43CBF" w:rsidRDefault="00572036">
      <w:pPr>
        <w:pStyle w:val="BodySans"/>
      </w:pPr>
      <w:r>
        <w:t xml:space="preserve">1. Ruin arrives by surprise </w:t>
      </w:r>
      <w:bdo w:val="ltr">
        <w:r>
          <w:t>(</w:t>
        </w:r>
        <w:r>
          <w:t>עדָיֵ־אלֹ</w:t>
        </w:r>
        <w:r>
          <w:t xml:space="preserve"> </w:t>
        </w:r>
        <w:r>
          <w:t>האָוֹשׁ</w:t>
        </w:r>
        <w:r>
          <w:t xml:space="preserve"> </w:t>
        </w:r>
        <w:r>
          <w:t>וּהאֵוֹבתְּ</w:t>
        </w:r>
        <w:r>
          <w:t>)</w:t>
        </w:r>
        <w:r>
          <w:t>‬.‏</w:t>
        </w:r>
      </w:bdo>
    </w:p>
    <w:p w14:paraId="7FE18D08" w14:textId="77777777" w:rsidR="00E43CBF" w:rsidRDefault="00572036">
      <w:pPr>
        <w:pStyle w:val="BodySans"/>
      </w:pPr>
      <w:r>
        <w:t>2. His own net catches him (</w:t>
      </w:r>
      <w:r>
        <w:t>וְרִשְׁתּוֹ</w:t>
      </w:r>
      <w:r>
        <w:t>…</w:t>
      </w:r>
      <w:r>
        <w:t>תִּלְכְּדֵהוּ</w:t>
      </w:r>
      <w:r>
        <w:t>).‏</w:t>
      </w:r>
    </w:p>
    <w:p w14:paraId="0AEC6E49" w14:textId="77777777" w:rsidR="00E43CBF" w:rsidRDefault="00572036">
      <w:pPr>
        <w:pStyle w:val="BodySans"/>
      </w:pPr>
      <w:r>
        <w:t xml:space="preserve">3. In that ruin he falls </w:t>
      </w:r>
      <w:bdo w:val="ltr">
        <w:r>
          <w:t>(</w:t>
        </w:r>
        <w:r>
          <w:t>הּבָּ־לפָּיִ</w:t>
        </w:r>
        <w:r>
          <w:t xml:space="preserve"> </w:t>
        </w:r>
        <w:r>
          <w:t>האָוֹשׁבְּ</w:t>
        </w:r>
        <w:r>
          <w:t>)</w:t>
        </w:r>
        <w:r>
          <w:t>‬.‏</w:t>
        </w:r>
      </w:bdo>
    </w:p>
    <w:p w14:paraId="2B4F9C18" w14:textId="77777777" w:rsidR="00E43CBF" w:rsidRDefault="00572036">
      <w:pPr>
        <w:pStyle w:val="BodySans"/>
      </w:pPr>
      <w:r>
        <w:t>שׁוֹאָה</w:t>
      </w:r>
      <w:r>
        <w:t xml:space="preserve"> here (often “devastation, catastrophe”) frames the verse, creating a small inclusio. There is debate whether the second occurrence should be emended, but the Masoretic reading makes thematic sense: the ruin he planned becomes the element in which he falls.‏</w:t>
      </w:r>
    </w:p>
    <w:p w14:paraId="282419B0" w14:textId="77777777" w:rsidR="00E43CBF" w:rsidRDefault="00572036">
      <w:pPr>
        <w:pStyle w:val="BodySans"/>
      </w:pPr>
      <w:r>
        <w:t xml:space="preserve">Notice the sudden </w:t>
      </w:r>
      <w:r>
        <w:rPr>
          <w:b/>
        </w:rPr>
        <w:t>singular</w:t>
      </w:r>
      <w:r>
        <w:t xml:space="preserve">: </w:t>
      </w:r>
      <w:r>
        <w:t>תְּבוֹאֵהוּ</w:t>
      </w:r>
      <w:r>
        <w:t xml:space="preserve"> (“let it come upon </w:t>
      </w:r>
      <w:r>
        <w:rPr>
          <w:i/>
        </w:rPr>
        <w:t>him</w:t>
      </w:r>
      <w:r>
        <w:t xml:space="preserve">”), </w:t>
      </w:r>
      <w:r>
        <w:t>תִּלְכְּדֵהוּ</w:t>
      </w:r>
      <w:r>
        <w:t xml:space="preserve"> (“let it seize </w:t>
      </w:r>
      <w:r>
        <w:rPr>
          <w:i/>
        </w:rPr>
        <w:t>him</w:t>
      </w:r>
      <w:r>
        <w:t xml:space="preserve">”). In vv. 4–7 the enemies were plural; here judgment is personalized. Meiri comments that </w:t>
      </w:r>
      <w:r>
        <w:t>תְּבוֹאֵהוּ</w:t>
      </w:r>
      <w:r>
        <w:t xml:space="preserve"> “refers to the collective, or to each one of them,” but the effect is still to insist that no one escapes into the anonymity of the mob.‏</w:t>
      </w:r>
    </w:p>
    <w:p w14:paraId="0BFA4E08" w14:textId="77777777" w:rsidR="00E43CBF" w:rsidRDefault="00572036">
      <w:pPr>
        <w:pStyle w:val="BodySans"/>
      </w:pPr>
      <w:r>
        <w:t>The logic of reversal is widespread in biblical wisdom: “He who digs a pit will fall into it” (</w:t>
      </w:r>
      <w:r>
        <w:t>חֹפֵר</w:t>
      </w:r>
      <w:r>
        <w:t xml:space="preserve"> </w:t>
      </w:r>
      <w:r>
        <w:t>גּוּמָּץ</w:t>
      </w:r>
      <w:r>
        <w:t xml:space="preserve"> </w:t>
      </w:r>
      <w:r>
        <w:t>בּוֹ</w:t>
      </w:r>
      <w:r>
        <w:t xml:space="preserve"> </w:t>
      </w:r>
      <w:r>
        <w:t>יִפּוֹל</w:t>
      </w:r>
      <w:r>
        <w:t>, Eccl 10:8). Psalm 7:16 almost paraphrases our verse: “He makes a pit and digs it and falls into the ditch he made” (</w:t>
      </w:r>
      <w:r>
        <w:t>בּוֹר</w:t>
      </w:r>
      <w:r>
        <w:t xml:space="preserve"> </w:t>
      </w:r>
      <w:r>
        <w:t>כָּרָה</w:t>
      </w:r>
      <w:r>
        <w:t xml:space="preserve"> </w:t>
      </w:r>
      <w:r>
        <w:t>וַיַּחְפְּרֵהוּ</w:t>
      </w:r>
      <w:r>
        <w:t xml:space="preserve">; </w:t>
      </w:r>
      <w:r>
        <w:t>וַיִּפֹּל</w:t>
      </w:r>
      <w:r>
        <w:t xml:space="preserve"> </w:t>
      </w:r>
      <w:r>
        <w:t>בְּשַׁחַת</w:t>
      </w:r>
      <w:r>
        <w:t xml:space="preserve"> </w:t>
      </w:r>
      <w:r>
        <w:t>יִפְעָל</w:t>
      </w:r>
      <w:r>
        <w:t xml:space="preserve">). The poet is drawing on that wisdom tradition, but with legal teeth: he is not merely observing poetic justice but </w:t>
      </w:r>
      <w:r>
        <w:rPr>
          <w:i/>
        </w:rPr>
        <w:t>asking God</w:t>
      </w:r>
      <w:r>
        <w:t xml:space="preserve"> to implement it.</w:t>
      </w:r>
    </w:p>
    <w:p w14:paraId="1C903B43" w14:textId="77777777" w:rsidR="00E43CBF" w:rsidRDefault="00572036">
      <w:pPr>
        <w:pStyle w:val="BodySans"/>
      </w:pPr>
      <w:r>
        <w:t xml:space="preserve">The phrase </w:t>
      </w:r>
      <w:r>
        <w:t>לֹא־יֵדָע</w:t>
      </w:r>
      <w:r>
        <w:t xml:space="preserve"> (“without knowing”) introduces the first instance of the psalm’s “not‑knowing” motif. The enemy’s ignorance of the timing and shape of his ruin is mirrored later by the psalmist’s ignorance of the charges and motives. The only one who is never surprised is God.‏</w:t>
      </w:r>
    </w:p>
    <w:p w14:paraId="643E2F36" w14:textId="77777777" w:rsidR="00E43CBF" w:rsidRDefault="00572036">
      <w:pPr>
        <w:pStyle w:val="BodySans"/>
        <w:jc w:val="center"/>
      </w:pPr>
      <w:r>
        <w:t>—</w:t>
      </w:r>
    </w:p>
    <w:p w14:paraId="40A61B76" w14:textId="77777777" w:rsidR="00E43CBF" w:rsidRDefault="00572036">
      <w:pPr>
        <w:pStyle w:val="BodySans"/>
      </w:pPr>
      <w:r>
        <w:rPr>
          <w:b/>
          <w:color w:val="008000"/>
        </w:rPr>
        <w:lastRenderedPageBreak/>
        <w:t xml:space="preserve">“Let </w:t>
      </w:r>
      <w:r>
        <w:t>ruin come upon him unawares; and his net that he hid — let it catch him; into that ruin let him fall.”</w:t>
      </w:r>
    </w:p>
    <w:p w14:paraId="3F784679" w14:textId="77777777" w:rsidR="00E43CBF" w:rsidRDefault="00572036">
      <w:pPr>
        <w:pStyle w:val="BodySans"/>
      </w:pPr>
      <w:r>
        <w:t>The three-part structure tightens the reversal: (1) ruin overtakes him; (2) his own net catches him; (3) he falls into that ruin. The switch to singular (“</w:t>
      </w:r>
      <w:r>
        <w:t>תְּבוֹאֵהוּ</w:t>
      </w:r>
      <w:r>
        <w:t xml:space="preserve">… </w:t>
      </w:r>
      <w:r>
        <w:t>רִשְׁתּוֹ</w:t>
      </w:r>
      <w:r>
        <w:t xml:space="preserve">… </w:t>
      </w:r>
      <w:r>
        <w:t>תִּלְכְּדֵהוּ</w:t>
      </w:r>
      <w:r>
        <w:t>”) individualizes judgment. Each plotter faces his own trap.‏</w:t>
      </w:r>
    </w:p>
    <w:p w14:paraId="04346A2D" w14:textId="77777777" w:rsidR="00E43CBF" w:rsidRDefault="00572036">
      <w:pPr>
        <w:pStyle w:val="BodySans"/>
      </w:pPr>
      <w:r>
        <w:t>שׁוֹאָה</w:t>
      </w:r>
      <w:r>
        <w:t xml:space="preserve"> (“devastation, ruin”) brackets the verse (opening and closing), emphasizing sudden catastrophe. This word elsewhere often describes a “devastating storm” (Prov 1:27), adding an element of unpredictability: he “will not know” when it hits </w:t>
      </w:r>
      <w:bdo w:val="ltr">
        <w:r>
          <w:t>(</w:t>
        </w:r>
        <w:r>
          <w:t>עדָיֵ־אלֹ</w:t>
        </w:r>
        <w:r>
          <w:t>)</w:t>
        </w:r>
        <w:r>
          <w:t>‬. That matches the earlier description of how he set the trap: the psalmist did not know either. Just as the psalmist walked unaware over the hidden pit, so the enemy walks unaware into the moral boomerang of his own making.‏</w:t>
        </w:r>
      </w:bdo>
    </w:p>
    <w:p w14:paraId="69D9E822" w14:textId="77777777" w:rsidR="00E43CBF" w:rsidRDefault="00572036">
      <w:pPr>
        <w:pStyle w:val="BodySans"/>
      </w:pPr>
      <w:r>
        <w:t>This “falling into one’s own pit” theme is common wisdom: “</w:t>
      </w:r>
      <w:r>
        <w:t>חֹפֵר</w:t>
      </w:r>
      <w:r>
        <w:t xml:space="preserve"> </w:t>
      </w:r>
      <w:r>
        <w:t>גּוּמָץ</w:t>
      </w:r>
      <w:r>
        <w:t xml:space="preserve"> </w:t>
      </w:r>
      <w:r>
        <w:t>בּוֹ</w:t>
      </w:r>
      <w:r>
        <w:t xml:space="preserve"> </w:t>
      </w:r>
      <w:r>
        <w:t>יִפֹּל</w:t>
      </w:r>
      <w:r>
        <w:t xml:space="preserve">” — “He who digs a pit will fall into it” (Eccl 10:8; cf. Ps 7:16–17). Psalm 35 takes that proverb and makes it a direct petition: </w:t>
      </w:r>
      <w:r>
        <w:rPr>
          <w:i/>
        </w:rPr>
        <w:t>God, please enforce that pattern here.</w:t>
      </w:r>
    </w:p>
    <w:p w14:paraId="67AB4B7F" w14:textId="77777777" w:rsidR="00E43CBF" w:rsidRDefault="00E43CBF">
      <w:pPr>
        <w:pBdr>
          <w:bottom w:val="single" w:sz="12" w:space="1" w:color="000000"/>
        </w:pBdr>
      </w:pPr>
    </w:p>
    <w:p w14:paraId="317C3D99" w14:textId="77777777" w:rsidR="00E43CBF" w:rsidRDefault="00572036">
      <w:pPr>
        <w:pStyle w:val="Heading3"/>
      </w:pPr>
      <w:r>
        <w:t>Verse 9</w:t>
      </w:r>
    </w:p>
    <w:p w14:paraId="0653F718" w14:textId="77777777" w:rsidR="00E43CBF" w:rsidRDefault="00572036">
      <w:pPr>
        <w:pStyle w:val="BodySans"/>
      </w:pPr>
      <w:r>
        <w:t>וְנַפְשִׁי</w:t>
      </w:r>
      <w:r>
        <w:t xml:space="preserve"> </w:t>
      </w:r>
      <w:r>
        <w:t>תָגִיל</w:t>
      </w:r>
      <w:r>
        <w:t xml:space="preserve"> </w:t>
      </w:r>
      <w:r>
        <w:t>בַּה׳</w:t>
      </w:r>
      <w:r>
        <w:t xml:space="preserve">; </w:t>
      </w:r>
      <w:r>
        <w:t>תָּשִׂישׂ</w:t>
      </w:r>
      <w:r>
        <w:t xml:space="preserve"> </w:t>
      </w:r>
      <w:r>
        <w:t>בִּישׁוּעָתוֹ</w:t>
      </w:r>
      <w:r>
        <w:t>.‏</w:t>
      </w:r>
    </w:p>
    <w:p w14:paraId="5E3B0565" w14:textId="77777777" w:rsidR="00E43CBF" w:rsidRDefault="00572036">
      <w:pPr>
        <w:pStyle w:val="BodySans"/>
      </w:pPr>
      <w:r>
        <w:t>“And my soul shall exult in the LORD; it shall rejoice in His salvation.”</w:t>
      </w:r>
    </w:p>
    <w:p w14:paraId="194ADDF1" w14:textId="77777777" w:rsidR="00E43CBF" w:rsidRDefault="00572036">
      <w:pPr>
        <w:pStyle w:val="BodySans"/>
      </w:pPr>
      <w:r>
        <w:t xml:space="preserve">After the tight knot of imprecation, the tone flips without transition. The same </w:t>
      </w:r>
      <w:bdo w:val="ltr">
        <w:r>
          <w:rPr>
            <w:i/>
          </w:rPr>
          <w:t>שׁפֶנֶ</w:t>
        </w:r>
        <w:r>
          <w:rPr>
            <w:i/>
          </w:rPr>
          <w:t>‬</w:t>
        </w:r>
        <w:r>
          <w:t xml:space="preserve"> that enemies “seek” (</w:t>
        </w:r>
        <w:r>
          <w:t>מְבַקְשֵׁי</w:t>
        </w:r>
        <w:r>
          <w:t xml:space="preserve"> </w:t>
        </w:r>
        <w:r>
          <w:t>נַפְשִׁי</w:t>
        </w:r>
        <w:r>
          <w:t xml:space="preserve">, v. 4) now “exults” </w:t>
        </w:r>
        <w:bdo w:val="ltr">
          <w:r>
            <w:t>(</w:t>
          </w:r>
          <w:r>
            <w:t>ליגִתָ</w:t>
          </w:r>
          <w:r>
            <w:t>)</w:t>
          </w:r>
          <w:r>
            <w:t>‬ in YHWH. Two near‑synonyms for joy—</w:t>
          </w:r>
          <w:r>
            <w:t>גיל</w:t>
          </w:r>
          <w:r>
            <w:t xml:space="preserve"> and </w:t>
          </w:r>
          <w:r>
            <w:t>שׂושׂ</w:t>
          </w:r>
          <w:r>
            <w:t xml:space="preserve">—pile up: inner delight </w:t>
          </w:r>
          <w:bdo w:val="ltr">
            <w:r>
              <w:t>(</w:t>
            </w:r>
            <w:r>
              <w:t>ליגִתָ</w:t>
            </w:r>
            <w:r>
              <w:t>)</w:t>
            </w:r>
            <w:r>
              <w:t xml:space="preserve">‬ and outward rejoicing </w:t>
            </w:r>
            <w:bdo w:val="ltr">
              <w:r>
                <w:t>(</w:t>
              </w:r>
              <w:r>
                <w:t>שׂישִׂתָּ</w:t>
              </w:r>
              <w:r>
                <w:t>)</w:t>
              </w:r>
              <w:r>
                <w:t>‬.‏</w:t>
              </w:r>
            </w:bdo>
          </w:bdo>
        </w:bdo>
      </w:bdo>
    </w:p>
    <w:p w14:paraId="68312FC1" w14:textId="77777777" w:rsidR="00E43CBF" w:rsidRDefault="00572036">
      <w:pPr>
        <w:pStyle w:val="BodySans"/>
      </w:pPr>
      <w:r>
        <w:t xml:space="preserve">The object of this joy is not revenge but God’s “salvation” </w:t>
      </w:r>
      <w:bdo w:val="ltr">
        <w:r>
          <w:t>(</w:t>
        </w:r>
        <w:r>
          <w:t>העָוּשׁיְ</w:t>
        </w:r>
        <w:r>
          <w:t>)</w:t>
        </w:r>
        <w:r>
          <w:t xml:space="preserve">‬, echoing v. 3’s divine self‑declaration, </w:t>
        </w:r>
        <w:r>
          <w:t>יְשׁוּעָתֵךְ</w:t>
        </w:r>
        <w:r>
          <w:t xml:space="preserve"> </w:t>
        </w:r>
        <w:r>
          <w:t>אָנִי</w:t>
        </w:r>
        <w:r>
          <w:t xml:space="preserve"> (“I am your salvation”). Having asked God to say that to his soul, the psalmist now sketches how the soul will answer.‏</w:t>
        </w:r>
      </w:bdo>
    </w:p>
    <w:p w14:paraId="4201EAB6" w14:textId="77777777" w:rsidR="00E43CBF" w:rsidRDefault="00572036">
      <w:pPr>
        <w:pStyle w:val="BodySans"/>
      </w:pPr>
      <w:r>
        <w:t xml:space="preserve">Rashi glosses: “when I see their downfall,” but that is strikingly absent from the verse. The accent falls on </w:t>
      </w:r>
      <w:r>
        <w:rPr>
          <w:i/>
        </w:rPr>
        <w:t>relationship</w:t>
      </w:r>
      <w:r>
        <w:t xml:space="preserve">: in YHWH </w:t>
      </w:r>
      <w:bdo w:val="ltr">
        <w:r>
          <w:t>(</w:t>
        </w:r>
        <w:r>
          <w:t>הבַּ</w:t>
        </w:r>
        <w:r>
          <w:t>)</w:t>
        </w:r>
        <w:r>
          <w:t>‬ and in “His salvation,” which is already both present (in the promise) and future (in the still‑pending outcome).</w:t>
        </w:r>
      </w:bdo>
    </w:p>
    <w:p w14:paraId="5E961BA9" w14:textId="77777777" w:rsidR="00E43CBF" w:rsidRDefault="00572036">
      <w:pPr>
        <w:pStyle w:val="BodySans"/>
      </w:pPr>
      <w:r>
        <w:t xml:space="preserve">This immediate swing from curse to praise is characteristic of laments. It is not psychological whiplash so much as liturgical pacing: in prayer, one does not wait for rescue to begin rehearsing the thanksgiving. By voicing the joy now—“my soul </w:t>
      </w:r>
      <w:r>
        <w:rPr>
          <w:i/>
        </w:rPr>
        <w:t>shall</w:t>
      </w:r>
      <w:r>
        <w:t xml:space="preserve"> exult”—the psalmist is, in a sense, tutoring his own inner life toward the hoped‑for outcome.</w:t>
      </w:r>
    </w:p>
    <w:p w14:paraId="3FB0108A" w14:textId="77777777" w:rsidR="00E43CBF" w:rsidRDefault="00572036">
      <w:pPr>
        <w:pStyle w:val="BodySans"/>
        <w:jc w:val="center"/>
      </w:pPr>
      <w:r>
        <w:lastRenderedPageBreak/>
        <w:t>—</w:t>
      </w:r>
    </w:p>
    <w:p w14:paraId="6077586B" w14:textId="77777777" w:rsidR="00E43CBF" w:rsidRDefault="00572036">
      <w:pPr>
        <w:pStyle w:val="BodySans"/>
      </w:pPr>
      <w:r>
        <w:rPr>
          <w:b/>
          <w:color w:val="008000"/>
        </w:rPr>
        <w:t xml:space="preserve">“Then </w:t>
      </w:r>
      <w:r>
        <w:t>my soul shall exult in the LORD; it shall rejoice in His salvation.”</w:t>
      </w:r>
    </w:p>
    <w:p w14:paraId="5D87FC5A" w14:textId="77777777" w:rsidR="00E43CBF" w:rsidRDefault="00572036">
      <w:pPr>
        <w:pStyle w:val="BodySans"/>
      </w:pPr>
      <w:r>
        <w:t xml:space="preserve">The violent roar of vv. 4–8 suddenly gives way to quiet exultation. The same </w:t>
      </w:r>
      <w:r>
        <w:t>נֶפֶשׁ</w:t>
      </w:r>
      <w:r>
        <w:t xml:space="preserve"> (soul, life) the enemies sought (v. 4) is now pictured as dancing inside: </w:t>
      </w:r>
      <w:r>
        <w:t>תָּגִיל</w:t>
      </w:r>
      <w:r>
        <w:t xml:space="preserve"> (“will exult”) and </w:t>
      </w:r>
      <w:r>
        <w:t>תָּשִׂישׂ</w:t>
      </w:r>
      <w:r>
        <w:t xml:space="preserve"> (“will rejoice”), nearly synonymous verbs combined for intensity.‏</w:t>
      </w:r>
    </w:p>
    <w:p w14:paraId="44E8EFB9" w14:textId="77777777" w:rsidR="00E43CBF" w:rsidRDefault="00572036">
      <w:pPr>
        <w:pStyle w:val="BodySans"/>
      </w:pPr>
      <w:r>
        <w:t xml:space="preserve">Note that the joy is not self-focused: “in the LORD… in </w:t>
      </w:r>
      <w:r>
        <w:rPr>
          <w:i/>
        </w:rPr>
        <w:t>His</w:t>
      </w:r>
      <w:r>
        <w:t xml:space="preserve"> salvation.” That salvation has just been named in v. 3 as God’s very identity: “</w:t>
      </w:r>
      <w:r>
        <w:t>יְשׁוּעָתֵךְ</w:t>
      </w:r>
      <w:r>
        <w:t xml:space="preserve"> </w:t>
      </w:r>
      <w:r>
        <w:t>אָנִי</w:t>
      </w:r>
      <w:r>
        <w:t xml:space="preserve">.” The psalmist’s inner life rests not only on what God </w:t>
      </w:r>
      <w:r>
        <w:rPr>
          <w:i/>
        </w:rPr>
        <w:t>does</w:t>
      </w:r>
      <w:r>
        <w:t xml:space="preserve"> but on who God </w:t>
      </w:r>
      <w:r>
        <w:rPr>
          <w:i/>
        </w:rPr>
        <w:t>is</w:t>
      </w:r>
      <w:r>
        <w:t xml:space="preserve"> to him.</w:t>
      </w:r>
    </w:p>
    <w:p w14:paraId="37415CAE" w14:textId="77777777" w:rsidR="00E43CBF" w:rsidRDefault="00572036">
      <w:pPr>
        <w:pStyle w:val="BodySans"/>
      </w:pPr>
      <w:r>
        <w:t>Rashi, reading this in a more combative key, says, “</w:t>
      </w:r>
      <w:r>
        <w:t>וְנַפְשִׁי</w:t>
      </w:r>
      <w:r>
        <w:t xml:space="preserve"> </w:t>
      </w:r>
      <w:r>
        <w:t>תָּגִיל</w:t>
      </w:r>
      <w:r>
        <w:t xml:space="preserve">… </w:t>
      </w:r>
      <w:r>
        <w:t>כְּשֶׁאֶרְאֶה</w:t>
      </w:r>
      <w:r>
        <w:t xml:space="preserve"> </w:t>
      </w:r>
      <w:r>
        <w:t>בְּמַפַּלְתָּם</w:t>
      </w:r>
      <w:r>
        <w:t>” — “My soul shall exult… when I see their downfall.” The two are not mutually exclusive: for the psalmist, God’s justice — including the collapse of unjust schemes — is itself cause for praise.‏</w:t>
      </w:r>
    </w:p>
    <w:p w14:paraId="618D5C32" w14:textId="77777777" w:rsidR="00E43CBF" w:rsidRDefault="00E43CBF">
      <w:pPr>
        <w:pBdr>
          <w:bottom w:val="single" w:sz="12" w:space="1" w:color="000000"/>
        </w:pBdr>
      </w:pPr>
    </w:p>
    <w:p w14:paraId="0716D3F7" w14:textId="77777777" w:rsidR="00E43CBF" w:rsidRDefault="00572036">
      <w:pPr>
        <w:pStyle w:val="Heading3"/>
      </w:pPr>
      <w:r>
        <w:t>Verse 10</w:t>
      </w:r>
    </w:p>
    <w:p w14:paraId="11CE707E" w14:textId="77777777" w:rsidR="00E43CBF" w:rsidRDefault="00572036">
      <w:pPr>
        <w:pStyle w:val="BodySans"/>
      </w:pPr>
      <w:r>
        <w:t>כׇּל־עַצְמוֹתַי</w:t>
      </w:r>
      <w:r>
        <w:t xml:space="preserve"> </w:t>
      </w:r>
      <w:r>
        <w:t>תֹּאמַרְנָה</w:t>
      </w:r>
      <w:r>
        <w:t xml:space="preserve">, </w:t>
      </w:r>
      <w:r>
        <w:t>ה׳</w:t>
      </w:r>
      <w:r>
        <w:t xml:space="preserve"> </w:t>
      </w:r>
      <w:r>
        <w:t>מִי־כָמוֹךָ</w:t>
      </w:r>
      <w:r>
        <w:t>;‏</w:t>
      </w:r>
    </w:p>
    <w:p w14:paraId="37BE495F" w14:textId="77777777" w:rsidR="00E43CBF" w:rsidRDefault="00572036">
      <w:pPr>
        <w:pStyle w:val="BodySans"/>
      </w:pPr>
      <w:r>
        <w:t>מַצִּיל</w:t>
      </w:r>
      <w:r>
        <w:t xml:space="preserve"> </w:t>
      </w:r>
      <w:r>
        <w:t>עָנִי</w:t>
      </w:r>
      <w:r>
        <w:t xml:space="preserve"> </w:t>
      </w:r>
      <w:r>
        <w:t>מֵחָזָק</w:t>
      </w:r>
      <w:r>
        <w:t xml:space="preserve"> </w:t>
      </w:r>
      <w:r>
        <w:t>מִמֶּנּוּ</w:t>
      </w:r>
      <w:r>
        <w:t xml:space="preserve">, </w:t>
      </w:r>
      <w:r>
        <w:t>וְעָנִי</w:t>
      </w:r>
      <w:r>
        <w:t xml:space="preserve"> </w:t>
      </w:r>
      <w:r>
        <w:t>וְאֶבְיוֹן</w:t>
      </w:r>
      <w:r>
        <w:t xml:space="preserve"> </w:t>
      </w:r>
      <w:r>
        <w:t>מִגֹּזְלוֹ</w:t>
      </w:r>
      <w:r>
        <w:t>.‏</w:t>
      </w:r>
    </w:p>
    <w:p w14:paraId="1A1192D0" w14:textId="77777777" w:rsidR="00E43CBF" w:rsidRDefault="00572036">
      <w:pPr>
        <w:pStyle w:val="BodySans"/>
      </w:pPr>
      <w:r>
        <w:t>“All my bones shall say, ‘LORD, who is like You, who saves the poor from one stronger than he; the poor and needy from his despoiler.’”</w:t>
      </w:r>
    </w:p>
    <w:p w14:paraId="2F39EC1D" w14:textId="77777777" w:rsidR="00E43CBF" w:rsidRDefault="00572036">
      <w:pPr>
        <w:pStyle w:val="BodySans"/>
      </w:pPr>
      <w:r>
        <w:t xml:space="preserve">If v. 9 gave us the soul, v. 10 gives us the skeleton. </w:t>
      </w:r>
      <w:r>
        <w:t>כׇּל־עַצְמוֹתַי</w:t>
      </w:r>
      <w:r>
        <w:t xml:space="preserve"> </w:t>
      </w:r>
      <w:r>
        <w:t>תֹּאמַרְנָה</w:t>
      </w:r>
      <w:r>
        <w:t xml:space="preserve"> (“All my bones shall say”) is a dramatic personification: the bones speak. Radak notes that “the bones are the sustaining structure of the body,” so to name them is to name the whole embodied self. Later Jewish piety will seize on this verse to justify bodily movement in prayer: if even the bones are to speak, the body cannot remain inert.‏</w:t>
      </w:r>
    </w:p>
    <w:p w14:paraId="5C23D100" w14:textId="77777777" w:rsidR="00E43CBF" w:rsidRDefault="00572036">
      <w:pPr>
        <w:pStyle w:val="BodySans"/>
      </w:pPr>
      <w:r>
        <w:t xml:space="preserve">The content of their speech is the classic incomparability cry, “LORD, who is like You?” </w:t>
      </w:r>
      <w:bdo w:val="ltr">
        <w:r>
          <w:t>(</w:t>
        </w:r>
        <w:r>
          <w:t>ךָוֹמכָ־ימִ</w:t>
        </w:r>
        <w:r>
          <w:t xml:space="preserve"> </w:t>
        </w:r>
        <w:r>
          <w:t>ה</w:t>
        </w:r>
        <w:r>
          <w:t>)</w:t>
        </w:r>
        <w:r>
          <w:t xml:space="preserve">‬. This line echoes the Song at the Sea: </w:t>
        </w:r>
        <w:r>
          <w:t>מִי</w:t>
        </w:r>
        <w:r>
          <w:t xml:space="preserve"> </w:t>
        </w:r>
        <w:r>
          <w:t>כָמֹכָה</w:t>
        </w:r>
        <w:r>
          <w:t xml:space="preserve"> </w:t>
        </w:r>
        <w:r>
          <w:t>בָּאֵלִם</w:t>
        </w:r>
        <w:r>
          <w:t xml:space="preserve"> </w:t>
        </w:r>
        <w:r>
          <w:t>ה׳</w:t>
        </w:r>
        <w:r>
          <w:t xml:space="preserve"> (“Who is like You among the mighty ones, LORD?” Exod 15:11). But where Exodus celebrates national deliverance from Egypt, Psalm 35 applies the formula to the rescue of a single vulnerable person: the poor </w:t>
        </w:r>
        <w:bdo w:val="ltr">
          <w:r>
            <w:t>(</w:t>
          </w:r>
          <w:r>
            <w:t>ינִעָ</w:t>
          </w:r>
          <w:r>
            <w:t>)</w:t>
          </w:r>
          <w:r>
            <w:t xml:space="preserve">‬ from “one stronger than he” </w:t>
          </w:r>
          <w:bdo w:val="ltr">
            <w:r>
              <w:t>(</w:t>
            </w:r>
            <w:r>
              <w:t>וּנּמֶּמִ</w:t>
            </w:r>
            <w:r>
              <w:t xml:space="preserve"> </w:t>
            </w:r>
            <w:r>
              <w:t>קזָחָמֵ</w:t>
            </w:r>
            <w:r>
              <w:t>)</w:t>
            </w:r>
            <w:r>
              <w:t xml:space="preserve">‬, “the poor and needy” </w:t>
            </w:r>
            <w:bdo w:val="ltr">
              <w:r>
                <w:t>(</w:t>
              </w:r>
              <w:r>
                <w:t>ןוֹיבְאֶוְ</w:t>
              </w:r>
              <w:r>
                <w:t xml:space="preserve"> </w:t>
              </w:r>
              <w:r>
                <w:t>ינִעָוְ</w:t>
              </w:r>
              <w:r>
                <w:t>)</w:t>
              </w:r>
              <w:r>
                <w:t>‬ from a robber.‏</w:t>
              </w:r>
            </w:bdo>
          </w:bdo>
        </w:bdo>
      </w:bdo>
    </w:p>
    <w:p w14:paraId="6515DD3E" w14:textId="77777777" w:rsidR="00E43CBF" w:rsidRDefault="00572036">
      <w:pPr>
        <w:pStyle w:val="BodySans"/>
      </w:pPr>
      <w:r>
        <w:t xml:space="preserve">The pairing </w:t>
      </w:r>
      <w:r>
        <w:t>עָנִי</w:t>
      </w:r>
      <w:r>
        <w:t xml:space="preserve"> / </w:t>
      </w:r>
      <w:r>
        <w:t>אֶבְיוֹן</w:t>
      </w:r>
      <w:r>
        <w:t xml:space="preserve"> is standard for the unprotected, but here the contrast with </w:t>
      </w:r>
      <w:r>
        <w:t>חָזָק</w:t>
      </w:r>
      <w:r>
        <w:t xml:space="preserve"> (“strong”) and </w:t>
      </w:r>
      <w:r>
        <w:t>גֹּזֵל</w:t>
      </w:r>
      <w:r>
        <w:t xml:space="preserve"> (“one who plunders”) sharpens the power imbalance. God’s uniqueness is defined not abstractly but by His habit of siding with those who have no chance.‏</w:t>
      </w:r>
    </w:p>
    <w:p w14:paraId="12D5711D" w14:textId="77777777" w:rsidR="00E43CBF" w:rsidRDefault="00572036">
      <w:pPr>
        <w:pStyle w:val="BodySans"/>
      </w:pPr>
      <w:r>
        <w:lastRenderedPageBreak/>
        <w:t xml:space="preserve">Liturgically, as we saw, this verse is embedded in </w:t>
      </w:r>
      <w:r>
        <w:rPr>
          <w:i/>
        </w:rPr>
        <w:t>Nishmat</w:t>
      </w:r>
      <w:r>
        <w:t xml:space="preserve"> and other prayers as proof that praise must be whole‑bodied. The second colon—God as savior of the weak from the strong—then becomes a kind of ethical spine for that embodied devotion: the body that sways and sings does so in imitation of a God who uses power to protect, not exploit.</w:t>
      </w:r>
    </w:p>
    <w:p w14:paraId="216113FE" w14:textId="77777777" w:rsidR="00E43CBF" w:rsidRDefault="00572036">
      <w:pPr>
        <w:pStyle w:val="BodySans"/>
        <w:jc w:val="center"/>
      </w:pPr>
      <w:r>
        <w:t>—</w:t>
      </w:r>
    </w:p>
    <w:p w14:paraId="2448C26E" w14:textId="77777777" w:rsidR="00E43CBF" w:rsidRDefault="00572036">
      <w:pPr>
        <w:pStyle w:val="BodySans"/>
      </w:pPr>
      <w:r>
        <w:rPr>
          <w:b/>
          <w:color w:val="008000"/>
        </w:rPr>
        <w:t xml:space="preserve">“All </w:t>
      </w:r>
      <w:r>
        <w:t>my bones shall say, ‘LORD, who is like You, rescuing the poor from one stronger than he, the poor and the needy from his despoiler?’”</w:t>
      </w:r>
    </w:p>
    <w:p w14:paraId="1657B08F" w14:textId="77777777" w:rsidR="00E43CBF" w:rsidRDefault="00572036">
      <w:pPr>
        <w:pStyle w:val="BodySans"/>
      </w:pPr>
      <w:r>
        <w:t xml:space="preserve">The phrase </w:t>
      </w:r>
      <w:r>
        <w:t>כָּל־עַצְמוֹתַי</w:t>
      </w:r>
      <w:r>
        <w:t xml:space="preserve"> (“all my bones”) is a bold synecdoche: the skeleton stands for the whole embodied self. Radak notes that the bones are the “foundations” of the body, so if they praise, the whole person praises. In </w:t>
      </w:r>
      <w:r>
        <w:rPr>
          <w:i/>
        </w:rPr>
        <w:t>Nishmat Kol Chai</w:t>
      </w:r>
      <w:r>
        <w:t xml:space="preserve"> this verse becomes proof that worship must involve every limb.</w:t>
      </w:r>
    </w:p>
    <w:p w14:paraId="3D1D1313" w14:textId="77777777" w:rsidR="00E43CBF" w:rsidRDefault="00572036">
      <w:pPr>
        <w:pStyle w:val="BodySans"/>
      </w:pPr>
      <w:r>
        <w:t>“</w:t>
      </w:r>
      <w:r>
        <w:t>מִי־כָמוֹךָ</w:t>
      </w:r>
      <w:r>
        <w:t>” (“Who is like You?”) echoes the Song at the Sea: “</w:t>
      </w:r>
      <w:r>
        <w:t>מִי</w:t>
      </w:r>
      <w:r>
        <w:t xml:space="preserve"> </w:t>
      </w:r>
      <w:r>
        <w:t>כָמֹכָה</w:t>
      </w:r>
      <w:r>
        <w:t xml:space="preserve"> </w:t>
      </w:r>
      <w:r>
        <w:t>בָּאֵלִם</w:t>
      </w:r>
      <w:r>
        <w:t xml:space="preserve"> </w:t>
      </w:r>
      <w:r>
        <w:t>ה׳</w:t>
      </w:r>
      <w:r>
        <w:t>” — “Who is like You among the mighty ones, LORD?” (Exod 15:11). But whereas Exodus praises God as a cosmic warrior, Psalm 35 applies that incomparability to God’s care for the vulnerable: “</w:t>
      </w:r>
      <w:r>
        <w:t>מַצִּיל</w:t>
      </w:r>
      <w:r>
        <w:t xml:space="preserve"> </w:t>
      </w:r>
      <w:r>
        <w:t>עָנִי</w:t>
      </w:r>
      <w:r>
        <w:t xml:space="preserve"> </w:t>
      </w:r>
      <w:r>
        <w:t>מֵחָזָק</w:t>
      </w:r>
      <w:r>
        <w:t xml:space="preserve"> </w:t>
      </w:r>
      <w:r>
        <w:t>מִמֶּנּוּ</w:t>
      </w:r>
      <w:r>
        <w:t xml:space="preserve">” — “rescuing the poor from one stronger than he.” The repeated </w:t>
      </w:r>
      <w:r>
        <w:t>עָנִי</w:t>
      </w:r>
      <w:r>
        <w:t xml:space="preserve">… </w:t>
      </w:r>
      <w:r>
        <w:t>וְאֶבְיוֹן</w:t>
      </w:r>
      <w:r>
        <w:t xml:space="preserve"> (“poor… and needy”) insists that this is not a duel between equals but a case of predation, “</w:t>
      </w:r>
      <w:r>
        <w:t>מִגֹּזְלוֹ</w:t>
      </w:r>
      <w:r>
        <w:t>” — “from his robber</w:t>
      </w:r>
      <w:r>
        <w:t>.”</w:t>
      </w:r>
    </w:p>
    <w:p w14:paraId="1F71916D" w14:textId="77777777" w:rsidR="00E43CBF" w:rsidRDefault="00572036">
      <w:pPr>
        <w:pStyle w:val="BodySans"/>
      </w:pPr>
      <w:r>
        <w:t>That line, with its focus on the powerless being saved from the powerful, is why this verse fits so naturally in Passover liturgy: it tells the Exodus story in miniature.</w:t>
      </w:r>
    </w:p>
    <w:p w14:paraId="62E4CE0C" w14:textId="77777777" w:rsidR="00E43CBF" w:rsidRDefault="00E43CBF">
      <w:pPr>
        <w:pBdr>
          <w:bottom w:val="single" w:sz="12" w:space="1" w:color="000000"/>
        </w:pBdr>
      </w:pPr>
    </w:p>
    <w:p w14:paraId="7EC19F30" w14:textId="77777777" w:rsidR="00E43CBF" w:rsidRDefault="00572036">
      <w:pPr>
        <w:pStyle w:val="Heading3"/>
      </w:pPr>
      <w:r>
        <w:t>Verse 11</w:t>
      </w:r>
    </w:p>
    <w:p w14:paraId="6504E5CD" w14:textId="77777777" w:rsidR="00E43CBF" w:rsidRDefault="00572036">
      <w:pPr>
        <w:pStyle w:val="BodySans"/>
      </w:pPr>
      <w:r>
        <w:t>יְקוּמוּן</w:t>
      </w:r>
      <w:r>
        <w:t xml:space="preserve"> </w:t>
      </w:r>
      <w:r>
        <w:t>עֵדֵי־חָמָס</w:t>
      </w:r>
      <w:r>
        <w:t xml:space="preserve">; </w:t>
      </w:r>
      <w:r>
        <w:t>אֲשֶׁר</w:t>
      </w:r>
      <w:r>
        <w:t xml:space="preserve"> </w:t>
      </w:r>
      <w:r>
        <w:t>לֹא־יָדַעְתִּי</w:t>
      </w:r>
      <w:r>
        <w:t xml:space="preserve"> </w:t>
      </w:r>
      <w:r>
        <w:t>יִשְׁאָלֻנִי</w:t>
      </w:r>
      <w:r>
        <w:t>.‏</w:t>
      </w:r>
    </w:p>
    <w:p w14:paraId="07F0E2EF" w14:textId="77777777" w:rsidR="00E43CBF" w:rsidRDefault="00572036">
      <w:pPr>
        <w:pStyle w:val="BodySans"/>
      </w:pPr>
      <w:r>
        <w:t>“Violent witnesses rise up; things I do not know they ask me.”</w:t>
      </w:r>
    </w:p>
    <w:p w14:paraId="3F3EAF29" w14:textId="77777777" w:rsidR="00E43CBF" w:rsidRDefault="00572036">
      <w:pPr>
        <w:pStyle w:val="BodySans"/>
      </w:pPr>
      <w:r>
        <w:t xml:space="preserve">With v. 11 we enter the second cycle and a shift to overtly </w:t>
      </w:r>
      <w:r>
        <w:rPr>
          <w:b/>
        </w:rPr>
        <w:t>legal</w:t>
      </w:r>
      <w:r>
        <w:t xml:space="preserve"> language. </w:t>
      </w:r>
      <w:r>
        <w:t>עֵדֵי</w:t>
      </w:r>
      <w:r>
        <w:t xml:space="preserve"> </w:t>
      </w:r>
      <w:r>
        <w:t>חָמָס</w:t>
      </w:r>
      <w:r>
        <w:t xml:space="preserve"> (“witnesses of violence”) are not just liars; they are weaponizing the court. Radak imagines people “asking me for money on the basis of false testimony”—fabricating debts the psalmist never incurred.‏</w:t>
      </w:r>
    </w:p>
    <w:p w14:paraId="62D2848B" w14:textId="77777777" w:rsidR="00E43CBF" w:rsidRDefault="00572036">
      <w:pPr>
        <w:pStyle w:val="BodySans"/>
      </w:pPr>
      <w:r>
        <w:t xml:space="preserve">The phrase </w:t>
      </w:r>
      <w:r>
        <w:t>אֲשֶׁר</w:t>
      </w:r>
      <w:r>
        <w:t xml:space="preserve"> </w:t>
      </w:r>
      <w:r>
        <w:t>לֹא־יָדַעְתִּי</w:t>
      </w:r>
      <w:r>
        <w:t xml:space="preserve"> </w:t>
      </w:r>
      <w:r>
        <w:t>יִשְׁאָלֻנִי</w:t>
      </w:r>
      <w:r>
        <w:t xml:space="preserve"> (“they question me about things I do not know”) introduces the second “not‑knowing.” Ibn Ezra hears in it the reason why God’s judgment must be so severe: the enemies will be struck by a sudden “ruin they did not know” (v. 8) in response to their interrogating him about matters “he did not know.”</w:t>
      </w:r>
    </w:p>
    <w:p w14:paraId="4133C1BB" w14:textId="77777777" w:rsidR="00E43CBF" w:rsidRDefault="00572036">
      <w:pPr>
        <w:pStyle w:val="BodySans"/>
      </w:pPr>
      <w:r>
        <w:lastRenderedPageBreak/>
        <w:t xml:space="preserve">The word </w:t>
      </w:r>
      <w:r>
        <w:t>חָמָס</w:t>
      </w:r>
      <w:r>
        <w:t xml:space="preserve"> elsewhere denotes violent wrongdoing, often social injustice. By pairing it with </w:t>
      </w:r>
      <w:r>
        <w:t>עֵדִים</w:t>
      </w:r>
      <w:r>
        <w:t xml:space="preserve"> (“witnesses”) the psalmist insists that the harm being done is not only physical but institutional: the very mechanisms meant to secure justice are bent against him. In modern terms, the lawsuit itself has become a weapon.‏</w:t>
      </w:r>
    </w:p>
    <w:p w14:paraId="799BF8B9" w14:textId="77777777" w:rsidR="00E43CBF" w:rsidRDefault="00572036">
      <w:pPr>
        <w:pStyle w:val="BodySans"/>
      </w:pPr>
      <w:r>
        <w:t xml:space="preserve">The archaic form </w:t>
      </w:r>
      <w:r>
        <w:t>יְקוּמוּן</w:t>
      </w:r>
      <w:r>
        <w:t xml:space="preserve"> (with final </w:t>
      </w:r>
      <w:r>
        <w:t>נ</w:t>
      </w:r>
      <w:r>
        <w:t>) gives the line a solemn, perhaps slightly archaizing flavor. It evokes a stylized courtroom scene where “witnesses rise” to speak—except that here their speech is sheer fabrication.‏</w:t>
      </w:r>
    </w:p>
    <w:p w14:paraId="6FA1D095" w14:textId="77777777" w:rsidR="00E43CBF" w:rsidRDefault="00572036">
      <w:pPr>
        <w:pStyle w:val="BodySans"/>
        <w:jc w:val="center"/>
      </w:pPr>
      <w:r>
        <w:t>—</w:t>
      </w:r>
    </w:p>
    <w:p w14:paraId="2DCBDC3E" w14:textId="77777777" w:rsidR="00E43CBF" w:rsidRDefault="00572036">
      <w:pPr>
        <w:pStyle w:val="BodySans"/>
      </w:pPr>
      <w:r>
        <w:rPr>
          <w:b/>
          <w:color w:val="008000"/>
        </w:rPr>
        <w:t xml:space="preserve">“Violent </w:t>
      </w:r>
      <w:r>
        <w:t>witnesses rise up; they question me about things I do not know.”</w:t>
      </w:r>
    </w:p>
    <w:p w14:paraId="00CCF099" w14:textId="77777777" w:rsidR="00E43CBF" w:rsidRDefault="00572036">
      <w:pPr>
        <w:pStyle w:val="BodySans"/>
      </w:pPr>
      <w:r>
        <w:t>עֵדֵי</w:t>
      </w:r>
      <w:r>
        <w:t xml:space="preserve"> </w:t>
      </w:r>
      <w:r>
        <w:t>חָמָס</w:t>
      </w:r>
      <w:r>
        <w:t xml:space="preserve"> (“witnesses of violence”) is technical legal language: “</w:t>
      </w:r>
      <w:r>
        <w:t>חָמָס</w:t>
      </w:r>
      <w:r>
        <w:t>” (violence, wrong) here modifies “witnesses,” marking them as abusive participants in the court process, not neutral observers. The picture is of perjurers weaponizing the judiciary.‏</w:t>
      </w:r>
    </w:p>
    <w:p w14:paraId="5136C84A" w14:textId="77777777" w:rsidR="00E43CBF" w:rsidRDefault="00572036">
      <w:pPr>
        <w:pStyle w:val="BodySans"/>
      </w:pPr>
      <w:r>
        <w:t>“</w:t>
      </w:r>
      <w:r>
        <w:t>אֲשֶׁר</w:t>
      </w:r>
      <w:r>
        <w:t xml:space="preserve"> </w:t>
      </w:r>
      <w:r>
        <w:t>לֹא</w:t>
      </w:r>
      <w:r>
        <w:t xml:space="preserve"> </w:t>
      </w:r>
      <w:r>
        <w:t>יָדַעְתִּי</w:t>
      </w:r>
      <w:r>
        <w:t xml:space="preserve"> </w:t>
      </w:r>
      <w:r>
        <w:t>יִשְׁאָלֻנִי</w:t>
      </w:r>
      <w:r>
        <w:t>” — “they question me about what I do not know” may mean (1) they accuse me of acts I never did, so I literally lack the knowledge to answer; or (2) they question me about supposed obligations I never accepted. In either case, the psalmist’s ignorance is part of his defense: he is not playing dumb; he genuinely has no knowledge of the charges.‏</w:t>
      </w:r>
    </w:p>
    <w:p w14:paraId="3DAEAD41" w14:textId="77777777" w:rsidR="00E43CBF" w:rsidRDefault="00572036">
      <w:pPr>
        <w:pStyle w:val="BodySans"/>
      </w:pPr>
      <w:r>
        <w:t>Psalm 38:21 uses almost the same idiom for social betrayal: “</w:t>
      </w:r>
      <w:r>
        <w:t>וּמְשַׁלְּמֵי</w:t>
      </w:r>
      <w:r>
        <w:t xml:space="preserve"> </w:t>
      </w:r>
      <w:r>
        <w:t>רָעָה</w:t>
      </w:r>
      <w:r>
        <w:t xml:space="preserve"> </w:t>
      </w:r>
      <w:r>
        <w:t>תַחַת</w:t>
      </w:r>
      <w:r>
        <w:t xml:space="preserve"> </w:t>
      </w:r>
      <w:r>
        <w:t>טוֹבָה</w:t>
      </w:r>
      <w:r>
        <w:t xml:space="preserve"> </w:t>
      </w:r>
      <w:r>
        <w:t>יִשְׂטְנֻנִי</w:t>
      </w:r>
      <w:r>
        <w:t xml:space="preserve"> </w:t>
      </w:r>
      <w:r>
        <w:t>תַחַת</w:t>
      </w:r>
      <w:r>
        <w:t xml:space="preserve"> </w:t>
      </w:r>
      <w:r>
        <w:t>רׇדְפִי־טוֹב</w:t>
      </w:r>
      <w:r>
        <w:t>” — “Those who repay evil for good harass me for pursuing good.” Psalm 35 adds the twist of formal legal machinery being turned into an instrument of harassment.‏</w:t>
      </w:r>
    </w:p>
    <w:p w14:paraId="71396AE8" w14:textId="77777777" w:rsidR="00E43CBF" w:rsidRDefault="00E43CBF">
      <w:pPr>
        <w:pBdr>
          <w:bottom w:val="single" w:sz="12" w:space="1" w:color="000000"/>
        </w:pBdr>
      </w:pPr>
    </w:p>
    <w:p w14:paraId="42C72D62" w14:textId="77777777" w:rsidR="00E43CBF" w:rsidRDefault="00572036">
      <w:pPr>
        <w:pStyle w:val="Heading3"/>
      </w:pPr>
      <w:r>
        <w:t>Verse 12</w:t>
      </w:r>
    </w:p>
    <w:p w14:paraId="6E24E00A" w14:textId="77777777" w:rsidR="00E43CBF" w:rsidRDefault="00572036">
      <w:pPr>
        <w:pStyle w:val="BodySans"/>
      </w:pPr>
      <w:r>
        <w:t>יְשַׁלְּמ֣וּנִי</w:t>
      </w:r>
      <w:r>
        <w:t xml:space="preserve"> </w:t>
      </w:r>
      <w:r>
        <w:t>רָעָה</w:t>
      </w:r>
      <w:r>
        <w:t xml:space="preserve"> </w:t>
      </w:r>
      <w:r>
        <w:t>תַּחַת</w:t>
      </w:r>
      <w:r>
        <w:t xml:space="preserve"> </w:t>
      </w:r>
      <w:r>
        <w:t>טוֹבָה</w:t>
      </w:r>
      <w:r>
        <w:t xml:space="preserve">; </w:t>
      </w:r>
      <w:r>
        <w:t>שְׁכוֹל</w:t>
      </w:r>
      <w:r>
        <w:t xml:space="preserve"> </w:t>
      </w:r>
      <w:r>
        <w:t>לְנַפְשִׁי</w:t>
      </w:r>
      <w:r>
        <w:t>.‏</w:t>
      </w:r>
    </w:p>
    <w:p w14:paraId="17B3DEDD" w14:textId="77777777" w:rsidR="00E43CBF" w:rsidRDefault="00572036">
      <w:pPr>
        <w:pStyle w:val="BodySans"/>
      </w:pPr>
      <w:r>
        <w:t>“They repay me evil for good, [bringing] bereavement to my soul.”</w:t>
      </w:r>
    </w:p>
    <w:p w14:paraId="6A79883E" w14:textId="77777777" w:rsidR="00E43CBF" w:rsidRDefault="00572036">
      <w:pPr>
        <w:pStyle w:val="BodySans"/>
      </w:pPr>
      <w:r>
        <w:t xml:space="preserve">The formula </w:t>
      </w:r>
      <w:r>
        <w:t>רָעָה</w:t>
      </w:r>
      <w:r>
        <w:t xml:space="preserve"> </w:t>
      </w:r>
      <w:r>
        <w:t>תַּחַת</w:t>
      </w:r>
      <w:r>
        <w:t xml:space="preserve"> </w:t>
      </w:r>
      <w:r>
        <w:t>טוֹבָה</w:t>
      </w:r>
      <w:r>
        <w:t xml:space="preserve"> (“evil in place of good”) recurs in Joseph’s story—“Why have you repaid good with evil?” (</w:t>
      </w:r>
      <w:r>
        <w:t>לָמָה</w:t>
      </w:r>
      <w:r>
        <w:t xml:space="preserve"> </w:t>
      </w:r>
      <w:r>
        <w:t>שִׁלַּמְתֶּם</w:t>
      </w:r>
      <w:r>
        <w:t xml:space="preserve"> </w:t>
      </w:r>
      <w:r>
        <w:t>רָעָה</w:t>
      </w:r>
      <w:r>
        <w:t xml:space="preserve"> </w:t>
      </w:r>
      <w:r>
        <w:t>תַּחַת</w:t>
      </w:r>
      <w:r>
        <w:t xml:space="preserve"> </w:t>
      </w:r>
      <w:r>
        <w:t>טוֹבָה</w:t>
      </w:r>
      <w:r>
        <w:t>, Gen 44:4)—and becomes a proverbial warning: “One who repays evil for good, evil will not depart from his house” (</w:t>
      </w:r>
      <w:r>
        <w:t>מֵשִׁיב</w:t>
      </w:r>
      <w:r>
        <w:t xml:space="preserve"> </w:t>
      </w:r>
      <w:r>
        <w:t>רָעָה</w:t>
      </w:r>
      <w:r>
        <w:t xml:space="preserve"> </w:t>
      </w:r>
      <w:r>
        <w:t>תַּחַת</w:t>
      </w:r>
      <w:r>
        <w:t xml:space="preserve"> </w:t>
      </w:r>
      <w:r>
        <w:t>טוֹבָה</w:t>
      </w:r>
      <w:r>
        <w:t>, Prov 17:13). Psalm 35 places itself in that moral universe: the core wrong is a violation of reciprocity.‏</w:t>
      </w:r>
    </w:p>
    <w:p w14:paraId="536CA90F" w14:textId="77777777" w:rsidR="00E43CBF" w:rsidRDefault="00572036">
      <w:pPr>
        <w:pStyle w:val="BodySans"/>
      </w:pPr>
      <w:r>
        <w:t xml:space="preserve">The second phrase, </w:t>
      </w:r>
      <w:r>
        <w:t>שְׁכוֹל</w:t>
      </w:r>
      <w:r>
        <w:t xml:space="preserve"> </w:t>
      </w:r>
      <w:r>
        <w:t>לְנַפְשִׁי</w:t>
      </w:r>
      <w:r>
        <w:t xml:space="preserve">, is more startling. </w:t>
      </w:r>
      <w:r>
        <w:t>שְׁכוֹל</w:t>
      </w:r>
      <w:r>
        <w:t xml:space="preserve"> normally means “bereavement,” specifically the loss of children: “You shall suddenly be bereaved of both these in a single day” (</w:t>
      </w:r>
      <w:r>
        <w:t>שְׁכוֹל</w:t>
      </w:r>
      <w:r>
        <w:t xml:space="preserve"> </w:t>
      </w:r>
      <w:r>
        <w:t>וְאַלְמֹן</w:t>
      </w:r>
      <w:r>
        <w:t xml:space="preserve">, Isa 47:9). To apply it to </w:t>
      </w:r>
      <w:r>
        <w:t>נַפְשִׁי</w:t>
      </w:r>
      <w:r>
        <w:t xml:space="preserve"> (“my soul”) is almost grotesque. Rashi and </w:t>
      </w:r>
      <w:r>
        <w:lastRenderedPageBreak/>
        <w:t xml:space="preserve">Radak paraphrase it as “they seek to bring death on me,” but the metaphor suggests something sharper: they aim to make his very self </w:t>
      </w:r>
      <w:r>
        <w:rPr>
          <w:b/>
        </w:rPr>
        <w:t>childless</w:t>
      </w:r>
      <w:r>
        <w:t>, stripped of future and continuity.</w:t>
      </w:r>
    </w:p>
    <w:p w14:paraId="0A9E8BEE" w14:textId="77777777" w:rsidR="00E43CBF" w:rsidRDefault="00572036">
      <w:pPr>
        <w:pStyle w:val="BodySans"/>
      </w:pPr>
      <w:r>
        <w:t>In a psalm preoccupied with nets and pits, this is the interior counterpart. Their legal and social maneuvers are not merely inconvenient; they threaten to cut off his line, his ability to hand on anything of himself. If the earlier imagery evoked physical peril, this word reaches into the realm of identity and legacy.</w:t>
      </w:r>
    </w:p>
    <w:p w14:paraId="7F6AD704" w14:textId="77777777" w:rsidR="00E43CBF" w:rsidRDefault="00572036">
      <w:pPr>
        <w:pStyle w:val="BodySans"/>
        <w:jc w:val="center"/>
      </w:pPr>
      <w:r>
        <w:t>—</w:t>
      </w:r>
    </w:p>
    <w:p w14:paraId="40C79F14" w14:textId="77777777" w:rsidR="00E43CBF" w:rsidRDefault="00572036">
      <w:pPr>
        <w:pStyle w:val="BodySans"/>
      </w:pPr>
      <w:r>
        <w:rPr>
          <w:b/>
          <w:color w:val="008000"/>
        </w:rPr>
        <w:t xml:space="preserve">“They </w:t>
      </w:r>
      <w:r>
        <w:t>repay me evil for good, [seeking] bereavement for my soul.”</w:t>
      </w:r>
    </w:p>
    <w:p w14:paraId="452E8806" w14:textId="77777777" w:rsidR="00E43CBF" w:rsidRDefault="00572036">
      <w:pPr>
        <w:pStyle w:val="BodySans"/>
      </w:pPr>
      <w:r>
        <w:t>The idiom “</w:t>
      </w:r>
      <w:r>
        <w:t>רָעָה</w:t>
      </w:r>
      <w:r>
        <w:t xml:space="preserve"> </w:t>
      </w:r>
      <w:r>
        <w:t>תַחַת</w:t>
      </w:r>
      <w:r>
        <w:t xml:space="preserve"> </w:t>
      </w:r>
      <w:r>
        <w:t>טוֹבָה</w:t>
      </w:r>
      <w:r>
        <w:t>” (“evil in place of good”) appears several times (Gen 44:4; Ps 109:5; Prov 17:13) as a proverbial way to describe moral inversion. Here it flows straight out of the narrative of vv. 13–14: for people on whose behalf he fasted and wore sackcloth, the “payment” is harm.‏</w:t>
      </w:r>
    </w:p>
    <w:p w14:paraId="25252C24" w14:textId="77777777" w:rsidR="00E43CBF" w:rsidRDefault="00572036">
      <w:pPr>
        <w:pStyle w:val="BodySans"/>
      </w:pPr>
      <w:r>
        <w:t>שְׁכוֹל</w:t>
      </w:r>
      <w:r>
        <w:t xml:space="preserve"> (“bereavement, loss of children”) applied to </w:t>
      </w:r>
      <w:r>
        <w:t>נַפְשִׁי</w:t>
      </w:r>
      <w:r>
        <w:t xml:space="preserve"> is unusual. Almost everywhere else the object is a woman or a city losing children (Isa 47:8–9; Jer 18:21). Radak offers two readings: (1) “This matter is like death to my soul,” i.e., relational betrayal feels like being bereaved; or (2) “they seek to bereave my soul,” i.e., to take my life. Either way, the metaphor raises the stakes beyond physical injury: betrayal robs him of future, continuity, the basic human good of being able to hand on life.‏</w:t>
      </w:r>
    </w:p>
    <w:p w14:paraId="1E1B3261" w14:textId="77777777" w:rsidR="00E43CBF" w:rsidRDefault="00E43CBF">
      <w:pPr>
        <w:pBdr>
          <w:bottom w:val="single" w:sz="12" w:space="1" w:color="000000"/>
        </w:pBdr>
      </w:pPr>
    </w:p>
    <w:p w14:paraId="146869CA" w14:textId="77777777" w:rsidR="00E43CBF" w:rsidRDefault="00572036">
      <w:pPr>
        <w:pStyle w:val="Heading3"/>
      </w:pPr>
      <w:r>
        <w:t>Verse 13</w:t>
      </w:r>
    </w:p>
    <w:p w14:paraId="04AF26DB" w14:textId="77777777" w:rsidR="00E43CBF" w:rsidRDefault="00572036">
      <w:pPr>
        <w:pStyle w:val="BodySans"/>
      </w:pPr>
      <w:r>
        <w:t>וַאֲנִי</w:t>
      </w:r>
      <w:r>
        <w:t xml:space="preserve"> </w:t>
      </w:r>
      <w:r>
        <w:t>בַּחֲלוֹתָם</w:t>
      </w:r>
      <w:r>
        <w:t xml:space="preserve"> </w:t>
      </w:r>
      <w:r>
        <w:t>לְבוּשִׁי</w:t>
      </w:r>
      <w:r>
        <w:t xml:space="preserve"> </w:t>
      </w:r>
      <w:r>
        <w:t>שָׂק</w:t>
      </w:r>
      <w:r>
        <w:t xml:space="preserve">; </w:t>
      </w:r>
      <w:r>
        <w:t>עִנֵּיתִי</w:t>
      </w:r>
      <w:r>
        <w:t xml:space="preserve"> </w:t>
      </w:r>
      <w:r>
        <w:t>בַצּוֹם</w:t>
      </w:r>
      <w:r>
        <w:t xml:space="preserve"> </w:t>
      </w:r>
      <w:r>
        <w:t>נַפְשִׁי</w:t>
      </w:r>
      <w:r>
        <w:t xml:space="preserve">; </w:t>
      </w:r>
      <w:r>
        <w:t>וּתְפִלָּתִי</w:t>
      </w:r>
      <w:r>
        <w:t xml:space="preserve"> </w:t>
      </w:r>
      <w:r>
        <w:t>עַל־חֵיקִי</w:t>
      </w:r>
      <w:r>
        <w:t xml:space="preserve"> </w:t>
      </w:r>
      <w:r>
        <w:t>תָשׁוּב</w:t>
      </w:r>
      <w:r>
        <w:t>.‏</w:t>
      </w:r>
    </w:p>
    <w:p w14:paraId="4E724313" w14:textId="77777777" w:rsidR="00E43CBF" w:rsidRDefault="00572036">
      <w:pPr>
        <w:pStyle w:val="BodySans"/>
      </w:pPr>
      <w:r>
        <w:t>“But as for me, when they were sick, my clothing was sackcloth; I afflicted my soul with fasting; and my prayer—may it return upon my bosom.”</w:t>
      </w:r>
    </w:p>
    <w:p w14:paraId="10840D7E" w14:textId="77777777" w:rsidR="00E43CBF" w:rsidRDefault="00572036">
      <w:pPr>
        <w:pStyle w:val="BodySans"/>
      </w:pPr>
      <w:r>
        <w:t xml:space="preserve">The contrastive </w:t>
      </w:r>
      <w:r>
        <w:t>וַאֲנִי</w:t>
      </w:r>
      <w:r>
        <w:t xml:space="preserve"> (“But as for me”) introduces what many commentators call the heart of the psalm. Against their evil‑for‑good, he sets his good‑for‑nothing‑in‑return.‏</w:t>
      </w:r>
    </w:p>
    <w:p w14:paraId="3506493B" w14:textId="77777777" w:rsidR="00E43CBF" w:rsidRDefault="00572036">
      <w:pPr>
        <w:pStyle w:val="BodySans"/>
      </w:pPr>
      <w:r>
        <w:t xml:space="preserve">Three actions are named. He wore sackcloth </w:t>
      </w:r>
      <w:bdo w:val="ltr">
        <w:r>
          <w:t>(</w:t>
        </w:r>
        <w:r>
          <w:t>קשָׂ</w:t>
        </w:r>
        <w:r>
          <w:t>)</w:t>
        </w:r>
        <w:r>
          <w:t xml:space="preserve">‬, the traditional garment of mourning. He practiced self‑affliction through fasting, using exactly the formula from Lev 16:29: </w:t>
        </w:r>
        <w:r>
          <w:t>וְעִנִּיתֶם</w:t>
        </w:r>
        <w:r>
          <w:t xml:space="preserve"> </w:t>
        </w:r>
        <w:r>
          <w:t>אֶת</w:t>
        </w:r>
        <w:r>
          <w:t xml:space="preserve"> </w:t>
        </w:r>
        <w:r>
          <w:t>נַפְשֹׁתֵיכֶם</w:t>
        </w:r>
        <w:r>
          <w:t xml:space="preserve"> (“you shall afflict your souls”). On the Day of Atonement this is a communal obligation; here it is volunteered for someone else’s illness. Torah Temimah notes rabbinic inferences that a Torah scholar should “become sick with” (share the burden of) his friend’s illness, and cites this verse: </w:t>
        </w:r>
        <w:r>
          <w:t>וַאֲנִי</w:t>
        </w:r>
        <w:r>
          <w:t xml:space="preserve"> </w:t>
        </w:r>
        <w:r>
          <w:t>בַּחֲלוֹתָם</w:t>
        </w:r>
        <w:r>
          <w:t xml:space="preserve"> (“and I, when they were sick”).‏</w:t>
        </w:r>
      </w:bdo>
    </w:p>
    <w:p w14:paraId="4D342796" w14:textId="77777777" w:rsidR="00E43CBF" w:rsidRDefault="00572036">
      <w:pPr>
        <w:pStyle w:val="BodySans"/>
      </w:pPr>
      <w:r>
        <w:lastRenderedPageBreak/>
        <w:t xml:space="preserve">The crux is </w:t>
      </w:r>
      <w:r>
        <w:t>וּתְפִלָּתִי</w:t>
      </w:r>
      <w:r>
        <w:t xml:space="preserve"> </w:t>
      </w:r>
      <w:r>
        <w:t>עַל־חֵיקִי</w:t>
      </w:r>
      <w:r>
        <w:t xml:space="preserve"> </w:t>
      </w:r>
      <w:r>
        <w:t>תָשׁוּב</w:t>
      </w:r>
      <w:r>
        <w:t xml:space="preserve">. Rashi and Radak read it as a </w:t>
      </w:r>
      <w:r>
        <w:rPr>
          <w:b/>
        </w:rPr>
        <w:t>self‑imprecatory oath</w:t>
      </w:r>
      <w:r>
        <w:t>: “If it should be said that I afflicted myself only to worsen their illness, then may the prayer I prayed for them come back onto my own bosom.” That is, if he secretly wished them ill while projecting concern, his own prayer should recoil as a curse. He stakes his own welfare on the sincerity of his intercession.</w:t>
      </w:r>
    </w:p>
    <w:p w14:paraId="64DF8673" w14:textId="77777777" w:rsidR="00E43CBF" w:rsidRDefault="00572036">
      <w:pPr>
        <w:pStyle w:val="BodySans"/>
      </w:pPr>
      <w:r>
        <w:t>Ibn Ezra suggests alternatively that the phrase describes posture—praying bowed over so that his hands or head rest on his chest—or that the words “return to my bosom” in the sense that any unaccepted prayer remains with the pray‑er. Even on these readings, the image is of intensely embodied, secret prayer, not performed for show.</w:t>
      </w:r>
    </w:p>
    <w:p w14:paraId="6E35C543" w14:textId="77777777" w:rsidR="00E43CBF" w:rsidRDefault="00572036">
      <w:pPr>
        <w:pStyle w:val="BodySans"/>
      </w:pPr>
      <w:r>
        <w:t>What matters for the psalm’s argument is the disproportion. He has taken on, privately, the most demanding ritual language Israel knows—Yom Kippur fasting—for the sake of these people’s well‑being. When their hour of testing came, his body and food became intercessory instruments.</w:t>
      </w:r>
    </w:p>
    <w:p w14:paraId="1FDD933A" w14:textId="77777777" w:rsidR="00E43CBF" w:rsidRDefault="00572036">
      <w:pPr>
        <w:pStyle w:val="BodySans"/>
        <w:jc w:val="center"/>
      </w:pPr>
      <w:r>
        <w:t>—</w:t>
      </w:r>
    </w:p>
    <w:p w14:paraId="1265E387" w14:textId="77777777" w:rsidR="00E43CBF" w:rsidRDefault="00572036">
      <w:pPr>
        <w:pStyle w:val="BodySans"/>
      </w:pPr>
      <w:r>
        <w:rPr>
          <w:b/>
          <w:color w:val="008000"/>
        </w:rPr>
        <w:t xml:space="preserve">“But </w:t>
      </w:r>
      <w:r>
        <w:t>as for me, when they were ill, my clothing was sackcloth; I afflicted my soul with fasting, and my prayer would return upon my bosom.”</w:t>
      </w:r>
    </w:p>
    <w:p w14:paraId="69D66225" w14:textId="77777777" w:rsidR="00E43CBF" w:rsidRDefault="00572036">
      <w:pPr>
        <w:pStyle w:val="BodySans"/>
      </w:pPr>
      <w:r>
        <w:t xml:space="preserve">This is the psalm’s emotional climax. The contrastive </w:t>
      </w:r>
      <w:r>
        <w:t>וַאֲנִי</w:t>
      </w:r>
      <w:r>
        <w:t xml:space="preserve"> (“But I…”) signals a shift to the psalmist’s own behavior. Sackcloth </w:t>
      </w:r>
      <w:bdo w:val="ltr">
        <w:r>
          <w:t>(</w:t>
        </w:r>
        <w:r>
          <w:t>קשָׂ</w:t>
        </w:r>
        <w:r>
          <w:t>)</w:t>
        </w:r>
        <w:r>
          <w:t xml:space="preserve">‬ is standard mourning dress; fasting </w:t>
        </w:r>
        <w:bdo w:val="ltr">
          <w:r>
            <w:t>(</w:t>
          </w:r>
          <w:r>
            <w:t>םוצ</w:t>
          </w:r>
          <w:r>
            <w:t>)</w:t>
          </w:r>
          <w:r>
            <w:t xml:space="preserve">‬ is joined with </w:t>
          </w:r>
          <w:r>
            <w:t>עִנֵּיתִי</w:t>
          </w:r>
          <w:r>
            <w:t xml:space="preserve"> </w:t>
          </w:r>
          <w:r>
            <w:t>נַפְשִׁי</w:t>
          </w:r>
          <w:r>
            <w:t>, the Yom Kippur formula “I afflicted my soul” (cf. Lev 16:29: “</w:t>
          </w:r>
          <w:r>
            <w:t>וְעִנִּיתֶם</w:t>
          </w:r>
          <w:r>
            <w:t xml:space="preserve"> </w:t>
          </w:r>
          <w:r>
            <w:t>אֶת־נַפְשֹׁתֵיכֶם</w:t>
          </w:r>
          <w:r>
            <w:t>”). The psalmist is essentially saying: “I treated their sickness as a holy day of self-denial.”</w:t>
          </w:r>
        </w:bdo>
      </w:bdo>
    </w:p>
    <w:p w14:paraId="608016CE" w14:textId="77777777" w:rsidR="00E43CBF" w:rsidRDefault="00572036">
      <w:pPr>
        <w:pStyle w:val="BodySans"/>
      </w:pPr>
      <w:r>
        <w:t>The crux is “</w:t>
      </w:r>
      <w:r>
        <w:t>וּתְפִלָּתִי</w:t>
      </w:r>
      <w:r>
        <w:t xml:space="preserve"> </w:t>
      </w:r>
      <w:r>
        <w:t>עַל־חֵיקִי</w:t>
      </w:r>
      <w:r>
        <w:t xml:space="preserve"> </w:t>
      </w:r>
      <w:r>
        <w:t>תָשׁוּב</w:t>
      </w:r>
      <w:r>
        <w:t>.” Rashi and Radak read it as a kind of self-imprecatory oath: “If they say I fasted only to worsen their illness, then may the prayer I prayed for them return on my own bosom.” In other words, if I was secretly cursing them while publicly mourning, may those curses fall on me. That interpretation fits the context, where the psalmist is establishing his sincerity against slander.‏</w:t>
      </w:r>
    </w:p>
    <w:p w14:paraId="2CF7D639" w14:textId="77777777" w:rsidR="00E43CBF" w:rsidRDefault="00572036">
      <w:pPr>
        <w:pStyle w:val="BodySans"/>
      </w:pPr>
      <w:r>
        <w:t>Others take it more neutrally: my prayer remained close to my chest (</w:t>
      </w:r>
      <w:r>
        <w:t>חֵיק</w:t>
      </w:r>
      <w:r>
        <w:t>, “bosom”) — a private, heartfelt practice, not a performance. Either way, the line undercuts the possibility that his mourning was hypocritical. In Berakhot 12b, Rava even derives a halakhic ethic: “If a scholar is sick, his colleague must sicken himself for him,” citing this verse.‏</w:t>
      </w:r>
    </w:p>
    <w:p w14:paraId="3AE20613" w14:textId="77777777" w:rsidR="00E43CBF" w:rsidRDefault="00E43CBF">
      <w:pPr>
        <w:pBdr>
          <w:bottom w:val="single" w:sz="12" w:space="1" w:color="000000"/>
        </w:pBdr>
      </w:pPr>
    </w:p>
    <w:p w14:paraId="0C0FD7AE" w14:textId="77777777" w:rsidR="00E43CBF" w:rsidRDefault="00572036">
      <w:pPr>
        <w:pStyle w:val="Heading3"/>
      </w:pPr>
      <w:r>
        <w:t>Verse 14</w:t>
      </w:r>
    </w:p>
    <w:p w14:paraId="56D1DA58" w14:textId="77777777" w:rsidR="00E43CBF" w:rsidRDefault="00572036">
      <w:pPr>
        <w:pStyle w:val="BodySans"/>
      </w:pPr>
      <w:r>
        <w:t>כְּרֵעַ</w:t>
      </w:r>
      <w:r>
        <w:t xml:space="preserve"> </w:t>
      </w:r>
      <w:r>
        <w:t>כְּאָח</w:t>
      </w:r>
      <w:r>
        <w:t xml:space="preserve"> </w:t>
      </w:r>
      <w:r>
        <w:t>לִי</w:t>
      </w:r>
      <w:r>
        <w:t xml:space="preserve"> </w:t>
      </w:r>
      <w:r>
        <w:t>הִתְהַלַּכְתִּי</w:t>
      </w:r>
      <w:r>
        <w:t xml:space="preserve">; </w:t>
      </w:r>
      <w:r>
        <w:t>כַּאֲבֶל־אֵם</w:t>
      </w:r>
      <w:r>
        <w:t xml:space="preserve"> </w:t>
      </w:r>
      <w:r>
        <w:t>קֹדֵר</w:t>
      </w:r>
      <w:r>
        <w:t xml:space="preserve"> </w:t>
      </w:r>
      <w:r>
        <w:t>שַׁחֽוֹתִי</w:t>
      </w:r>
      <w:r>
        <w:t>.‏</w:t>
      </w:r>
    </w:p>
    <w:p w14:paraId="4BB23B48" w14:textId="77777777" w:rsidR="00E43CBF" w:rsidRDefault="00572036">
      <w:pPr>
        <w:pStyle w:val="BodySans"/>
      </w:pPr>
      <w:r>
        <w:lastRenderedPageBreak/>
        <w:t>“I went about as though it were a friend, as a brother to me; as one who mourns a mother, I was bowed in gloom.”</w:t>
      </w:r>
    </w:p>
    <w:p w14:paraId="0F9926C8" w14:textId="77777777" w:rsidR="00E43CBF" w:rsidRDefault="00572036">
      <w:pPr>
        <w:pStyle w:val="BodySans"/>
      </w:pPr>
      <w:r>
        <w:t xml:space="preserve">The similes escalate intimacy. First, </w:t>
      </w:r>
      <w:r>
        <w:t>כְּרֵעַ</w:t>
      </w:r>
      <w:r>
        <w:t xml:space="preserve"> (“as a friend”), then </w:t>
      </w:r>
      <w:r>
        <w:t>כְּאָח</w:t>
      </w:r>
      <w:r>
        <w:t xml:space="preserve"> (“as a brother”), then </w:t>
      </w:r>
      <w:r>
        <w:t>כַּאֲבֶל־אֵם</w:t>
      </w:r>
      <w:r>
        <w:t xml:space="preserve"> (“as one who mourns a mother”). Radak asks why “mother” rather than “father” and answers concretely: a person often feels a sharper immediate pang over the loss of the mother who bore, nursed, and constantly cared for him. Meiri adds that mourning a father may have the “consolation” of inheritance, while a mother’s death leaves no such compensation.‏</w:t>
      </w:r>
    </w:p>
    <w:p w14:paraId="0171702C" w14:textId="77777777" w:rsidR="00E43CBF" w:rsidRDefault="00572036">
      <w:pPr>
        <w:pStyle w:val="BodySans"/>
      </w:pPr>
      <w:r>
        <w:t>הִתְהַלַּכְתִּי</w:t>
      </w:r>
      <w:r>
        <w:t xml:space="preserve"> (“I walked about”) suggests more than inner feeling; it denotes visible behavior. He assumed, in public space, the manners of a man bereaved. </w:t>
      </w:r>
      <w:r>
        <w:t>קֹדֵר</w:t>
      </w:r>
      <w:r>
        <w:t xml:space="preserve"> </w:t>
      </w:r>
      <w:r>
        <w:t>שַׁחוֹתִי</w:t>
      </w:r>
      <w:r>
        <w:t xml:space="preserve"> (“I went about in gloom, bowed down”) combines inner darkness (</w:t>
      </w:r>
      <w:r>
        <w:t>קֹדֵר</w:t>
      </w:r>
      <w:r>
        <w:t>, literally “dark‑colored”) with posture (</w:t>
      </w:r>
      <w:r>
        <w:t>שַׁחוֹתִי</w:t>
      </w:r>
      <w:r>
        <w:t>, “I stooped”).‏</w:t>
      </w:r>
    </w:p>
    <w:p w14:paraId="77E8ED38" w14:textId="77777777" w:rsidR="00E43CBF" w:rsidRDefault="00572036">
      <w:pPr>
        <w:pStyle w:val="BodySans"/>
      </w:pPr>
      <w:r>
        <w:t xml:space="preserve">Psalm 38 uses similar language for the psalmist’s own suffering: </w:t>
      </w:r>
      <w:r>
        <w:t>כׇּל־הַיּוֹם</w:t>
      </w:r>
      <w:r>
        <w:t xml:space="preserve"> </w:t>
      </w:r>
      <w:r>
        <w:t>קֹדֵר</w:t>
      </w:r>
      <w:r>
        <w:t xml:space="preserve"> </w:t>
      </w:r>
      <w:r>
        <w:t>הִלַּכְתִּי</w:t>
      </w:r>
      <w:r>
        <w:t xml:space="preserve"> (“all day I went about gloomily,” Ps 38:7). Here that vocabulary is not about his own pain but that of others. It underscores the outrage of v. 15: the one who grieved like this for them becomes their object of mockery.‏</w:t>
      </w:r>
    </w:p>
    <w:p w14:paraId="3DE1881D" w14:textId="77777777" w:rsidR="00E43CBF" w:rsidRDefault="00572036">
      <w:pPr>
        <w:pStyle w:val="BodySans"/>
        <w:jc w:val="center"/>
      </w:pPr>
      <w:r>
        <w:t>—</w:t>
      </w:r>
    </w:p>
    <w:p w14:paraId="102F8ED7" w14:textId="77777777" w:rsidR="00E43CBF" w:rsidRDefault="00572036">
      <w:pPr>
        <w:pStyle w:val="BodySans"/>
      </w:pPr>
      <w:r>
        <w:rPr>
          <w:b/>
          <w:color w:val="008000"/>
        </w:rPr>
        <w:t xml:space="preserve">“Like </w:t>
      </w:r>
      <w:r>
        <w:t>a friend, like a brother to me I walked about; like one who mourns a mother, I went about bowed and in gloom.”</w:t>
      </w:r>
    </w:p>
    <w:p w14:paraId="0B877A77" w14:textId="77777777" w:rsidR="00E43CBF" w:rsidRDefault="00572036">
      <w:pPr>
        <w:pStyle w:val="BodySans"/>
      </w:pPr>
      <w:r>
        <w:t xml:space="preserve">The three similes escalate intimacy: </w:t>
      </w:r>
      <w:r>
        <w:t>רֵעַ</w:t>
      </w:r>
      <w:r>
        <w:t xml:space="preserve"> (“close friend”), </w:t>
      </w:r>
      <w:r>
        <w:t>אָח</w:t>
      </w:r>
      <w:r>
        <w:t xml:space="preserve"> (“brother”), and </w:t>
      </w:r>
      <w:r>
        <w:t>אֵבֶל</w:t>
      </w:r>
      <w:r>
        <w:t xml:space="preserve"> </w:t>
      </w:r>
      <w:r>
        <w:t>אֵם</w:t>
      </w:r>
      <w:r>
        <w:t xml:space="preserve"> (“mourner for a mother”). The Hithpael </w:t>
      </w:r>
      <w:r>
        <w:t>הִתְהַלַּכְתִּי</w:t>
      </w:r>
      <w:r>
        <w:t xml:space="preserve"> implies repeated, visible behavior — “I used to go about” in this way, not one-time gestures. </w:t>
      </w:r>
      <w:r>
        <w:t>קֹדֵר</w:t>
      </w:r>
      <w:r>
        <w:t xml:space="preserve"> (“dark, gloomy”) and </w:t>
      </w:r>
      <w:r>
        <w:t>שַׁחֹתִי</w:t>
      </w:r>
      <w:r>
        <w:t xml:space="preserve"> (“I was bowed down”) describe both mood and posture. We saw the same combination in Ps 38:7: “</w:t>
      </w:r>
      <w:r>
        <w:t>כָּל־הַיּוֹם</w:t>
      </w:r>
      <w:r>
        <w:t xml:space="preserve"> </w:t>
      </w:r>
      <w:r>
        <w:t>קֹדֵר</w:t>
      </w:r>
      <w:r>
        <w:t xml:space="preserve"> </w:t>
      </w:r>
      <w:r>
        <w:t>הִלַּכְתִּי</w:t>
      </w:r>
      <w:r>
        <w:t>” — “all day I went about gloomily.”</w:t>
      </w:r>
    </w:p>
    <w:p w14:paraId="6771EF16" w14:textId="77777777" w:rsidR="00E43CBF" w:rsidRDefault="00572036">
      <w:pPr>
        <w:pStyle w:val="BodySans"/>
      </w:pPr>
      <w:r>
        <w:t>Meiri interestingly contrasts mourning a mother with mourning a father: the mourning for a father has the “comfort” of inheritance; mourning a mother is “without any consolation.” That is the comparison the psalmist chooses for his grief over these companions. Again, the point is not simply that they were close but that his devotion went beyond social duty.</w:t>
      </w:r>
    </w:p>
    <w:p w14:paraId="18EE0040" w14:textId="77777777" w:rsidR="00E43CBF" w:rsidRDefault="00E43CBF">
      <w:pPr>
        <w:pBdr>
          <w:bottom w:val="single" w:sz="12" w:space="1" w:color="000000"/>
        </w:pBdr>
      </w:pPr>
    </w:p>
    <w:p w14:paraId="7D8C683E" w14:textId="77777777" w:rsidR="00E43CBF" w:rsidRDefault="00572036">
      <w:pPr>
        <w:pStyle w:val="Heading3"/>
      </w:pPr>
      <w:r>
        <w:t>Verse 15</w:t>
      </w:r>
    </w:p>
    <w:p w14:paraId="0E88204B" w14:textId="77777777" w:rsidR="00E43CBF" w:rsidRDefault="00572036">
      <w:pPr>
        <w:pStyle w:val="BodySans"/>
      </w:pPr>
      <w:r>
        <w:t>וּבְצַלְעִי</w:t>
      </w:r>
      <w:r>
        <w:t xml:space="preserve"> </w:t>
      </w:r>
      <w:r>
        <w:t>שָׂמְחוּ</w:t>
      </w:r>
      <w:r>
        <w:t xml:space="preserve"> </w:t>
      </w:r>
      <w:r>
        <w:t>וְנֶאֱסָפוּ</w:t>
      </w:r>
      <w:r>
        <w:t xml:space="preserve">; </w:t>
      </w:r>
      <w:r>
        <w:t>נֶאֶסְפוּ</w:t>
      </w:r>
      <w:r>
        <w:t xml:space="preserve"> </w:t>
      </w:r>
      <w:r>
        <w:t>עָלַי</w:t>
      </w:r>
      <w:r>
        <w:t xml:space="preserve"> </w:t>
      </w:r>
      <w:r>
        <w:t>נֵכִים</w:t>
      </w:r>
      <w:r>
        <w:t xml:space="preserve"> </w:t>
      </w:r>
      <w:r>
        <w:t>וְלֹא</w:t>
      </w:r>
      <w:r>
        <w:t xml:space="preserve"> </w:t>
      </w:r>
      <w:r>
        <w:t>יָדַעְתִּי</w:t>
      </w:r>
      <w:r>
        <w:t xml:space="preserve">; </w:t>
      </w:r>
      <w:r>
        <w:t>קָרְעוּ</w:t>
      </w:r>
      <w:r>
        <w:t xml:space="preserve"> </w:t>
      </w:r>
      <w:r>
        <w:t>וְלֹא־דָמּוּ</w:t>
      </w:r>
      <w:r>
        <w:t>.‏</w:t>
      </w:r>
    </w:p>
    <w:p w14:paraId="174B83D6" w14:textId="77777777" w:rsidR="00E43CBF" w:rsidRDefault="00572036">
      <w:pPr>
        <w:pStyle w:val="BodySans"/>
      </w:pPr>
      <w:r>
        <w:t>“But when I limped, they rejoiced and gathered; abjects gathered against me, and I did not know; they tore and did not cease.”</w:t>
      </w:r>
    </w:p>
    <w:p w14:paraId="470D711F" w14:textId="77777777" w:rsidR="00E43CBF" w:rsidRDefault="00572036">
      <w:pPr>
        <w:pStyle w:val="BodySans"/>
      </w:pPr>
      <w:r>
        <w:lastRenderedPageBreak/>
        <w:t xml:space="preserve">The verb </w:t>
      </w:r>
      <w:r>
        <w:t>בְּצַלְעִי</w:t>
      </w:r>
      <w:r>
        <w:t xml:space="preserve"> (“when I limped”) can refer to literal lameness or metaphorically to weakness and misfortune. It creates a deliberate antithesis to his earlier self‑description as walking about mourning. When </w:t>
      </w:r>
      <w:r>
        <w:rPr>
          <w:i/>
        </w:rPr>
        <w:t>he</w:t>
      </w:r>
      <w:r>
        <w:t xml:space="preserve"> stumbled, the reaction was the opposite of what his had been.</w:t>
      </w:r>
    </w:p>
    <w:p w14:paraId="69B99DEE" w14:textId="77777777" w:rsidR="00E43CBF" w:rsidRDefault="00572036">
      <w:pPr>
        <w:pStyle w:val="BodySans"/>
      </w:pPr>
      <w:r>
        <w:t xml:space="preserve">The repeated </w:t>
      </w:r>
      <w:r>
        <w:t>נֶאֱסָפוּ</w:t>
      </w:r>
      <w:r>
        <w:t xml:space="preserve"> / </w:t>
      </w:r>
      <w:r>
        <w:t>נֶאֶסְפוּ</w:t>
      </w:r>
      <w:r>
        <w:t xml:space="preserve"> (“they gathered…gathered”) suggests a swarm. Who are the </w:t>
      </w:r>
      <w:r>
        <w:t>נֵכִים</w:t>
      </w:r>
      <w:r>
        <w:t>? BDB glosses “smitten ones, i.e. cripples,” but Radak and others take it more morally: “base men,” outcasts. Either way, these are not noble opponents. Meiri intriguingly proposes that even people who themselves had known suffering “gathered to see me in my trouble, forgetting their own sorrows at mine.”</w:t>
      </w:r>
    </w:p>
    <w:p w14:paraId="10ECB457" w14:textId="77777777" w:rsidR="00E43CBF" w:rsidRDefault="00572036">
      <w:pPr>
        <w:pStyle w:val="BodySans"/>
      </w:pPr>
      <w:r>
        <w:t xml:space="preserve">The phrase </w:t>
      </w:r>
      <w:r>
        <w:t>וְלֹא</w:t>
      </w:r>
      <w:r>
        <w:t xml:space="preserve"> </w:t>
      </w:r>
      <w:r>
        <w:t>יָדַעְתִּי</w:t>
      </w:r>
      <w:r>
        <w:t xml:space="preserve"> introduces the third “not‑knowing.” He cannot fathom why this crowd has turned on him—“I had not wronged any of them,” as Metzudat David paraphrases. If earlier he did not know the </w:t>
      </w:r>
      <w:r>
        <w:rPr>
          <w:i/>
        </w:rPr>
        <w:t>charges</w:t>
      </w:r>
      <w:r>
        <w:t xml:space="preserve"> (v. 11), here he does not know the </w:t>
      </w:r>
      <w:r>
        <w:rPr>
          <w:i/>
        </w:rPr>
        <w:t>cause of hatred</w:t>
      </w:r>
      <w:r>
        <w:t xml:space="preserve"> itself.</w:t>
      </w:r>
    </w:p>
    <w:p w14:paraId="63CF3144" w14:textId="77777777" w:rsidR="00E43CBF" w:rsidRDefault="00572036">
      <w:pPr>
        <w:pStyle w:val="BodySans"/>
      </w:pPr>
      <w:r>
        <w:t>קָרְעוּ</w:t>
      </w:r>
      <w:r>
        <w:t xml:space="preserve"> </w:t>
      </w:r>
      <w:r>
        <w:t>וְלֹא־דָמּוּ</w:t>
      </w:r>
      <w:r>
        <w:t xml:space="preserve"> (“they tore and did not cease”) is vivid. Rashi reads it hyperbolically: “Were they to tear my flesh, my blood would not drip,” so relentless was their assault. Others take “tore” as tearing their garments, as mourners do—but here, Malbim says, they tore not in grief but in their eagerness for his death, “as if I were already dead.”</w:t>
      </w:r>
    </w:p>
    <w:p w14:paraId="1EA1D85E" w14:textId="77777777" w:rsidR="00E43CBF" w:rsidRDefault="00572036">
      <w:pPr>
        <w:pStyle w:val="BodySans"/>
      </w:pPr>
      <w:r>
        <w:t xml:space="preserve">The line also plays on the verb </w:t>
      </w:r>
      <w:r>
        <w:t>דָּמַם</w:t>
      </w:r>
      <w:r>
        <w:t xml:space="preserve"> (“be still”). They “did not grow still,” did not give him any respite from their derision. The word choice keeps folding physical and verbal harm together.‏</w:t>
      </w:r>
    </w:p>
    <w:p w14:paraId="41F65FBF" w14:textId="77777777" w:rsidR="00E43CBF" w:rsidRDefault="00572036">
      <w:pPr>
        <w:pStyle w:val="BodySans"/>
        <w:jc w:val="center"/>
      </w:pPr>
      <w:r>
        <w:t>—</w:t>
      </w:r>
    </w:p>
    <w:p w14:paraId="23C3F4CF" w14:textId="77777777" w:rsidR="00E43CBF" w:rsidRDefault="00572036">
      <w:pPr>
        <w:pStyle w:val="BodySans"/>
      </w:pPr>
      <w:r>
        <w:rPr>
          <w:b/>
          <w:color w:val="008000"/>
        </w:rPr>
        <w:t xml:space="preserve">“But </w:t>
      </w:r>
      <w:r>
        <w:t>when I limped, they rejoiced and gathered; they gathered against me — abjects whom I did not know; they tore and were not silent.”</w:t>
      </w:r>
    </w:p>
    <w:p w14:paraId="2F937B8C" w14:textId="77777777" w:rsidR="00E43CBF" w:rsidRDefault="00572036">
      <w:pPr>
        <w:pStyle w:val="BodySans"/>
      </w:pPr>
      <w:r>
        <w:t>“</w:t>
      </w:r>
      <w:r>
        <w:t>בְּצַלְעִי</w:t>
      </w:r>
      <w:r>
        <w:t>” (“when I limped”) signals the moment of his own weakness — perhaps literal illness or figurative misfortune. The people for whom he had limped in sympathy now take pleasure in his limp. “</w:t>
      </w:r>
      <w:r>
        <w:t>שָׂמְחוּ</w:t>
      </w:r>
      <w:r>
        <w:t xml:space="preserve"> </w:t>
      </w:r>
      <w:r>
        <w:t>וְנֶאֱסָפוּ</w:t>
      </w:r>
      <w:r>
        <w:t>” doubles both rejoicing and gathering; the repetition “</w:t>
      </w:r>
      <w:r>
        <w:t>נֶאֶסְפוּ</w:t>
      </w:r>
      <w:r>
        <w:t xml:space="preserve"> </w:t>
      </w:r>
      <w:r>
        <w:t>עָלַי</w:t>
      </w:r>
      <w:r>
        <w:t>” (“they gathered against me”) adds emphasis.‏</w:t>
      </w:r>
    </w:p>
    <w:p w14:paraId="47F7753D" w14:textId="77777777" w:rsidR="00E43CBF" w:rsidRDefault="00572036">
      <w:pPr>
        <w:pStyle w:val="BodySans"/>
      </w:pPr>
      <w:r>
        <w:t>נֵכִים</w:t>
      </w:r>
      <w:r>
        <w:t xml:space="preserve"> is difficult. BDB suggests “smitten ones, cripples”; Rashi reads it as “lame men,” linking to our “limping.” Radak takes it metaphorically as “base, despised people” (cf. Job 30:8). On either reading, there is an irony: people who are themselves damaged gather to mock another’s damage.‏</w:t>
      </w:r>
    </w:p>
    <w:p w14:paraId="7B5974A8" w14:textId="77777777" w:rsidR="00E43CBF" w:rsidRDefault="00572036">
      <w:pPr>
        <w:pStyle w:val="BodySans"/>
      </w:pPr>
      <w:r>
        <w:t>“</w:t>
      </w:r>
      <w:r>
        <w:t>קָרְעוּ</w:t>
      </w:r>
      <w:r>
        <w:t xml:space="preserve"> </w:t>
      </w:r>
      <w:r>
        <w:t>וְלֹא</w:t>
      </w:r>
      <w:r>
        <w:t xml:space="preserve"> </w:t>
      </w:r>
      <w:r>
        <w:t>דָמּוּ</w:t>
      </w:r>
      <w:r>
        <w:t xml:space="preserve">” — literally “they tore and did not be still.” Rashi imagines them tearing his flesh; more likely, as Malbim suggests, they tear their garments </w:t>
      </w:r>
      <w:r>
        <w:rPr>
          <w:i/>
        </w:rPr>
        <w:t>as if</w:t>
      </w:r>
      <w:r>
        <w:t xml:space="preserve"> he were dead, before he has actually died, and do so noisily rather than in the quiet of real mourning. Their </w:t>
      </w:r>
      <w:r>
        <w:lastRenderedPageBreak/>
        <w:t>theatrical “grief” masks real glee, and they cannot “</w:t>
      </w:r>
      <w:r>
        <w:t>דָּמּוּ</w:t>
      </w:r>
      <w:r>
        <w:t xml:space="preserve">” (“be silent”), a verb from the same root as </w:t>
      </w:r>
      <w:r>
        <w:t>דּוֹם</w:t>
      </w:r>
      <w:r>
        <w:t xml:space="preserve"> (“stillness”).‏</w:t>
      </w:r>
    </w:p>
    <w:p w14:paraId="31DD4685" w14:textId="77777777" w:rsidR="00E43CBF" w:rsidRDefault="00E43CBF">
      <w:pPr>
        <w:pBdr>
          <w:bottom w:val="single" w:sz="12" w:space="1" w:color="000000"/>
        </w:pBdr>
      </w:pPr>
    </w:p>
    <w:p w14:paraId="10E72EF7" w14:textId="77777777" w:rsidR="00E43CBF" w:rsidRDefault="00572036">
      <w:pPr>
        <w:pStyle w:val="Heading3"/>
      </w:pPr>
      <w:r>
        <w:t>Verse 16</w:t>
      </w:r>
    </w:p>
    <w:p w14:paraId="10017A9F" w14:textId="77777777" w:rsidR="00E43CBF" w:rsidRDefault="00572036">
      <w:pPr>
        <w:pStyle w:val="BodySans"/>
      </w:pPr>
      <w:r>
        <w:t>בְּחַנְפֵי</w:t>
      </w:r>
      <w:r>
        <w:t xml:space="preserve"> </w:t>
      </w:r>
      <w:r>
        <w:t>לַעֲגֵי</w:t>
      </w:r>
      <w:r>
        <w:t xml:space="preserve"> </w:t>
      </w:r>
      <w:r>
        <w:t>מָעוֹג</w:t>
      </w:r>
      <w:r>
        <w:t xml:space="preserve">; </w:t>
      </w:r>
      <w:r>
        <w:t>חָרַק</w:t>
      </w:r>
      <w:r>
        <w:t xml:space="preserve"> </w:t>
      </w:r>
      <w:r>
        <w:t>עָלַי</w:t>
      </w:r>
      <w:r>
        <w:t xml:space="preserve"> </w:t>
      </w:r>
      <w:r>
        <w:t>שִׁנֵּימוֹ</w:t>
      </w:r>
      <w:r>
        <w:t>.‏</w:t>
      </w:r>
    </w:p>
    <w:p w14:paraId="23C9E4C7" w14:textId="77777777" w:rsidR="00E43CBF" w:rsidRDefault="00572036">
      <w:pPr>
        <w:pStyle w:val="BodySans"/>
      </w:pPr>
      <w:r>
        <w:t>“With profane mockers of a cake, they gnashed their teeth at me.”</w:t>
      </w:r>
    </w:p>
    <w:p w14:paraId="135A76EB" w14:textId="77777777" w:rsidR="00E43CBF" w:rsidRDefault="00572036">
      <w:pPr>
        <w:pStyle w:val="BodySans"/>
      </w:pPr>
      <w:r>
        <w:t xml:space="preserve">This half‑verse may be one of the most opaque in the Psalter. </w:t>
      </w:r>
      <w:r>
        <w:t>בְּחַנְפֵי</w:t>
      </w:r>
      <w:r>
        <w:t xml:space="preserve"> (“with the profane”) derives from </w:t>
      </w:r>
      <w:r>
        <w:t>חנף</w:t>
      </w:r>
      <w:r>
        <w:t xml:space="preserve">, which elsewhere denotes godless hypocrisy. </w:t>
      </w:r>
      <w:r>
        <w:t>לַעֲגֵי</w:t>
      </w:r>
      <w:r>
        <w:t xml:space="preserve"> is “mockers.” The crux is </w:t>
      </w:r>
      <w:r>
        <w:t>מָעוֹג</w:t>
      </w:r>
      <w:r>
        <w:t>.‏</w:t>
      </w:r>
    </w:p>
    <w:p w14:paraId="1090D9EF" w14:textId="77777777" w:rsidR="00E43CBF" w:rsidRDefault="00572036">
      <w:pPr>
        <w:pStyle w:val="BodySans"/>
      </w:pPr>
      <w:r>
        <w:t>Rashi, linking to 1 Kgs 17:12—</w:t>
      </w:r>
      <w:r>
        <w:t>אִם־יֶשׁ־לִי</w:t>
      </w:r>
      <w:r>
        <w:t xml:space="preserve"> </w:t>
      </w:r>
      <w:r>
        <w:t>מָעוֹג</w:t>
      </w:r>
      <w:r>
        <w:t xml:space="preserve"> (“if I have any cake”)—takes </w:t>
      </w:r>
      <w:r>
        <w:t>מָעוֹג</w:t>
      </w:r>
      <w:r>
        <w:t xml:space="preserve"> as “food,” and the phrase as “mockers </w:t>
      </w:r>
      <w:r>
        <w:rPr>
          <w:i/>
        </w:rPr>
        <w:t>for the sake of food</w:t>
      </w:r>
      <w:r>
        <w:t xml:space="preserve">” who “flatter Saul in order that he feed and give them drink.” Radak reads “people who busy themselves with frivolous chatter,” relating the word to </w:t>
      </w:r>
      <w:r>
        <w:t>עוּגָה</w:t>
      </w:r>
      <w:r>
        <w:t xml:space="preserve"> (“round cake”) and to later rabbinic </w:t>
      </w:r>
      <w:r>
        <w:t>לָעַג</w:t>
      </w:r>
      <w:r>
        <w:t xml:space="preserve"> </w:t>
      </w:r>
      <w:r>
        <w:t>דְּמָעוֹגָא</w:t>
      </w:r>
      <w:r>
        <w:t>, “slang of the street.”</w:t>
      </w:r>
    </w:p>
    <w:p w14:paraId="20056105" w14:textId="77777777" w:rsidR="00E43CBF" w:rsidRDefault="00572036">
      <w:pPr>
        <w:pStyle w:val="BodySans"/>
      </w:pPr>
      <w:r>
        <w:t>On these readings, the line sketches a class of hangers‑on who will ridicule anyone for the price of a meal. In biting irony, the psalmist who fasted for his enemies (v. 13) is now mocked by people feasting at his expense.</w:t>
      </w:r>
    </w:p>
    <w:p w14:paraId="0967C354" w14:textId="77777777" w:rsidR="00E43CBF" w:rsidRDefault="00572036">
      <w:pPr>
        <w:pStyle w:val="BodySans"/>
      </w:pPr>
      <w:r>
        <w:t xml:space="preserve">The second colon, </w:t>
      </w:r>
      <w:r>
        <w:t>חָרַק</w:t>
      </w:r>
      <w:r>
        <w:t xml:space="preserve"> </w:t>
      </w:r>
      <w:r>
        <w:t>עָלַי</w:t>
      </w:r>
      <w:r>
        <w:t xml:space="preserve"> </w:t>
      </w:r>
      <w:r>
        <w:t>שִׁנֵּימוֹ</w:t>
      </w:r>
      <w:r>
        <w:t xml:space="preserve"> (“they gnashed their teeth at me”), moves from stomach to mouth. Teeth‑gnashing is associated with rage and predation: “they gnashed their teeth” (</w:t>
      </w:r>
      <w:r>
        <w:t>יֶחֱרֹק</w:t>
      </w:r>
      <w:r>
        <w:t xml:space="preserve"> </w:t>
      </w:r>
      <w:r>
        <w:t>שֵׁן</w:t>
      </w:r>
      <w:r>
        <w:t>, Ps 37:12). Ps 35 sets up the later comparison of enemies to lions (v. 17). The fusion of gluttony (cake) and aggression (gnashing) makes the scene grotesque: these are human hyenas around a wounded man.‏</w:t>
      </w:r>
    </w:p>
    <w:p w14:paraId="6CBD1E11" w14:textId="77777777" w:rsidR="00E43CBF" w:rsidRDefault="00572036">
      <w:pPr>
        <w:pStyle w:val="BodySans"/>
        <w:jc w:val="center"/>
      </w:pPr>
      <w:r>
        <w:t>—</w:t>
      </w:r>
    </w:p>
    <w:p w14:paraId="2E3766FE" w14:textId="77777777" w:rsidR="00E43CBF" w:rsidRDefault="00572036">
      <w:pPr>
        <w:pStyle w:val="BodySans"/>
      </w:pPr>
      <w:r>
        <w:rPr>
          <w:b/>
          <w:color w:val="008000"/>
        </w:rPr>
        <w:t xml:space="preserve">“With </w:t>
      </w:r>
      <w:r>
        <w:t>profane mockers for a ‘cake’ they gnashed at me with their teeth.”</w:t>
      </w:r>
    </w:p>
    <w:p w14:paraId="1E76D8A5" w14:textId="77777777" w:rsidR="00E43CBF" w:rsidRDefault="00572036">
      <w:pPr>
        <w:pStyle w:val="BodySans"/>
      </w:pPr>
      <w:r>
        <w:t xml:space="preserve">This is one of the most opaque lines in the Psalter. </w:t>
      </w:r>
      <w:r>
        <w:t>חַנְפֵי</w:t>
      </w:r>
      <w:r>
        <w:t xml:space="preserve"> (“hypocrites, profaners”) and </w:t>
      </w:r>
      <w:r>
        <w:t>לַעֲגֵי</w:t>
      </w:r>
      <w:r>
        <w:t xml:space="preserve"> (“mockers”) are clear enough: we are dealing with people whose trade is scorn. </w:t>
      </w:r>
      <w:r>
        <w:t>מָעוֹג</w:t>
      </w:r>
      <w:r>
        <w:t>, however, is a hapax. Rashi, drawing on 1 Kings 17:12 (“</w:t>
      </w:r>
      <w:r>
        <w:t>אִם</w:t>
      </w:r>
      <w:r>
        <w:t xml:space="preserve"> </w:t>
      </w:r>
      <w:r>
        <w:t>יֵשׁ</w:t>
      </w:r>
      <w:r>
        <w:t xml:space="preserve"> </w:t>
      </w:r>
      <w:r>
        <w:t>לִי</w:t>
      </w:r>
      <w:r>
        <w:t xml:space="preserve"> </w:t>
      </w:r>
      <w:r>
        <w:t>מָעוֹג</w:t>
      </w:r>
      <w:r>
        <w:t xml:space="preserve">” — “I have no cake except a handful of flour”), takes it as “food, cake,” and explains that these mockers flatter Saul “for eating and drinking,” selling their derision in exchange for table favors. Radak takes </w:t>
      </w:r>
      <w:r>
        <w:t>מָעוֹג</w:t>
      </w:r>
      <w:r>
        <w:t xml:space="preserve"> as “idle chatter,” related to slang for buffoonery.‏</w:t>
      </w:r>
    </w:p>
    <w:p w14:paraId="5061F886" w14:textId="77777777" w:rsidR="00E43CBF" w:rsidRDefault="00572036">
      <w:pPr>
        <w:pStyle w:val="BodySans"/>
      </w:pPr>
      <w:r>
        <w:t xml:space="preserve">On Rashi’s reading, there is a bitter irony: in v. 13 the psalmist “afflicted [himself] with fasting” for these people; in v. 16 they dine and joke at his expense. Fasting versus feasting </w:t>
      </w:r>
      <w:r>
        <w:lastRenderedPageBreak/>
        <w:t xml:space="preserve">becomes another moral reversal. That may be why later Jewish interpreters sense here not only cruelty but vulgarity: </w:t>
      </w:r>
      <w:r>
        <w:t>עֲגֵי</w:t>
      </w:r>
      <w:r>
        <w:t xml:space="preserve"> </w:t>
      </w:r>
      <w:r>
        <w:t>מָעוֹג</w:t>
      </w:r>
      <w:r>
        <w:t xml:space="preserve"> (“mockers for a cake”) are people who will sell anyone out for the price of dessert.‏</w:t>
      </w:r>
    </w:p>
    <w:p w14:paraId="59880A90" w14:textId="77777777" w:rsidR="00E43CBF" w:rsidRDefault="00572036">
      <w:pPr>
        <w:pStyle w:val="BodySans"/>
      </w:pPr>
      <w:r>
        <w:t>“</w:t>
      </w:r>
      <w:r>
        <w:t>חָרְקוּ</w:t>
      </w:r>
      <w:r>
        <w:t xml:space="preserve"> </w:t>
      </w:r>
      <w:r>
        <w:t>עָלַי</w:t>
      </w:r>
      <w:r>
        <w:t xml:space="preserve"> </w:t>
      </w:r>
      <w:r>
        <w:t>שִׁנֵּימוֹ</w:t>
      </w:r>
      <w:r>
        <w:t>” (“they gnashed their teeth at me”) animalizes them; the same phrase appears about enemies in Ps 37:12 and about beasts in Job 16:9. The social world has become a pack of predators circling wounded prey.‏</w:t>
      </w:r>
    </w:p>
    <w:p w14:paraId="530A2701" w14:textId="77777777" w:rsidR="00E43CBF" w:rsidRDefault="00E43CBF">
      <w:pPr>
        <w:pBdr>
          <w:bottom w:val="single" w:sz="12" w:space="1" w:color="000000"/>
        </w:pBdr>
      </w:pPr>
    </w:p>
    <w:p w14:paraId="47873265" w14:textId="77777777" w:rsidR="00E43CBF" w:rsidRDefault="00572036">
      <w:pPr>
        <w:pStyle w:val="Heading3"/>
      </w:pPr>
      <w:r>
        <w:t>Verse 17</w:t>
      </w:r>
    </w:p>
    <w:p w14:paraId="28A52F26" w14:textId="77777777" w:rsidR="00E43CBF" w:rsidRDefault="00572036">
      <w:pPr>
        <w:pStyle w:val="BodySans"/>
      </w:pPr>
      <w:r>
        <w:t>אֲדֹנָי</w:t>
      </w:r>
      <w:r>
        <w:t xml:space="preserve"> </w:t>
      </w:r>
      <w:r>
        <w:t>כַּמָּה</w:t>
      </w:r>
      <w:r>
        <w:t xml:space="preserve"> </w:t>
      </w:r>
      <w:r>
        <w:t>תִרְאֶה</w:t>
      </w:r>
      <w:r>
        <w:t xml:space="preserve">; </w:t>
      </w:r>
      <w:r>
        <w:t>הָשִׁיבָה</w:t>
      </w:r>
      <w:r>
        <w:t xml:space="preserve"> </w:t>
      </w:r>
      <w:r>
        <w:t>נַפְשִׁי</w:t>
      </w:r>
      <w:r>
        <w:t xml:space="preserve"> </w:t>
      </w:r>
      <w:r>
        <w:t>מִשֹּׁאֵיהֶם</w:t>
      </w:r>
      <w:r>
        <w:t xml:space="preserve">, </w:t>
      </w:r>
      <w:r>
        <w:t>מִכְּפִירִים</w:t>
      </w:r>
      <w:r>
        <w:t xml:space="preserve"> </w:t>
      </w:r>
      <w:r>
        <w:t>יְחִידָתִי</w:t>
      </w:r>
      <w:r>
        <w:t>.‏</w:t>
      </w:r>
    </w:p>
    <w:p w14:paraId="640E9234" w14:textId="77777777" w:rsidR="00E43CBF" w:rsidRDefault="00572036">
      <w:pPr>
        <w:pStyle w:val="BodySans"/>
      </w:pPr>
      <w:r>
        <w:t>“Lord, how long will You look on? Restore my soul from their ravages, my only one from the young lions.”</w:t>
      </w:r>
    </w:p>
    <w:p w14:paraId="1E0BC715" w14:textId="77777777" w:rsidR="00E43CBF" w:rsidRDefault="00572036">
      <w:pPr>
        <w:pStyle w:val="BodySans"/>
      </w:pPr>
      <w:r>
        <w:t xml:space="preserve">This is the hinge of the psalm. Address shifts to </w:t>
      </w:r>
      <w:r>
        <w:t>אֲדֹנָי</w:t>
      </w:r>
      <w:r>
        <w:t xml:space="preserve"> (“Lord”), not the covenant name alone. The question “how long?” is framed in terms of seeing: </w:t>
      </w:r>
      <w:r>
        <w:t>כַּמָּה</w:t>
      </w:r>
      <w:r>
        <w:t xml:space="preserve"> </w:t>
      </w:r>
      <w:r>
        <w:t>תִרְאֶה</w:t>
      </w:r>
      <w:r>
        <w:t xml:space="preserve"> (“how long will You look on?”). God’s watchfulness, praised in other psalms, here becomes problematic. There has been enough observation; what is needed is intervention.‏</w:t>
      </w:r>
    </w:p>
    <w:p w14:paraId="44E14393" w14:textId="77777777" w:rsidR="00E43CBF" w:rsidRDefault="00572036">
      <w:pPr>
        <w:pStyle w:val="BodySans"/>
      </w:pPr>
      <w:r>
        <w:t xml:space="preserve">The foes are now called </w:t>
      </w:r>
      <w:r>
        <w:t>שֹׁאֵיהֶם</w:t>
      </w:r>
      <w:r>
        <w:t xml:space="preserve">, a difficult form probably from </w:t>
      </w:r>
      <w:r>
        <w:t>שׁוֹאָה</w:t>
      </w:r>
      <w:r>
        <w:t xml:space="preserve"> (“ravage, devastation”), and compared to </w:t>
      </w:r>
      <w:r>
        <w:t>כְּפִירִים</w:t>
      </w:r>
      <w:r>
        <w:t xml:space="preserve"> (“young lions”). Lion imagery is common for voracious enemies: “young lions roar after their prey” (</w:t>
      </w:r>
      <w:r>
        <w:t>כְּפִירִים</w:t>
      </w:r>
      <w:r>
        <w:t xml:space="preserve"> </w:t>
      </w:r>
      <w:r>
        <w:t>שֹׁאֲגִים</w:t>
      </w:r>
      <w:r>
        <w:t xml:space="preserve"> </w:t>
      </w:r>
      <w:r>
        <w:t>לַטָּרֶף</w:t>
      </w:r>
      <w:r>
        <w:t xml:space="preserve">, Ps 104:21). Here it prepares for the rescue image: “from the lions, my </w:t>
      </w:r>
      <w:r>
        <w:t>יחידתי</w:t>
      </w:r>
      <w:r>
        <w:t>.”</w:t>
      </w:r>
    </w:p>
    <w:p w14:paraId="10EA3B2B" w14:textId="77777777" w:rsidR="00E43CBF" w:rsidRDefault="00572036">
      <w:pPr>
        <w:pStyle w:val="BodySans"/>
      </w:pPr>
      <w:r>
        <w:t>יְחִידָתִי</w:t>
      </w:r>
      <w:r>
        <w:t xml:space="preserve"> (“my only one”) is a rare, charged term. Its masculine form </w:t>
      </w:r>
      <w:r>
        <w:t>יָחִיד</w:t>
      </w:r>
      <w:r>
        <w:t xml:space="preserve"> is used of Isaac—“your son, your only one” (</w:t>
      </w:r>
      <w:r>
        <w:t>בִּנְךָ</w:t>
      </w:r>
      <w:r>
        <w:t xml:space="preserve"> </w:t>
      </w:r>
      <w:r>
        <w:t>אֶת־יְחִידְךָ</w:t>
      </w:r>
      <w:r>
        <w:t xml:space="preserve">, Gen 22:2)—and of an only child mourned (Zech 12:10). The feminine appears in Ps 22:21, </w:t>
      </w:r>
      <w:r>
        <w:t>מִיַּד־כֶּלֶב</w:t>
      </w:r>
      <w:r>
        <w:t xml:space="preserve"> </w:t>
      </w:r>
      <w:r>
        <w:t>יְחִידָתִי</w:t>
      </w:r>
      <w:r>
        <w:t xml:space="preserve"> (“deliver my only one from the power of the dog”). It connotes something irreplaceable, singly precious. In Greek the psalm was rendered with μονογενής, “only‑begotten,” a term later applied to Christ in John’s Gospel.‏</w:t>
      </w:r>
    </w:p>
    <w:p w14:paraId="04EC8F28" w14:textId="77777777" w:rsidR="00E43CBF" w:rsidRDefault="00572036">
      <w:pPr>
        <w:pStyle w:val="BodySans"/>
      </w:pPr>
      <w:r>
        <w:t xml:space="preserve">Here “my only one” is parallel to </w:t>
      </w:r>
      <w:r>
        <w:t>נַפְשִׁי</w:t>
      </w:r>
      <w:r>
        <w:t xml:space="preserve">, the life‑self. The psalmist casts his existence as a kind of Isaac, placed on the altar of others’ malice. To ask God to “restore” it </w:t>
      </w:r>
      <w:bdo w:val="ltr">
        <w:r>
          <w:t>(</w:t>
        </w:r>
        <w:r>
          <w:t>הבָישִׁהָ</w:t>
        </w:r>
        <w:r>
          <w:t>)</w:t>
        </w:r>
        <w:r>
          <w:t>‬ is to ask not just for survival but for a kind of giving‑back from the brink of sacrifice.‏</w:t>
        </w:r>
      </w:bdo>
    </w:p>
    <w:p w14:paraId="023C9D4B" w14:textId="77777777" w:rsidR="00E43CBF" w:rsidRDefault="00572036">
      <w:pPr>
        <w:pStyle w:val="BodySans"/>
        <w:jc w:val="center"/>
      </w:pPr>
      <w:r>
        <w:t>—</w:t>
      </w:r>
    </w:p>
    <w:p w14:paraId="6A6AFCB7" w14:textId="77777777" w:rsidR="00E43CBF" w:rsidRDefault="00572036">
      <w:pPr>
        <w:pStyle w:val="BodySans"/>
      </w:pPr>
      <w:r>
        <w:rPr>
          <w:b/>
          <w:color w:val="008000"/>
        </w:rPr>
        <w:t xml:space="preserve">“Lord, </w:t>
      </w:r>
      <w:r>
        <w:t>how long will You look on? Restore my soul from their ravages, my only one from the young lions.”</w:t>
      </w:r>
    </w:p>
    <w:p w14:paraId="256DFAB6" w14:textId="77777777" w:rsidR="00E43CBF" w:rsidRDefault="00572036">
      <w:pPr>
        <w:pStyle w:val="BodySans"/>
      </w:pPr>
      <w:r>
        <w:lastRenderedPageBreak/>
        <w:t xml:space="preserve">Here the psalmist finally addresses God as </w:t>
      </w:r>
      <w:r>
        <w:t>אֲדֹנָי</w:t>
      </w:r>
      <w:r>
        <w:t xml:space="preserve"> (“Lord/Master”) rather than by the divine name alone, marking an escalation in boldness. “</w:t>
      </w:r>
      <w:r>
        <w:t>כַּמָּה</w:t>
      </w:r>
      <w:r>
        <w:t xml:space="preserve"> </w:t>
      </w:r>
      <w:r>
        <w:t>תִרְאֶה</w:t>
      </w:r>
      <w:r>
        <w:t>” — “How long will You look on?” dares to suggest that divine passivity is part of the problem: God is watching injustice unfold and not yet intervening.‏</w:t>
      </w:r>
    </w:p>
    <w:p w14:paraId="0737D6C3" w14:textId="77777777" w:rsidR="00E43CBF" w:rsidRDefault="00572036">
      <w:pPr>
        <w:pStyle w:val="BodySans"/>
      </w:pPr>
      <w:r>
        <w:t>“</w:t>
      </w:r>
      <w:r>
        <w:t>הָשִׁיבָה</w:t>
      </w:r>
      <w:r>
        <w:t xml:space="preserve"> </w:t>
      </w:r>
      <w:r>
        <w:t>נַפְשִׁי</w:t>
      </w:r>
      <w:r>
        <w:t xml:space="preserve"> </w:t>
      </w:r>
      <w:r>
        <w:t>מִשֹּׁאֵיהֶם</w:t>
      </w:r>
      <w:r>
        <w:t xml:space="preserve">” — “Restore my soul from their ravages” uses </w:t>
      </w:r>
      <w:r>
        <w:t>שוב</w:t>
      </w:r>
      <w:r>
        <w:t xml:space="preserve"> (“return”) in the sense of bringing back from danger (cf. Ps 68:23). </w:t>
      </w:r>
      <w:r>
        <w:t>מִשֹּׁאֵיהֶם</w:t>
      </w:r>
      <w:r>
        <w:t xml:space="preserve"> probably derives from </w:t>
      </w:r>
      <w:r>
        <w:t>שׁוֹאָה</w:t>
      </w:r>
      <w:r>
        <w:t xml:space="preserve"> (“devastation”); some emend it to “their roarings” but the Masoretic sense of “ravages” fits the lion image: “</w:t>
      </w:r>
      <w:r>
        <w:t>מִכְּפִירִים</w:t>
      </w:r>
      <w:r>
        <w:t xml:space="preserve"> </w:t>
      </w:r>
      <w:r>
        <w:t>יְחִידָתִי</w:t>
      </w:r>
      <w:r>
        <w:t xml:space="preserve">” — “from the young lions, my only one.” </w:t>
      </w:r>
      <w:r>
        <w:t>כְּפִיר</w:t>
      </w:r>
      <w:r>
        <w:t xml:space="preserve"> (“young lion”) is a common metaphor for violent enemies (e.g. Ps 17:12).‏</w:t>
      </w:r>
    </w:p>
    <w:p w14:paraId="0436A4A0" w14:textId="77777777" w:rsidR="00E43CBF" w:rsidRDefault="00572036">
      <w:pPr>
        <w:pStyle w:val="BodySans"/>
      </w:pPr>
      <w:r>
        <w:t>יְחִידָתִי</w:t>
      </w:r>
      <w:r>
        <w:t xml:space="preserve"> (“my only one”) is a rare term for the precious, irreplaceable self, echoing </w:t>
      </w:r>
      <w:r>
        <w:t>יְחִידְךָ</w:t>
      </w:r>
      <w:r>
        <w:t xml:space="preserve"> (“your only one”) of Isaac in Gen 22:2 and </w:t>
      </w:r>
      <w:r>
        <w:t>יְחִידָתִי</w:t>
      </w:r>
      <w:r>
        <w:t xml:space="preserve"> in Ps 22:21 (“deliver my only one from the power of the dog”). The Greek translators render it μονογενής (“only-begotten”), a word that later becomes central in Christian theology. In this psalm it simply underscores how much is at stake: the psalmist is not being melodramatic; this is his one life.‏</w:t>
      </w:r>
    </w:p>
    <w:p w14:paraId="3F5640ED" w14:textId="77777777" w:rsidR="00E43CBF" w:rsidRDefault="00E43CBF">
      <w:pPr>
        <w:pBdr>
          <w:bottom w:val="single" w:sz="12" w:space="1" w:color="000000"/>
        </w:pBdr>
      </w:pPr>
    </w:p>
    <w:p w14:paraId="6B05A3C7" w14:textId="77777777" w:rsidR="00E43CBF" w:rsidRDefault="00572036">
      <w:pPr>
        <w:pStyle w:val="Heading3"/>
      </w:pPr>
      <w:r>
        <w:t>Verse 18</w:t>
      </w:r>
    </w:p>
    <w:p w14:paraId="526907C5" w14:textId="77777777" w:rsidR="00E43CBF" w:rsidRDefault="00572036">
      <w:pPr>
        <w:pStyle w:val="BodySans"/>
      </w:pPr>
      <w:r>
        <w:t>אוֹדְךָ</w:t>
      </w:r>
      <w:r>
        <w:t xml:space="preserve"> </w:t>
      </w:r>
      <w:r>
        <w:t>בְּקָהָל</w:t>
      </w:r>
      <w:r>
        <w:t xml:space="preserve"> </w:t>
      </w:r>
      <w:r>
        <w:t>רָב</w:t>
      </w:r>
      <w:r>
        <w:t xml:space="preserve">; </w:t>
      </w:r>
      <w:r>
        <w:t>בְּעַם</w:t>
      </w:r>
      <w:r>
        <w:t xml:space="preserve"> </w:t>
      </w:r>
      <w:r>
        <w:t>עָצוּם</w:t>
      </w:r>
      <w:r>
        <w:t xml:space="preserve"> </w:t>
      </w:r>
      <w:r>
        <w:t>אֲהַלְלֶךָּ</w:t>
      </w:r>
      <w:r>
        <w:t>.‏</w:t>
      </w:r>
    </w:p>
    <w:p w14:paraId="225C01C9" w14:textId="77777777" w:rsidR="00E43CBF" w:rsidRDefault="00572036">
      <w:pPr>
        <w:pStyle w:val="BodySans"/>
      </w:pPr>
      <w:r>
        <w:t>“I will thank You in a great congregation; among a mighty people I will praise You.”</w:t>
      </w:r>
    </w:p>
    <w:p w14:paraId="3EBD411B" w14:textId="77777777" w:rsidR="00E43CBF" w:rsidRDefault="00572036">
      <w:pPr>
        <w:pStyle w:val="BodySans"/>
      </w:pPr>
      <w:r>
        <w:t>This vow of public praise closes the second cycle. The singular private wrong has, from the start, had communal implications, and now the psalmist makes that explicit. His deliverance will not lead to quiet relief but to liturgical proclamation in “a great assembly.”</w:t>
      </w:r>
    </w:p>
    <w:p w14:paraId="7D776E6A" w14:textId="77777777" w:rsidR="00E43CBF" w:rsidRDefault="00572036">
      <w:pPr>
        <w:pStyle w:val="BodySans"/>
      </w:pPr>
      <w:r>
        <w:t xml:space="preserve">Psalm 40, which shares much language with Psalm 35, uses similar terms: </w:t>
      </w:r>
      <w:r>
        <w:t>בִּשַּׂרְתִּי</w:t>
      </w:r>
      <w:r>
        <w:t xml:space="preserve"> </w:t>
      </w:r>
      <w:r>
        <w:t>צֶדֶק</w:t>
      </w:r>
      <w:r>
        <w:t xml:space="preserve"> </w:t>
      </w:r>
      <w:r>
        <w:t>בְּקָהָל</w:t>
      </w:r>
      <w:r>
        <w:t xml:space="preserve"> </w:t>
      </w:r>
      <w:r>
        <w:t>רָב</w:t>
      </w:r>
      <w:r>
        <w:t xml:space="preserve"> (“I have proclaimed righteousness in a great assembly,” Ps 40:10). There, as here, the individual’s story becomes communal theology: God’s rescue of one vulnerable person is a text for many.‏</w:t>
      </w:r>
    </w:p>
    <w:p w14:paraId="69D3CEE4" w14:textId="77777777" w:rsidR="00E43CBF" w:rsidRDefault="00572036">
      <w:pPr>
        <w:pStyle w:val="BodySans"/>
      </w:pPr>
      <w:r>
        <w:t>The double terms—</w:t>
      </w:r>
      <w:r>
        <w:t>קָהָל</w:t>
      </w:r>
      <w:r>
        <w:t xml:space="preserve"> </w:t>
      </w:r>
      <w:r>
        <w:t>רָב</w:t>
      </w:r>
      <w:r>
        <w:t xml:space="preserve"> (“great congregation”) and </w:t>
      </w:r>
      <w:r>
        <w:t>עַם</w:t>
      </w:r>
      <w:r>
        <w:t xml:space="preserve"> </w:t>
      </w:r>
      <w:r>
        <w:t>עָצוּם</w:t>
      </w:r>
      <w:r>
        <w:t xml:space="preserve"> (“mighty people”)—probably refer to the worshiping community gathered at the sanctuary. That a deeply personal grievance ends here hints at one function of lament: not only to seek help but to furnish the community with songs that name injustices it might otherwise prefer not to acknowledge.‏</w:t>
      </w:r>
    </w:p>
    <w:p w14:paraId="7DB500BA" w14:textId="77777777" w:rsidR="00E43CBF" w:rsidRDefault="00572036">
      <w:pPr>
        <w:pStyle w:val="BodySans"/>
        <w:jc w:val="center"/>
      </w:pPr>
      <w:r>
        <w:t>—</w:t>
      </w:r>
    </w:p>
    <w:p w14:paraId="23E9E219" w14:textId="77777777" w:rsidR="00E43CBF" w:rsidRDefault="00572036">
      <w:pPr>
        <w:pStyle w:val="BodySans"/>
      </w:pPr>
      <w:r>
        <w:rPr>
          <w:b/>
          <w:color w:val="008000"/>
        </w:rPr>
        <w:t xml:space="preserve">“I </w:t>
      </w:r>
      <w:r>
        <w:t>will thank You in a great assembly; among a mighty people I will praise You.”</w:t>
      </w:r>
    </w:p>
    <w:p w14:paraId="5E939CBE" w14:textId="77777777" w:rsidR="00E43CBF" w:rsidRDefault="00572036">
      <w:pPr>
        <w:pStyle w:val="BodySans"/>
      </w:pPr>
      <w:r>
        <w:lastRenderedPageBreak/>
        <w:t>The vow to praise shifts the scene from private anguish to public worship. “</w:t>
      </w:r>
      <w:r>
        <w:t>קָהָל</w:t>
      </w:r>
      <w:r>
        <w:t xml:space="preserve"> </w:t>
      </w:r>
      <w:r>
        <w:t>רָב</w:t>
      </w:r>
      <w:r>
        <w:t>” (“great congregation”) and “</w:t>
      </w:r>
      <w:r>
        <w:t>עַם</w:t>
      </w:r>
      <w:r>
        <w:t xml:space="preserve"> </w:t>
      </w:r>
      <w:r>
        <w:t>עָצוּם</w:t>
      </w:r>
      <w:r>
        <w:t>” (“mighty people”) together suggest the gathered community, likely at the temple. The psalmist imagines his personal vindication becoming a teaching moment for many.‏</w:t>
      </w:r>
    </w:p>
    <w:p w14:paraId="5FF0FFAF" w14:textId="77777777" w:rsidR="00E43CBF" w:rsidRDefault="00572036">
      <w:pPr>
        <w:pStyle w:val="BodySans"/>
      </w:pPr>
      <w:r>
        <w:t xml:space="preserve">The two verbs </w:t>
      </w:r>
      <w:r>
        <w:t>אוֹדְךָ</w:t>
      </w:r>
      <w:r>
        <w:t xml:space="preserve"> (“I will thank/acknowledge You”) and </w:t>
      </w:r>
      <w:r>
        <w:t>אֲהַלְלֶךָּ</w:t>
      </w:r>
      <w:r>
        <w:t xml:space="preserve"> (“I will praise You”) echo the conclusion in v. 28, where his tongue “</w:t>
      </w:r>
      <w:r>
        <w:t>תְּהִלָּתֶךָ</w:t>
      </w:r>
      <w:r>
        <w:t xml:space="preserve">” (“Your praise”) all day. The center cycle thus closes not with “and then I’ll feel better” but with a liturgical commitment: </w:t>
      </w:r>
      <w:r>
        <w:rPr>
          <w:i/>
        </w:rPr>
        <w:t>What You do for me will be narrated before others.</w:t>
      </w:r>
      <w:r>
        <w:t xml:space="preserve"> Psalm 40 develops this same move: “</w:t>
      </w:r>
      <w:r>
        <w:t>בִּשַּׂרְתִּי</w:t>
      </w:r>
      <w:r>
        <w:t xml:space="preserve"> </w:t>
      </w:r>
      <w:r>
        <w:t>צֶדֶק</w:t>
      </w:r>
      <w:r>
        <w:t xml:space="preserve"> </w:t>
      </w:r>
      <w:r>
        <w:t>בְּקָהָל</w:t>
      </w:r>
      <w:r>
        <w:t xml:space="preserve"> </w:t>
      </w:r>
      <w:r>
        <w:t>רָב</w:t>
      </w:r>
      <w:r>
        <w:t>” — “I have proclaimed righteousness in the great assembly” (Ps 40:10).‏</w:t>
      </w:r>
    </w:p>
    <w:p w14:paraId="3B8DD489" w14:textId="77777777" w:rsidR="00E43CBF" w:rsidRDefault="00E43CBF">
      <w:pPr>
        <w:pBdr>
          <w:bottom w:val="single" w:sz="12" w:space="1" w:color="000000"/>
        </w:pBdr>
      </w:pPr>
    </w:p>
    <w:p w14:paraId="4B1F5E31" w14:textId="77777777" w:rsidR="00E43CBF" w:rsidRDefault="00572036">
      <w:pPr>
        <w:pStyle w:val="Heading3"/>
      </w:pPr>
      <w:r>
        <w:t>Verse 19</w:t>
      </w:r>
    </w:p>
    <w:p w14:paraId="0D6D5026" w14:textId="77777777" w:rsidR="00E43CBF" w:rsidRDefault="00572036">
      <w:pPr>
        <w:pStyle w:val="BodySans"/>
      </w:pPr>
      <w:r>
        <w:t>אַל</w:t>
      </w:r>
      <w:r>
        <w:t xml:space="preserve"> </w:t>
      </w:r>
      <w:r>
        <w:t>יִשְׂמְחוּ־לִי</w:t>
      </w:r>
      <w:r>
        <w:t xml:space="preserve"> </w:t>
      </w:r>
      <w:r>
        <w:t>אֹיְבַי</w:t>
      </w:r>
      <w:r>
        <w:t xml:space="preserve"> </w:t>
      </w:r>
      <w:r>
        <w:t>שֶׁקֶר</w:t>
      </w:r>
      <w:r>
        <w:t xml:space="preserve">; </w:t>
      </w:r>
      <w:r>
        <w:t>שֹׂנְאַי</w:t>
      </w:r>
      <w:r>
        <w:t xml:space="preserve"> </w:t>
      </w:r>
      <w:r>
        <w:t>חִנָּם</w:t>
      </w:r>
      <w:r>
        <w:t xml:space="preserve"> </w:t>
      </w:r>
      <w:r>
        <w:t>יִקְרְצוּ</w:t>
      </w:r>
      <w:r>
        <w:t xml:space="preserve"> </w:t>
      </w:r>
      <w:r>
        <w:t>עָיִן</w:t>
      </w:r>
      <w:r>
        <w:t>.‏</w:t>
      </w:r>
    </w:p>
    <w:p w14:paraId="35A88D2F" w14:textId="77777777" w:rsidR="00E43CBF" w:rsidRDefault="00572036">
      <w:pPr>
        <w:pStyle w:val="BodySans"/>
      </w:pPr>
      <w:r>
        <w:t>“Let not my treacherous enemies rejoice over me; nor those who hate me without cause wink the eye.”</w:t>
      </w:r>
    </w:p>
    <w:p w14:paraId="1E3D1393" w14:textId="77777777" w:rsidR="00E43CBF" w:rsidRDefault="00572036">
      <w:pPr>
        <w:pStyle w:val="BodySans"/>
      </w:pPr>
      <w:r>
        <w:t xml:space="preserve">We re‑enter the “joy” contest. The plea is very specific: not “let them not kill me,” but “let them not </w:t>
      </w:r>
      <w:r>
        <w:rPr>
          <w:i/>
        </w:rPr>
        <w:t>rejoice over</w:t>
      </w:r>
      <w:r>
        <w:t xml:space="preserve"> me” (</w:t>
      </w:r>
      <w:r>
        <w:t>יִשְׂמְחוּ־לִי</w:t>
      </w:r>
      <w:r>
        <w:t>, literally “rejoice because of me”). Their gladness at his fall would be a second injury.‏</w:t>
      </w:r>
    </w:p>
    <w:p w14:paraId="2824BD87" w14:textId="77777777" w:rsidR="00E43CBF" w:rsidRDefault="00572036">
      <w:pPr>
        <w:pStyle w:val="BodySans"/>
      </w:pPr>
      <w:r>
        <w:t xml:space="preserve">Two parallel descriptions define them. </w:t>
      </w:r>
      <w:r>
        <w:t>אֹיְבַי</w:t>
      </w:r>
      <w:r>
        <w:t xml:space="preserve"> </w:t>
      </w:r>
      <w:r>
        <w:t>שֶׁקֶר</w:t>
      </w:r>
      <w:r>
        <w:t xml:space="preserve"> (“my enemies of falsehood”) can mean enemies who fight under false pretenses, or whose enmity is unfounded. </w:t>
      </w:r>
      <w:r>
        <w:t>שֹׂנְאַי</w:t>
      </w:r>
      <w:r>
        <w:t xml:space="preserve"> </w:t>
      </w:r>
      <w:r>
        <w:t>חִנָּם</w:t>
      </w:r>
      <w:r>
        <w:t xml:space="preserve"> (“those who hate me without cause”) is sharper: hatred with no provocation. This exact phrase appears only here and in Ps 69:5, and is quoted in John 15:25—</w:t>
      </w:r>
      <w:r>
        <w:t>ἐ</w:t>
      </w:r>
      <w:r>
        <w:t>μίσησάν με δωρεάν—as a way of reading Jesus’ rejection through the Psalms’ language of baseless hatred.‏</w:t>
      </w:r>
    </w:p>
    <w:p w14:paraId="2487B6B1" w14:textId="77777777" w:rsidR="00E43CBF" w:rsidRDefault="00572036">
      <w:pPr>
        <w:pStyle w:val="BodySans"/>
      </w:pPr>
      <w:r>
        <w:t xml:space="preserve">The eye‑winking </w:t>
      </w:r>
      <w:bdo w:val="ltr">
        <w:r>
          <w:t>(</w:t>
        </w:r>
        <w:r>
          <w:t>ןיִעָ</w:t>
        </w:r>
        <w:r>
          <w:t xml:space="preserve"> </w:t>
        </w:r>
        <w:r>
          <w:t>וּצרְקְיִ</w:t>
        </w:r>
        <w:r>
          <w:t>)</w:t>
        </w:r>
        <w:r>
          <w:t xml:space="preserve">‬ is a gesture of sly conspiracy. The verb </w:t>
        </w:r>
        <w:r>
          <w:t>קָרַץ</w:t>
        </w:r>
        <w:r>
          <w:t xml:space="preserve"> literally means “pinch,” and is used for malicious winking: </w:t>
        </w:r>
        <w:r>
          <w:t>קֹרֵץ</w:t>
        </w:r>
        <w:r>
          <w:t xml:space="preserve"> </w:t>
        </w:r>
        <w:r>
          <w:t>בְּעֵינוֹ</w:t>
        </w:r>
        <w:r>
          <w:t xml:space="preserve"> </w:t>
        </w:r>
        <w:r>
          <w:t>מְלֵל</w:t>
        </w:r>
        <w:r>
          <w:t xml:space="preserve"> </w:t>
        </w:r>
        <w:r>
          <w:t>בְּרַגְלוֹ</w:t>
        </w:r>
        <w:r>
          <w:t xml:space="preserve"> (“He winks with his eye, signals with his feet,” Prov 6:13). The psalmist envisions a network of knowing looks passing between those who are pleased to see him fall.‏</w:t>
        </w:r>
      </w:bdo>
    </w:p>
    <w:p w14:paraId="05786531" w14:textId="77777777" w:rsidR="00E43CBF" w:rsidRDefault="00572036">
      <w:pPr>
        <w:pStyle w:val="BodySans"/>
      </w:pPr>
      <w:r>
        <w:t xml:space="preserve">This verse pulls together threads: the legal falsehood of v. 11, the causelessness of v. 7’s “for nothing,” and the joy‑language of v. 15. The injustice is not only in what they do but in how they </w:t>
      </w:r>
      <w:r>
        <w:rPr>
          <w:i/>
        </w:rPr>
        <w:t>feel</w:t>
      </w:r>
      <w:r>
        <w:t xml:space="preserve"> about it.</w:t>
      </w:r>
    </w:p>
    <w:p w14:paraId="76CEC7D0" w14:textId="77777777" w:rsidR="00E43CBF" w:rsidRDefault="00572036">
      <w:pPr>
        <w:pStyle w:val="BodySans"/>
        <w:jc w:val="center"/>
      </w:pPr>
      <w:r>
        <w:t>—</w:t>
      </w:r>
    </w:p>
    <w:p w14:paraId="75D46D8C" w14:textId="77777777" w:rsidR="00E43CBF" w:rsidRDefault="00572036">
      <w:pPr>
        <w:pStyle w:val="BodySans"/>
      </w:pPr>
      <w:r>
        <w:rPr>
          <w:b/>
          <w:color w:val="008000"/>
        </w:rPr>
        <w:t xml:space="preserve">“Let </w:t>
      </w:r>
      <w:r>
        <w:t>not my treacherous enemies rejoice over me; those who hate me without cause, let them not wink the eye.”</w:t>
      </w:r>
    </w:p>
    <w:p w14:paraId="717B7EC8" w14:textId="77777777" w:rsidR="00E43CBF" w:rsidRDefault="00572036">
      <w:pPr>
        <w:pStyle w:val="BodySans"/>
      </w:pPr>
      <w:r>
        <w:lastRenderedPageBreak/>
        <w:t>“</w:t>
      </w:r>
      <w:r>
        <w:t>אֹיְבַי</w:t>
      </w:r>
      <w:r>
        <w:t xml:space="preserve"> </w:t>
      </w:r>
      <w:r>
        <w:t>שֶׁקֶר</w:t>
      </w:r>
      <w:r>
        <w:t>” — literally “my enemies of falsehood” — and “</w:t>
      </w:r>
      <w:r>
        <w:t>שֹׂנְאַי</w:t>
      </w:r>
      <w:r>
        <w:t xml:space="preserve"> </w:t>
      </w:r>
      <w:r>
        <w:t>חִנָּם</w:t>
      </w:r>
      <w:r>
        <w:t>” — “those who hate me without cause” sharpen the claim: their enmity rests on lies and on nothing. Psalm 69:5 uses the same combination (“</w:t>
      </w:r>
      <w:r>
        <w:t>שֹׂנְאַי</w:t>
      </w:r>
      <w:r>
        <w:t xml:space="preserve"> </w:t>
      </w:r>
      <w:r>
        <w:t>חִנָּם</w:t>
      </w:r>
      <w:r>
        <w:t xml:space="preserve">… </w:t>
      </w:r>
      <w:r>
        <w:t>אֹיְבַי</w:t>
      </w:r>
      <w:r>
        <w:t xml:space="preserve"> </w:t>
      </w:r>
      <w:r>
        <w:t>שֶׁקֶר</w:t>
      </w:r>
      <w:r>
        <w:t>”), and John 15:25 cites the Greek of that phrase (“</w:t>
      </w:r>
      <w:r>
        <w:t>ἐ</w:t>
      </w:r>
      <w:r>
        <w:t>μίσησάν με δωρεάν”) as fulfilled in Jesus: “They hated me without cause.” The psalm thus becomes a classic text for the experience of utterly groundless hatred.‏</w:t>
      </w:r>
    </w:p>
    <w:p w14:paraId="29BBA04A" w14:textId="77777777" w:rsidR="00E43CBF" w:rsidRDefault="00572036">
      <w:pPr>
        <w:pStyle w:val="BodySans"/>
      </w:pPr>
      <w:r>
        <w:t>יִקְרְצוּ</w:t>
      </w:r>
      <w:r>
        <w:t xml:space="preserve"> </w:t>
      </w:r>
      <w:r>
        <w:t>עָיִן</w:t>
      </w:r>
      <w:r>
        <w:t xml:space="preserve"> (“wink the eye”) is a body-language idiom for sly connivance (cf. Prov 10:10: “</w:t>
      </w:r>
      <w:r>
        <w:t>קֹרֵץ</w:t>
      </w:r>
      <w:r>
        <w:t xml:space="preserve"> </w:t>
      </w:r>
      <w:r>
        <w:t>עָיִן</w:t>
      </w:r>
      <w:r>
        <w:t xml:space="preserve"> </w:t>
      </w:r>
      <w:r>
        <w:t>יִתֵּן</w:t>
      </w:r>
      <w:r>
        <w:t xml:space="preserve"> </w:t>
      </w:r>
      <w:r>
        <w:t>עַצֶּב</w:t>
      </w:r>
      <w:r>
        <w:t xml:space="preserve">” — “Whoever winks the eye causes trouble”). Here it marks a shared inside joke at the psalmist’s expense. He is asking not only that they not </w:t>
      </w:r>
      <w:r>
        <w:rPr>
          <w:i/>
        </w:rPr>
        <w:t>win</w:t>
      </w:r>
      <w:r>
        <w:t xml:space="preserve"> but that they not have the satisfaction of exchanging those smug glances as if evil were clever.</w:t>
      </w:r>
    </w:p>
    <w:p w14:paraId="1E010470" w14:textId="77777777" w:rsidR="00E43CBF" w:rsidRDefault="00E43CBF">
      <w:pPr>
        <w:pBdr>
          <w:bottom w:val="single" w:sz="12" w:space="1" w:color="000000"/>
        </w:pBdr>
      </w:pPr>
    </w:p>
    <w:p w14:paraId="2813F017" w14:textId="77777777" w:rsidR="00E43CBF" w:rsidRDefault="00572036">
      <w:pPr>
        <w:pStyle w:val="Heading3"/>
      </w:pPr>
      <w:r>
        <w:t>Verse 20</w:t>
      </w:r>
    </w:p>
    <w:p w14:paraId="1FEE6D10" w14:textId="77777777" w:rsidR="00E43CBF" w:rsidRDefault="00572036">
      <w:pPr>
        <w:pStyle w:val="BodySans"/>
      </w:pPr>
      <w:r>
        <w:t>כִּי</w:t>
      </w:r>
      <w:r>
        <w:t xml:space="preserve"> </w:t>
      </w:r>
      <w:r>
        <w:t>לֹא</w:t>
      </w:r>
      <w:r>
        <w:t xml:space="preserve"> </w:t>
      </w:r>
      <w:r>
        <w:t>שָׁלוֹם</w:t>
      </w:r>
      <w:r>
        <w:t xml:space="preserve"> </w:t>
      </w:r>
      <w:r>
        <w:t>יְדַבֵּרוּ</w:t>
      </w:r>
      <w:r>
        <w:t xml:space="preserve">; </w:t>
      </w:r>
      <w:r>
        <w:t>וְעַל</w:t>
      </w:r>
      <w:r>
        <w:t xml:space="preserve"> </w:t>
      </w:r>
      <w:r>
        <w:t>רִגְעֵי־אֶרֶץ</w:t>
      </w:r>
      <w:r>
        <w:t xml:space="preserve"> </w:t>
      </w:r>
      <w:r>
        <w:t>דִּבְרֵי</w:t>
      </w:r>
      <w:r>
        <w:t xml:space="preserve"> </w:t>
      </w:r>
      <w:r>
        <w:t>מִרְמוֹת</w:t>
      </w:r>
      <w:r>
        <w:t xml:space="preserve"> </w:t>
      </w:r>
      <w:r>
        <w:t>יַחֲשֹׁבוּן</w:t>
      </w:r>
      <w:r>
        <w:t>.‏</w:t>
      </w:r>
    </w:p>
    <w:p w14:paraId="18DAB5F6" w14:textId="77777777" w:rsidR="00E43CBF" w:rsidRDefault="00572036">
      <w:pPr>
        <w:pStyle w:val="BodySans"/>
      </w:pPr>
      <w:r>
        <w:t>“For they do not speak peace; and against the quiet ones of the land they devise words of deceit.”</w:t>
      </w:r>
    </w:p>
    <w:p w14:paraId="19836C38" w14:textId="77777777" w:rsidR="00E43CBF" w:rsidRDefault="00572036">
      <w:pPr>
        <w:pStyle w:val="BodySans"/>
      </w:pPr>
      <w:r>
        <w:t>שָׁלוֹם</w:t>
      </w:r>
      <w:r>
        <w:t xml:space="preserve"> (“peace, wholeness”) here is not a vague spirituality but the ordinary condition of non‑hostile speech. </w:t>
      </w:r>
      <w:r>
        <w:t>לֹא</w:t>
      </w:r>
      <w:r>
        <w:t xml:space="preserve"> </w:t>
      </w:r>
      <w:r>
        <w:t>שָׁלוֹם</w:t>
      </w:r>
      <w:r>
        <w:t xml:space="preserve"> </w:t>
      </w:r>
      <w:r>
        <w:t>יְדַבֵּרוּ</w:t>
      </w:r>
      <w:r>
        <w:t xml:space="preserve"> (“they do not speak peace”) means their conversations are never for reconciliation or truth‑telling.‏</w:t>
      </w:r>
    </w:p>
    <w:p w14:paraId="61DB6F9E" w14:textId="77777777" w:rsidR="00E43CBF" w:rsidRDefault="00572036">
      <w:pPr>
        <w:pStyle w:val="BodySans"/>
      </w:pPr>
      <w:r>
        <w:t xml:space="preserve">Their targets are </w:t>
      </w:r>
      <w:r>
        <w:t>רִגְעֵי־אֶרֶץ</w:t>
      </w:r>
      <w:r>
        <w:t>, a rare phrase. Rashi takes it as “the crushed people of the land,” but BDB, following Radak and Meiri, understands it as “the quiet ones of the land”—the unassuming, peaceful folk. In either case, there is an asymmetry: the schemers are not attacking rivals in a fair fight but preying on the unassertive.‏</w:t>
      </w:r>
    </w:p>
    <w:p w14:paraId="3A55E0FB" w14:textId="77777777" w:rsidR="00E43CBF" w:rsidRDefault="00572036">
      <w:pPr>
        <w:pStyle w:val="BodySans"/>
      </w:pPr>
      <w:r>
        <w:t>דִּבְרֵי</w:t>
      </w:r>
      <w:r>
        <w:t xml:space="preserve"> </w:t>
      </w:r>
      <w:r>
        <w:t>מִרְמוֹת</w:t>
      </w:r>
      <w:r>
        <w:t xml:space="preserve"> (“words of deceits”) are “devised” </w:t>
      </w:r>
      <w:bdo w:val="ltr">
        <w:r>
          <w:t>(</w:t>
        </w:r>
        <w:r>
          <w:t>ןוּבשֹׁחֲיַ</w:t>
        </w:r>
        <w:r>
          <w:t>)</w:t>
        </w:r>
        <w:r>
          <w:t>‬, a verb of planning. They are not blurting out anger but strategically crafting narratives. Malbim suggests a specific ploy: they attribute their slander to the dead—“the quiet ones of the earth”—claiming to have heard incriminating stories from people who can no longer testify. Whether or not we follow that midrashic turn, the emphasis lies on premeditated misrepresentation.‏</w:t>
        </w:r>
      </w:bdo>
    </w:p>
    <w:p w14:paraId="0BA4DC32" w14:textId="77777777" w:rsidR="00E43CBF" w:rsidRDefault="00572036">
      <w:pPr>
        <w:pStyle w:val="BodySans"/>
      </w:pPr>
      <w:r>
        <w:t xml:space="preserve">At the macro level of the psalm, this verse sets up a lexical gap. There is “no shalom” in their speech—but in v. 27, God is named as one who </w:t>
      </w:r>
      <w:r>
        <w:t>חָפֵץ</w:t>
      </w:r>
      <w:r>
        <w:t xml:space="preserve"> </w:t>
      </w:r>
      <w:r>
        <w:t>שְׁלוֹם</w:t>
      </w:r>
      <w:r>
        <w:t xml:space="preserve"> </w:t>
      </w:r>
      <w:r>
        <w:t>עַבְדּוֹ</w:t>
      </w:r>
      <w:r>
        <w:t xml:space="preserve"> (“delights in the shalom of his servant”). The peace they refuse to speak, God provides as reality.‏</w:t>
      </w:r>
    </w:p>
    <w:p w14:paraId="4EA029ED" w14:textId="77777777" w:rsidR="00E43CBF" w:rsidRDefault="00572036">
      <w:pPr>
        <w:pStyle w:val="BodySans"/>
        <w:jc w:val="center"/>
      </w:pPr>
      <w:r>
        <w:t>—</w:t>
      </w:r>
    </w:p>
    <w:p w14:paraId="7175590A" w14:textId="77777777" w:rsidR="00E43CBF" w:rsidRDefault="00572036">
      <w:pPr>
        <w:pStyle w:val="BodySans"/>
      </w:pPr>
      <w:r>
        <w:rPr>
          <w:b/>
          <w:color w:val="008000"/>
        </w:rPr>
        <w:t xml:space="preserve">“For </w:t>
      </w:r>
      <w:r>
        <w:t>they do not speak peace, but against the quiet ones of the land they devise words of deceit.”</w:t>
      </w:r>
    </w:p>
    <w:p w14:paraId="3DE5BCB5" w14:textId="77777777" w:rsidR="00E43CBF" w:rsidRDefault="00572036">
      <w:pPr>
        <w:pStyle w:val="BodySans"/>
      </w:pPr>
      <w:r>
        <w:lastRenderedPageBreak/>
        <w:t>“</w:t>
      </w:r>
      <w:r>
        <w:t>שָׁלוֹם</w:t>
      </w:r>
      <w:r>
        <w:t>” here is not just “peace” but kind, non-hostile speech. Compare Gen 37:4: Joseph’s brothers “</w:t>
      </w:r>
      <w:r>
        <w:t>לֹא</w:t>
      </w:r>
      <w:r>
        <w:t xml:space="preserve"> </w:t>
      </w:r>
      <w:r>
        <w:t>יָכְלוּ</w:t>
      </w:r>
      <w:r>
        <w:t xml:space="preserve"> </w:t>
      </w:r>
      <w:r>
        <w:t>דַבְּרוֹ</w:t>
      </w:r>
      <w:r>
        <w:t xml:space="preserve"> </w:t>
      </w:r>
      <w:r>
        <w:t>לְשָׁלֹם</w:t>
      </w:r>
      <w:r>
        <w:t>” — “could not speak to him peaceably.” These enemies, likewise, are constitutionally incapable of peaceful talk.‏</w:t>
      </w:r>
    </w:p>
    <w:p w14:paraId="31855122" w14:textId="77777777" w:rsidR="00E43CBF" w:rsidRDefault="00572036">
      <w:pPr>
        <w:pStyle w:val="BodySans"/>
      </w:pPr>
      <w:r>
        <w:t>“</w:t>
      </w:r>
      <w:r>
        <w:t>רִגְעֵי</w:t>
      </w:r>
      <w:r>
        <w:t xml:space="preserve"> </w:t>
      </w:r>
      <w:r>
        <w:t>אֶרֶץ</w:t>
      </w:r>
      <w:r>
        <w:t xml:space="preserve">” is unusual: many take it as “the quiet ones of the land” (from </w:t>
      </w:r>
      <w:r>
        <w:t>רגע</w:t>
      </w:r>
      <w:r>
        <w:t xml:space="preserve">, “to be still”), those who do not stir up trouble — pious, unassuming people. On that reading, the line means: </w:t>
      </w:r>
      <w:r>
        <w:rPr>
          <w:i/>
        </w:rPr>
        <w:t>they focus their deceits precisely on those least likely to fight back</w:t>
      </w:r>
      <w:r>
        <w:t>. Others, like some medievals, read it as “the cracks of the land,” i.e., hidden places; then the phrase would describe secret plotting. The Masoretic accenting favors the “quiet ones” interpretation, which fits the psalm’s sympathy for the vulnerable (v. 10).</w:t>
      </w:r>
    </w:p>
    <w:p w14:paraId="628655F9" w14:textId="77777777" w:rsidR="00E43CBF" w:rsidRDefault="00572036">
      <w:pPr>
        <w:pStyle w:val="BodySans"/>
      </w:pPr>
      <w:r>
        <w:t>Notably, the “no shalom” of v. 20 is answered only in v. 27 when God is called “</w:t>
      </w:r>
      <w:r>
        <w:t>הֶחָפֵץ</w:t>
      </w:r>
      <w:r>
        <w:t xml:space="preserve"> </w:t>
      </w:r>
      <w:r>
        <w:t>שְׁלוֹם</w:t>
      </w:r>
      <w:r>
        <w:t xml:space="preserve"> </w:t>
      </w:r>
      <w:r>
        <w:t>עַבְדּוֹ</w:t>
      </w:r>
      <w:r>
        <w:t xml:space="preserve">” — “the one who delights in the </w:t>
      </w:r>
      <w:r>
        <w:rPr>
          <w:i/>
        </w:rPr>
        <w:t>shalom</w:t>
      </w:r>
      <w:r>
        <w:t xml:space="preserve"> of His servant.” Human conversation is devoid of shalom; divine intention is full of it.</w:t>
      </w:r>
    </w:p>
    <w:p w14:paraId="569D1C61" w14:textId="77777777" w:rsidR="00E43CBF" w:rsidRDefault="00E43CBF">
      <w:pPr>
        <w:pBdr>
          <w:bottom w:val="single" w:sz="12" w:space="1" w:color="000000"/>
        </w:pBdr>
      </w:pPr>
    </w:p>
    <w:p w14:paraId="645696CB" w14:textId="77777777" w:rsidR="00E43CBF" w:rsidRDefault="00572036">
      <w:pPr>
        <w:pStyle w:val="Heading3"/>
      </w:pPr>
      <w:r>
        <w:t>Verse 21</w:t>
      </w:r>
    </w:p>
    <w:p w14:paraId="68E3D69D" w14:textId="77777777" w:rsidR="00E43CBF" w:rsidRDefault="00572036">
      <w:pPr>
        <w:pStyle w:val="BodySans"/>
      </w:pPr>
      <w:r>
        <w:t>וַיַּרְחִיבוּ</w:t>
      </w:r>
      <w:r>
        <w:t xml:space="preserve"> </w:t>
      </w:r>
      <w:r>
        <w:t>עָלַי</w:t>
      </w:r>
      <w:r>
        <w:t xml:space="preserve"> </w:t>
      </w:r>
      <w:r>
        <w:t>פִּיהֶם</w:t>
      </w:r>
      <w:r>
        <w:t xml:space="preserve">; </w:t>
      </w:r>
      <w:r>
        <w:t>אָמְרוּ</w:t>
      </w:r>
      <w:r>
        <w:t xml:space="preserve">, </w:t>
      </w:r>
      <w:r>
        <w:t>הֶאָח</w:t>
      </w:r>
      <w:r>
        <w:t xml:space="preserve"> </w:t>
      </w:r>
      <w:r>
        <w:t>הֶאָח</w:t>
      </w:r>
      <w:r>
        <w:t xml:space="preserve">, </w:t>
      </w:r>
      <w:r>
        <w:t>רָאֲתָה</w:t>
      </w:r>
      <w:r>
        <w:t xml:space="preserve"> </w:t>
      </w:r>
      <w:r>
        <w:t>עֵינֵינוּ</w:t>
      </w:r>
      <w:r>
        <w:t>.‏</w:t>
      </w:r>
    </w:p>
    <w:p w14:paraId="07AD4252" w14:textId="77777777" w:rsidR="00E43CBF" w:rsidRDefault="00572036">
      <w:pPr>
        <w:pStyle w:val="BodySans"/>
      </w:pPr>
      <w:r>
        <w:t>“And they opened wide their mouth against me; they said, ‘Aha, aha, our eyes have seen!’”</w:t>
      </w:r>
    </w:p>
    <w:p w14:paraId="1CD5EBE1" w14:textId="77777777" w:rsidR="00E43CBF" w:rsidRDefault="00572036">
      <w:pPr>
        <w:pStyle w:val="BodySans"/>
      </w:pPr>
      <w:r>
        <w:t xml:space="preserve">The first clause, </w:t>
      </w:r>
      <w:r>
        <w:t>וַיַּרְחִיבוּ</w:t>
      </w:r>
      <w:r>
        <w:t xml:space="preserve"> </w:t>
      </w:r>
      <w:r>
        <w:t>עָלַי</w:t>
      </w:r>
      <w:r>
        <w:t xml:space="preserve"> </w:t>
      </w:r>
      <w:r>
        <w:t>פִּיהֶם</w:t>
      </w:r>
      <w:r>
        <w:t xml:space="preserve"> (“they widened their mouth against me”), echoes Ps 22:8’s image of enemies gaping like wild animals: </w:t>
      </w:r>
      <w:r>
        <w:t>כׇּל־רֹאַי</w:t>
      </w:r>
      <w:r>
        <w:t xml:space="preserve"> </w:t>
      </w:r>
      <w:r>
        <w:t>יַלְעִגוּ</w:t>
      </w:r>
      <w:r>
        <w:t xml:space="preserve"> </w:t>
      </w:r>
      <w:r>
        <w:t>לִי</w:t>
      </w:r>
      <w:r>
        <w:t>…</w:t>
      </w:r>
      <w:r>
        <w:t>יַפְטִירוּ</w:t>
      </w:r>
      <w:r>
        <w:t xml:space="preserve"> </w:t>
      </w:r>
      <w:r>
        <w:t>בְשָׂפָה</w:t>
      </w:r>
      <w:r>
        <w:t xml:space="preserve"> (“All who see me mock me; they open wide their lips”).‏</w:t>
      </w:r>
    </w:p>
    <w:p w14:paraId="55C6D108" w14:textId="77777777" w:rsidR="00E43CBF" w:rsidRDefault="00572036">
      <w:pPr>
        <w:pStyle w:val="BodySans"/>
      </w:pPr>
      <w:r>
        <w:t>הֶאָח</w:t>
      </w:r>
      <w:r>
        <w:t xml:space="preserve"> </w:t>
      </w:r>
      <w:r>
        <w:t>הֶאָח</w:t>
      </w:r>
      <w:r>
        <w:t xml:space="preserve"> is an exclamation of gloating. Rashi glosses it as “an expression of joy of one who boasts with the lust of his heart.” Ezekiel puts the same cry in the mouth of Tyre over Jerusalem’s fall: </w:t>
      </w:r>
      <w:r>
        <w:t>אָח</w:t>
      </w:r>
      <w:r>
        <w:t xml:space="preserve"> </w:t>
      </w:r>
      <w:r>
        <w:t>נִשְׁבְּרָה</w:t>
      </w:r>
      <w:r>
        <w:t xml:space="preserve"> </w:t>
      </w:r>
      <w:r>
        <w:t>דַלְתוֹת</w:t>
      </w:r>
      <w:r>
        <w:t xml:space="preserve"> </w:t>
      </w:r>
      <w:r>
        <w:t>הָעַמִּים</w:t>
      </w:r>
      <w:r>
        <w:t xml:space="preserve"> (“Aha, the gateway of the nations is broken,” Ezek 26:2).‏</w:t>
      </w:r>
    </w:p>
    <w:p w14:paraId="474E05E2" w14:textId="77777777" w:rsidR="00E43CBF" w:rsidRDefault="00572036">
      <w:pPr>
        <w:pStyle w:val="BodySans"/>
      </w:pPr>
      <w:r>
        <w:t>רָאֲתָה</w:t>
      </w:r>
      <w:r>
        <w:t xml:space="preserve"> </w:t>
      </w:r>
      <w:r>
        <w:t>עֵינֵינוּ</w:t>
      </w:r>
      <w:r>
        <w:t xml:space="preserve"> (“our eyes have seen”) asserts eyewitness authority. They are not just hoping he will fall; they claim to have </w:t>
      </w:r>
      <w:r>
        <w:rPr>
          <w:i/>
        </w:rPr>
        <w:t>seen</w:t>
      </w:r>
      <w:r>
        <w:t xml:space="preserve"> something that justifies their glee. This sets up the counter‑claim of v. 22.</w:t>
      </w:r>
    </w:p>
    <w:p w14:paraId="1744911C" w14:textId="77777777" w:rsidR="00E43CBF" w:rsidRDefault="00572036">
      <w:pPr>
        <w:pStyle w:val="BodySans"/>
      </w:pPr>
      <w:r>
        <w:t>The triple pairing of mouth, exclamation, and eyes encapsulates how slander works: people open their mouths wide, shout “Aha!” to each other, and then reassure themselves that their malice is grounded in “what they saw.” The psalmist refuses to grant that narrative the last word.</w:t>
      </w:r>
    </w:p>
    <w:p w14:paraId="3C7FA920" w14:textId="77777777" w:rsidR="00E43CBF" w:rsidRDefault="00572036">
      <w:pPr>
        <w:pStyle w:val="BodySans"/>
        <w:jc w:val="center"/>
      </w:pPr>
      <w:r>
        <w:t>—</w:t>
      </w:r>
    </w:p>
    <w:p w14:paraId="0888152F" w14:textId="77777777" w:rsidR="00E43CBF" w:rsidRDefault="00572036">
      <w:pPr>
        <w:pStyle w:val="BodySans"/>
      </w:pPr>
      <w:r>
        <w:rPr>
          <w:b/>
          <w:color w:val="008000"/>
        </w:rPr>
        <w:lastRenderedPageBreak/>
        <w:t xml:space="preserve">“And </w:t>
      </w:r>
      <w:r>
        <w:t>they opened wide their mouths against me; they said, ‘Aha, aha! Our eyes have seen it!’”</w:t>
      </w:r>
    </w:p>
    <w:p w14:paraId="67A15668" w14:textId="77777777" w:rsidR="00E43CBF" w:rsidRDefault="00572036">
      <w:pPr>
        <w:pStyle w:val="BodySans"/>
      </w:pPr>
      <w:r>
        <w:t>“</w:t>
      </w:r>
      <w:r>
        <w:t>וַיַּרְחִיבוּ</w:t>
      </w:r>
      <w:r>
        <w:t xml:space="preserve">… </w:t>
      </w:r>
      <w:r>
        <w:t>פִּיהֶם</w:t>
      </w:r>
      <w:r>
        <w:t>” — “they made their mouth wide” — pictures taunting, exaggerated speech. The exclamation “</w:t>
      </w:r>
      <w:r>
        <w:t>הֶאָח</w:t>
      </w:r>
      <w:r>
        <w:t xml:space="preserve"> </w:t>
      </w:r>
      <w:r>
        <w:t>הֶאָח</w:t>
      </w:r>
      <w:r>
        <w:t>” (roughly “Aha! Aha!”) appears several times in contexts of triumphant gloating (Ezek 26:2; Ps 40:16). Radak glosses it simply as “joy”: “</w:t>
      </w:r>
      <w:r>
        <w:t>האח</w:t>
      </w:r>
      <w:r>
        <w:t xml:space="preserve"> </w:t>
      </w:r>
      <w:r>
        <w:t>שמחה</w:t>
      </w:r>
      <w:r>
        <w:t xml:space="preserve">; </w:t>
      </w:r>
      <w:r>
        <w:t>והכפל</w:t>
      </w:r>
      <w:r>
        <w:t xml:space="preserve"> </w:t>
      </w:r>
      <w:r>
        <w:t>לרב</w:t>
      </w:r>
      <w:r>
        <w:t xml:space="preserve"> </w:t>
      </w:r>
      <w:r>
        <w:t>השמחה</w:t>
      </w:r>
      <w:r>
        <w:t>” — “‘Aha’ is joy; the doubling marks great joy.”</w:t>
      </w:r>
    </w:p>
    <w:p w14:paraId="337CC5AC" w14:textId="77777777" w:rsidR="00E43CBF" w:rsidRDefault="00572036">
      <w:pPr>
        <w:pStyle w:val="BodySans"/>
      </w:pPr>
      <w:r>
        <w:t>“</w:t>
      </w:r>
      <w:r>
        <w:t>רָאֲתָה</w:t>
      </w:r>
      <w:r>
        <w:t xml:space="preserve"> </w:t>
      </w:r>
      <w:r>
        <w:t>עֵינֵנוּ</w:t>
      </w:r>
      <w:r>
        <w:t xml:space="preserve">” adds the claim to eyewitness authority: </w:t>
      </w:r>
      <w:r>
        <w:rPr>
          <w:i/>
        </w:rPr>
        <w:t>we</w:t>
      </w:r>
      <w:r>
        <w:t xml:space="preserve"> have seen the psalmist’s downfall; our version of the story is now official. On the surface they may just mean “We ourselves saw him fall into trouble,” but within the psalm’s courtroom setting, this is a proto-witness statement: “We saw the crime.” That makes the reply in v. 22 all the sharper.</w:t>
      </w:r>
    </w:p>
    <w:p w14:paraId="54B834EB" w14:textId="77777777" w:rsidR="00E43CBF" w:rsidRDefault="00E43CBF">
      <w:pPr>
        <w:pBdr>
          <w:bottom w:val="single" w:sz="12" w:space="1" w:color="000000"/>
        </w:pBdr>
      </w:pPr>
    </w:p>
    <w:p w14:paraId="39D3089E" w14:textId="77777777" w:rsidR="00E43CBF" w:rsidRDefault="00572036">
      <w:pPr>
        <w:pStyle w:val="Heading3"/>
      </w:pPr>
      <w:r>
        <w:t>Verse 22</w:t>
      </w:r>
    </w:p>
    <w:p w14:paraId="6FFE68CB" w14:textId="77777777" w:rsidR="00E43CBF" w:rsidRDefault="00572036">
      <w:pPr>
        <w:pStyle w:val="BodySans"/>
      </w:pPr>
      <w:r>
        <w:t>רָאִיתָה</w:t>
      </w:r>
      <w:r>
        <w:t xml:space="preserve"> </w:t>
      </w:r>
      <w:r>
        <w:t>ה׳</w:t>
      </w:r>
      <w:r>
        <w:t xml:space="preserve">, </w:t>
      </w:r>
      <w:r>
        <w:t>אַל־תֶּחֱרַשׁ</w:t>
      </w:r>
      <w:r>
        <w:t xml:space="preserve">; </w:t>
      </w:r>
      <w:r>
        <w:t>אֲדֹנָי</w:t>
      </w:r>
      <w:r>
        <w:t xml:space="preserve">, </w:t>
      </w:r>
      <w:r>
        <w:t>אַל־תִּרְחַק</w:t>
      </w:r>
      <w:r>
        <w:t xml:space="preserve"> </w:t>
      </w:r>
      <w:r>
        <w:t>מִמֶּנִּי</w:t>
      </w:r>
      <w:r>
        <w:t>.‏</w:t>
      </w:r>
    </w:p>
    <w:p w14:paraId="0E0713F5" w14:textId="77777777" w:rsidR="00E43CBF" w:rsidRDefault="00572036">
      <w:pPr>
        <w:pStyle w:val="BodySans"/>
      </w:pPr>
      <w:r>
        <w:t>“You have seen, LORD; do not be silent. Lord, do not be far from me.”</w:t>
      </w:r>
    </w:p>
    <w:p w14:paraId="40955A2C" w14:textId="77777777" w:rsidR="00E43CBF" w:rsidRDefault="00572036">
      <w:pPr>
        <w:pStyle w:val="BodySans"/>
      </w:pPr>
      <w:r>
        <w:t>This verse is a masterpiece of concise rebuttal. Each phrase answers something in v. 21. “</w:t>
      </w:r>
      <w:r>
        <w:rPr>
          <w:i/>
        </w:rPr>
        <w:t>Our eyes have seen</w:t>
      </w:r>
      <w:r>
        <w:t>” is answered by “</w:t>
      </w:r>
      <w:r>
        <w:rPr>
          <w:i/>
        </w:rPr>
        <w:t>You</w:t>
      </w:r>
      <w:r>
        <w:t xml:space="preserve"> have seen, LORD.” Their speech </w:t>
      </w:r>
      <w:bdo w:val="ltr">
        <w:r>
          <w:t>(</w:t>
        </w:r>
        <w:r>
          <w:t>חאָהֶ</w:t>
        </w:r>
        <w:r>
          <w:t xml:space="preserve"> </w:t>
        </w:r>
        <w:r>
          <w:t>חאָהֶ</w:t>
        </w:r>
        <w:r>
          <w:t>)</w:t>
        </w:r>
        <w:r>
          <w:t xml:space="preserve">‬ is answered by the plea that God “not be silent” </w:t>
        </w:r>
        <w:bdo w:val="ltr">
          <w:r>
            <w:t>(</w:t>
          </w:r>
          <w:r>
            <w:t>שׁרַחֱתֶּ־לאַ</w:t>
          </w:r>
          <w:r>
            <w:t>)</w:t>
          </w:r>
          <w:r>
            <w:t>‬. Their apparent proximity in mischief is answered by the plea that God “not be far.”</w:t>
          </w:r>
        </w:bdo>
      </w:bdo>
    </w:p>
    <w:p w14:paraId="3CB11E5B" w14:textId="77777777" w:rsidR="00E43CBF" w:rsidRDefault="00572036">
      <w:pPr>
        <w:pStyle w:val="BodySans"/>
      </w:pPr>
      <w:r>
        <w:t>Ibn Ezra captures the symmetry: “</w:t>
      </w:r>
      <w:r>
        <w:t>ראיתה</w:t>
      </w:r>
      <w:r>
        <w:t xml:space="preserve">—against </w:t>
      </w:r>
      <w:r>
        <w:t>רָאֲתָה</w:t>
      </w:r>
      <w:r>
        <w:t xml:space="preserve"> </w:t>
      </w:r>
      <w:r>
        <w:t>עֵינֵינוּ</w:t>
      </w:r>
      <w:r>
        <w:t xml:space="preserve">; </w:t>
      </w:r>
      <w:r>
        <w:t>אל</w:t>
      </w:r>
      <w:r>
        <w:t xml:space="preserve"> </w:t>
      </w:r>
      <w:r>
        <w:t>תחרש</w:t>
      </w:r>
      <w:r>
        <w:t xml:space="preserve">—against </w:t>
      </w:r>
      <w:r>
        <w:t>אמרו</w:t>
      </w:r>
      <w:r>
        <w:t>.” Malbim adds the legal dimension: since God has seen the truth behind their false testimony, He must “not keep silent” but testify by acting.‏</w:t>
      </w:r>
    </w:p>
    <w:p w14:paraId="71E650C3" w14:textId="77777777" w:rsidR="00E43CBF" w:rsidRDefault="00572036">
      <w:pPr>
        <w:pStyle w:val="BodySans"/>
      </w:pPr>
      <w:r>
        <w:t>The double address—</w:t>
      </w:r>
      <w:r>
        <w:t>ה׳</w:t>
      </w:r>
      <w:r>
        <w:t xml:space="preserve"> and </w:t>
      </w:r>
      <w:r>
        <w:t>אֲדֹנָי</w:t>
      </w:r>
      <w:r>
        <w:t>—intensifies the urgency. In the previous verse, the enemies used only their own eyes; here the psalmist stacks divine names, as though to mobilize the full identity of God (covenant name and sovereign title) on his behalf.‏</w:t>
      </w:r>
    </w:p>
    <w:p w14:paraId="2BB54286" w14:textId="77777777" w:rsidR="00E43CBF" w:rsidRDefault="00572036">
      <w:pPr>
        <w:pStyle w:val="BodySans"/>
      </w:pPr>
      <w:r>
        <w:t>Behind this plea lies a daring assumption: that divine knowledge creates divine obligation. If God had not “seen,” perhaps He could be excused for inaction. But since He has, silence would be complicity.</w:t>
      </w:r>
    </w:p>
    <w:p w14:paraId="63C5E7EB" w14:textId="77777777" w:rsidR="00E43CBF" w:rsidRDefault="00E43CBF">
      <w:pPr>
        <w:pBdr>
          <w:bottom w:val="single" w:sz="12" w:space="1" w:color="000000"/>
        </w:pBdr>
      </w:pPr>
    </w:p>
    <w:p w14:paraId="3A5F0906" w14:textId="77777777" w:rsidR="00E43CBF" w:rsidRDefault="00572036">
      <w:pPr>
        <w:pStyle w:val="Heading3"/>
      </w:pPr>
      <w:r>
        <w:t>Verse 23</w:t>
      </w:r>
    </w:p>
    <w:p w14:paraId="6AE9FF2C" w14:textId="77777777" w:rsidR="00E43CBF" w:rsidRDefault="00572036">
      <w:pPr>
        <w:pStyle w:val="BodySans"/>
      </w:pPr>
      <w:r>
        <w:t>הָעִירָה</w:t>
      </w:r>
      <w:r>
        <w:t xml:space="preserve"> </w:t>
      </w:r>
      <w:r>
        <w:t>וְהָקִיצָה</w:t>
      </w:r>
      <w:r>
        <w:t xml:space="preserve"> </w:t>
      </w:r>
      <w:r>
        <w:t>לְמִשְׁפָּטִי</w:t>
      </w:r>
      <w:r>
        <w:t xml:space="preserve">, </w:t>
      </w:r>
      <w:r>
        <w:t>אֱלֹקַי</w:t>
      </w:r>
      <w:r>
        <w:t xml:space="preserve"> </w:t>
      </w:r>
      <w:r>
        <w:t>וַאדֹנָי</w:t>
      </w:r>
      <w:r>
        <w:t xml:space="preserve"> </w:t>
      </w:r>
      <w:r>
        <w:t>לְרִיבִי</w:t>
      </w:r>
      <w:r>
        <w:t>.‏</w:t>
      </w:r>
    </w:p>
    <w:p w14:paraId="2DEF2C94" w14:textId="77777777" w:rsidR="00E43CBF" w:rsidRDefault="00572036">
      <w:pPr>
        <w:pStyle w:val="BodySans"/>
      </w:pPr>
      <w:r>
        <w:t>“Awake and rouse Yourself for my judgment, my God and my Lord, for my lawsuit.”</w:t>
      </w:r>
    </w:p>
    <w:p w14:paraId="4B8DEB54" w14:textId="77777777" w:rsidR="00E43CBF" w:rsidRDefault="00572036">
      <w:pPr>
        <w:pStyle w:val="BodySans"/>
      </w:pPr>
      <w:r>
        <w:lastRenderedPageBreak/>
        <w:t xml:space="preserve">The verbs </w:t>
      </w:r>
      <w:r>
        <w:t>הָעִירָה</w:t>
      </w:r>
      <w:r>
        <w:t xml:space="preserve"> (“awake”) and </w:t>
      </w:r>
      <w:r>
        <w:t>הָקִיצָה</w:t>
      </w:r>
      <w:r>
        <w:t xml:space="preserve"> (“rouse Yourself”) are bold anthropomorphisms. God is not literally asleep, but from the psalmist’s vantage point the lack of visible intervention feels like slumber. Other psalms use similar language: </w:t>
      </w:r>
      <w:r>
        <w:t>וַיִּקַץ</w:t>
      </w:r>
      <w:r>
        <w:t xml:space="preserve"> </w:t>
      </w:r>
      <w:r>
        <w:t>כְּיָשֵׁן</w:t>
      </w:r>
      <w:r>
        <w:t xml:space="preserve"> </w:t>
      </w:r>
      <w:r>
        <w:t>אֲדֹנָי</w:t>
      </w:r>
      <w:r>
        <w:t xml:space="preserve"> (“The Lord awoke as from sleep,” Ps 78:65).‏</w:t>
      </w:r>
    </w:p>
    <w:p w14:paraId="1E89CCE2" w14:textId="77777777" w:rsidR="00E43CBF" w:rsidRDefault="00572036">
      <w:pPr>
        <w:pStyle w:val="BodySans"/>
      </w:pPr>
      <w:r>
        <w:t>Rashi, wary of imputing sleep to God directly, suggests the address may be to the heavenly court. But Radak takes the cry straight: “Rouse Yourself from being as though asleep; take up my judgment and lawsuit from them.”</w:t>
      </w:r>
    </w:p>
    <w:p w14:paraId="2785CC00" w14:textId="77777777" w:rsidR="00E43CBF" w:rsidRDefault="00572036">
      <w:pPr>
        <w:pStyle w:val="BodySans"/>
      </w:pPr>
      <w:r>
        <w:t xml:space="preserve">The double title </w:t>
      </w:r>
      <w:r>
        <w:t>אֱלֹקַי</w:t>
      </w:r>
      <w:r>
        <w:t xml:space="preserve"> </w:t>
      </w:r>
      <w:r>
        <w:t>וַאדֹנָי</w:t>
      </w:r>
      <w:r>
        <w:t xml:space="preserve"> (“my God and my Lord”) matches the double imperatives and double legal terms: </w:t>
      </w:r>
      <w:r>
        <w:t>לְמִשְׁפָּטִי</w:t>
      </w:r>
      <w:r>
        <w:t xml:space="preserve"> (“for my judgment”) and </w:t>
      </w:r>
      <w:r>
        <w:t>לְרִיבִי</w:t>
      </w:r>
      <w:r>
        <w:t xml:space="preserve"> (“for my lawsuit”). We are back to the framing words of v. 1. The lawsuit imagery that opened the psalm now returns with full force; the plaintiff is calling the judge to the bench.‏</w:t>
      </w:r>
    </w:p>
    <w:p w14:paraId="52EFE3EE" w14:textId="77777777" w:rsidR="00E43CBF" w:rsidRDefault="00572036">
      <w:pPr>
        <w:pStyle w:val="BodySans"/>
      </w:pPr>
      <w:r>
        <w:t>Malbim, in a characteristically imaginative turn, suggests that “awake and rouse” also hints at resurrection—that God might even “awaken” the dead “quiet ones of the land” (v. 20) to testify and expose the false witnesses. Even without that, the verse insists that justice is not automatic; it requires the judge to enter the room.</w:t>
      </w:r>
    </w:p>
    <w:p w14:paraId="580809AF" w14:textId="77777777" w:rsidR="00E43CBF" w:rsidRDefault="00E43CBF">
      <w:pPr>
        <w:pBdr>
          <w:bottom w:val="single" w:sz="12" w:space="1" w:color="000000"/>
        </w:pBdr>
      </w:pPr>
    </w:p>
    <w:p w14:paraId="476871D0" w14:textId="77777777" w:rsidR="00E43CBF" w:rsidRDefault="00572036">
      <w:pPr>
        <w:pStyle w:val="Heading3"/>
      </w:pPr>
      <w:r>
        <w:t>Verse 24</w:t>
      </w:r>
    </w:p>
    <w:p w14:paraId="0CE32057" w14:textId="77777777" w:rsidR="00E43CBF" w:rsidRDefault="00572036">
      <w:pPr>
        <w:pStyle w:val="BodySans"/>
      </w:pPr>
      <w:r>
        <w:t>שׇׁפְטֵנִי</w:t>
      </w:r>
      <w:r>
        <w:t xml:space="preserve"> </w:t>
      </w:r>
      <w:r>
        <w:t>כְצִדְקְךָ</w:t>
      </w:r>
      <w:r>
        <w:t xml:space="preserve"> </w:t>
      </w:r>
      <w:r>
        <w:t>ה׳</w:t>
      </w:r>
      <w:r>
        <w:t xml:space="preserve"> </w:t>
      </w:r>
      <w:r>
        <w:t>אֱלֹקַי</w:t>
      </w:r>
      <w:r>
        <w:t xml:space="preserve">; </w:t>
      </w:r>
      <w:r>
        <w:t>וְאַל־יִשְׂמְחוּ־לִי</w:t>
      </w:r>
      <w:r>
        <w:t>.‏</w:t>
      </w:r>
    </w:p>
    <w:p w14:paraId="005C730A" w14:textId="77777777" w:rsidR="00E43CBF" w:rsidRDefault="00572036">
      <w:pPr>
        <w:pStyle w:val="BodySans"/>
      </w:pPr>
      <w:r>
        <w:t>“Judge me according to Your righteousness, LORD my God; and let them not rejoice over me.”</w:t>
      </w:r>
    </w:p>
    <w:p w14:paraId="75B5FA68" w14:textId="77777777" w:rsidR="00E43CBF" w:rsidRDefault="00572036">
      <w:pPr>
        <w:pStyle w:val="BodySans"/>
      </w:pPr>
      <w:r>
        <w:t xml:space="preserve">Here the psalm reaches its theological crux. The request is not “Judge me according to </w:t>
      </w:r>
      <w:r>
        <w:rPr>
          <w:i/>
        </w:rPr>
        <w:t>my</w:t>
      </w:r>
      <w:r>
        <w:t xml:space="preserve"> innocence” but “according to </w:t>
      </w:r>
      <w:r>
        <w:rPr>
          <w:i/>
        </w:rPr>
        <w:t>Your</w:t>
      </w:r>
      <w:r>
        <w:t xml:space="preserve"> righteousness” </w:t>
      </w:r>
      <w:bdo w:val="ltr">
        <w:r>
          <w:t>(</w:t>
        </w:r>
        <w:r>
          <w:t>ךָקְדְצִכְ</w:t>
        </w:r>
        <w:r>
          <w:t>)</w:t>
        </w:r>
        <w:r>
          <w:t>‬. Meiri hears in this an appeal to God’s attribute of mercy: even if I have erred, let Your own character—Your commitment to justice tempered by compassion—shape the outcome.‏</w:t>
        </w:r>
      </w:bdo>
    </w:p>
    <w:p w14:paraId="61545553" w14:textId="77777777" w:rsidR="00E43CBF" w:rsidRDefault="00572036">
      <w:pPr>
        <w:pStyle w:val="BodySans"/>
      </w:pPr>
      <w:r>
        <w:t>צֶדֶק</w:t>
      </w:r>
      <w:r>
        <w:t xml:space="preserve"> / </w:t>
      </w:r>
      <w:r>
        <w:t>צִדְקָה</w:t>
      </w:r>
      <w:r>
        <w:t xml:space="preserve"> in Psalms often refers to God’s faithfulness in keeping promises rather than abstract moral rectitude. To be judged “according to Your righteousness” is to have one’s case handled in line with God’s history of saving the oppressed and frustrating the violent—a history rehearsed in v. 10.‏</w:t>
      </w:r>
    </w:p>
    <w:p w14:paraId="7B5A4ECE" w14:textId="77777777" w:rsidR="00E43CBF" w:rsidRDefault="00572036">
      <w:pPr>
        <w:pStyle w:val="BodySans"/>
      </w:pPr>
      <w:r>
        <w:t xml:space="preserve">The second colon brings back the central preoccupation: </w:t>
      </w:r>
      <w:r>
        <w:t>וְאַל־יִשְׂמְחוּ־לִי</w:t>
      </w:r>
      <w:r>
        <w:t xml:space="preserve"> (“and let them not rejoice over me”). Again, the focus is on who will get to throw the victory party. A verdict in his favor will not only spare his life; it will silence their celebration.‏</w:t>
      </w:r>
    </w:p>
    <w:p w14:paraId="528E2620" w14:textId="77777777" w:rsidR="00E43CBF" w:rsidRDefault="00572036">
      <w:pPr>
        <w:pStyle w:val="BodySans"/>
        <w:jc w:val="center"/>
      </w:pPr>
      <w:r>
        <w:t>—</w:t>
      </w:r>
    </w:p>
    <w:p w14:paraId="32598C0B" w14:textId="77777777" w:rsidR="00E43CBF" w:rsidRDefault="00572036">
      <w:pPr>
        <w:pStyle w:val="BodySans"/>
      </w:pPr>
      <w:r>
        <w:rPr>
          <w:b/>
          <w:color w:val="008000"/>
        </w:rPr>
        <w:lastRenderedPageBreak/>
        <w:t xml:space="preserve">“You </w:t>
      </w:r>
      <w:r>
        <w:t>have seen, LORD; do not be silent. Lord, do not be far from me.</w:t>
      </w:r>
    </w:p>
    <w:p w14:paraId="305E437C" w14:textId="77777777" w:rsidR="00E43CBF" w:rsidRDefault="00572036">
      <w:pPr>
        <w:pStyle w:val="BodySans"/>
      </w:pPr>
      <w:r>
        <w:t>Awake and rouse Yourself for my judgment, my God and my Lord, for my cause.</w:t>
      </w:r>
    </w:p>
    <w:p w14:paraId="2B4FBC72" w14:textId="77777777" w:rsidR="00E43CBF" w:rsidRDefault="00572036">
      <w:pPr>
        <w:pStyle w:val="BodySans"/>
      </w:pPr>
      <w:r>
        <w:t>Judge me according to Your righteousness, LORD my God, and let them not rejoice over me.”</w:t>
      </w:r>
    </w:p>
    <w:p w14:paraId="2CFD376F" w14:textId="77777777" w:rsidR="00E43CBF" w:rsidRDefault="00572036">
      <w:pPr>
        <w:pStyle w:val="BodySans"/>
      </w:pPr>
      <w:r>
        <w:t>These three verses form the psalm’s theological hinge. Every clause answers something earlier:</w:t>
      </w:r>
    </w:p>
    <w:p w14:paraId="094464E2" w14:textId="77777777" w:rsidR="00E43CBF" w:rsidRDefault="00572036">
      <w:pPr>
        <w:pStyle w:val="ListBullet"/>
      </w:pPr>
      <w:r>
        <w:rPr>
          <w:rFonts w:ascii="Aptos" w:hAnsi="Aptos"/>
        </w:rPr>
        <w:t>“</w:t>
      </w:r>
      <w:r>
        <w:rPr>
          <w:rFonts w:ascii="Aptos" w:hAnsi="Aptos"/>
        </w:rPr>
        <w:t>רָאִיתָה</w:t>
      </w:r>
      <w:r>
        <w:rPr>
          <w:rFonts w:ascii="Aptos" w:hAnsi="Aptos"/>
        </w:rPr>
        <w:t xml:space="preserve"> </w:t>
      </w:r>
      <w:r>
        <w:rPr>
          <w:rFonts w:ascii="Aptos" w:hAnsi="Aptos"/>
        </w:rPr>
        <w:t>ה׳</w:t>
      </w:r>
      <w:r>
        <w:rPr>
          <w:rFonts w:ascii="Aptos" w:hAnsi="Aptos"/>
        </w:rPr>
        <w:t>” (“You have seen, LORD”) counters “</w:t>
      </w:r>
      <w:r>
        <w:rPr>
          <w:rFonts w:ascii="Aptos" w:hAnsi="Aptos"/>
        </w:rPr>
        <w:t>רָאֲתָה</w:t>
      </w:r>
      <w:r>
        <w:rPr>
          <w:rFonts w:ascii="Aptos" w:hAnsi="Aptos"/>
        </w:rPr>
        <w:t xml:space="preserve"> </w:t>
      </w:r>
      <w:r>
        <w:rPr>
          <w:rFonts w:ascii="Aptos" w:hAnsi="Aptos"/>
        </w:rPr>
        <w:t>עֵינֵנוּ</w:t>
      </w:r>
      <w:r>
        <w:rPr>
          <w:rFonts w:ascii="Aptos" w:hAnsi="Aptos"/>
        </w:rPr>
        <w:t>” (“our eyes have seen”) from v. 21. Ibn Ezra points out this deliberate echo.‏</w:t>
      </w:r>
    </w:p>
    <w:p w14:paraId="1FDEF77D" w14:textId="77777777" w:rsidR="00E43CBF" w:rsidRDefault="00572036">
      <w:pPr>
        <w:pStyle w:val="ListBullet"/>
      </w:pPr>
      <w:r>
        <w:rPr>
          <w:rFonts w:ascii="Aptos" w:hAnsi="Aptos"/>
        </w:rPr>
        <w:t>“</w:t>
      </w:r>
      <w:r>
        <w:rPr>
          <w:rFonts w:ascii="Aptos" w:hAnsi="Aptos"/>
        </w:rPr>
        <w:t>אַל־תֶּחֱרַשׁ</w:t>
      </w:r>
      <w:r>
        <w:rPr>
          <w:rFonts w:ascii="Aptos" w:hAnsi="Aptos"/>
        </w:rPr>
        <w:t>” (“do not be silent”) answers their “</w:t>
      </w:r>
      <w:r>
        <w:rPr>
          <w:rFonts w:ascii="Aptos" w:hAnsi="Aptos"/>
        </w:rPr>
        <w:t>אָמְרוּ</w:t>
      </w:r>
      <w:r>
        <w:rPr>
          <w:rFonts w:ascii="Aptos" w:hAnsi="Aptos"/>
        </w:rPr>
        <w:t>” (“they said”) — if God stays silent, only their lies will be heard.‏</w:t>
      </w:r>
    </w:p>
    <w:p w14:paraId="47C93187" w14:textId="77777777" w:rsidR="00E43CBF" w:rsidRDefault="00572036">
      <w:pPr>
        <w:pStyle w:val="ListBullet"/>
      </w:pPr>
      <w:r>
        <w:rPr>
          <w:rFonts w:ascii="Aptos" w:hAnsi="Aptos"/>
        </w:rPr>
        <w:t>“</w:t>
      </w:r>
      <w:r>
        <w:rPr>
          <w:rFonts w:ascii="Aptos" w:hAnsi="Aptos"/>
        </w:rPr>
        <w:t>הָעִירָה</w:t>
      </w:r>
      <w:r>
        <w:rPr>
          <w:rFonts w:ascii="Aptos" w:hAnsi="Aptos"/>
        </w:rPr>
        <w:t xml:space="preserve"> </w:t>
      </w:r>
      <w:r>
        <w:rPr>
          <w:rFonts w:ascii="Aptos" w:hAnsi="Aptos"/>
        </w:rPr>
        <w:t>וְהָקִיצָה</w:t>
      </w:r>
      <w:r>
        <w:rPr>
          <w:rFonts w:ascii="Aptos" w:hAnsi="Aptos"/>
        </w:rPr>
        <w:t>” (“awake and rouse Yourself”) uses human sleep imagery for divine inaction, much as Ps 44:24 asks, “</w:t>
      </w:r>
      <w:r>
        <w:rPr>
          <w:rFonts w:ascii="Aptos" w:hAnsi="Aptos"/>
        </w:rPr>
        <w:t>עוּרָה</w:t>
      </w:r>
      <w:r>
        <w:rPr>
          <w:rFonts w:ascii="Aptos" w:hAnsi="Aptos"/>
        </w:rPr>
        <w:t xml:space="preserve"> </w:t>
      </w:r>
      <w:r>
        <w:rPr>
          <w:rFonts w:ascii="Aptos" w:hAnsi="Aptos"/>
        </w:rPr>
        <w:t>לָמָּה</w:t>
      </w:r>
      <w:r>
        <w:rPr>
          <w:rFonts w:ascii="Aptos" w:hAnsi="Aptos"/>
        </w:rPr>
        <w:t xml:space="preserve"> </w:t>
      </w:r>
      <w:r>
        <w:rPr>
          <w:rFonts w:ascii="Aptos" w:hAnsi="Aptos"/>
        </w:rPr>
        <w:t>תִישַׁן</w:t>
      </w:r>
      <w:r>
        <w:rPr>
          <w:rFonts w:ascii="Aptos" w:hAnsi="Aptos"/>
        </w:rPr>
        <w:t xml:space="preserve"> </w:t>
      </w:r>
      <w:r>
        <w:rPr>
          <w:rFonts w:ascii="Aptos" w:hAnsi="Aptos"/>
        </w:rPr>
        <w:t>אֲדֹנָי</w:t>
      </w:r>
      <w:r>
        <w:rPr>
          <w:rFonts w:ascii="Aptos" w:hAnsi="Aptos"/>
        </w:rPr>
        <w:t>” — “Rouse Yourself; why do You sleep, Lord?” Of course the psalm does not literally believe God is asleep; it dares to speak as if God’s slowness to intervene were a kind of drowsiness that must be shaken off.‏</w:t>
      </w:r>
    </w:p>
    <w:p w14:paraId="0C7DEDF3" w14:textId="77777777" w:rsidR="00E43CBF" w:rsidRDefault="00572036">
      <w:pPr>
        <w:pStyle w:val="BodySans"/>
      </w:pPr>
      <w:r>
        <w:t>“</w:t>
      </w:r>
      <w:r>
        <w:t>לְמִשְׁפָּטִי</w:t>
      </w:r>
      <w:r>
        <w:t xml:space="preserve">… </w:t>
      </w:r>
      <w:r>
        <w:t>לְרִיבִי</w:t>
      </w:r>
      <w:r>
        <w:t>” (“for my judgment… for my lawsuit”) bring us back to v. 1’s “</w:t>
      </w:r>
      <w:r>
        <w:t>רִיבָה</w:t>
      </w:r>
      <w:r>
        <w:t xml:space="preserve"> </w:t>
      </w:r>
      <w:r>
        <w:t>ה׳</w:t>
      </w:r>
      <w:r>
        <w:t>.” The case opened at the psalm’s beginning is still pending; now the plaintiff presses for a verdict. “</w:t>
      </w:r>
      <w:r>
        <w:t>שָׁפְטֵנִי</w:t>
      </w:r>
      <w:r>
        <w:t xml:space="preserve"> </w:t>
      </w:r>
      <w:r>
        <w:t>כְצִדְקֶךָ</w:t>
      </w:r>
      <w:r>
        <w:t>” — “Judge me according to Your righteousness” — is important: he does not say “according to my innocence” but appeals to God’s character. Meiri hears in this an implicit confession: even if I am not sinless, I seek a judgment shaped by Your justice and mercy, not by their malice.‏</w:t>
      </w:r>
    </w:p>
    <w:p w14:paraId="561E37F3" w14:textId="77777777" w:rsidR="00E43CBF" w:rsidRDefault="00572036">
      <w:pPr>
        <w:pStyle w:val="BodySans"/>
      </w:pPr>
      <w:r>
        <w:t>The request that “they not rejoice over me” once more ties the whole to the contest of joy: justice is not abstract; it is visible in who ends up celebrating.</w:t>
      </w:r>
    </w:p>
    <w:p w14:paraId="605559B7" w14:textId="77777777" w:rsidR="00E43CBF" w:rsidRDefault="00E43CBF">
      <w:pPr>
        <w:pBdr>
          <w:bottom w:val="single" w:sz="12" w:space="1" w:color="000000"/>
        </w:pBdr>
      </w:pPr>
    </w:p>
    <w:p w14:paraId="455FA5A9" w14:textId="77777777" w:rsidR="00E43CBF" w:rsidRDefault="00572036">
      <w:pPr>
        <w:pStyle w:val="Heading3"/>
      </w:pPr>
      <w:r>
        <w:t>Verse 25</w:t>
      </w:r>
    </w:p>
    <w:p w14:paraId="0163189E" w14:textId="77777777" w:rsidR="00E43CBF" w:rsidRDefault="00572036">
      <w:pPr>
        <w:pStyle w:val="BodySans"/>
      </w:pPr>
      <w:r>
        <w:t>אַל־יֹאמְרוּ</w:t>
      </w:r>
      <w:r>
        <w:t xml:space="preserve"> </w:t>
      </w:r>
      <w:r>
        <w:t>בְלִבָּם</w:t>
      </w:r>
      <w:r>
        <w:t xml:space="preserve">, </w:t>
      </w:r>
      <w:r>
        <w:t>הֶאָח</w:t>
      </w:r>
      <w:r>
        <w:t xml:space="preserve"> </w:t>
      </w:r>
      <w:r>
        <w:t>נַפְשֵׁנוּ</w:t>
      </w:r>
      <w:r>
        <w:t xml:space="preserve">; </w:t>
      </w:r>
      <w:r>
        <w:t>אַל־יֹאמְרוּ</w:t>
      </w:r>
      <w:r>
        <w:t xml:space="preserve">, </w:t>
      </w:r>
      <w:r>
        <w:t>בִּלַּעֲנוּהוּ</w:t>
      </w:r>
      <w:r>
        <w:t>.‏</w:t>
      </w:r>
    </w:p>
    <w:p w14:paraId="51B41F2B" w14:textId="77777777" w:rsidR="00E43CBF" w:rsidRDefault="00572036">
      <w:pPr>
        <w:pStyle w:val="BodySans"/>
      </w:pPr>
      <w:r>
        <w:t>“Let them not say in their hearts, ‘Aha, our soul [is satisfied]’; let them not say, ‘We have swallowed him up.’”</w:t>
      </w:r>
    </w:p>
    <w:p w14:paraId="061C9030" w14:textId="77777777" w:rsidR="00E43CBF" w:rsidRDefault="00572036">
      <w:pPr>
        <w:pStyle w:val="BodySans"/>
      </w:pPr>
      <w:r>
        <w:t xml:space="preserve">The psalmist now anticipates the enemies’ inner monologue. They have already shouted “Aha!” publicly (v. 21); now he imagines them gloating in their hearts, </w:t>
      </w:r>
      <w:r>
        <w:t>הֶאָח</w:t>
      </w:r>
      <w:r>
        <w:t xml:space="preserve"> </w:t>
      </w:r>
      <w:r>
        <w:t>נַפְשֵׁנוּ</w:t>
      </w:r>
      <w:r>
        <w:t>—literally, “Aha, our soul.” Most take this as “our soul is satisfied,” that is, “we got what we wanted.”</w:t>
      </w:r>
    </w:p>
    <w:p w14:paraId="10D43F08" w14:textId="77777777" w:rsidR="00E43CBF" w:rsidRDefault="00572036">
      <w:pPr>
        <w:pStyle w:val="BodySans"/>
      </w:pPr>
      <w:r>
        <w:lastRenderedPageBreak/>
        <w:t xml:space="preserve">The second imagined boast is more brutal: </w:t>
      </w:r>
      <w:r>
        <w:t>בִּלַּעֲנוּהוּ</w:t>
      </w:r>
      <w:r>
        <w:t xml:space="preserve"> (“We have swallowed him”). This verb often describes hostile powers “swallowing” up Judah (e.g., Lam 2:5: </w:t>
      </w:r>
      <w:r>
        <w:t>בִּלַּע</w:t>
      </w:r>
      <w:r>
        <w:t xml:space="preserve"> </w:t>
      </w:r>
      <w:r>
        <w:t>כׇּל־אַרְמְנוֹתֶיהָ</w:t>
      </w:r>
      <w:r>
        <w:t>, “He has swallowed up all her palaces”). Psalm 124 pictures Israel saying, “then they would have swallowed us alive” (</w:t>
      </w:r>
      <w:r>
        <w:t>אָז</w:t>
      </w:r>
      <w:r>
        <w:t xml:space="preserve"> </w:t>
      </w:r>
      <w:r>
        <w:t>חַיִּים</w:t>
      </w:r>
      <w:r>
        <w:t xml:space="preserve"> </w:t>
      </w:r>
      <w:r>
        <w:t>בְּלָעוּנוּ</w:t>
      </w:r>
      <w:r>
        <w:t>, Ps 124:3).‏</w:t>
      </w:r>
    </w:p>
    <w:p w14:paraId="3982D539" w14:textId="77777777" w:rsidR="00E43CBF" w:rsidRDefault="00572036">
      <w:pPr>
        <w:pStyle w:val="BodySans"/>
      </w:pPr>
      <w:r>
        <w:t xml:space="preserve">Here enemies and psalmist are set in a kind of soul‑against‑soul contest. They want to absorb, annihilate, erase him. He prays that, whatever happens, they will at least be denied the </w:t>
      </w:r>
      <w:r>
        <w:rPr>
          <w:i/>
        </w:rPr>
        <w:t>story</w:t>
      </w:r>
      <w:r>
        <w:t xml:space="preserve"> in which they have devoured him. It is as though he is saying: God, do not let them be the narrators of my fate.</w:t>
      </w:r>
    </w:p>
    <w:p w14:paraId="6B3AB1D6" w14:textId="77777777" w:rsidR="00E43CBF" w:rsidRDefault="00572036">
      <w:pPr>
        <w:pStyle w:val="BodySans"/>
        <w:jc w:val="center"/>
      </w:pPr>
      <w:r>
        <w:t>—</w:t>
      </w:r>
    </w:p>
    <w:p w14:paraId="45C55F8B" w14:textId="77777777" w:rsidR="00E43CBF" w:rsidRDefault="00572036">
      <w:pPr>
        <w:pStyle w:val="BodySans"/>
      </w:pPr>
      <w:r>
        <w:rPr>
          <w:b/>
          <w:color w:val="008000"/>
        </w:rPr>
        <w:t xml:space="preserve">“Let </w:t>
      </w:r>
      <w:r>
        <w:t>them not say in their heart, ‘Aha, our soul!’ Let them not say, ‘We have swallowed him up!’”</w:t>
      </w:r>
    </w:p>
    <w:p w14:paraId="3FEF3AA0" w14:textId="77777777" w:rsidR="00E43CBF" w:rsidRDefault="00572036">
      <w:pPr>
        <w:pStyle w:val="BodySans"/>
      </w:pPr>
      <w:r>
        <w:t>The psalmist now quotes enemy speech preemptively, asking God to block these lines from ever becoming true. First: “</w:t>
      </w:r>
      <w:r>
        <w:t>הֶאָח</w:t>
      </w:r>
      <w:r>
        <w:t xml:space="preserve"> </w:t>
      </w:r>
      <w:r>
        <w:t>נַפְשֵׁנוּ</w:t>
      </w:r>
      <w:r>
        <w:t>” — literally “Aha, our soul!” Most likely, “Ah, our wish!” as Radak paraphrases: “</w:t>
      </w:r>
      <w:r>
        <w:t>שמחה</w:t>
      </w:r>
      <w:r>
        <w:t xml:space="preserve"> </w:t>
      </w:r>
      <w:r>
        <w:t>נפשנו</w:t>
      </w:r>
      <w:r>
        <w:t>” — “our soul is glad.” That is inner, not yet voiced; hence “</w:t>
      </w:r>
      <w:r>
        <w:t>בְּלִבָּם</w:t>
      </w:r>
      <w:r>
        <w:t>” (“in their heart”).‏</w:t>
      </w:r>
    </w:p>
    <w:p w14:paraId="57A8F1E0" w14:textId="77777777" w:rsidR="00E43CBF" w:rsidRDefault="00572036">
      <w:pPr>
        <w:pStyle w:val="BodySans"/>
      </w:pPr>
      <w:r>
        <w:t>Second, “</w:t>
      </w:r>
      <w:r>
        <w:t>בִּלַּעֲנוּהוּ</w:t>
      </w:r>
      <w:r>
        <w:t>” — “we have swallowed him.” This is the strongest image yet, echoing Ps 124:3: “</w:t>
      </w:r>
      <w:r>
        <w:t>אָז</w:t>
      </w:r>
      <w:r>
        <w:t xml:space="preserve"> </w:t>
      </w:r>
      <w:r>
        <w:t>חַיִּים</w:t>
      </w:r>
      <w:r>
        <w:t xml:space="preserve"> </w:t>
      </w:r>
      <w:r>
        <w:t>בְּלָעוּנוּ</w:t>
      </w:r>
      <w:r>
        <w:t xml:space="preserve"> </w:t>
      </w:r>
      <w:r>
        <w:t>אוֹתָנוּ</w:t>
      </w:r>
      <w:r>
        <w:t>” — “then they would have swallowed us alive.” Swallowing implies total destruction and absorption: no remains, no legacy. In Jer 51:34, Nebuchadnezzar is depicted as a monster who “has swallowed me, crushed me.” Here the enemies see themselves as devouring a person whole.‏</w:t>
      </w:r>
    </w:p>
    <w:p w14:paraId="075411D8" w14:textId="77777777" w:rsidR="00E43CBF" w:rsidRDefault="00572036">
      <w:pPr>
        <w:pStyle w:val="BodySans"/>
      </w:pPr>
      <w:r>
        <w:t xml:space="preserve">By asking that these words never be said, the psalmist is effectively saying: </w:t>
      </w:r>
      <w:r>
        <w:rPr>
          <w:i/>
        </w:rPr>
        <w:t>God, do not let my story end as a boast in the mouths of those who wanted to erase me.</w:t>
      </w:r>
    </w:p>
    <w:p w14:paraId="3F3D3B6C" w14:textId="77777777" w:rsidR="00E43CBF" w:rsidRDefault="00E43CBF">
      <w:pPr>
        <w:pBdr>
          <w:bottom w:val="single" w:sz="12" w:space="1" w:color="000000"/>
        </w:pBdr>
      </w:pPr>
    </w:p>
    <w:p w14:paraId="2B1D81AA" w14:textId="77777777" w:rsidR="00E43CBF" w:rsidRDefault="00572036">
      <w:pPr>
        <w:pStyle w:val="Heading3"/>
      </w:pPr>
      <w:r>
        <w:t>Verse 26</w:t>
      </w:r>
    </w:p>
    <w:p w14:paraId="26043206" w14:textId="77777777" w:rsidR="00E43CBF" w:rsidRDefault="00572036">
      <w:pPr>
        <w:pStyle w:val="BodySans"/>
      </w:pPr>
      <w:r>
        <w:t>יֵבֹשׁוּ</w:t>
      </w:r>
      <w:r>
        <w:t xml:space="preserve"> </w:t>
      </w:r>
      <w:r>
        <w:t>וְיַחְפְּרוּ</w:t>
      </w:r>
      <w:r>
        <w:t xml:space="preserve"> </w:t>
      </w:r>
      <w:r>
        <w:t>יַחְדָּו</w:t>
      </w:r>
      <w:r>
        <w:t xml:space="preserve"> </w:t>
      </w:r>
      <w:r>
        <w:t>שְׂמֵחֵי</w:t>
      </w:r>
      <w:r>
        <w:t xml:space="preserve"> </w:t>
      </w:r>
      <w:r>
        <w:t>רָעָתִי</w:t>
      </w:r>
      <w:r>
        <w:t xml:space="preserve">; </w:t>
      </w:r>
      <w:r>
        <w:t>יִלְבְּשׁוּ־בֹשֶׁת</w:t>
      </w:r>
      <w:r>
        <w:t xml:space="preserve"> </w:t>
      </w:r>
      <w:r>
        <w:t>וּכְלִמָּה</w:t>
      </w:r>
      <w:r>
        <w:t xml:space="preserve">, </w:t>
      </w:r>
      <w:r>
        <w:t>הַמַּגְדִּילִים</w:t>
      </w:r>
      <w:r>
        <w:t xml:space="preserve"> </w:t>
      </w:r>
      <w:r>
        <w:t>עָלָי</w:t>
      </w:r>
      <w:r>
        <w:t>.‏</w:t>
      </w:r>
    </w:p>
    <w:p w14:paraId="09FFCCCD" w14:textId="77777777" w:rsidR="00E43CBF" w:rsidRDefault="00572036">
      <w:pPr>
        <w:pStyle w:val="BodySans"/>
      </w:pPr>
      <w:r>
        <w:t>“May those who rejoice at my misfortune be ashamed and confounded together; may those who magnify themselves over me be clothed with shame and disgrace.”</w:t>
      </w:r>
    </w:p>
    <w:p w14:paraId="356085ED" w14:textId="77777777" w:rsidR="00E43CBF" w:rsidRDefault="00572036">
      <w:pPr>
        <w:pStyle w:val="BodySans"/>
      </w:pPr>
      <w:r>
        <w:t xml:space="preserve">We arrive at the final imprecation. The verbs </w:t>
      </w:r>
      <w:r>
        <w:t>יֵבֹשׁוּ</w:t>
      </w:r>
      <w:r>
        <w:t xml:space="preserve"> </w:t>
      </w:r>
      <w:r>
        <w:t>וְיַחְפְּרוּ</w:t>
      </w:r>
      <w:r>
        <w:t xml:space="preserve"> (“be ashamed and confounded”) echo v. 4 and link to v. 24’s </w:t>
      </w:r>
      <w:r>
        <w:t>כְצִדְקְךָ</w:t>
      </w:r>
      <w:r>
        <w:t>: their shame is the flip side of God’s righteousness.‏</w:t>
      </w:r>
    </w:p>
    <w:p w14:paraId="52FEAA71" w14:textId="77777777" w:rsidR="00E43CBF" w:rsidRDefault="00572036">
      <w:pPr>
        <w:pStyle w:val="BodySans"/>
      </w:pPr>
      <w:r>
        <w:t xml:space="preserve">Two participles define them: </w:t>
      </w:r>
      <w:r>
        <w:t>שְׂמֵחֵי</w:t>
      </w:r>
      <w:r>
        <w:t xml:space="preserve"> </w:t>
      </w:r>
      <w:r>
        <w:t>רָעָתִי</w:t>
      </w:r>
      <w:r>
        <w:t xml:space="preserve"> (“those who rejoice at my misfortune”) and </w:t>
      </w:r>
      <w:r>
        <w:t>הַמַּגְדִּילִים</w:t>
      </w:r>
      <w:r>
        <w:t xml:space="preserve"> </w:t>
      </w:r>
      <w:r>
        <w:t>עָלָי</w:t>
      </w:r>
      <w:r>
        <w:t xml:space="preserve"> (“those who magnify themselves against me”). The first circles back to the theme of illegitimate joy; the second introduces the </w:t>
      </w:r>
      <w:r>
        <w:t>גדל</w:t>
      </w:r>
      <w:r>
        <w:t xml:space="preserve"> word for the final pun.‏</w:t>
      </w:r>
    </w:p>
    <w:p w14:paraId="0EDD869F" w14:textId="77777777" w:rsidR="00E43CBF" w:rsidRDefault="00572036">
      <w:pPr>
        <w:pStyle w:val="BodySans"/>
      </w:pPr>
      <w:r>
        <w:lastRenderedPageBreak/>
        <w:t xml:space="preserve">The clothing metaphor is potent: </w:t>
      </w:r>
      <w:r>
        <w:t>יִלְבְּשׁוּ־בֹשֶׁת</w:t>
      </w:r>
      <w:r>
        <w:t xml:space="preserve"> </w:t>
      </w:r>
      <w:r>
        <w:t>וּכְלִמָּה</w:t>
      </w:r>
      <w:r>
        <w:t xml:space="preserve"> (“let them put on shame and disgrace”). Elsewhere God clothes His priests “in salvation” (</w:t>
      </w:r>
      <w:r>
        <w:t>אַלְבִּישׁ</w:t>
      </w:r>
      <w:r>
        <w:t xml:space="preserve"> </w:t>
      </w:r>
      <w:r>
        <w:t>יֶשַׁע</w:t>
      </w:r>
      <w:r>
        <w:t>, Ps 132:16) or His enemies “in disgrace” (Ps 132:18). Here, shame is not a passing feeling but a garment they must wear, visible to all.‏</w:t>
      </w:r>
    </w:p>
    <w:p w14:paraId="638245DF" w14:textId="77777777" w:rsidR="00E43CBF" w:rsidRDefault="00572036">
      <w:pPr>
        <w:pStyle w:val="BodySans"/>
      </w:pPr>
      <w:r>
        <w:t>This picks up the earlier clothing motif: the psalmist voluntarily wore sackcloth (</w:t>
      </w:r>
      <w:r>
        <w:t>לְבוּשִׁי</w:t>
      </w:r>
      <w:r>
        <w:t xml:space="preserve"> </w:t>
      </w:r>
      <w:r>
        <w:t>שָׂק</w:t>
      </w:r>
      <w:r>
        <w:t>, v. 13) for their sake; now they will be involuntarily wrapped in humiliation for his. The moral reversal is complete: what he put on himself out of compassion, they will have imposed on them as judgment.‏</w:t>
      </w:r>
    </w:p>
    <w:p w14:paraId="17BF5A20" w14:textId="77777777" w:rsidR="00E43CBF" w:rsidRDefault="00572036">
      <w:pPr>
        <w:pStyle w:val="BodySans"/>
        <w:jc w:val="center"/>
      </w:pPr>
      <w:r>
        <w:t>—</w:t>
      </w:r>
    </w:p>
    <w:p w14:paraId="22F1367F" w14:textId="77777777" w:rsidR="00E43CBF" w:rsidRDefault="00572036">
      <w:pPr>
        <w:pStyle w:val="BodySans"/>
      </w:pPr>
      <w:r>
        <w:rPr>
          <w:b/>
          <w:color w:val="008000"/>
        </w:rPr>
        <w:t xml:space="preserve">“Let </w:t>
      </w:r>
      <w:r>
        <w:t>those who rejoice at my misfortune be ashamed and confounded together; let those who magnify themselves over me be clothed with shame and disgrace.”</w:t>
      </w:r>
    </w:p>
    <w:p w14:paraId="1AC47ACF" w14:textId="77777777" w:rsidR="00E43CBF" w:rsidRDefault="00572036">
      <w:pPr>
        <w:pStyle w:val="BodySans"/>
      </w:pPr>
      <w:r>
        <w:t>Again the focus is on the gloaters: “</w:t>
      </w:r>
      <w:r>
        <w:t>שְׂמֵחֵי</w:t>
      </w:r>
      <w:r>
        <w:t xml:space="preserve"> </w:t>
      </w:r>
      <w:r>
        <w:t>רָעָתִי</w:t>
      </w:r>
      <w:r>
        <w:t xml:space="preserve">” — “those who are happy about my harm.” The verbs </w:t>
      </w:r>
      <w:r>
        <w:t>יֵבֹשׁוּ</w:t>
      </w:r>
      <w:r>
        <w:t xml:space="preserve"> / </w:t>
      </w:r>
      <w:r>
        <w:t>וְיַחְפְּרוּ</w:t>
      </w:r>
      <w:r>
        <w:t xml:space="preserve"> (“be ashamed / confounded”) recall v. 4, creating an inclusio with the first imprecation.‏</w:t>
      </w:r>
    </w:p>
    <w:p w14:paraId="7EA8146A" w14:textId="77777777" w:rsidR="00E43CBF" w:rsidRDefault="00572036">
      <w:pPr>
        <w:pStyle w:val="BodySans"/>
      </w:pPr>
      <w:r>
        <w:t>The clothing metaphor picks up v. 13: they will “</w:t>
      </w:r>
      <w:r>
        <w:t>יִלְבְּשׁוּ</w:t>
      </w:r>
      <w:r>
        <w:t xml:space="preserve"> </w:t>
      </w:r>
      <w:r>
        <w:t>בֹשֶׁת</w:t>
      </w:r>
      <w:r>
        <w:t xml:space="preserve"> </w:t>
      </w:r>
      <w:r>
        <w:t>וּכְלִמָּה</w:t>
      </w:r>
      <w:r>
        <w:t>” — “put on shame and disgrace” just as he had put on sackcloth. Psalm 109:18–19 extends this imagery into full-blown curse: “</w:t>
      </w:r>
      <w:r>
        <w:t>וַיִּלְבַּשׁ</w:t>
      </w:r>
      <w:r>
        <w:t xml:space="preserve"> </w:t>
      </w:r>
      <w:r>
        <w:t>קְלָלָה</w:t>
      </w:r>
      <w:r>
        <w:t xml:space="preserve"> </w:t>
      </w:r>
      <w:r>
        <w:t>כְּמַדּוֹ</w:t>
      </w:r>
      <w:r>
        <w:t xml:space="preserve">… </w:t>
      </w:r>
      <w:r>
        <w:t>תְּהִי־לוֹ</w:t>
      </w:r>
      <w:r>
        <w:t xml:space="preserve"> </w:t>
      </w:r>
      <w:r>
        <w:t>כְבֶגֶד</w:t>
      </w:r>
      <w:r>
        <w:t xml:space="preserve"> </w:t>
      </w:r>
      <w:r>
        <w:t>יַעְטֶה</w:t>
      </w:r>
      <w:r>
        <w:t>” — “He clothed himself with cursing as with a garment… let it be for him like a garment he wraps around him.” Psalm 35 lays the groundwork: abstract states (shame, disgrace) become clothes worn publicly and inescapably.‏</w:t>
      </w:r>
    </w:p>
    <w:p w14:paraId="11240FB6" w14:textId="77777777" w:rsidR="00E43CBF" w:rsidRDefault="00572036">
      <w:pPr>
        <w:pStyle w:val="BodySans"/>
      </w:pPr>
      <w:r>
        <w:t>“</w:t>
      </w:r>
      <w:r>
        <w:t>הַמַּגְדִּילִים</w:t>
      </w:r>
      <w:r>
        <w:t xml:space="preserve"> </w:t>
      </w:r>
      <w:r>
        <w:t>עָלָי</w:t>
      </w:r>
      <w:r>
        <w:t>” — “those who make themselves great against me” — sets up the wordplay with the next verse’s “</w:t>
      </w:r>
      <w:r>
        <w:t>יִגְדַּל</w:t>
      </w:r>
      <w:r>
        <w:t xml:space="preserve"> </w:t>
      </w:r>
      <w:r>
        <w:t>ה׳</w:t>
      </w:r>
      <w:r>
        <w:t xml:space="preserve">.” Those who magnify </w:t>
      </w:r>
      <w:r>
        <w:rPr>
          <w:i/>
        </w:rPr>
        <w:t>themselves</w:t>
      </w:r>
      <w:r>
        <w:t xml:space="preserve"> will be clothed in shame; those who magnify </w:t>
      </w:r>
      <w:r>
        <w:rPr>
          <w:i/>
        </w:rPr>
        <w:t>YHWH</w:t>
      </w:r>
      <w:r>
        <w:t xml:space="preserve"> will share in His joy. The root </w:t>
      </w:r>
      <w:r>
        <w:t>גדל</w:t>
      </w:r>
      <w:r>
        <w:t xml:space="preserve"> thus becomes a pivot of the psalm’s moral physics.‏</w:t>
      </w:r>
    </w:p>
    <w:p w14:paraId="2F7B6D7E" w14:textId="77777777" w:rsidR="00E43CBF" w:rsidRDefault="00E43CBF">
      <w:pPr>
        <w:pBdr>
          <w:bottom w:val="single" w:sz="12" w:space="1" w:color="000000"/>
        </w:pBdr>
      </w:pPr>
    </w:p>
    <w:p w14:paraId="2D245357" w14:textId="77777777" w:rsidR="00E43CBF" w:rsidRDefault="00572036">
      <w:pPr>
        <w:pStyle w:val="Heading3"/>
      </w:pPr>
      <w:r>
        <w:t>Verse 27</w:t>
      </w:r>
    </w:p>
    <w:p w14:paraId="659DFEE7" w14:textId="77777777" w:rsidR="00E43CBF" w:rsidRDefault="00572036">
      <w:pPr>
        <w:pStyle w:val="BodySans"/>
      </w:pPr>
      <w:r>
        <w:t>יָרֹנּוּ</w:t>
      </w:r>
      <w:r>
        <w:t xml:space="preserve"> </w:t>
      </w:r>
      <w:r>
        <w:t>וְיִשְׂמְחוּ</w:t>
      </w:r>
      <w:r>
        <w:t xml:space="preserve"> </w:t>
      </w:r>
      <w:r>
        <w:t>חֲפֵצֵי</w:t>
      </w:r>
      <w:r>
        <w:t xml:space="preserve"> </w:t>
      </w:r>
      <w:r>
        <w:t>צִדְקִי</w:t>
      </w:r>
      <w:r>
        <w:t xml:space="preserve">; </w:t>
      </w:r>
      <w:r>
        <w:t>וְיֹאמְרוּ</w:t>
      </w:r>
      <w:r>
        <w:t xml:space="preserve"> </w:t>
      </w:r>
      <w:r>
        <w:t>תָמִיד</w:t>
      </w:r>
      <w:r>
        <w:t xml:space="preserve">, </w:t>
      </w:r>
      <w:r>
        <w:t>יִגְדַּל</w:t>
      </w:r>
      <w:r>
        <w:t xml:space="preserve"> </w:t>
      </w:r>
      <w:r>
        <w:t>ה׳</w:t>
      </w:r>
      <w:r>
        <w:t xml:space="preserve">, </w:t>
      </w:r>
      <w:r>
        <w:t>הֶחָפֵץ</w:t>
      </w:r>
      <w:r>
        <w:t xml:space="preserve"> </w:t>
      </w:r>
      <w:r>
        <w:t>שְׁלוֹם</w:t>
      </w:r>
      <w:r>
        <w:t xml:space="preserve"> </w:t>
      </w:r>
      <w:r>
        <w:t>עַבְדּוֹ</w:t>
      </w:r>
      <w:r>
        <w:t>.‏</w:t>
      </w:r>
    </w:p>
    <w:p w14:paraId="7948DD00" w14:textId="77777777" w:rsidR="00E43CBF" w:rsidRDefault="00572036">
      <w:pPr>
        <w:pStyle w:val="BodySans"/>
      </w:pPr>
      <w:r>
        <w:t>“May those who desire my vindication shout and rejoice; and may they always say, ‘Great is the LORD, who delights in the peace of His servant.’”</w:t>
      </w:r>
    </w:p>
    <w:p w14:paraId="7B533737" w14:textId="77777777" w:rsidR="00E43CBF" w:rsidRDefault="00572036">
      <w:pPr>
        <w:pStyle w:val="BodySans"/>
      </w:pPr>
      <w:r>
        <w:t xml:space="preserve">The resolution: proper joy, proper magnification, proper object. The ones who now “shout and rejoice” </w:t>
      </w:r>
      <w:bdo w:val="ltr">
        <w:r>
          <w:t>(</w:t>
        </w:r>
        <w:r>
          <w:t>וּחמְשְׂיִוְ</w:t>
        </w:r>
        <w:r>
          <w:t xml:space="preserve"> </w:t>
        </w:r>
        <w:r>
          <w:t>וּנּרֹיָ</w:t>
        </w:r>
        <w:r>
          <w:t>)</w:t>
        </w:r>
        <w:r>
          <w:t xml:space="preserve">‬ are not the mockers but </w:t>
        </w:r>
        <w:r>
          <w:t>חֲפֵצֵי</w:t>
        </w:r>
        <w:r>
          <w:t xml:space="preserve"> </w:t>
        </w:r>
        <w:r>
          <w:t>צִדְקִי</w:t>
        </w:r>
        <w:r>
          <w:t>—“those who desire my righteousness,” that is, my vindication. Their delight is aligned with justice.‏</w:t>
        </w:r>
      </w:bdo>
    </w:p>
    <w:p w14:paraId="427A40AD" w14:textId="77777777" w:rsidR="00E43CBF" w:rsidRDefault="00572036">
      <w:pPr>
        <w:pStyle w:val="BodySans"/>
      </w:pPr>
      <w:r>
        <w:lastRenderedPageBreak/>
        <w:t xml:space="preserve">The repetition of the root </w:t>
      </w:r>
      <w:r>
        <w:t>חפץ</w:t>
      </w:r>
      <w:r>
        <w:t xml:space="preserve"> is elegant. Those who “desire” </w:t>
      </w:r>
      <w:bdo w:val="ltr">
        <w:r>
          <w:t>(</w:t>
        </w:r>
        <w:r>
          <w:t>יצֵפֵחֲ</w:t>
        </w:r>
        <w:r>
          <w:t>)</w:t>
        </w:r>
        <w:r>
          <w:t xml:space="preserve">‬ his vindication proclaim a God who “desires” </w:t>
        </w:r>
        <w:bdo w:val="ltr">
          <w:r>
            <w:t>(</w:t>
          </w:r>
          <w:r>
            <w:t>ץפֵחָהֶ</w:t>
          </w:r>
          <w:r>
            <w:t>)</w:t>
          </w:r>
          <w:r>
            <w:t>‬ his servant’s shalom. Human longing for a right outcome mirrors divine delight in the servant’s well‑being.‏</w:t>
          </w:r>
        </w:bdo>
      </w:bdo>
    </w:p>
    <w:p w14:paraId="671004E3" w14:textId="77777777" w:rsidR="00E43CBF" w:rsidRDefault="00572036">
      <w:pPr>
        <w:pStyle w:val="BodySans"/>
      </w:pPr>
      <w:r>
        <w:t xml:space="preserve">The crucial paronomasia, as noted earlier, lies in </w:t>
      </w:r>
      <w:r>
        <w:t>הַמַּגְדִּילִים</w:t>
      </w:r>
      <w:r>
        <w:t xml:space="preserve"> </w:t>
      </w:r>
      <w:r>
        <w:t>עָלָי</w:t>
      </w:r>
      <w:r>
        <w:t xml:space="preserve"> (v. 26) versus </w:t>
      </w:r>
      <w:r>
        <w:t>יִגְדַּל</w:t>
      </w:r>
      <w:r>
        <w:t xml:space="preserve"> </w:t>
      </w:r>
      <w:r>
        <w:t>ה׳</w:t>
      </w:r>
      <w:r>
        <w:t xml:space="preserve"> (v. 27). The same root </w:t>
      </w:r>
      <w:r>
        <w:t>גדל</w:t>
      </w:r>
      <w:r>
        <w:t xml:space="preserve">, used for self‑aggrandizement against the psalmist, is now redirected to God: “let the LORD be made great.” The question of </w:t>
      </w:r>
      <w:r>
        <w:rPr>
          <w:i/>
        </w:rPr>
        <w:t>what</w:t>
      </w:r>
      <w:r>
        <w:t xml:space="preserve"> is magnified—self or God—is decisive for the psalm’s moral order.</w:t>
      </w:r>
    </w:p>
    <w:p w14:paraId="6C9862B6" w14:textId="77777777" w:rsidR="00E43CBF" w:rsidRDefault="00572036">
      <w:pPr>
        <w:pStyle w:val="BodySans"/>
      </w:pPr>
      <w:r>
        <w:t xml:space="preserve">Finally, </w:t>
      </w:r>
      <w:r>
        <w:t>שְׁלוֹם</w:t>
      </w:r>
      <w:r>
        <w:t xml:space="preserve"> </w:t>
      </w:r>
      <w:r>
        <w:t>עַבְדּוֹ</w:t>
      </w:r>
      <w:r>
        <w:t xml:space="preserve"> (“the peace of His servant”) quietly answers v. 20’s </w:t>
      </w:r>
      <w:r>
        <w:t>לֹא</w:t>
      </w:r>
      <w:r>
        <w:t xml:space="preserve"> </w:t>
      </w:r>
      <w:r>
        <w:t>שָׁלוֹם</w:t>
      </w:r>
      <w:r>
        <w:t xml:space="preserve"> </w:t>
      </w:r>
      <w:r>
        <w:t>יְדַבֵּרוּ</w:t>
      </w:r>
      <w:r>
        <w:t xml:space="preserve"> (“they do not speak peace”). Enemies never speak shalom; God bestows it on the servant. The contested word “peace” finds its resting place not in their mouths but in His will.‏</w:t>
      </w:r>
    </w:p>
    <w:p w14:paraId="2D0FCFB0" w14:textId="77777777" w:rsidR="00E43CBF" w:rsidRDefault="00572036">
      <w:pPr>
        <w:pStyle w:val="BodySans"/>
        <w:jc w:val="center"/>
      </w:pPr>
      <w:r>
        <w:t>—</w:t>
      </w:r>
    </w:p>
    <w:p w14:paraId="529F583F" w14:textId="77777777" w:rsidR="00E43CBF" w:rsidRDefault="00572036">
      <w:pPr>
        <w:pStyle w:val="BodySans"/>
      </w:pPr>
      <w:r>
        <w:rPr>
          <w:b/>
          <w:color w:val="008000"/>
        </w:rPr>
        <w:t xml:space="preserve">“Let </w:t>
      </w:r>
      <w:r>
        <w:t>those who delight in my vindication shout for joy and be glad; and let them always say, ‘Great is the LORD, who delights in the peace of His servant.’”</w:t>
      </w:r>
    </w:p>
    <w:p w14:paraId="46094366" w14:textId="77777777" w:rsidR="00E43CBF" w:rsidRDefault="00572036">
      <w:pPr>
        <w:pStyle w:val="BodySans"/>
      </w:pPr>
      <w:r>
        <w:t>Here joy finally comes to rest where it belongs. “</w:t>
      </w:r>
      <w:r>
        <w:t>חֲפֵצֵי</w:t>
      </w:r>
      <w:r>
        <w:t xml:space="preserve"> </w:t>
      </w:r>
      <w:r>
        <w:t>צִדְקִי</w:t>
      </w:r>
      <w:r>
        <w:t>” are “those who desire my righteousness/vindication,” not necessarily out of personal affection but because they care about justice being seen to be done. Their rejoicing is legitimate because it aligns with what God “</w:t>
      </w:r>
      <w:r>
        <w:t>חָפֵץ</w:t>
      </w:r>
      <w:r>
        <w:t>” (“delights in”): “</w:t>
      </w:r>
      <w:r>
        <w:t>שְׁלוֹם</w:t>
      </w:r>
      <w:r>
        <w:t xml:space="preserve"> </w:t>
      </w:r>
      <w:r>
        <w:t>עַבְדּוֹ</w:t>
      </w:r>
      <w:r>
        <w:t xml:space="preserve">” — “the peace/well-being of His servant.” The double use of the root </w:t>
      </w:r>
      <w:r>
        <w:t>חפץ</w:t>
      </w:r>
      <w:r>
        <w:t xml:space="preserve"> (</w:t>
      </w:r>
      <w:r>
        <w:t>חֲפֵצֵי</w:t>
      </w:r>
      <w:r>
        <w:t xml:space="preserve">… </w:t>
      </w:r>
      <w:r>
        <w:t>הֶחָפֵץ</w:t>
      </w:r>
      <w:r>
        <w:t>) creates a mirror: their desire for his vindication reflects God’s desire for his shalom.‏</w:t>
      </w:r>
    </w:p>
    <w:p w14:paraId="6C6B8A13" w14:textId="77777777" w:rsidR="00E43CBF" w:rsidRDefault="00572036">
      <w:pPr>
        <w:pStyle w:val="BodySans"/>
      </w:pPr>
      <w:r>
        <w:t>“</w:t>
      </w:r>
      <w:r>
        <w:t>יִגְדַּל</w:t>
      </w:r>
      <w:r>
        <w:t xml:space="preserve"> </w:t>
      </w:r>
      <w:r>
        <w:t>ה׳</w:t>
      </w:r>
      <w:r>
        <w:t>” responds to “</w:t>
      </w:r>
      <w:r>
        <w:t>הַמַּגְדִּילִים</w:t>
      </w:r>
      <w:r>
        <w:t xml:space="preserve"> </w:t>
      </w:r>
      <w:r>
        <w:t>עָלָי</w:t>
      </w:r>
      <w:r>
        <w:t>” in v. 26, as noted above. Ibn Ezra explicitly comments that the greatness of YHWH here stands over against the self-magnification of the enemies. The speech that will echo “</w:t>
      </w:r>
      <w:r>
        <w:t>תָמִיד</w:t>
      </w:r>
      <w:r>
        <w:t>” (“always”) is not “</w:t>
      </w:r>
      <w:r>
        <w:t>הֶאָח</w:t>
      </w:r>
      <w:r>
        <w:t xml:space="preserve"> </w:t>
      </w:r>
      <w:r>
        <w:t>נַפְשֵׁנוּ</w:t>
      </w:r>
      <w:r>
        <w:t>” (“Aha, our soul!”) but a blessing of God’s greatness.‏</w:t>
      </w:r>
    </w:p>
    <w:p w14:paraId="749CFBED" w14:textId="77777777" w:rsidR="00E43CBF" w:rsidRDefault="00572036">
      <w:pPr>
        <w:pStyle w:val="BodySans"/>
      </w:pPr>
      <w:r>
        <w:t>This verse has been absorbed into High Holiday poetry as a vision of eschatological worship: a world where all who seek God’s salvation continually say “</w:t>
      </w:r>
      <w:r>
        <w:t>יִגְדַּל</w:t>
      </w:r>
      <w:r>
        <w:t xml:space="preserve"> </w:t>
      </w:r>
      <w:r>
        <w:t>ה׳</w:t>
      </w:r>
      <w:r>
        <w:t>.”</w:t>
      </w:r>
    </w:p>
    <w:p w14:paraId="4579AB35" w14:textId="77777777" w:rsidR="00E43CBF" w:rsidRDefault="00E43CBF">
      <w:pPr>
        <w:pBdr>
          <w:bottom w:val="single" w:sz="12" w:space="1" w:color="000000"/>
        </w:pBdr>
      </w:pPr>
    </w:p>
    <w:p w14:paraId="67A9F0AF" w14:textId="77777777" w:rsidR="00E43CBF" w:rsidRDefault="00572036">
      <w:pPr>
        <w:pStyle w:val="Heading3"/>
      </w:pPr>
      <w:r>
        <w:t>Verse 28</w:t>
      </w:r>
    </w:p>
    <w:p w14:paraId="7D836102" w14:textId="77777777" w:rsidR="00E43CBF" w:rsidRDefault="00572036">
      <w:pPr>
        <w:pStyle w:val="BodySans"/>
      </w:pPr>
      <w:r>
        <w:t>וּלְשׁוֹנִי</w:t>
      </w:r>
      <w:r>
        <w:t xml:space="preserve"> </w:t>
      </w:r>
      <w:r>
        <w:t>תֶּהְגֶּה</w:t>
      </w:r>
      <w:r>
        <w:t xml:space="preserve"> </w:t>
      </w:r>
      <w:r>
        <w:t>צִדְקֶךָ</w:t>
      </w:r>
      <w:r>
        <w:t xml:space="preserve">; </w:t>
      </w:r>
      <w:r>
        <w:t>כׇּל־הַיּוֹם</w:t>
      </w:r>
      <w:r>
        <w:t xml:space="preserve"> </w:t>
      </w:r>
      <w:r>
        <w:t>תְּהִלָּתֶךָ</w:t>
      </w:r>
      <w:r>
        <w:t>.‏</w:t>
      </w:r>
    </w:p>
    <w:p w14:paraId="342D7819" w14:textId="77777777" w:rsidR="00E43CBF" w:rsidRDefault="00572036">
      <w:pPr>
        <w:pStyle w:val="BodySans"/>
      </w:pPr>
      <w:r>
        <w:t>“And my tongue shall murmur Your righteousness; all the day, Your praise.”</w:t>
      </w:r>
    </w:p>
    <w:p w14:paraId="4F651FFD" w14:textId="77777777" w:rsidR="00E43CBF" w:rsidRDefault="00572036">
      <w:pPr>
        <w:pStyle w:val="BodySans"/>
      </w:pPr>
      <w:r>
        <w:t xml:space="preserve">The psalm closes on a note of quiet persistence. </w:t>
      </w:r>
      <w:r>
        <w:t>תֶּהְגֶּה</w:t>
      </w:r>
      <w:r>
        <w:t xml:space="preserve"> (“shall meditate / murmur”) is the same verb used in “on His law he meditates day and night” (</w:t>
      </w:r>
      <w:r>
        <w:t>בְּתוֹרָתוֹ</w:t>
      </w:r>
      <w:r>
        <w:t xml:space="preserve"> </w:t>
      </w:r>
      <w:r>
        <w:t>יֶהְגֶּה</w:t>
      </w:r>
      <w:r>
        <w:t xml:space="preserve"> </w:t>
      </w:r>
      <w:r>
        <w:t>יוֹמָם</w:t>
      </w:r>
      <w:r>
        <w:t xml:space="preserve"> </w:t>
      </w:r>
      <w:r>
        <w:t>וָלַיְלָה</w:t>
      </w:r>
      <w:r>
        <w:t>, Ps 1:2) and for a lion’s growl (Isa 31:4). It evokes low, continual sound rather than a single shout.‏</w:t>
      </w:r>
    </w:p>
    <w:p w14:paraId="7588FCA2" w14:textId="77777777" w:rsidR="00E43CBF" w:rsidRDefault="00572036">
      <w:pPr>
        <w:pStyle w:val="BodySans"/>
      </w:pPr>
      <w:r>
        <w:lastRenderedPageBreak/>
        <w:t xml:space="preserve">What the tongue murmurs is </w:t>
      </w:r>
      <w:r>
        <w:t>צִדְקֶךָ</w:t>
      </w:r>
      <w:r>
        <w:t xml:space="preserve"> (“Your righteousness”)—not “my righteousness” </w:t>
      </w:r>
      <w:bdo w:val="ltr">
        <w:r>
          <w:t>(</w:t>
        </w:r>
        <w:r>
          <w:t>יקִדְצִ</w:t>
        </w:r>
        <w:r>
          <w:t>)</w:t>
        </w:r>
        <w:r>
          <w:t>‬ as in v. 27. The subtle shift Meiri remarks on: the psalmist moves from focusing on his own vindication to rehearsing God’s character. Once the case is entrusted to God and the community redirected to “magnify the LORD,” the last word is no longer his grievance but God’s ongoing praiseworthiness.‏</w:t>
        </w:r>
      </w:bdo>
    </w:p>
    <w:p w14:paraId="2350B6E2" w14:textId="77777777" w:rsidR="00E43CBF" w:rsidRDefault="00572036">
      <w:pPr>
        <w:pStyle w:val="BodySans"/>
      </w:pPr>
      <w:r>
        <w:t>כׇּל־הַיּוֹם</w:t>
      </w:r>
      <w:r>
        <w:t xml:space="preserve"> (“all the day”) answers the earlier temporaries. Enemies plotted and rejoiced for a season; the psalmist’s tongue will occupy itself all day, and, by implication, day after day, with another story. The lawsuit has not only sought a verdict; it has trained the plaintiff in a lifelong practice of speaking—murmuring—God’s righteousness even in the aftermath of betrayal.‏</w:t>
      </w:r>
    </w:p>
    <w:p w14:paraId="6A84C275" w14:textId="77777777" w:rsidR="00E43CBF" w:rsidRDefault="00572036">
      <w:pPr>
        <w:pStyle w:val="BodySans"/>
        <w:jc w:val="center"/>
      </w:pPr>
      <w:r>
        <w:t>—</w:t>
      </w:r>
    </w:p>
    <w:p w14:paraId="0224F1DA" w14:textId="77777777" w:rsidR="00E43CBF" w:rsidRDefault="00572036">
      <w:pPr>
        <w:pStyle w:val="BodySans"/>
      </w:pPr>
      <w:r>
        <w:rPr>
          <w:b/>
          <w:color w:val="008000"/>
        </w:rPr>
        <w:t xml:space="preserve">“And </w:t>
      </w:r>
      <w:r>
        <w:t>my tongue shall murmur Your righteousness, all the day Your praise.”</w:t>
      </w:r>
    </w:p>
    <w:p w14:paraId="5E5EE886" w14:textId="77777777" w:rsidR="00E43CBF" w:rsidRDefault="00572036">
      <w:pPr>
        <w:pStyle w:val="BodySans"/>
      </w:pPr>
      <w:r>
        <w:t xml:space="preserve">The psalm closes on a quieter note than we might expect. </w:t>
      </w:r>
      <w:r>
        <w:t>תֶהְגֶּה</w:t>
      </w:r>
      <w:r>
        <w:t xml:space="preserve"> (“shall mutter, meditate”) is the same verb used in “</w:t>
      </w:r>
      <w:r>
        <w:t>בְּתוֹרָתוֹ</w:t>
      </w:r>
      <w:r>
        <w:t xml:space="preserve"> </w:t>
      </w:r>
      <w:r>
        <w:t>יֶהְגֶּה</w:t>
      </w:r>
      <w:r>
        <w:t xml:space="preserve"> </w:t>
      </w:r>
      <w:r>
        <w:t>יוֹמָם</w:t>
      </w:r>
      <w:r>
        <w:t xml:space="preserve"> </w:t>
      </w:r>
      <w:r>
        <w:t>וָלָיְלָה</w:t>
      </w:r>
      <w:r>
        <w:t xml:space="preserve">” — “on His law he meditates day and night” (Ps 1:2). It denotes not a single shout but an ongoing, low-level recitation — like a lion’s low growl (Isa 31:4) or a dove’s cooing. After all the noise of accusers and mockers, the psalmist imagines his own tongue engaged in a different kind of constant speech: narrating God’s </w:t>
      </w:r>
      <w:r>
        <w:t>צִדְקָה</w:t>
      </w:r>
      <w:r>
        <w:t xml:space="preserve"> (“righteousness”) and </w:t>
      </w:r>
      <w:r>
        <w:t>תְּהִלָּה</w:t>
      </w:r>
      <w:r>
        <w:t xml:space="preserve"> (“praise”) “</w:t>
      </w:r>
      <w:r>
        <w:t>כָּל־הַיּוֹם</w:t>
      </w:r>
      <w:r>
        <w:t>” (“all day”).‏</w:t>
      </w:r>
    </w:p>
    <w:p w14:paraId="7A0B3C96" w14:textId="77777777" w:rsidR="00E43CBF" w:rsidRDefault="00572036">
      <w:pPr>
        <w:pStyle w:val="BodySans"/>
      </w:pPr>
      <w:r>
        <w:t>There is also a subtle but important shift: in v. 27 it was “</w:t>
      </w:r>
      <w:r>
        <w:t>צִדְקִי</w:t>
      </w:r>
      <w:r>
        <w:t>” (“my righteousness”), here it is “</w:t>
      </w:r>
      <w:r>
        <w:t>צִדְקֶךָ</w:t>
      </w:r>
      <w:r>
        <w:t>” (“Your righteousness”). The psalm that began with “fight for me; contend for me; judge for me” ends with “I will tell of who You are.” Personal vindication, once obtained, has been folded back into ongoing doxology.‏</w:t>
      </w:r>
    </w:p>
    <w:p w14:paraId="1C204A85" w14:textId="77777777" w:rsidR="00E43CBF" w:rsidRDefault="00572036">
      <w:r>
        <w:br w:type="page"/>
      </w:r>
    </w:p>
    <w:p w14:paraId="1DD785E4" w14:textId="77777777" w:rsidR="00E43CBF" w:rsidRDefault="00572036">
      <w:pPr>
        <w:pStyle w:val="Heading2"/>
      </w:pPr>
      <w:r>
        <w:lastRenderedPageBreak/>
        <w:t>Methodological &amp; Bibliographical Summary</w:t>
      </w:r>
    </w:p>
    <w:p w14:paraId="703850CB" w14:textId="77777777" w:rsidR="00E43CBF" w:rsidRDefault="00572036">
      <w:pPr>
        <w:pStyle w:val="Heading3"/>
      </w:pPr>
      <w:r>
        <w:t>Research &amp; Data Inputs</w:t>
      </w:r>
    </w:p>
    <w:p w14:paraId="3B807B33" w14:textId="77777777" w:rsidR="00E43CBF" w:rsidRDefault="00572036">
      <w:pPr>
        <w:pStyle w:val="SummaryText"/>
      </w:pPr>
      <w:r>
        <w:rPr>
          <w:rFonts w:ascii="Aptos" w:hAnsi="Aptos"/>
          <w:b/>
          <w:sz w:val="24"/>
        </w:rPr>
        <w:t>Psalm Verses Analyzed</w:t>
      </w:r>
      <w:r>
        <w:rPr>
          <w:rFonts w:ascii="Aptos" w:hAnsi="Aptos"/>
          <w:sz w:val="24"/>
        </w:rPr>
        <w:t>: 28</w:t>
      </w:r>
    </w:p>
    <w:p w14:paraId="4B032C51" w14:textId="77777777" w:rsidR="00E43CBF" w:rsidRDefault="00572036">
      <w:pPr>
        <w:pStyle w:val="SummaryText"/>
      </w:pPr>
      <w:r>
        <w:rPr>
          <w:rFonts w:ascii="Aptos" w:hAnsi="Aptos"/>
          <w:b/>
          <w:sz w:val="24"/>
        </w:rPr>
        <w:t>LXX (Septuagint) Verses Reviewed</w:t>
      </w:r>
      <w:r>
        <w:rPr>
          <w:rFonts w:ascii="Aptos" w:hAnsi="Aptos"/>
          <w:sz w:val="24"/>
        </w:rPr>
        <w:t>: 28</w:t>
      </w:r>
    </w:p>
    <w:p w14:paraId="53C802A1" w14:textId="77777777" w:rsidR="00E43CBF" w:rsidRDefault="00572036">
      <w:pPr>
        <w:pStyle w:val="SummaryText"/>
      </w:pPr>
      <w:r>
        <w:rPr>
          <w:rFonts w:ascii="Aptos" w:hAnsi="Aptos"/>
          <w:b/>
          <w:sz w:val="24"/>
        </w:rPr>
        <w:t>Phonetic Transcriptions Generated</w:t>
      </w:r>
      <w:r>
        <w:rPr>
          <w:rFonts w:ascii="Aptos" w:hAnsi="Aptos"/>
          <w:sz w:val="24"/>
        </w:rPr>
        <w:t>: 28</w:t>
      </w:r>
    </w:p>
    <w:p w14:paraId="3B19C736" w14:textId="77777777" w:rsidR="00E43CBF" w:rsidRDefault="00572036">
      <w:pPr>
        <w:pStyle w:val="SummaryText"/>
      </w:pPr>
      <w:r>
        <w:rPr>
          <w:rFonts w:ascii="Aptos" w:hAnsi="Aptos"/>
          <w:b/>
          <w:sz w:val="24"/>
        </w:rPr>
        <w:t>Ugaritic Parallels Reviewed</w:t>
      </w:r>
      <w:r>
        <w:rPr>
          <w:rFonts w:ascii="Aptos" w:hAnsi="Aptos"/>
          <w:sz w:val="24"/>
        </w:rPr>
        <w:t>: 0</w:t>
      </w:r>
    </w:p>
    <w:p w14:paraId="66FC2B98" w14:textId="77777777" w:rsidR="00E43CBF" w:rsidRDefault="00572036">
      <w:pPr>
        <w:pStyle w:val="SummaryText"/>
      </w:pPr>
      <w:r>
        <w:rPr>
          <w:rFonts w:ascii="Aptos" w:hAnsi="Aptos"/>
          <w:b/>
          <w:sz w:val="24"/>
        </w:rPr>
        <w:t>Lexicon Entries (BDB\Klein) Reviewed</w:t>
      </w:r>
      <w:r>
        <w:rPr>
          <w:rFonts w:ascii="Aptos" w:hAnsi="Aptos"/>
          <w:sz w:val="24"/>
        </w:rPr>
        <w:t>: 45</w:t>
      </w:r>
    </w:p>
    <w:p w14:paraId="73216345" w14:textId="77777777" w:rsidR="00E43CBF" w:rsidRDefault="00572036">
      <w:pPr>
        <w:pStyle w:val="SummaryText"/>
      </w:pPr>
      <w:r>
        <w:rPr>
          <w:rFonts w:ascii="Aptos" w:hAnsi="Aptos"/>
          <w:b/>
          <w:sz w:val="24"/>
        </w:rPr>
        <w:t>Traditional Commentaries Reviewed</w:t>
      </w:r>
      <w:r>
        <w:rPr>
          <w:rFonts w:ascii="Aptos" w:hAnsi="Aptos"/>
          <w:sz w:val="24"/>
        </w:rPr>
        <w:t>: 138 (Ibn Ezra (26); Malbim (16); Meiri (25); Metzudat David (26); Radak (26); Rashi (15); Torah Temimah (4))</w:t>
      </w:r>
    </w:p>
    <w:p w14:paraId="62EA5456" w14:textId="77777777" w:rsidR="00E43CBF" w:rsidRDefault="00572036">
      <w:pPr>
        <w:pStyle w:val="SummaryText"/>
      </w:pPr>
      <w:r>
        <w:rPr>
          <w:rFonts w:ascii="Aptos" w:hAnsi="Aptos"/>
          <w:b/>
          <w:sz w:val="24"/>
        </w:rPr>
        <w:t>Concordance Entries Reviewed</w:t>
      </w:r>
      <w:r>
        <w:rPr>
          <w:rFonts w:ascii="Aptos" w:hAnsi="Aptos"/>
          <w:sz w:val="24"/>
        </w:rPr>
        <w:t>: 37</w:t>
      </w:r>
    </w:p>
    <w:p w14:paraId="52B25443" w14:textId="77777777" w:rsidR="00E43CBF" w:rsidRDefault="00572036">
      <w:pPr>
        <w:pStyle w:val="SummaryText"/>
      </w:pPr>
      <w:r>
        <w:rPr>
          <w:rFonts w:ascii="Aptos" w:hAnsi="Aptos"/>
          <w:b/>
          <w:sz w:val="24"/>
        </w:rPr>
        <w:t>Figurative Concordance Matches Reviewed</w:t>
      </w:r>
      <w:r>
        <w:rPr>
          <w:rFonts w:ascii="Aptos" w:hAnsi="Aptos"/>
          <w:sz w:val="24"/>
        </w:rPr>
        <w:t>: 80</w:t>
      </w:r>
    </w:p>
    <w:p w14:paraId="1E577332" w14:textId="77777777" w:rsidR="00E43CBF" w:rsidRDefault="00572036">
      <w:pPr>
        <w:pStyle w:val="SummaryText"/>
      </w:pPr>
      <w:r>
        <w:rPr>
          <w:rFonts w:ascii="Aptos" w:hAnsi="Aptos"/>
          <w:b/>
          <w:sz w:val="24"/>
        </w:rPr>
        <w:t>Rabbi Jonathan Sacks References Reviewed</w:t>
      </w:r>
      <w:r>
        <w:rPr>
          <w:rFonts w:ascii="Aptos" w:hAnsi="Aptos"/>
          <w:sz w:val="24"/>
        </w:rPr>
        <w:t>: N/A</w:t>
      </w:r>
    </w:p>
    <w:p w14:paraId="1BEB0B60" w14:textId="77777777" w:rsidR="00E43CBF" w:rsidRDefault="00572036">
      <w:pPr>
        <w:pStyle w:val="SummaryText"/>
      </w:pPr>
      <w:r>
        <w:rPr>
          <w:rFonts w:ascii="Aptos" w:hAnsi="Aptos"/>
          <w:b/>
          <w:sz w:val="24"/>
        </w:rPr>
        <w:t>Similar Psalms Analyzed</w:t>
      </w:r>
      <w:r>
        <w:rPr>
          <w:rFonts w:ascii="Aptos" w:hAnsi="Aptos"/>
          <w:sz w:val="24"/>
        </w:rPr>
        <w:t>: 5 (Psalms 70, 40, 109, 38, 71)</w:t>
      </w:r>
    </w:p>
    <w:p w14:paraId="23201CEC" w14:textId="77777777" w:rsidR="00E43CBF" w:rsidRDefault="00572036">
      <w:pPr>
        <w:pStyle w:val="SummaryText"/>
      </w:pPr>
      <w:r>
        <w:rPr>
          <w:rFonts w:ascii="Aptos" w:hAnsi="Aptos"/>
          <w:b/>
          <w:sz w:val="24"/>
        </w:rPr>
        <w:t>Deep Web Research</w:t>
      </w:r>
      <w:r>
        <w:rPr>
          <w:rFonts w:ascii="Aptos" w:hAnsi="Aptos"/>
          <w:sz w:val="24"/>
        </w:rPr>
        <w:t>: Yes</w:t>
      </w:r>
    </w:p>
    <w:p w14:paraId="2202424F" w14:textId="77777777" w:rsidR="00E43CBF" w:rsidRDefault="00572036">
      <w:pPr>
        <w:pStyle w:val="SummaryText"/>
      </w:pPr>
      <w:r>
        <w:rPr>
          <w:rFonts w:ascii="Aptos" w:hAnsi="Aptos"/>
          <w:b/>
          <w:sz w:val="24"/>
        </w:rPr>
        <w:t>Master Editor Prompt Size</w:t>
      </w:r>
      <w:r>
        <w:rPr>
          <w:rFonts w:ascii="Aptos" w:hAnsi="Aptos"/>
          <w:sz w:val="24"/>
        </w:rPr>
        <w:t>: 283,094 characters</w:t>
      </w:r>
    </w:p>
    <w:p w14:paraId="4BB6897F" w14:textId="77777777" w:rsidR="00E43CBF" w:rsidRDefault="00572036">
      <w:pPr>
        <w:pStyle w:val="Heading3"/>
      </w:pPr>
      <w:r>
        <w:t>Models Used</w:t>
      </w:r>
    </w:p>
    <w:p w14:paraId="34C59AD7" w14:textId="77777777" w:rsidR="00E43CBF" w:rsidRDefault="00572036">
      <w:pPr>
        <w:pStyle w:val="SummaryText"/>
      </w:pPr>
      <w:r>
        <w:rPr>
          <w:rFonts w:ascii="Aptos" w:hAnsi="Aptos"/>
          <w:b/>
          <w:sz w:val="24"/>
        </w:rPr>
        <w:t>Structural Analysis (Macro)</w:t>
      </w:r>
      <w:r>
        <w:rPr>
          <w:rFonts w:ascii="Aptos" w:hAnsi="Aptos"/>
          <w:sz w:val="24"/>
        </w:rPr>
        <w:t>: claude-opus-4-6</w:t>
      </w:r>
    </w:p>
    <w:p w14:paraId="1BD1EB72" w14:textId="77777777" w:rsidR="00E43CBF" w:rsidRDefault="00572036">
      <w:pPr>
        <w:pStyle w:val="SummaryText"/>
      </w:pPr>
      <w:r>
        <w:rPr>
          <w:rFonts w:ascii="Aptos" w:hAnsi="Aptos"/>
          <w:b/>
          <w:sz w:val="24"/>
        </w:rPr>
        <w:t>Verse Discovery (Micro)</w:t>
      </w:r>
      <w:r>
        <w:rPr>
          <w:rFonts w:ascii="Aptos" w:hAnsi="Aptos"/>
          <w:sz w:val="24"/>
        </w:rPr>
        <w:t>: claude-opus-4-6</w:t>
      </w:r>
    </w:p>
    <w:p w14:paraId="5F4236E0" w14:textId="77777777" w:rsidR="00E43CBF" w:rsidRDefault="00572036">
      <w:pPr>
        <w:pStyle w:val="SummaryText"/>
      </w:pPr>
      <w:r>
        <w:rPr>
          <w:rFonts w:ascii="Aptos" w:hAnsi="Aptos"/>
          <w:b/>
          <w:sz w:val="24"/>
        </w:rPr>
        <w:t>Liturgical Librarian</w:t>
      </w:r>
      <w:r>
        <w:rPr>
          <w:rFonts w:ascii="Aptos" w:hAnsi="Aptos"/>
          <w:sz w:val="24"/>
        </w:rPr>
        <w:t>: gemini-2.5-pro</w:t>
      </w:r>
    </w:p>
    <w:p w14:paraId="0A400DA3" w14:textId="77777777" w:rsidR="00E43CBF" w:rsidRDefault="00572036">
      <w:pPr>
        <w:pStyle w:val="SummaryText"/>
      </w:pPr>
      <w:r>
        <w:rPr>
          <w:rFonts w:ascii="Aptos" w:hAnsi="Aptos"/>
          <w:b/>
          <w:sz w:val="24"/>
        </w:rPr>
        <w:t>Question Generation</w:t>
      </w:r>
      <w:r>
        <w:rPr>
          <w:rFonts w:ascii="Aptos" w:hAnsi="Aptos"/>
          <w:sz w:val="24"/>
        </w:rPr>
        <w:t>: claude-opus-4-6</w:t>
      </w:r>
    </w:p>
    <w:p w14:paraId="5657ED05" w14:textId="77777777" w:rsidR="00E43CBF" w:rsidRDefault="00572036">
      <w:pPr>
        <w:pStyle w:val="SummaryText"/>
      </w:pPr>
      <w:r>
        <w:rPr>
          <w:rFonts w:ascii="Aptos" w:hAnsi="Aptos"/>
          <w:b/>
          <w:sz w:val="24"/>
        </w:rPr>
        <w:t>Insights Extraction</w:t>
      </w:r>
      <w:r>
        <w:rPr>
          <w:rFonts w:ascii="Aptos" w:hAnsi="Aptos"/>
          <w:sz w:val="24"/>
        </w:rPr>
        <w:t>: claude-opus-4-6</w:t>
      </w:r>
    </w:p>
    <w:p w14:paraId="062CCB9C" w14:textId="77777777" w:rsidR="00E43CBF" w:rsidRDefault="00572036">
      <w:pPr>
        <w:pStyle w:val="SummaryText"/>
      </w:pPr>
      <w:r>
        <w:rPr>
          <w:rFonts w:ascii="Aptos" w:hAnsi="Aptos"/>
          <w:b/>
          <w:sz w:val="24"/>
        </w:rPr>
        <w:t>Commentary (Master Writer)</w:t>
      </w:r>
      <w:r>
        <w:rPr>
          <w:rFonts w:ascii="Aptos" w:hAnsi="Aptos"/>
          <w:sz w:val="24"/>
        </w:rPr>
        <w:t>: gpt-5.1</w:t>
      </w:r>
    </w:p>
    <w:p w14:paraId="7F8BDDA2" w14:textId="77777777" w:rsidR="00E43CBF" w:rsidRDefault="00572036">
      <w:pPr>
        <w:pStyle w:val="Heading3"/>
      </w:pPr>
      <w:r>
        <w:t>Date Produced</w:t>
      </w:r>
    </w:p>
    <w:p w14:paraId="33C2985F" w14:textId="77777777" w:rsidR="00E43CBF" w:rsidRDefault="00572036">
      <w:pPr>
        <w:pStyle w:val="SummaryText"/>
      </w:pPr>
      <w:r>
        <w:rPr>
          <w:rFonts w:ascii="Aptos" w:hAnsi="Aptos"/>
          <w:sz w:val="24"/>
        </w:rPr>
        <w:t>February 13, 2026</w:t>
      </w:r>
    </w:p>
    <w:sectPr w:rsidR="00E43CB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99F6" w14:textId="77777777" w:rsidR="00572036" w:rsidRDefault="00572036">
      <w:pPr>
        <w:spacing w:after="0" w:line="240" w:lineRule="auto"/>
      </w:pPr>
      <w:r>
        <w:separator/>
      </w:r>
    </w:p>
  </w:endnote>
  <w:endnote w:type="continuationSeparator" w:id="0">
    <w:p w14:paraId="32611780" w14:textId="77777777" w:rsidR="00572036" w:rsidRDefault="00572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1AF1" w14:textId="2C92F77F" w:rsidR="00E43CBF" w:rsidRDefault="00572036">
    <w:pPr>
      <w:pStyle w:val="Footer"/>
      <w:jc w:val="right"/>
    </w:pPr>
    <w:r>
      <w:fldChar w:fldCharType="begin"/>
    </w:r>
    <w:r>
      <w:instrText>PAGE</w:instrText>
    </w:r>
    <w:r w:rsidR="00BB38B8">
      <w:fldChar w:fldCharType="separate"/>
    </w:r>
    <w:r w:rsidR="00BB38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BA2E4" w14:textId="77777777" w:rsidR="00572036" w:rsidRDefault="00572036">
      <w:pPr>
        <w:spacing w:after="0" w:line="240" w:lineRule="auto"/>
      </w:pPr>
      <w:r>
        <w:separator/>
      </w:r>
    </w:p>
  </w:footnote>
  <w:footnote w:type="continuationSeparator" w:id="0">
    <w:p w14:paraId="29E2F4D3" w14:textId="77777777" w:rsidR="00572036" w:rsidRDefault="00572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693280">
    <w:abstractNumId w:val="8"/>
  </w:num>
  <w:num w:numId="2" w16cid:durableId="521552024">
    <w:abstractNumId w:val="6"/>
  </w:num>
  <w:num w:numId="3" w16cid:durableId="1934120635">
    <w:abstractNumId w:val="5"/>
  </w:num>
  <w:num w:numId="4" w16cid:durableId="1828861701">
    <w:abstractNumId w:val="4"/>
  </w:num>
  <w:num w:numId="5" w16cid:durableId="1245069197">
    <w:abstractNumId w:val="7"/>
  </w:num>
  <w:num w:numId="6" w16cid:durableId="176579753">
    <w:abstractNumId w:val="3"/>
  </w:num>
  <w:num w:numId="7" w16cid:durableId="64569394">
    <w:abstractNumId w:val="2"/>
  </w:num>
  <w:num w:numId="8" w16cid:durableId="1989897586">
    <w:abstractNumId w:val="1"/>
  </w:num>
  <w:num w:numId="9" w16cid:durableId="235869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2036"/>
    <w:rsid w:val="00AA1D8D"/>
    <w:rsid w:val="00B47730"/>
    <w:rsid w:val="00BB38B8"/>
    <w:rsid w:val="00CB0664"/>
    <w:rsid w:val="00E43CBF"/>
    <w:rsid w:val="00EB1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4396F0-70BA-43E4-A205-769BDE57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15625</Words>
  <Characters>89064</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2026-02-13T18:39:00Z</dcterms:created>
  <dcterms:modified xsi:type="dcterms:W3CDTF">2026-02-13T18:39:00Z</dcterms:modified>
  <cp:category/>
</cp:coreProperties>
</file>