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Commentary on Psalm 11</w:t>
      </w:r>
    </w:p>
    <w:p>
      <w:pPr>
        <w:pStyle w:val="Heading2"/>
      </w:pPr>
      <w:r>
        <w:t>Psalm 11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1. </w:t>
            </w:r>
            <w:r>
              <w:rPr>
                <w:rtl/>
              </w:rPr>
              <w:t>לַמְנַצֵּ֗חַ לְדָ֫וִ֥ד בַּֽה׳ ׀ חָסִ֗יתִי אֵ֭יךְ תֹּאמְר֣וּ לְנַפְשִׁ֑י (נודו) [נ֝֗וּדִי] הַרְכֶ֥ם צִפּֽוֹר׃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</w:rPr>
              <w:t>For the leader. Of David.</w:t>
              <w:br/>
              <w:t>In the LORD I take refuge;</w:t>
              <w:br/>
              <w:t>how can you say to me,</w:t>
              <w:br/>
              <w:t>“Take to the hills like a bird!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2. </w:t>
            </w:r>
            <w:r>
              <w:rPr>
                <w:rtl/>
              </w:rPr>
              <w:t>כִּ֤י הִנֵּ֪ה הָרְשָׁעִ֡ים יִדְרְכ֬וּן קֶ֗שֶׁת כּוֹנְנ֣וּ חִצָּ֣ם עַל־יֶ֑תֶר לִיר֥וֹת בְּמוֹ־אֹ֝֗פֶל לְיִשְׁרֵי־לֵֽב׃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</w:rPr>
              <w:t>For see, the wicked bend the bow,</w:t>
              <w:br/>
              <w:t>they set their arrow on the string</w:t>
              <w:br/>
              <w:t>to shoot from the shadows at the upright.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3. </w:t>
            </w:r>
            <w:r>
              <w:rPr>
                <w:rtl/>
              </w:rPr>
              <w:t>כִּ֣י הַ֭שָּׁתוֹת יֵהָרֵס֑וּן צַ֝דִּ֗יק מַה־פָּעָֽל׃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</w:rPr>
              <w:t>When the foundations are destroyed,</w:t>
              <w:br/>
              <w:t>what can the righteous man do?”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4. </w:t>
            </w:r>
            <w:r>
              <w:rPr>
                <w:rtl/>
              </w:rPr>
              <w:t>ה׳ ׀ בְּֽהֵ֘יכַ֤ל קׇדְשׁ֗וֹ ה׳֮ בַּשָּׁמַ֢יִם כִּ֫סְא֥וֹ עֵינָ֥יו יֶחֱז֑וּ עַפְעַפָּ֥יו יִ֝בְחֲנ֗וּ בְּנֵ֣י אָדָֽם׃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</w:rPr>
              <w:t>The LORD is in His holy palace;</w:t>
              <w:br/>
              <w:t>the LORD—His throne is in heaven;</w:t>
              <w:br/>
              <w:t>His eyes behold, His gaze searches mankind.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5. </w:t>
            </w:r>
            <w:r>
              <w:rPr>
                <w:rtl/>
              </w:rPr>
              <w:t>ה׳֮ צַדִּ֢יק יִ֫בְחָ֥ן וְ֭רָשָׁע וְאֹהֵ֣ב חָמָ֑ס שָֽׂנְאָ֥ה נַפְשֽׁוֹ׃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</w:rPr>
              <w:t>The LORD seeks out the righteous man,</w:t>
              <w:br/>
              <w:t>but loathes the wicked one who loves injustice.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6. </w:t>
            </w:r>
            <w:r>
              <w:rPr>
                <w:rtl/>
              </w:rPr>
              <w:t>יַמְטֵ֥ר עַל־רְשָׁעִ֗ים פַּ֫חִ֥ים אֵ֣שׁ וְ֭גׇפְרִית וְר֥וּחַ זִלְעָפ֗וֹת מְנָ֣ת כּוֹסָֽם׃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</w:rPr>
              <w:t>He will rain down upon the wicked blazing coals and sulfur;</w:t>
              <w:br/>
              <w:t>a scorching wind shall be their lot.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7. </w:t>
            </w:r>
            <w:r>
              <w:rPr>
                <w:rtl/>
              </w:rPr>
              <w:t>כִּֽי־צַדִּ֣יק ה׳ צְדָק֣וֹת אָהֵ֑ב יָ֝שָׁ֗ר יֶחֱז֥וּ פָנֵֽימוֹ׃ {פ}</w:t>
            </w:r>
          </w:p>
        </w:tc>
        <w:tc>
          <w:tcPr>
            <w:tcW w:type="dxa" w:w="4680"/>
          </w:tcPr>
          <w:p>
            <w:r>
              <w:rPr>
                <w:rFonts w:ascii="Cambria" w:hAnsi="Cambria"/>
              </w:rPr>
              <w:t>For the LORD is righteous;</w:t>
              <w:br/>
              <w:t>He loves righteous deeds;</w:t>
              <w:br/>
              <w:t>the upright shall behold His face.</w:t>
            </w:r>
          </w:p>
        </w:tc>
      </w:tr>
    </w:tbl>
    <w:p/>
    <w:p>
      <w:r>
        <w:br w:type="page"/>
      </w:r>
    </w:p>
    <w:p>
      <w:pPr>
        <w:pStyle w:val="Heading2"/>
      </w:pPr>
      <w:r>
        <w:t>Introduction</w:t>
      </w:r>
    </w:p>
    <w:p>
      <w:pPr>
        <w:pStyle w:val="Heading3"/>
      </w:pPr>
      <w:r>
        <w:t>A quick map of Psalm 11</w:t>
      </w:r>
    </w:p>
    <w:p>
      <w:pPr>
        <w:pStyle w:val="BodySans"/>
        <w:bidi w:val="0"/>
      </w:pPr>
      <w:r>
        <w:t>Psalm 11 is short—only seven verses—but it stages a whole argument about how to live when the world feels like it’s falling apart.</w:t>
      </w:r>
    </w:p>
    <w:p>
      <w:pPr>
        <w:pStyle w:val="BodySans"/>
        <w:bidi w:val="0"/>
      </w:pPr>
      <w:r>
        <w:t>The basic situation: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The speaker opens with a bold claim: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“בַּֽה׳ חָסִיתִי” – “In the LORD I have taken refuge”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(v. 1). The verb </w:t>
      </w:r>
      <w:r>
        <w:rPr>
          <w:rFonts w:ascii="Aptos" w:hAnsi="Aptos"/>
          <w:i/>
          <w:sz w:val="24"/>
        </w:rPr>
        <w:t>חסיתי</w:t>
      </w:r>
      <w:r>
        <w:rPr>
          <w:rFonts w:ascii="Aptos" w:hAnsi="Aptos"/>
          <w:sz w:val="24"/>
        </w:rPr>
        <w:t xml:space="preserve"> (from חָסָה) is the standard “I’m hiding under God’s protection” verb in Psalms.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Immediately, someone (friends? advisers? his own fear?) tells him: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run.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 </w:t>
      </w:r>
    </w:p>
    <w:p>
      <w:pPr>
        <w:pStyle w:val="BodySans"/>
        <w:bidi w:val="0"/>
      </w:pPr>
      <w:r>
        <w:t xml:space="preserve">  “אֵיךְ תֹּאמְרוּ לְנַפְשִׁי: נוּדִי הַרְכֶם צִפּוֹר” –  </w:t>
      </w:r>
    </w:p>
    <w:p>
      <w:pPr>
        <w:pStyle w:val="BodySans"/>
        <w:bidi w:val="0"/>
      </w:pPr>
      <w:r>
        <w:t xml:space="preserve">  “How can you say to me: ‘Flee to your mountain, bird!’” (v. 1).</w:t>
      </w:r>
    </w:p>
    <w:p>
      <w:pPr>
        <w:pStyle w:val="ListBullet"/>
        <w:bidi w:val="0"/>
      </w:pPr>
      <w:r>
        <w:rPr>
          <w:rFonts w:ascii="Aptos" w:hAnsi="Aptos"/>
          <w:sz w:val="24"/>
        </w:rPr>
        <w:t>They back this up with a whole picture of ambush and collapse (vv. 2–3).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The psalmist responds not with a counter‑plan but with a </w:t>
      </w:r>
      <w:r>
        <w:rPr>
          <w:rFonts w:ascii="Aptos" w:hAnsi="Aptos"/>
          <w:i/>
          <w:sz w:val="24"/>
        </w:rPr>
        <w:t>theological</w:t>
      </w:r>
      <w:r>
        <w:rPr>
          <w:rFonts w:ascii="Aptos" w:hAnsi="Aptos"/>
          <w:sz w:val="24"/>
        </w:rPr>
        <w:t xml:space="preserve"> counter‑view: God is enthroned, God sees, God tests, God will judge; and in the end “the upright will behold His face” (vv. 4–7).</w:t>
      </w:r>
    </w:p>
    <w:p>
      <w:pPr>
        <w:pStyle w:val="BodySans"/>
        <w:bidi w:val="0"/>
      </w:pPr>
      <w:r>
        <w:t>So the psalm is really a debate between two perspectives:</w:t>
      </w:r>
    </w:p>
    <w:p>
      <w:pPr>
        <w:pStyle w:val="BodySans"/>
        <w:bidi w:val="0"/>
      </w:pPr>
      <w:r>
        <w:t xml:space="preserve">&gt; “The foundations are destroyed, the wicked are hunting you: </w:t>
      </w:r>
      <w:r>
        <w:rPr>
          <w:b/>
        </w:rPr>
      </w:r>
      <w:r>
        <w:t>run.</w:t>
      </w:r>
      <w:r>
        <w:rPr>
          <w:b/>
        </w:rPr>
      </w:r>
      <w:r>
        <w:t xml:space="preserve">”  </w:t>
      </w:r>
    </w:p>
    <w:p>
      <w:pPr>
        <w:pStyle w:val="BodySans"/>
        <w:bidi w:val="0"/>
      </w:pPr>
      <w:r>
        <w:t xml:space="preserve">&gt; versus  </w:t>
      </w:r>
    </w:p>
    <w:p>
      <w:pPr>
        <w:pStyle w:val="BodySans"/>
        <w:bidi w:val="0"/>
      </w:pPr>
      <w:r>
        <w:t xml:space="preserve">&gt; “The foundations may be destroyed, but the LORD is on His throne: </w:t>
      </w:r>
      <w:r>
        <w:rPr>
          <w:b/>
        </w:rPr>
      </w:r>
      <w:r>
        <w:t>stay.</w:t>
      </w:r>
      <w:r>
        <w:rPr>
          <w:b/>
        </w:rPr>
      </w:r>
      <w:r>
        <w:t>”</w:t>
      </w:r>
    </w:p>
    <w:p>
      <w:pPr>
        <w:pStyle w:val="Heading3"/>
      </w:pPr>
      <w:r>
        <w:t>The little drama in vv. 1–3: “Foundations destroyed—what can a righteous person do?”</w:t>
      </w:r>
    </w:p>
    <w:p>
      <w:pPr>
        <w:pStyle w:val="BodySans"/>
        <w:bidi w:val="0"/>
      </w:pPr>
      <w:r>
        <w:t>The quoted speech in verses 1–3 is one of the most interesting parts of the psalm. Verses 2–3 describe the situation:</w:t>
      </w:r>
    </w:p>
    <w:p>
      <w:pPr>
        <w:pStyle w:val="ListBullet"/>
        <w:bidi w:val="0"/>
      </w:pPr>
      <w:r>
        <w:rPr>
          <w:rFonts w:ascii="Aptos" w:hAnsi="Aptos"/>
          <w:sz w:val="24"/>
        </w:rPr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Assassins in the dark: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 </w:t>
      </w:r>
    </w:p>
    <w:p>
      <w:pPr>
        <w:pStyle w:val="BodySans"/>
        <w:bidi w:val="0"/>
      </w:pPr>
      <w:r>
        <w:t xml:space="preserve">  “כִּי הִנֵּה הָרְשָׁעִים יִדְרְכוּן קֶשֶׁת, כּוֹנְנוּ חִצָּם עַל־יֶתֶר, לִירוֹת בְּמוֹ־אֹפֶל לְיִשְׁרֵי־לֵב”  </w:t>
      </w:r>
    </w:p>
    <w:p>
      <w:pPr>
        <w:pStyle w:val="BodySans"/>
        <w:bidi w:val="0"/>
      </w:pPr>
      <w:r>
        <w:t xml:space="preserve">  “For see, the wicked bend the bow, they have set their arrow on the string, to shoot in the dark at the upright of heart” (v. 2).  </w:t>
      </w:r>
    </w:p>
    <w:p>
      <w:pPr>
        <w:pStyle w:val="BodySans"/>
        <w:bidi w:val="0"/>
      </w:pPr>
      <w:r>
        <w:t xml:space="preserve">  Notice the three‑step sequence: </w:t>
      </w:r>
      <w:r>
        <w:rPr>
          <w:b/>
        </w:rPr>
      </w:r>
      <w:r>
        <w:t>bend</w:t>
      </w:r>
      <w:r>
        <w:rPr>
          <w:b/>
        </w:rPr>
      </w:r>
      <w:r>
        <w:t xml:space="preserve"> ‭(ןוּכרְדְיִ)‬, </w:t>
      </w:r>
      <w:r>
        <w:rPr>
          <w:b/>
        </w:rPr>
      </w:r>
      <w:r>
        <w:t>set</w:t>
      </w:r>
      <w:r>
        <w:rPr>
          <w:b/>
        </w:rPr>
      </w:r>
      <w:r>
        <w:t xml:space="preserve"> ‭(וּננְוֹכּ)‬, </w:t>
      </w:r>
      <w:r>
        <w:rPr>
          <w:b/>
        </w:rPr>
      </w:r>
      <w:r>
        <w:t>shoot</w:t>
      </w:r>
      <w:r>
        <w:rPr>
          <w:b/>
        </w:rPr>
      </w:r>
      <w:r>
        <w:t xml:space="preserve"> ‭(תוֹרילִ)‬. It’s almost cinematic: you can see the bow being drawn in slow motion.</w:t>
      </w:r>
    </w:p>
    <w:p>
      <w:pPr>
        <w:pStyle w:val="ListBullet"/>
        <w:bidi w:val="0"/>
      </w:pPr>
      <w:r>
        <w:rPr>
          <w:rFonts w:ascii="Aptos" w:hAnsi="Aptos"/>
          <w:sz w:val="24"/>
        </w:rPr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Moral collapse: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 </w:t>
      </w:r>
    </w:p>
    <w:p>
      <w:pPr>
        <w:pStyle w:val="BodySans"/>
        <w:bidi w:val="0"/>
      </w:pPr>
      <w:r>
        <w:t xml:space="preserve">  “כִּי הַשָּׁתוֹת יֵהָרֵסוּן, צַדִּיק מַה־פָּעָל”  </w:t>
      </w:r>
    </w:p>
    <w:p>
      <w:pPr>
        <w:pStyle w:val="BodySans"/>
        <w:bidi w:val="0"/>
      </w:pPr>
      <w:r>
        <w:t xml:space="preserve">  “For when the foundations are destroyed, what can the righteous do?” (v. 3).</w:t>
      </w:r>
    </w:p>
    <w:p>
      <w:pPr>
        <w:pStyle w:val="BodySans"/>
        <w:bidi w:val="0"/>
      </w:pPr>
      <w:r>
        <w:t xml:space="preserve">The mysterious word </w:t>
      </w:r>
      <w:r>
        <w:rPr>
          <w:b/>
        </w:rPr>
      </w:r>
      <w:r>
        <w:t>הַשָּׁתוֹת</w:t>
      </w:r>
      <w:r>
        <w:rPr>
          <w:b/>
        </w:rPr>
      </w:r>
      <w:r>
        <w:t xml:space="preserve"> (</w:t>
      </w:r>
      <w:r>
        <w:rPr>
          <w:i/>
        </w:rPr>
        <w:t>hashshatot</w:t>
      </w:r>
      <w:r>
        <w:t>) is a key here. It comes from the root שׁית, “to set, place,” so it probably means “the things everything else is set on”—</w:t>
      </w:r>
      <w:r>
        <w:rPr>
          <w:b/>
        </w:rPr>
      </w:r>
      <w:r>
        <w:t>foundations.</w:t>
      </w:r>
      <w:r>
        <w:rPr>
          <w:b/>
        </w:rPr>
      </w:r>
      <w:r>
        <w:t xml:space="preserve">  </w:t>
      </w:r>
    </w:p>
    <w:p>
      <w:pPr>
        <w:pStyle w:val="BodySans"/>
        <w:bidi w:val="0"/>
      </w:pPr>
      <w:r>
        <w:t>Classical commentators play with this: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Radak: “הַשָּׁתוֹת הֵם הַיְסוֹדוֹת – the </w:t>
      </w:r>
      <w:r>
        <w:rPr>
          <w:rFonts w:ascii="Aptos" w:hAnsi="Aptos"/>
          <w:i/>
          <w:sz w:val="24"/>
        </w:rPr>
        <w:t>shatot</w:t>
      </w:r>
      <w:r>
        <w:rPr>
          <w:rFonts w:ascii="Aptos" w:hAnsi="Aptos"/>
          <w:sz w:val="24"/>
        </w:rPr>
        <w:t xml:space="preserve"> are the foundations,” and he takes this as the moral and social order—laws, institutions, the people who should be pillars.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Rashi, reading the psalm in the context of David, points at specific people: the priests of Nov, “foundations of the world,” who were massacred by Saul. If </w:t>
      </w:r>
      <w:r>
        <w:rPr>
          <w:rFonts w:ascii="Aptos" w:hAnsi="Aptos"/>
          <w:i/>
          <w:sz w:val="24"/>
        </w:rPr>
        <w:t>they</w:t>
      </w:r>
      <w:r>
        <w:rPr>
          <w:rFonts w:ascii="Aptos" w:hAnsi="Aptos"/>
          <w:sz w:val="24"/>
        </w:rPr>
        <w:t xml:space="preserve"> can be killed, what hope is there?</w:t>
      </w:r>
    </w:p>
    <w:p>
      <w:pPr>
        <w:pStyle w:val="BodySans"/>
        <w:bidi w:val="0"/>
      </w:pPr>
      <w:r>
        <w:t xml:space="preserve">The second half, </w:t>
      </w:r>
      <w:r>
        <w:rPr>
          <w:b/>
        </w:rPr>
      </w:r>
      <w:r>
        <w:t>“צַדִּיק מַה־פָּעָל”</w:t>
      </w:r>
      <w:r>
        <w:rPr>
          <w:b/>
        </w:rPr>
      </w:r>
      <w:r>
        <w:t xml:space="preserve">, is deliciously ambiguous. </w:t>
      </w:r>
      <w:r>
        <w:rPr>
          <w:i/>
        </w:rPr>
        <w:t>Pā‘al</w:t>
      </w:r>
      <w:r>
        <w:t xml:space="preserve"> is a perfect (“has done”), but in Hebrew it can also carry a “what can he do?” sense. So you can read: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“What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has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the righteous person done [wrong]?” (protest of innocence), or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“What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can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the righteous person do [now]?” (despair).</w:t>
      </w:r>
    </w:p>
    <w:p>
      <w:pPr>
        <w:pStyle w:val="BodySans"/>
        <w:bidi w:val="0"/>
      </w:pPr>
      <w:r>
        <w:t>The psalm never explicitly answers the question. Instead, it changes the subject. That’s the move in verse 4.</w:t>
      </w:r>
    </w:p>
    <w:p>
      <w:pPr>
        <w:pStyle w:val="Heading3"/>
      </w:pPr>
      <w:r>
        <w:t>From horizontal panic to vertical vision: God in His temple, God in heaven</w:t>
      </w:r>
    </w:p>
    <w:p>
      <w:pPr>
        <w:pStyle w:val="BodySans"/>
        <w:bidi w:val="0"/>
      </w:pPr>
      <w:r>
        <w:t>Verse 4 is the hinge:</w:t>
      </w:r>
    </w:p>
    <w:p>
      <w:pPr>
        <w:pStyle w:val="BodySans"/>
        <w:bidi w:val="0"/>
      </w:pPr>
      <w:r>
        <w:t xml:space="preserve">&gt; “ה׳ בְּהֵיכַל קׇדְשׁוֹ; ה׳ בַשָּׁמַיִם כִּסְאוֹ.  </w:t>
      </w:r>
    </w:p>
    <w:p>
      <w:pPr>
        <w:pStyle w:val="BodySans"/>
        <w:bidi w:val="0"/>
      </w:pPr>
      <w:r>
        <w:t xml:space="preserve">&gt; עֵינָיו יֶחֱזוּ; עַפְעַפָּיו יִבְחֲנוּ בְּנֵי אָדָם.”  </w:t>
      </w:r>
    </w:p>
    <w:p>
      <w:pPr>
        <w:pStyle w:val="BodySans"/>
        <w:bidi w:val="0"/>
      </w:pPr>
      <w:r>
        <w:t xml:space="preserve">&gt; “The LORD is in His holy temple;  </w:t>
      </w:r>
    </w:p>
    <w:p>
      <w:pPr>
        <w:pStyle w:val="BodySans"/>
        <w:bidi w:val="0"/>
      </w:pPr>
      <w:r>
        <w:t xml:space="preserve">&gt; the LORD—His throne is in heaven.  </w:t>
      </w:r>
    </w:p>
    <w:p>
      <w:pPr>
        <w:pStyle w:val="BodySans"/>
        <w:bidi w:val="0"/>
      </w:pPr>
      <w:r>
        <w:t>&gt; His eyes behold; His eyelids test human beings.”</w:t>
      </w:r>
    </w:p>
    <w:p>
      <w:pPr>
        <w:pStyle w:val="BodySans"/>
        <w:bidi w:val="0"/>
      </w:pPr>
      <w:r>
        <w:t xml:space="preserve">We suddenly shift from the </w:t>
      </w:r>
      <w:r>
        <w:rPr>
          <w:b/>
        </w:rPr>
      </w:r>
      <w:r>
        <w:t>horizontal</w:t>
      </w:r>
      <w:r>
        <w:rPr>
          <w:b/>
        </w:rPr>
      </w:r>
      <w:r>
        <w:t xml:space="preserve"> plane (wicked vs. righteous on earth, running to the mountains) to the </w:t>
      </w:r>
      <w:r>
        <w:rPr>
          <w:b/>
        </w:rPr>
      </w:r>
      <w:r>
        <w:t>vertical</w:t>
      </w:r>
      <w:r>
        <w:rPr>
          <w:b/>
        </w:rPr>
      </w:r>
      <w:r>
        <w:t>: temple below, throne above. Ancient Israelite thinking didn’t treat these as separate locations. Either: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“His holy temple” itself is the heavenly temple (Ibn Ezra: “הֵיכַל קׇדְשׁוֹ הֵם הַשָּׁמַיִם”), or  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The earthly temple and the heavenly throne room are linked—temple as the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earthly outpost of heaven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.</w:t>
      </w:r>
    </w:p>
    <w:p>
      <w:pPr>
        <w:pStyle w:val="BodySans"/>
        <w:bidi w:val="0"/>
      </w:pPr>
      <w:r>
        <w:t xml:space="preserve">Either way, the point is that God is both </w:t>
      </w:r>
      <w:r>
        <w:rPr>
          <w:b/>
        </w:rPr>
      </w:r>
      <w:r>
        <w:t>enthroned</w:t>
      </w:r>
      <w:r>
        <w:rPr>
          <w:b/>
        </w:rPr>
      </w:r>
      <w:r>
        <w:t xml:space="preserve"> and </w:t>
      </w:r>
      <w:r>
        <w:rPr>
          <w:b/>
        </w:rPr>
      </w:r>
      <w:r>
        <w:t>attentive.</w:t>
      </w:r>
      <w:r>
        <w:rPr>
          <w:b/>
        </w:rPr>
      </w:r>
      <w:r/>
    </w:p>
    <w:p>
      <w:pPr>
        <w:pStyle w:val="BodySans"/>
        <w:bidi w:val="0"/>
      </w:pPr>
      <w:r>
        <w:t>The second half of the verse zooms in on God’s sight: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“עֵינָיו יֶחֱזוּ” – “His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eyes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behold” (the verb חזה often means “to see in a focused way,” like a seer’s vision).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“עַפְעַפָּיו יִבְחֲנוּ” – “His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eyelids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test.”  </w:t>
      </w:r>
    </w:p>
    <w:p>
      <w:pPr>
        <w:pStyle w:val="BodySans"/>
        <w:bidi w:val="0"/>
      </w:pPr>
      <w:r>
        <w:t>“Eyelids” (</w:t>
      </w:r>
      <w:r>
        <w:rPr>
          <w:i/>
        </w:rPr>
        <w:t>‘af‘appayv</w:t>
      </w:r>
      <w:r>
        <w:t>) is wonderfully odd. Why not just “eyes” twice? Many readers imagine the narrowed eyes of someone scrutinizing something carefully. The verb “יְבַחֵן” (</w:t>
      </w:r>
      <w:r>
        <w:rPr>
          <w:i/>
        </w:rPr>
        <w:t>yivḥan</w:t>
      </w:r>
      <w:r>
        <w:t>) means “to test, examine,” and in other places it’s used for assaying metal in a furnace (e.g., Zech 13:9).</w:t>
      </w:r>
    </w:p>
    <w:p>
      <w:pPr>
        <w:pStyle w:val="BodySans"/>
        <w:bidi w:val="0"/>
      </w:pPr>
      <w:r>
        <w:t>Set this against verse 2: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Wicked shoot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“בְּמוֹ־אֹפֶל” – “in deep darkness”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 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God’s eyes and even His eyelids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see through the dark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.</w:t>
      </w:r>
    </w:p>
    <w:p>
      <w:pPr>
        <w:pStyle w:val="BodySans"/>
        <w:bidi w:val="0"/>
      </w:pPr>
      <w:r>
        <w:t xml:space="preserve">So the basic theological move is:  </w:t>
      </w:r>
    </w:p>
    <w:p>
      <w:pPr>
        <w:pStyle w:val="BodySans"/>
        <w:bidi w:val="0"/>
      </w:pPr>
      <w:r>
        <w:t>You think the problem is that they can hurt you unseen. The reality is: no one is unseen.</w:t>
      </w:r>
    </w:p>
    <w:p>
      <w:pPr>
        <w:pStyle w:val="Heading3"/>
      </w:pPr>
      <w:r>
        <w:t>Testing and hating: how does God relate to righteous and wicked?</w:t>
      </w:r>
    </w:p>
    <w:p>
      <w:pPr>
        <w:pStyle w:val="BodySans"/>
        <w:bidi w:val="0"/>
      </w:pPr>
      <w:r>
        <w:t>Verse 5 continues the theme of examination:</w:t>
      </w:r>
    </w:p>
    <w:p>
      <w:pPr>
        <w:pStyle w:val="BodySans"/>
        <w:bidi w:val="0"/>
      </w:pPr>
      <w:r>
        <w:t xml:space="preserve">&gt; “ה׳ צַדִּיק יִבְחָן;  </w:t>
      </w:r>
    </w:p>
    <w:p>
      <w:pPr>
        <w:pStyle w:val="BodySans"/>
        <w:bidi w:val="0"/>
      </w:pPr>
      <w:r>
        <w:t xml:space="preserve">&gt; וְרָשָׁע וְאֹהֵב חָמָס שָׂנְאָה נַפְשׁוֹ.”  </w:t>
      </w:r>
    </w:p>
    <w:p>
      <w:pPr>
        <w:pStyle w:val="BodySans"/>
        <w:bidi w:val="0"/>
      </w:pPr>
      <w:r>
        <w:t xml:space="preserve">&gt; “The LORD tests the righteous,  </w:t>
      </w:r>
    </w:p>
    <w:p>
      <w:pPr>
        <w:pStyle w:val="BodySans"/>
        <w:bidi w:val="0"/>
      </w:pPr>
      <w:r>
        <w:t>&gt; but the wicked and the lover of violence His soul hates.”</w:t>
      </w:r>
    </w:p>
    <w:p>
      <w:pPr>
        <w:pStyle w:val="BodySans"/>
        <w:bidi w:val="0"/>
      </w:pPr>
      <w:r>
        <w:t>Here two things are going on:</w:t>
      </w:r>
    </w:p>
    <w:p>
      <w:pPr>
        <w:pStyle w:val="BodySans"/>
        <w:bidi w:val="0"/>
      </w:pPr>
      <w:r>
        <w:t xml:space="preserve">1. </w:t>
      </w:r>
      <w:r>
        <w:rPr>
          <w:b/>
        </w:rPr>
      </w:r>
      <w:r>
        <w:t>Testing the righteous.</w:t>
      </w:r>
      <w:r>
        <w:rPr>
          <w:b/>
        </w:rPr>
      </w:r>
      <w:r>
        <w:t xml:space="preserve">  </w:t>
      </w:r>
    </w:p>
    <w:p>
      <w:pPr>
        <w:pStyle w:val="BodySans"/>
        <w:bidi w:val="0"/>
      </w:pPr>
      <w:r>
        <w:t xml:space="preserve">   Traditional Jewish commentators rush to make sure you don’t misread this as “God is picking on good people.” Rashi quotes a famous parable: the </w:t>
      </w:r>
      <w:r>
        <w:rPr>
          <w:b/>
        </w:rPr>
      </w:r>
      <w:r>
        <w:t>flax worker</w:t>
      </w:r>
      <w:r>
        <w:rPr>
          <w:b/>
        </w:rPr>
      </w:r>
      <w:r>
        <w:t xml:space="preserve"> beats high‑quality flax more, because it can handle the blows and become something durable. Cheap flax falls apart quickly, so he barely bothers with it.  </w:t>
      </w:r>
    </w:p>
    <w:p>
      <w:pPr>
        <w:pStyle w:val="BodySans"/>
        <w:bidi w:val="0"/>
      </w:pPr>
      <w:r>
        <w:t xml:space="preserve">   On this reading, being “tested” (</w:t>
      </w:r>
      <w:r>
        <w:rPr>
          <w:i/>
        </w:rPr>
        <w:t>נִבְחָן</w:t>
      </w:r>
      <w:r>
        <w:t>) is almost a compliment: God thinks your faith is strong enough to refine.</w:t>
      </w:r>
    </w:p>
    <w:p>
      <w:pPr>
        <w:pStyle w:val="BodySans"/>
        <w:bidi w:val="0"/>
      </w:pPr>
      <w:r>
        <w:t xml:space="preserve">2. </w:t>
      </w:r>
      <w:r>
        <w:rPr>
          <w:b/>
        </w:rPr>
      </w:r>
      <w:r>
        <w:t>Hating the lover of violence.</w:t>
      </w:r>
      <w:r>
        <w:rPr>
          <w:b/>
        </w:rPr>
      </w:r>
      <w:r>
        <w:t xml:space="preserve">  </w:t>
      </w:r>
    </w:p>
    <w:p>
      <w:pPr>
        <w:pStyle w:val="BodySans"/>
        <w:bidi w:val="0"/>
      </w:pPr>
      <w:r>
        <w:t xml:space="preserve">   The object isn’t just “the wicked” (</w:t>
      </w:r>
      <w:r>
        <w:rPr>
          <w:i/>
        </w:rPr>
        <w:t>רָשָׁע</w:t>
      </w:r>
      <w:r>
        <w:t xml:space="preserve">), but “וְאֹהֵב חָמָס” – “one who </w:t>
      </w:r>
      <w:r>
        <w:rPr>
          <w:b/>
        </w:rPr>
      </w:r>
      <w:r>
        <w:t>loves</w:t>
      </w:r>
      <w:r>
        <w:rPr>
          <w:b/>
        </w:rPr>
      </w:r>
      <w:r>
        <w:t xml:space="preserve"> violence.” </w:t>
      </w:r>
      <w:r>
        <w:rPr>
          <w:i/>
        </w:rPr>
        <w:t>חָמָס</w:t>
      </w:r>
      <w:r>
        <w:t xml:space="preserve"> in the Bible is not random aggression; it’s the systemic wrong that filled the earth before the Flood: “וְתִמָּלֵא הָאָרֶץ חָמָס” (Gen 6:11).  </w:t>
      </w:r>
    </w:p>
    <w:p>
      <w:pPr>
        <w:pStyle w:val="BodySans"/>
        <w:bidi w:val="0"/>
      </w:pPr>
      <w:r>
        <w:t xml:space="preserve">   The phrase “שָׂנְאָה נַפְשׁוֹ” – “His </w:t>
      </w:r>
      <w:r>
        <w:rPr>
          <w:b/>
        </w:rPr>
      </w:r>
      <w:r>
        <w:t>soul</w:t>
      </w:r>
      <w:r>
        <w:rPr>
          <w:b/>
        </w:rPr>
      </w:r>
      <w:r>
        <w:t xml:space="preserve"> hates” – is anthropomorphic language (that is, giving God human‑like traits). It underlines that God’s opposition here is not cold or indifferent; it’s deeply rooted in who God is.  </w:t>
      </w:r>
    </w:p>
    <w:p>
      <w:pPr>
        <w:pStyle w:val="BodySans"/>
        <w:bidi w:val="0"/>
      </w:pPr>
      <w:r>
        <w:t xml:space="preserve">   The final verse will say “כִּי צַדִּיק ה׳” – “For the LORD is righteous” (v. 7). A righteous God simply cannot be neutral about someone who </w:t>
      </w:r>
      <w:r>
        <w:rPr>
          <w:i/>
        </w:rPr>
        <w:t>loves</w:t>
      </w:r>
      <w:r>
        <w:t xml:space="preserve"> destructiveness.</w:t>
      </w:r>
    </w:p>
    <w:p>
      <w:pPr>
        <w:pStyle w:val="Heading3"/>
      </w:pPr>
      <w:r>
        <w:t>Judgment as anti‑rain: Sodom allusions in verse 6</w:t>
      </w:r>
    </w:p>
    <w:p>
      <w:pPr>
        <w:pStyle w:val="BodySans"/>
        <w:bidi w:val="0"/>
      </w:pPr>
      <w:r>
        <w:t>Verse 6 turns up the heat, literally:</w:t>
      </w:r>
    </w:p>
    <w:p>
      <w:pPr>
        <w:pStyle w:val="BodySans"/>
        <w:bidi w:val="0"/>
      </w:pPr>
      <w:r>
        <w:t xml:space="preserve">&gt; “יַמְטֵר עַל־רְשָׁעִים פַּחִים; אֵשׁ וְגָפְרִית וְרוּחַ זִלְעָפוֹת מְנַת כּוֹסָם.”  </w:t>
      </w:r>
    </w:p>
    <w:p>
      <w:pPr>
        <w:pStyle w:val="BodySans"/>
        <w:bidi w:val="0"/>
      </w:pPr>
      <w:r>
        <w:t xml:space="preserve">&gt; “He will rain down upon the wicked snares;  </w:t>
      </w:r>
    </w:p>
    <w:p>
      <w:pPr>
        <w:pStyle w:val="BodySans"/>
        <w:bidi w:val="0"/>
      </w:pPr>
      <w:r>
        <w:t>&gt; fire and sulfur and a scorching wind shall be the portion of their cup.”</w:t>
      </w:r>
    </w:p>
    <w:p>
      <w:pPr>
        <w:pStyle w:val="BodySans"/>
        <w:bidi w:val="0"/>
      </w:pPr>
      <w:r>
        <w:t>Two clusters:</w:t>
      </w:r>
    </w:p>
    <w:p>
      <w:pPr>
        <w:pStyle w:val="ListBullet"/>
        <w:bidi w:val="0"/>
      </w:pPr>
      <w:r>
        <w:rPr>
          <w:rFonts w:ascii="Aptos" w:hAnsi="Aptos"/>
          <w:sz w:val="24"/>
        </w:rPr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The rain catalog: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 </w:t>
      </w:r>
    </w:p>
    <w:p>
      <w:pPr>
        <w:pStyle w:val="BodySans"/>
        <w:bidi w:val="0"/>
      </w:pPr>
      <w:r>
        <w:t xml:space="preserve">  – </w:t>
      </w:r>
      <w:r>
        <w:rPr>
          <w:i/>
        </w:rPr>
        <w:t>יַמְטֵר</w:t>
      </w:r>
      <w:r>
        <w:t xml:space="preserve"> – “He will rain (down)”  </w:t>
      </w:r>
    </w:p>
    <w:p>
      <w:pPr>
        <w:pStyle w:val="BodySans"/>
        <w:bidi w:val="0"/>
      </w:pPr>
      <w:r>
        <w:t xml:space="preserve">  – </w:t>
      </w:r>
      <w:r>
        <w:rPr>
          <w:i/>
        </w:rPr>
        <w:t>אֵשׁ וְגָפְרִית</w:t>
      </w:r>
      <w:r>
        <w:t xml:space="preserve"> – “fire and sulfur”  </w:t>
      </w:r>
    </w:p>
    <w:p>
      <w:pPr>
        <w:pStyle w:val="BodySans"/>
        <w:bidi w:val="0"/>
      </w:pPr>
      <w:r>
        <w:t xml:space="preserve">  – </w:t>
      </w:r>
      <w:r>
        <w:rPr>
          <w:i/>
        </w:rPr>
        <w:t>רוּחַ זִלְעָפוֹת</w:t>
      </w:r>
      <w:r>
        <w:t xml:space="preserve"> – “a scorching/burning wind.”</w:t>
      </w:r>
    </w:p>
    <w:p>
      <w:pPr>
        <w:pStyle w:val="BodySans"/>
        <w:bidi w:val="0"/>
      </w:pPr>
      <w:r>
        <w:t xml:space="preserve">This is a deliberate callback to </w:t>
      </w:r>
      <w:r>
        <w:rPr>
          <w:b/>
        </w:rPr>
      </w:r>
      <w:r>
        <w:t>Sodom and Gomorrah</w:t>
      </w:r>
      <w:r>
        <w:rPr>
          <w:b/>
        </w:rPr>
      </w:r>
      <w:r>
        <w:t>:</w:t>
      </w:r>
    </w:p>
    <w:p>
      <w:pPr>
        <w:pStyle w:val="BodySans"/>
        <w:bidi w:val="0"/>
      </w:pPr>
      <w:r>
        <w:t xml:space="preserve">&gt; “וַה׳ הִמְטִיר עַל־סְדֹם וְעַל־עֲמֹרָה גָּפְרִית וָאֵשׁ”  </w:t>
      </w:r>
    </w:p>
    <w:p>
      <w:pPr>
        <w:pStyle w:val="BodySans"/>
        <w:bidi w:val="0"/>
      </w:pPr>
      <w:r>
        <w:t>&gt; “And the LORD rained on Sodom and Gomorrah sulfur and fire” (Gen 19:24).</w:t>
      </w:r>
    </w:p>
    <w:p>
      <w:pPr>
        <w:pStyle w:val="BodySans"/>
        <w:bidi w:val="0"/>
      </w:pPr>
      <w:r>
        <w:t>Usually rain is life in the land of Israel. Turning rain into fire and sulfur is like running creation in reverse—</w:t>
      </w:r>
      <w:r>
        <w:rPr>
          <w:b/>
        </w:rPr>
      </w:r>
      <w:r>
        <w:t>anti‑rain.</w:t>
      </w:r>
      <w:r>
        <w:rPr>
          <w:b/>
        </w:rPr>
      </w:r>
      <w:r>
        <w:t xml:space="preserve"> The “scorching wind” (</w:t>
      </w:r>
      <w:r>
        <w:rPr>
          <w:i/>
        </w:rPr>
        <w:t>רוּחַ זִלְעָפוֹת</w:t>
      </w:r>
      <w:r>
        <w:t>) probably evokes the kind of desert wind that can wither crops and choke people.</w:t>
      </w:r>
    </w:p>
    <w:p>
      <w:pPr>
        <w:pStyle w:val="ListBullet"/>
        <w:bidi w:val="0"/>
      </w:pPr>
      <w:r>
        <w:rPr>
          <w:rFonts w:ascii="Aptos" w:hAnsi="Aptos"/>
          <w:sz w:val="24"/>
        </w:rPr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The cup: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 </w:t>
      </w:r>
    </w:p>
    <w:p>
      <w:pPr>
        <w:pStyle w:val="BodySans"/>
        <w:bidi w:val="0"/>
      </w:pPr>
      <w:r>
        <w:t xml:space="preserve">  “מְנַת כּוֹסָם” – “the portion of their cup.” In biblical poetry, your </w:t>
      </w:r>
      <w:r>
        <w:rPr>
          <w:b/>
        </w:rPr>
      </w:r>
      <w:r>
        <w:t>cup</w:t>
      </w:r>
      <w:r>
        <w:rPr>
          <w:b/>
        </w:rPr>
      </w:r>
      <w:r>
        <w:t xml:space="preserve"> (</w:t>
      </w:r>
      <w:r>
        <w:rPr>
          <w:i/>
        </w:rPr>
        <w:t>כּוֹס</w:t>
      </w:r>
      <w:r>
        <w:t>) is your assigned lot or destiny. Compare:</w:t>
      </w:r>
    </w:p>
    <w:p>
      <w:pPr>
        <w:pStyle w:val="BodySans"/>
        <w:bidi w:val="0"/>
      </w:pPr>
      <w:r>
        <w:t xml:space="preserve">  &gt; “ה׳ מְנָת חֶלְקִי וְכוֹסִי” – “The LORD is my portion and my cup” (Ps 16:5).  </w:t>
      </w:r>
    </w:p>
    <w:p>
      <w:pPr>
        <w:pStyle w:val="BodySans"/>
        <w:bidi w:val="0"/>
      </w:pPr>
      <w:r>
        <w:t xml:space="preserve">  &gt; “כִּי כוֹס בְּיַד־ה׳… אַךְ שְׁמָרֶיהָ יִמְצּוּ יִשְׁתּוּ כָּל־רִשְׁעֵי־אָרֶץ”  </w:t>
      </w:r>
    </w:p>
    <w:p>
      <w:pPr>
        <w:pStyle w:val="BodySans"/>
        <w:bidi w:val="0"/>
      </w:pPr>
      <w:r>
        <w:t xml:space="preserve">  &gt; “For there is a cup in the LORD’s hand… its dregs all the wicked of the earth shall drink” (Ps 75:9).</w:t>
      </w:r>
    </w:p>
    <w:p>
      <w:pPr>
        <w:pStyle w:val="BodySans"/>
        <w:bidi w:val="0"/>
      </w:pPr>
      <w:r>
        <w:t>So in verse 6 God assigns to the violent what they have actually been “ordering” by their life: a cup full of the same burning chaos they spread.</w:t>
      </w:r>
    </w:p>
    <w:p>
      <w:pPr>
        <w:pStyle w:val="Heading3"/>
      </w:pPr>
      <w:r>
        <w:t>Ending not with escape, but with vision: “the upright shall behold His face”</w:t>
      </w:r>
    </w:p>
    <w:p>
      <w:pPr>
        <w:pStyle w:val="BodySans"/>
        <w:bidi w:val="0"/>
      </w:pPr>
      <w:r>
        <w:t>The psalm ends with a compact three‑part statement:</w:t>
      </w:r>
    </w:p>
    <w:p>
      <w:pPr>
        <w:pStyle w:val="BodySans"/>
        <w:bidi w:val="0"/>
      </w:pPr>
      <w:r>
        <w:t xml:space="preserve">&gt; “כִּי־צַדִּיק ה׳; צְדָקוֹת אָהֵב; יָשָׁר יֶחֱזוּ פָנֵימוֹ.”  </w:t>
      </w:r>
    </w:p>
    <w:p>
      <w:pPr>
        <w:pStyle w:val="BodySans"/>
        <w:bidi w:val="0"/>
      </w:pPr>
      <w:r>
        <w:t xml:space="preserve">&gt; “For the LORD is righteous;  </w:t>
      </w:r>
    </w:p>
    <w:p>
      <w:pPr>
        <w:pStyle w:val="BodySans"/>
        <w:bidi w:val="0"/>
      </w:pPr>
      <w:r>
        <w:t xml:space="preserve">&gt; He loves righteous deeds;  </w:t>
      </w:r>
    </w:p>
    <w:p>
      <w:pPr>
        <w:pStyle w:val="BodySans"/>
        <w:bidi w:val="0"/>
      </w:pPr>
      <w:r>
        <w:t>&gt; the upright shall behold His face.” (v. 7)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First line: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who God is.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“צַדִּיק ה׳” – “The LORD is righteous.” That’s the fundamental axiom that answers the v. 3 despair about “foundations.” Whatever else may be shaking, the ultimate foundation—God’s own character—is not.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Second line: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what God loves.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“צְדָקוֹת אָהֵב” – “He loves </w:t>
      </w:r>
      <w:r>
        <w:rPr>
          <w:rFonts w:ascii="Aptos" w:hAnsi="Aptos"/>
          <w:i/>
          <w:sz w:val="24"/>
        </w:rPr>
        <w:t>צְדָקוֹת</w:t>
      </w:r>
      <w:r>
        <w:rPr>
          <w:rFonts w:ascii="Aptos" w:hAnsi="Aptos"/>
          <w:sz w:val="24"/>
        </w:rPr>
        <w:t xml:space="preserve">.” The plural likely means “acts of righteousness,” not just the idea of righteousness. God loves </w:t>
      </w:r>
      <w:r>
        <w:rPr>
          <w:rFonts w:ascii="Aptos" w:hAnsi="Aptos"/>
          <w:i/>
          <w:sz w:val="24"/>
        </w:rPr>
        <w:t>embodied</w:t>
      </w:r>
      <w:r>
        <w:rPr>
          <w:rFonts w:ascii="Aptos" w:hAnsi="Aptos"/>
          <w:sz w:val="24"/>
        </w:rPr>
        <w:t xml:space="preserve"> justice—concrete choices, not only pious thoughts.</w:t>
      </w:r>
    </w:p>
    <w:p>
      <w:pPr>
        <w:pStyle w:val="ListBullet"/>
        <w:bidi w:val="0"/>
      </w:pPr>
      <w:r>
        <w:rPr>
          <w:rFonts w:ascii="Aptos" w:hAnsi="Aptos"/>
          <w:sz w:val="24"/>
        </w:rPr>
        <w:t xml:space="preserve">Third line: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the promise.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“יָשָׁר יֶחֱזוּ פָנֵימוֹ” – literally, “the upright will behold His face.” That’s bold, since in Exodus 33:20 God says, “לֹא יוּכַל הָאָדָם לִרְאֹתִי וָחָי” – “No human can see Me and live.”</w:t>
      </w:r>
    </w:p>
    <w:p>
      <w:pPr>
        <w:pStyle w:val="BodySans"/>
        <w:bidi w:val="0"/>
      </w:pPr>
      <w:r>
        <w:t>How to square that circle?</w:t>
      </w:r>
    </w:p>
    <w:p>
      <w:pPr>
        <w:pStyle w:val="BodySans"/>
        <w:bidi w:val="0"/>
      </w:pPr>
      <w:r>
        <w:t>Classical options:</w:t>
      </w:r>
    </w:p>
    <w:p>
      <w:pPr>
        <w:pStyle w:val="ListBullet"/>
        <w:bidi w:val="0"/>
      </w:pPr>
      <w:r>
        <w:rPr>
          <w:rFonts w:ascii="Aptos" w:hAnsi="Aptos"/>
          <w:sz w:val="24"/>
        </w:rPr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Cultic/relational: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“See God’s face” as a standard way to speak about enjoying God’s favor and presence, especially in the Temple. Compare Psalm 17:15: “אֲנִי בְצֶדֶק אֶחֱזֶה פָנֶיךָ” – “I, in righteousness, will behold Your face.”</w:t>
      </w:r>
    </w:p>
    <w:p>
      <w:pPr>
        <w:pStyle w:val="ListBullet"/>
        <w:bidi w:val="0"/>
      </w:pPr>
      <w:r>
        <w:rPr>
          <w:rFonts w:ascii="Aptos" w:hAnsi="Aptos"/>
          <w:sz w:val="24"/>
        </w:rPr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Future/eschatological: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Some read it as looking beyond this life to a fuller encounter with God.</w:t>
      </w:r>
    </w:p>
    <w:p>
      <w:pPr>
        <w:pStyle w:val="ListBullet"/>
        <w:bidi w:val="0"/>
      </w:pPr>
      <w:r>
        <w:rPr>
          <w:rFonts w:ascii="Aptos" w:hAnsi="Aptos"/>
          <w:sz w:val="24"/>
        </w:rPr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Poetic: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 xml:space="preserve"> The psalm has already played with sight language—God’s eyes see us (v. 4), and now the direction reverses: 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mutual seeing</w:t>
      </w:r>
      <w:r>
        <w:rPr>
          <w:rFonts w:ascii="Aptos" w:hAnsi="Aptos"/>
          <w:b/>
          <w:sz w:val="24"/>
        </w:rPr>
      </w:r>
      <w:r>
        <w:rPr>
          <w:rFonts w:ascii="Aptos" w:hAnsi="Aptos"/>
          <w:sz w:val="24"/>
        </w:rPr>
        <w:t>. Refuge (v. 1) grows into relationship (v. 7).</w:t>
      </w:r>
    </w:p>
    <w:p>
      <w:pPr>
        <w:pStyle w:val="BodySans"/>
        <w:bidi w:val="0"/>
      </w:pPr>
      <w:r>
        <w:t xml:space="preserve">Either way, the psalm ends not with “and I’ll be safe in a cave somewhere,” but with </w:t>
      </w:r>
      <w:r>
        <w:rPr>
          <w:b/>
        </w:rPr>
      </w:r>
      <w:r>
        <w:t>I will see God.</w:t>
      </w:r>
      <w:r>
        <w:rPr>
          <w:b/>
        </w:rPr>
      </w:r>
      <w:r>
        <w:t xml:space="preserve"> That’s the ultimate answer to “what can the righteous do?”—they can remain upright under God’s gaze, trusting that the last word will be </w:t>
      </w:r>
      <w:r>
        <w:rPr>
          <w:i/>
        </w:rPr>
        <w:t>His</w:t>
      </w:r>
      <w:r>
        <w:t>.</w:t>
      </w:r>
    </w:p>
    <w:p>
      <w:pPr>
        <w:pStyle w:val="BodySans"/>
        <w:bidi w:val="0"/>
      </w:pPr>
      <w:r>
        <w:t>---</w:t>
      </w:r>
    </w:p>
    <w:p>
      <w:pPr>
        <w:pStyle w:val="BodySans"/>
        <w:bidi w:val="0"/>
      </w:pPr>
      <w:r>
        <w:t>---LITURGICAL-SECTION-START---</w:t>
      </w:r>
    </w:p>
    <w:p>
      <w:pPr>
        <w:pStyle w:val="Heading4"/>
      </w:pPr>
      <w:r>
        <w:t>Phrases</w:t>
      </w:r>
    </w:p>
    <w:p>
      <w:pPr>
        <w:pStyle w:val="BodySans"/>
        <w:bidi w:val="0"/>
      </w:pPr>
      <w:r>
        <w:t>Even though Psalm 11 is not recited as a complete unit in the standard daily or festival services, several of its phrases have found a second life in Jewish liturgy. If you’ve ever sat in a sukkah on Sukkot or heard special piyyutim (liturgical poems) on fast days, you may already have been praying bits of this psalm without realizing it.</w:t>
      </w:r>
    </w:p>
    <w:p>
      <w:pPr>
        <w:pStyle w:val="Heading4"/>
      </w:pPr>
      <w:r>
        <w:t># “יַמְטֵר עַל־רְשָׁעִים פַּחִים” – “He will rain snares upon the wicked” (11:6)</w:t>
      </w:r>
    </w:p>
    <w:p>
      <w:pPr>
        <w:pStyle w:val="BodySans"/>
        <w:bidi w:val="0"/>
      </w:pPr>
      <w:r>
        <w:t xml:space="preserve">This phrase appears in personal prayers said inside the </w:t>
      </w:r>
      <w:r>
        <w:rPr>
          <w:b/>
        </w:rPr>
      </w:r>
      <w:r>
        <w:t>sukkah</w:t>
      </w:r>
      <w:r>
        <w:rPr>
          <w:b/>
        </w:rPr>
      </w:r>
      <w:r>
        <w:t xml:space="preserve"> on Sukkot, often together with the </w:t>
      </w:r>
      <w:r>
        <w:rPr>
          <w:i/>
        </w:rPr>
        <w:t>Ushpizin</w:t>
      </w:r>
      <w:r>
        <w:t xml:space="preserve"> custom (welcoming the “guest” souls of the ancestors). One popular text asks God to protect those sitting in the fragile hut:</w:t>
      </w:r>
    </w:p>
    <w:p>
      <w:pPr>
        <w:pStyle w:val="BodySans"/>
        <w:bidi w:val="0"/>
      </w:pPr>
      <w:r>
        <w:t xml:space="preserve">&gt; “וְלַחֲסוֹת מִזֶּרֶם וּמִמָּטָר,  </w:t>
      </w:r>
    </w:p>
    <w:p>
      <w:pPr>
        <w:pStyle w:val="BodySans"/>
        <w:bidi w:val="0"/>
      </w:pPr>
      <w:r>
        <w:t xml:space="preserve">&gt; כִּי תַמְטִיר עַל רְשָׁעִים פַּחִים.”  </w:t>
      </w:r>
    </w:p>
    <w:p>
      <w:pPr>
        <w:pStyle w:val="BodySans"/>
        <w:bidi w:val="0"/>
      </w:pPr>
      <w:r>
        <w:t xml:space="preserve">“and to take shelter from the storm and from the rain,  </w:t>
      </w:r>
    </w:p>
    <w:p>
      <w:pPr>
        <w:pStyle w:val="BodySans"/>
        <w:bidi w:val="0"/>
      </w:pPr>
      <w:r>
        <w:t>for You rain snares upon the wicked.”</w:t>
      </w:r>
    </w:p>
    <w:p>
      <w:pPr>
        <w:pStyle w:val="BodySans"/>
        <w:bidi w:val="0"/>
      </w:pPr>
      <w:r>
        <w:t xml:space="preserve">Here the sukkah’s leaky roof is reimagined as </w:t>
      </w:r>
      <w:r>
        <w:rPr>
          <w:b/>
        </w:rPr>
      </w:r>
      <w:r>
        <w:t>protection from a different kind of rain</w:t>
      </w:r>
      <w:r>
        <w:rPr>
          <w:b/>
        </w:rPr>
      </w:r>
      <w:r>
        <w:t>—the “anti‑rain” of judgment from Psalm 11. The verse’s terrifying image becomes comforting: may that destructive rain fall only on the truly wicked, not on us.</w:t>
      </w:r>
    </w:p>
    <w:p>
      <w:pPr>
        <w:pStyle w:val="Heading4"/>
      </w:pPr>
      <w:r>
        <w:t># “כִּי־צַדִּיק ה׳ צְדָקוֹת אָהֵב” – “For the LORD is righteous; He loves righteous deeds” (11:7)</w:t>
      </w:r>
    </w:p>
    <w:p>
      <w:pPr>
        <w:pStyle w:val="BodySans"/>
        <w:bidi w:val="0"/>
      </w:pPr>
      <w:r>
        <w:t xml:space="preserve">In some </w:t>
      </w:r>
      <w:r>
        <w:rPr>
          <w:b/>
        </w:rPr>
      </w:r>
      <w:r>
        <w:t>Sephardic</w:t>
      </w:r>
      <w:r>
        <w:rPr>
          <w:b/>
        </w:rPr>
      </w:r>
      <w:r>
        <w:t xml:space="preserve"> rites this line appears in a Purim </w:t>
      </w:r>
      <w:r>
        <w:rPr>
          <w:i/>
        </w:rPr>
        <w:t>krovetz</w:t>
      </w:r>
      <w:r>
        <w:t xml:space="preserve"> (a cycle of poems added to the repetition of the Amidah). One stanza about Esther says:</w:t>
      </w:r>
    </w:p>
    <w:p>
      <w:pPr>
        <w:pStyle w:val="BodySans"/>
        <w:bidi w:val="0"/>
      </w:pPr>
      <w:r>
        <w:t xml:space="preserve">&gt; “כְּבוּדָה בַת־מֶלֶךְ הִשְׁלִיכָה יַהַב,  </w:t>
      </w:r>
    </w:p>
    <w:p>
      <w:pPr>
        <w:pStyle w:val="BodySans"/>
        <w:bidi w:val="0"/>
      </w:pPr>
      <w:r>
        <w:t xml:space="preserve">&gt; כִּי צַדִּיק ה׳ צְדָקוֹת אָהֵב,  </w:t>
      </w:r>
    </w:p>
    <w:p>
      <w:pPr>
        <w:pStyle w:val="BodySans"/>
        <w:bidi w:val="0"/>
      </w:pPr>
      <w:r>
        <w:t>&gt; כָּמַס דּוֹב רִשְׁפֵי לַהַב…”</w:t>
      </w:r>
    </w:p>
    <w:p>
      <w:pPr>
        <w:pStyle w:val="BodySans"/>
        <w:bidi w:val="0"/>
      </w:pPr>
      <w:r>
        <w:t xml:space="preserve">“Glorious daughter of the king, she cast her burden [on God],  </w:t>
      </w:r>
    </w:p>
    <w:p>
      <w:pPr>
        <w:pStyle w:val="BodySans"/>
        <w:bidi w:val="0"/>
      </w:pPr>
      <w:r>
        <w:t xml:space="preserve">for the LORD is righteous; He loves righteous deeds;  </w:t>
      </w:r>
    </w:p>
    <w:p>
      <w:pPr>
        <w:pStyle w:val="BodySans"/>
        <w:bidi w:val="0"/>
      </w:pPr>
      <w:r>
        <w:t>like a bear He consumed flaming coals…”</w:t>
      </w:r>
    </w:p>
    <w:p>
      <w:pPr>
        <w:pStyle w:val="BodySans"/>
        <w:bidi w:val="0"/>
      </w:pPr>
      <w:r>
        <w:t xml:space="preserve">The psalm’s general statement about God’s love of righteousness is now read </w:t>
      </w:r>
      <w:r>
        <w:rPr>
          <w:b/>
        </w:rPr>
      </w:r>
      <w:r>
        <w:t>through Esther’s courage</w:t>
      </w:r>
      <w:r>
        <w:rPr>
          <w:b/>
        </w:rPr>
      </w:r>
      <w:r>
        <w:t xml:space="preserve">: her deed is one of the </w:t>
      </w:r>
      <w:r>
        <w:rPr>
          <w:i/>
        </w:rPr>
        <w:t>צְדָקוֹת</w:t>
      </w:r>
      <w:r>
        <w:t xml:space="preserve"> God loves.</w:t>
      </w:r>
    </w:p>
    <w:p>
      <w:pPr>
        <w:pStyle w:val="Heading4"/>
      </w:pPr>
      <w:r>
        <w:t># “וְרוּחַ זִלְעָפוֹת” – “and a scorching wind” (11:6)</w:t>
      </w:r>
    </w:p>
    <w:p>
      <w:pPr>
        <w:pStyle w:val="BodySans"/>
        <w:bidi w:val="0"/>
      </w:pPr>
      <w:r>
        <w:t xml:space="preserve">This phrase is reused in </w:t>
      </w:r>
      <w:r>
        <w:rPr>
          <w:i/>
        </w:rPr>
        <w:t>Selichot</w:t>
      </w:r>
      <w:r>
        <w:t xml:space="preserve"> (penitential prayers) for the fast of the </w:t>
      </w:r>
      <w:r>
        <w:rPr>
          <w:b/>
        </w:rPr>
      </w:r>
      <w:r>
        <w:t>Tenth of Tevet</w:t>
      </w:r>
      <w:r>
        <w:rPr>
          <w:b/>
        </w:rPr>
      </w:r>
      <w:r>
        <w:t xml:space="preserve"> in some Edot HaMizrach (Eastern) communities. A poem describing God’s anger at Jerusalem’s sins declares:</w:t>
      </w:r>
    </w:p>
    <w:p>
      <w:pPr>
        <w:pStyle w:val="BodySans"/>
        <w:bidi w:val="0"/>
      </w:pPr>
      <w:r>
        <w:t xml:space="preserve">&gt; “דִּבַּרְתִּי בְּאֵשׁ קִנְאָתִי בֵּית מְרִי לִסְפּוֹת,  </w:t>
      </w:r>
    </w:p>
    <w:p>
      <w:pPr>
        <w:pStyle w:val="BodySans"/>
        <w:bidi w:val="0"/>
      </w:pPr>
      <w:r>
        <w:t>&gt; הִנְנִי אֵלֶיהָ בְּאַף וְרוּחַ זִלְעָפוֹת.”</w:t>
      </w:r>
    </w:p>
    <w:p>
      <w:pPr>
        <w:pStyle w:val="BodySans"/>
        <w:bidi w:val="0"/>
      </w:pPr>
      <w:r>
        <w:t xml:space="preserve">“I have spoken in the fire of My jealousy to consume the rebellious house;  </w:t>
      </w:r>
    </w:p>
    <w:p>
      <w:pPr>
        <w:pStyle w:val="BodySans"/>
        <w:bidi w:val="0"/>
      </w:pPr>
      <w:r>
        <w:t>behold, I come against her in anger and in a scorching wind.”</w:t>
      </w:r>
    </w:p>
    <w:p>
      <w:pPr>
        <w:pStyle w:val="BodySans"/>
        <w:bidi w:val="0"/>
      </w:pPr>
      <w:r>
        <w:t>Here “scorching wind” conveys both physical ruin and burning divine jealousy, extending Psalm 11’s storm‑of‑judgment imagery to the destruction of the Temple.</w:t>
      </w:r>
    </w:p>
    <w:p>
      <w:pPr>
        <w:pStyle w:val="BodySans"/>
        <w:bidi w:val="0"/>
      </w:pPr>
      <w:r>
        <w:t>---</w:t>
      </w:r>
    </w:p>
    <w:p>
      <w:pPr>
        <w:pStyle w:val="Heading2"/>
      </w:pPr>
      <w:r>
        <w:t>Verse-by-Verse Commentary</w:t>
      </w:r>
    </w:p>
    <w:p>
      <w:r>
        <w:br w:type="page"/>
      </w:r>
    </w:p>
    <w:p>
      <w:pPr>
        <w:pStyle w:val="Heading2"/>
      </w:pPr>
      <w:r>
        <w:t>Methodological &amp; Bibliographical Summary</w:t>
      </w:r>
    </w:p>
    <w:p>
      <w:pPr>
        <w:pStyle w:val="Heading3"/>
      </w:pPr>
      <w:r>
        <w:t>Research &amp; Data Inputs</w:t>
      </w:r>
    </w:p>
    <w:p>
      <w:pPr>
        <w:pStyle w:val="SummaryText"/>
      </w:pPr>
      <w:r>
        <w:rPr>
          <w:b/>
        </w:rPr>
        <w:t>Psalm Verses Analyzed</w:t>
      </w:r>
      <w:r>
        <w:t>: 7</w:t>
      </w:r>
    </w:p>
    <w:p>
      <w:pPr>
        <w:pStyle w:val="SummaryText"/>
      </w:pPr>
      <w:r>
        <w:rPr>
          <w:b/>
        </w:rPr>
        <w:t>LXX (Septuagint) Texts Reviewed</w:t>
      </w:r>
      <w:r>
        <w:t>: 7</w:t>
      </w:r>
    </w:p>
    <w:p>
      <w:pPr>
        <w:pStyle w:val="SummaryText"/>
      </w:pPr>
      <w:r>
        <w:rPr>
          <w:b/>
        </w:rPr>
        <w:t>Phonetic Transcriptions Generated</w:t>
      </w:r>
      <w:r>
        <w:t>: 7</w:t>
      </w:r>
    </w:p>
    <w:p>
      <w:pPr>
        <w:pStyle w:val="SummaryText"/>
      </w:pPr>
      <w:r>
        <w:rPr>
          <w:b/>
        </w:rPr>
        <w:t>Ugaritic Parallels Reviewed</w:t>
      </w:r>
      <w:r>
        <w:t>: 0</w:t>
      </w:r>
    </w:p>
    <w:p>
      <w:pPr>
        <w:pStyle w:val="SummaryText"/>
      </w:pPr>
      <w:r>
        <w:rPr>
          <w:b/>
        </w:rPr>
        <w:t>Lexicon Entries (BDB/Klein) Reviewed</w:t>
      </w:r>
      <w:r>
        <w:t>: 29</w:t>
      </w:r>
    </w:p>
    <w:p>
      <w:pPr>
        <w:pStyle w:val="SummaryText"/>
      </w:pPr>
      <w:r>
        <w:rPr>
          <w:b/>
        </w:rPr>
        <w:t>Traditional Commentaries Reviewed</w:t>
      </w:r>
      <w:r>
        <w:t>: 65 (Ibn Ezra (9); Malbim (5); Meiri (12); Metzudat David (12); Radak (12); Rashi (12); Torah Temimah (3))</w:t>
      </w:r>
    </w:p>
    <w:p>
      <w:pPr>
        <w:pStyle w:val="SummaryText"/>
      </w:pPr>
      <w:r>
        <w:rPr>
          <w:b/>
        </w:rPr>
        <w:t>Concordance Entries Reviewed</w:t>
      </w:r>
      <w:r>
        <w:t>: 104</w:t>
      </w:r>
    </w:p>
    <w:p>
      <w:pPr>
        <w:pStyle w:val="SummaryText"/>
      </w:pPr>
      <w:r>
        <w:rPr>
          <w:b/>
        </w:rPr>
        <w:t>Figurative Language Instances Reviewed</w:t>
      </w:r>
      <w:r>
        <w:t>: 152</w:t>
      </w:r>
    </w:p>
    <w:p>
      <w:pPr>
        <w:pStyle w:val="SummaryText"/>
      </w:pPr>
      <w:r>
        <w:rPr>
          <w:b/>
        </w:rPr>
        <w:t>Rabbi Jonathan Sacks References Reviewed</w:t>
      </w:r>
      <w:r>
        <w:t>: N/A</w:t>
      </w:r>
    </w:p>
    <w:p>
      <w:pPr>
        <w:pStyle w:val="SummaryText"/>
      </w:pPr>
      <w:r>
        <w:rPr>
          <w:b/>
        </w:rPr>
        <w:t>Similar Psalms Analyzed</w:t>
      </w:r>
      <w:r>
        <w:t>: 4 (Psalms 58, 64, 7, 36)</w:t>
      </w:r>
    </w:p>
    <w:p>
      <w:pPr>
        <w:pStyle w:val="SummaryText"/>
      </w:pPr>
      <w:r>
        <w:rPr>
          <w:b/>
        </w:rPr>
        <w:t>Master Editor Prompt Size</w:t>
      </w:r>
      <w:r>
        <w:t>: 249,518 characters</w:t>
      </w:r>
    </w:p>
    <w:p>
      <w:pPr>
        <w:pStyle w:val="Heading3"/>
      </w:pPr>
      <w:r>
        <w:t>Models Used</w:t>
      </w:r>
    </w:p>
    <w:p>
      <w:pPr>
        <w:pStyle w:val="SummaryText"/>
      </w:pPr>
      <w:r>
        <w:rPr>
          <w:b/>
        </w:rPr>
        <w:t>Structural Analysis (Macro)</w:t>
      </w:r>
      <w:r>
        <w:t>: claude-sonnet-4-5</w:t>
      </w:r>
    </w:p>
    <w:p>
      <w:pPr>
        <w:pStyle w:val="SummaryText"/>
      </w:pPr>
      <w:r>
        <w:rPr>
          <w:b/>
        </w:rPr>
        <w:t>Verse Discovery (Micro)</w:t>
      </w:r>
      <w:r>
        <w:t>: claude-sonnet-4-5</w:t>
      </w:r>
    </w:p>
    <w:p>
      <w:pPr>
        <w:pStyle w:val="SummaryText"/>
      </w:pPr>
      <w:r>
        <w:rPr>
          <w:b/>
        </w:rPr>
        <w:t>Commentary Synthesis</w:t>
      </w:r>
      <w:r>
        <w:t>: claude-sonnet-4-5</w:t>
      </w:r>
    </w:p>
    <w:p>
      <w:pPr>
        <w:pStyle w:val="SummaryText"/>
      </w:pPr>
      <w:r>
        <w:rPr>
          <w:b/>
        </w:rPr>
        <w:t>Editorial Review</w:t>
      </w:r>
      <w:r>
        <w:t>: gpt-5.1</w:t>
      </w:r>
    </w:p>
    <w:p>
      <w:pPr>
        <w:pStyle w:val="Heading3"/>
      </w:pPr>
      <w:r>
        <w:t>Date Produced</w:t>
      </w:r>
    </w:p>
    <w:p>
      <w:pPr>
        <w:pStyle w:val="SummaryText"/>
      </w:pPr>
      <w:r>
        <w:t>November 26, 2025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ans">
    <w:name w:val="BodySans"/>
    <w:basedOn w:val="Normal"/>
    <w:rPr>
      <w:rFonts w:ascii="Aptos" w:hAnsi="Aptos"/>
      <w:sz w:val="24"/>
    </w:rPr>
  </w:style>
  <w:style w:type="paragraph" w:customStyle="1" w:styleId="SummaryText">
    <w:name w:val="SummaryText"/>
    <w:basedOn w:val="Normal"/>
    <w:pPr>
      <w:spacing w:line="192" w:lineRule="auto"/>
    </w:pPr>
    <w:rPr>
      <w:rFonts w:ascii="Times New Roman" w:hAnsi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