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Cordance Health Insights Bank</w:t>
      </w:r>
    </w:p>
    <w:p>
      <w:pPr>
        <w:pStyle w:val="Heading1"/>
      </w:pPr>
      <w:r>
        <w:rPr>
          <w:b/>
          <w:color w:val="1F4E78"/>
        </w:rPr>
        <w:t>Cardiology</w:t>
      </w:r>
    </w:p>
    <w:p>
      <w:pPr>
        <w:pStyle w:val="Heading2"/>
      </w:pPr>
      <w:r>
        <w:rPr>
          <w:b/>
          <w:color w:val="1F4E78"/>
        </w:rPr>
        <w:t>USE CASE 1: Guideline-Directed Medical Therapy (GDMT) optimization for</w:t>
      </w:r>
    </w:p>
    <w:p>
      <w:r>
        <w:t>heart failure</w:t>
      </w:r>
    </w:p>
    <w:p>
      <w:pPr>
        <w:pStyle w:val="Heading3"/>
      </w:pPr>
      <w:r>
        <w:rPr>
          <w:b/>
          <w:color w:val="1F4E78"/>
        </w:rPr>
        <w:t>Clinical Scenario</w:t>
      </w:r>
    </w:p>
    <w:p>
      <w:r>
        <w:t>A 68-year-old patient with HFrEF (EF 32%) presents for follow-up.</w:t>
      </w:r>
    </w:p>
    <w:p>
      <w:r>
        <w:t>They're currently on a beta-blocker and ACE inhibitor but not on an</w:t>
      </w:r>
    </w:p>
    <w:p>
      <w:r>
        <w:t>SGLT2 inhibitor or mineralocorticoid receptor antagonist (MRA). The</w:t>
      </w:r>
    </w:p>
    <w:p>
      <w:r>
        <w:t>physician is managing a busy clinic with 20+ patients scheduled and</w:t>
      </w:r>
    </w:p>
    <w:p>
      <w:r>
        <w:t>limited time to review complex heart failure guidelines.</w:t>
      </w:r>
    </w:p>
    <w:p>
      <w:pPr>
        <w:pStyle w:val="Heading3"/>
      </w:pPr>
      <w:r>
        <w:rPr>
          <w:b/>
          <w:color w:val="1F4E78"/>
        </w:rPr>
        <w:t>Current State Challenges</w:t>
      </w:r>
    </w:p>
    <w:p>
      <w:r>
        <w:t>At a practice level:</w:t>
      </w:r>
    </w:p>
    <w:p>
      <w:pPr>
        <w:pStyle w:val="ListBullet"/>
      </w:pPr>
      <w:r>
        <w:t>Only 5.3% of HFrEF patients achieve complete GDMT within 12 months</w:t>
      </w:r>
    </w:p>
    <w:p>
      <w:r>
        <w:t xml:space="preserve">    of diagnosis, leaving 94.7% on suboptimal therapy</w:t>
      </w:r>
    </w:p>
    <w:p>
      <w:pPr>
        <w:pStyle w:val="ListBullet"/>
      </w:pPr>
      <w:r>
        <w:t>Difficult to track which patients need medication intensification</w:t>
      </w:r>
    </w:p>
    <w:p>
      <w:r>
        <w:t xml:space="preserve">    across large patient panels</w:t>
      </w:r>
    </w:p>
    <w:p>
      <w:pPr>
        <w:pStyle w:val="ListBullet"/>
      </w:pPr>
      <w:r>
        <w:t>Real-world data shows patients without full GDMT cost $28,232 per</w:t>
      </w:r>
    </w:p>
    <w:p>
      <w:r>
        <w:t xml:space="preserve">    person per month vs $14,128 with complete GDMT</w:t>
      </w:r>
    </w:p>
    <w:p>
      <w:r>
        <w:t>At the individual patient level:</w:t>
      </w:r>
    </w:p>
    <w:p>
      <w:pPr>
        <w:pStyle w:val="ListBullet"/>
      </w:pPr>
      <w:r>
        <w:t>Complex 4-pillar therapy requires remembering interactions,</w:t>
      </w:r>
    </w:p>
    <w:p>
      <w:r>
        <w:t xml:space="preserve">    contraindications, and dosing for multiple drug classes</w:t>
      </w:r>
    </w:p>
    <w:p>
      <w:pPr>
        <w:pStyle w:val="ListBullet"/>
      </w:pPr>
      <w:r>
        <w:t>Prior authorizations for newer agents (SGLT2i, ARNI) create workflow</w:t>
      </w:r>
    </w:p>
    <w:p>
      <w:r>
        <w:t xml:space="preserve">    delays of 45-60 minutes per patient</w:t>
      </w:r>
    </w:p>
    <w:p>
      <w:pPr>
        <w:pStyle w:val="ListBullet"/>
      </w:pPr>
      <w:r>
        <w:t>Patients face unexpected out-of-pocket costs causing non-adherence</w:t>
      </w:r>
    </w:p>
    <w:p>
      <w:pPr>
        <w:pStyle w:val="ListBullet"/>
      </w:pPr>
      <w:r>
        <w:t>Dose titration schedules are complex and easily forgotten in</w:t>
      </w:r>
    </w:p>
    <w:p>
      <w:r>
        <w:t xml:space="preserve">    follow-up visits</w:t>
      </w:r>
    </w:p>
    <w:p>
      <w:pPr>
        <w:pStyle w:val="Heading3"/>
      </w:pPr>
      <w:r>
        <w:rPr>
          <w:b/>
          <w:color w:val="1F4E78"/>
        </w:rPr>
        <w:t>Cordance Solution</w:t>
      </w:r>
    </w:p>
    <w:p>
      <w:pPr>
        <w:pStyle w:val="Heading4"/>
      </w:pPr>
      <w:r>
        <w:rPr>
          <w:b/>
          <w:color w:val="1F4E78"/>
        </w:rPr>
        <w:t>Before Encounter:</w:t>
      </w:r>
    </w:p>
    <w:p>
      <w:pPr>
        <w:pStyle w:val="ListBullet"/>
      </w:pPr>
      <w:r>
        <w:t>Automatically identifies HFrEF patients not on optimal GDMT across</w:t>
      </w:r>
    </w:p>
    <w:p>
      <w:r>
        <w:t xml:space="preserve">    the physician's panel; creates prioritized list based on greatest</w:t>
      </w:r>
    </w:p>
    <w:p>
      <w:r>
        <w:t xml:space="preserve">    potential mortality benefit</w:t>
      </w:r>
    </w:p>
    <w:p>
      <w:pPr>
        <w:pStyle w:val="ListBullet"/>
      </w:pPr>
      <w:r>
        <w:t>Pre-loads relevant labs (K+, Cr, BNP) and vitals trends from EHR</w:t>
      </w:r>
    </w:p>
    <w:p>
      <w:pPr>
        <w:pStyle w:val="ListBullet"/>
      </w:pPr>
      <w:r>
        <w:t>Reaches out to patients to capture subjective data (e.g. NYHA class)</w:t>
      </w:r>
    </w:p>
    <w:p>
      <w:r>
        <w:t xml:space="preserve">    if relevant</w:t>
      </w:r>
    </w:p>
    <w:p>
      <w:pPr>
        <w:pStyle w:val="Heading4"/>
      </w:pPr>
      <w:r>
        <w:rPr>
          <w:b/>
          <w:color w:val="1F4E78"/>
        </w:rPr>
        <w:t>During Encounter:</w:t>
      </w:r>
    </w:p>
    <w:p>
      <w:pPr>
        <w:pStyle w:val="ListBullet"/>
      </w:pPr>
      <w:r>
        <w:t>Pre-loads medication history including past intolerance to ACE/ARB</w:t>
      </w:r>
    </w:p>
    <w:p>
      <w:r>
        <w:t xml:space="preserve">    or reasons for discontinuation</w:t>
      </w:r>
    </w:p>
    <w:p>
      <w:pPr>
        <w:pStyle w:val="ListBullet"/>
      </w:pPr>
      <w:r>
        <w:t>Displays current medication gap analysis with evidence-based</w:t>
      </w:r>
    </w:p>
    <w:p>
      <w:r>
        <w:t xml:space="preserve">    recommendations and strength of evidence</w:t>
      </w:r>
    </w:p>
    <w:p>
      <w:pPr>
        <w:pStyle w:val="ListBullet"/>
      </w:pPr>
      <w:r>
        <w:t>Provides patient-specific dosing based on renal function, weight,</w:t>
      </w:r>
    </w:p>
    <w:p>
      <w:r>
        <w:t xml:space="preserve">    blood pressure, and current medications</w:t>
      </w:r>
    </w:p>
    <w:p>
      <w:pPr>
        <w:pStyle w:val="ListBullet"/>
      </w:pPr>
      <w:r>
        <w:t>Flags contraindications and potential drug-drug interactions in</w:t>
      </w:r>
    </w:p>
    <w:p>
      <w:r>
        <w:t xml:space="preserve">    real-time with clinical significance ratings</w:t>
      </w:r>
    </w:p>
    <w:p>
      <w:pPr>
        <w:pStyle w:val="ListBullet"/>
      </w:pPr>
      <w:r>
        <w:t>Shows comparative out-of-pocket costs for SGLT2i options based on</w:t>
      </w:r>
    </w:p>
    <w:p>
      <w:r>
        <w:t xml:space="preserve">    patient's insurance with manufacturer co-pay assistance programs</w:t>
      </w:r>
    </w:p>
    <w:p>
      <w:pPr>
        <w:pStyle w:val="ListBullet"/>
      </w:pPr>
      <w:r>
        <w:t>Generates pre-filled orders for medication and monitoring labs with</w:t>
      </w:r>
    </w:p>
    <w:p>
      <w:r>
        <w:t xml:space="preserve">    appropriate follow-up intervals</w:t>
      </w:r>
    </w:p>
    <w:p>
      <w:pPr>
        <w:pStyle w:val="Heading4"/>
      </w:pPr>
      <w:r>
        <w:rPr>
          <w:b/>
          <w:color w:val="1F4E78"/>
        </w:rPr>
        <w:t>After Encounter:</w:t>
      </w:r>
    </w:p>
    <w:p>
      <w:pPr>
        <w:pStyle w:val="ListBullet"/>
      </w:pPr>
      <w:r>
        <w:t>Automatically submits prior authorization with clinical</w:t>
      </w:r>
    </w:p>
    <w:p>
      <w:r>
        <w:t xml:space="preserve">    justification including ejection fraction, NYHA class, and previous</w:t>
      </w:r>
    </w:p>
    <w:p>
      <w:r>
        <w:t xml:space="preserve">    medication trials</w:t>
      </w:r>
    </w:p>
    <w:p>
      <w:pPr>
        <w:pStyle w:val="ListBullet"/>
      </w:pPr>
      <w:r>
        <w:t>Schedules follow-up based on titration protocol (2-4 weeks);</w:t>
      </w:r>
    </w:p>
    <w:p>
      <w:r>
        <w:t xml:space="preserve">    triggers front office follow-up re scheduling</w:t>
      </w:r>
    </w:p>
    <w:p>
      <w:pPr>
        <w:pStyle w:val="ListBullet"/>
      </w:pPr>
      <w:r>
        <w:t>Creates patient-friendly education materials on new medications with</w:t>
      </w:r>
    </w:p>
    <w:p>
      <w:r>
        <w:t xml:space="preserve">    side effect monitoring instructions</w:t>
      </w:r>
    </w:p>
    <w:p>
      <w:pPr>
        <w:pStyle w:val="ListBullet"/>
      </w:pPr>
      <w:r>
        <w:t>Triggers pharmacy outreach for medication reconciliation and</w:t>
      </w:r>
    </w:p>
    <w:p>
      <w:r>
        <w:t xml:space="preserve">    adherence support</w:t>
      </w:r>
    </w:p>
    <w:p>
      <w:pPr>
        <w:pStyle w:val="Heading3"/>
      </w:pPr>
      <w:r>
        <w:rPr>
          <w:b/>
          <w:color w:val="1F4E78"/>
        </w:rPr>
        <w:t>Impact on Three Pillars</w:t>
      </w:r>
    </w:p>
    <w:p>
      <w:pPr>
        <w:pStyle w:val="Heading4"/>
      </w:pPr>
      <w:r>
        <w:rPr>
          <w:b/>
          <w:color w:val="1F4E78"/>
        </w:rPr>
        <w:t>Economics (Value-Based Care &amp; Fee-For-Service):</w:t>
      </w:r>
    </w:p>
    <w:p>
      <w:pPr>
        <w:pStyle w:val="ListBullet"/>
      </w:pPr>
      <w:r>
        <w:t>Complete 4-pillar GDMT reduces cardiovascular death or HF</w:t>
      </w:r>
    </w:p>
    <w:p>
      <w:r>
        <w:t xml:space="preserve">    hospitalization by 62% (HR 0.38) compared to traditional 2-drug</w:t>
      </w:r>
    </w:p>
    <w:p>
      <w:r>
        <w:t xml:space="preserve">    therapy, translating to 20-30% reduction in 30-day HF readmissions</w:t>
      </w:r>
    </w:p>
    <w:p>
      <w:pPr>
        <w:pStyle w:val="ListBullet"/>
      </w:pPr>
      <w:r>
        <w:t>Real-world data demonstrates $14,104 per person per month cost</w:t>
      </w:r>
    </w:p>
    <w:p>
      <w:r>
        <w:t xml:space="preserve">    savings with complete GDMT vs no GDMT ($14,128 vs $28,232)</w:t>
      </w:r>
    </w:p>
    <w:p>
      <w:pPr>
        <w:pStyle w:val="ListBullet"/>
      </w:pPr>
      <w:r>
        <w:t>Captures quality bonuses in value-based contracts (HEDIS Heart</w:t>
      </w:r>
    </w:p>
    <w:p>
      <w:r>
        <w:t xml:space="preserve">    Failure measures, MIPS stars rating)</w:t>
      </w:r>
    </w:p>
    <w:p>
      <w:pPr>
        <w:pStyle w:val="ListBullet"/>
      </w:pPr>
      <w:r>
        <w:t>Eliminates time-consuming manual prior authorization work (saves</w:t>
      </w:r>
    </w:p>
    <w:p>
      <w:r>
        <w:t xml:space="preserve">    45-60 min per PA)</w:t>
      </w:r>
    </w:p>
    <w:p>
      <w:pPr>
        <w:pStyle w:val="ListBullet"/>
      </w:pPr>
      <w:r>
        <w:t>Reduces revenue leakage from incomplete billing for HF management</w:t>
      </w:r>
    </w:p>
    <w:p>
      <w:r>
        <w:t xml:space="preserve">    codes</w:t>
      </w:r>
    </w:p>
    <w:p>
      <w:pPr>
        <w:pStyle w:val="ListBullet"/>
      </w:pPr>
      <w:r>
        <w:t>Estimated financial impact: $200K-$300K annually per cardiologist</w:t>
      </w:r>
    </w:p>
    <w:p>
      <w:r>
        <w:t xml:space="preserve">    through reduced readmissions and quality bonuses; four-drug regimen</w:t>
      </w:r>
    </w:p>
    <w:p>
      <w:r>
        <w:t xml:space="preserve">    adds 6+ years of life compared to traditional approach</w:t>
      </w:r>
    </w:p>
    <w:p>
      <w:pPr>
        <w:pStyle w:val="Heading4"/>
      </w:pPr>
      <w:r>
        <w:rPr>
          <w:b/>
          <w:color w:val="1F4E78"/>
        </w:rPr>
        <w:t>Quality &amp; Safety:</w:t>
      </w:r>
    </w:p>
    <w:p>
      <w:pPr>
        <w:pStyle w:val="ListBullet"/>
      </w:pPr>
      <w:r>
        <w:t>ARNIs reduce all-cause mortality by 41% (HR 0.59); SGLT2i reduce HF</w:t>
      </w:r>
    </w:p>
    <w:p>
      <w:r>
        <w:t xml:space="preserve">    hospitalization by 84% when combined with 2-drug GDMT</w:t>
      </w:r>
    </w:p>
    <w:p>
      <w:pPr>
        <w:pStyle w:val="ListBullet"/>
      </w:pPr>
      <w:r>
        <w:t>Reduces HF mortality by 30-40% through evidence-based GDMT; prevents</w:t>
      </w:r>
    </w:p>
    <w:p>
      <w:r>
        <w:t xml:space="preserve">    one death for every four patients treated over 2 years with</w:t>
      </w:r>
    </w:p>
    <w:p>
      <w:r>
        <w:t xml:space="preserve">    quadruple therapy</w:t>
      </w:r>
    </w:p>
    <w:p>
      <w:pPr>
        <w:pStyle w:val="ListBullet"/>
      </w:pPr>
      <w:r>
        <w:t>Decreases adverse drug events through automated interaction</w:t>
      </w:r>
    </w:p>
    <w:p>
      <w:r>
        <w:t xml:space="preserve">    screening and renal dosing</w:t>
      </w:r>
    </w:p>
    <w:p>
      <w:pPr>
        <w:pStyle w:val="ListBullet"/>
      </w:pPr>
      <w:r>
        <w:t>Ensures appropriate monitoring labs are ordered with new medications</w:t>
      </w:r>
    </w:p>
    <w:p>
      <w:r>
        <w:t xml:space="preserve">    (K+, Cr within 1-2 weeks of initiation)</w:t>
      </w:r>
    </w:p>
    <w:p>
      <w:pPr>
        <w:pStyle w:val="ListBullet"/>
      </w:pPr>
      <w:r>
        <w:t>Reduces medication errors from inappropriate dosing in renal</w:t>
      </w:r>
    </w:p>
    <w:p>
      <w:r>
        <w:t xml:space="preserve">    insufficiency</w:t>
      </w:r>
    </w:p>
    <w:p>
      <w:pPr>
        <w:pStyle w:val="ListBullet"/>
      </w:pPr>
      <w:r>
        <w:t>Lowers malpractice risk through documented adherence to 2024 ACC</w:t>
      </w:r>
    </w:p>
    <w:p>
      <w:r>
        <w:t xml:space="preserve">    guidelines</w:t>
      </w:r>
    </w:p>
    <w:p>
      <w:pPr>
        <w:pStyle w:val="Heading4"/>
      </w:pPr>
      <w:r>
        <w:rPr>
          <w:b/>
          <w:color w:val="1F4E78"/>
        </w:rPr>
        <w:t>Population Health &amp; Outcomes:</w:t>
      </w:r>
    </w:p>
    <w:p>
      <w:pPr>
        <w:pStyle w:val="ListBullet"/>
      </w:pPr>
      <w:r>
        <w:t>Systematic identification of undertreated HF patients across entire</w:t>
      </w:r>
    </w:p>
    <w:p>
      <w:r>
        <w:t xml:space="preserve">    practice enables population-level GDMT optimization</w:t>
      </w:r>
    </w:p>
    <w:p>
      <w:pPr>
        <w:pStyle w:val="ListBullet"/>
      </w:pPr>
      <w:r>
        <w:t>Reduces disparities by ensuring all eligible patients offered</w:t>
      </w:r>
    </w:p>
    <w:p>
      <w:r>
        <w:t xml:space="preserve">    optimal therapy regardless of insurance or socioeconomic status</w:t>
      </w:r>
    </w:p>
    <w:p>
      <w:pPr>
        <w:pStyle w:val="ListBullet"/>
      </w:pPr>
      <w:r>
        <w:t>Improves medication adherence through cost transparency and patient</w:t>
      </w:r>
    </w:p>
    <w:p>
      <w:r>
        <w:t xml:space="preserve">    education</w:t>
      </w:r>
    </w:p>
    <w:p>
      <w:pPr>
        <w:pStyle w:val="ListBullet"/>
      </w:pPr>
      <w:r>
        <w:t>Enables proactive population management with panel-level gap</w:t>
      </w:r>
    </w:p>
    <w:p>
      <w:r>
        <w:t xml:space="preserve">    analysis showing real-time GDMT adoption rates</w:t>
      </w:r>
    </w:p>
    <w:p>
      <w:pPr>
        <w:pStyle w:val="ListBullet"/>
      </w:pPr>
      <w:r>
        <w:t>Estimated impact: 25-35% improvement in GDMT adherence rates across</w:t>
      </w:r>
    </w:p>
    <w:p>
      <w:r>
        <w:t xml:space="preserve">    HFrEF population (from current 5.3% to 30-40% achieving full</w:t>
      </w:r>
    </w:p>
    <w:p>
      <w:r>
        <w:t xml:space="preserve">    4-pillar therapy)</w:t>
      </w:r>
    </w:p>
    <w:p>
      <w:pPr>
        <w:pStyle w:val="Heading3"/>
      </w:pPr>
      <w:r>
        <w:rPr>
          <w:b/>
          <w:color w:val="1F4E78"/>
        </w:rPr>
        <w:t>Physician Value Proposition</w:t>
      </w:r>
    </w:p>
    <w:p>
      <w:pPr>
        <w:pStyle w:val="ListBullet"/>
      </w:pPr>
      <w:r>
        <w:t>\"Set it and forget it\" - Cordance brings patients who need</w:t>
      </w:r>
    </w:p>
    <w:p>
      <w:r>
        <w:t xml:space="preserve">    optimization to physician's attention proactively</w:t>
      </w:r>
    </w:p>
    <w:p>
      <w:pPr>
        <w:pStyle w:val="ListBullet"/>
      </w:pPr>
      <w:r>
        <w:t>Eliminates cognitive burden of remembering complex multi-drug</w:t>
      </w:r>
    </w:p>
    <w:p>
      <w:r>
        <w:t xml:space="preserve">    protocols and titration schedules</w:t>
      </w:r>
    </w:p>
    <w:p>
      <w:pPr>
        <w:pStyle w:val="ListBullet"/>
      </w:pPr>
      <w:r>
        <w:t>Removes prior authorization frustration with automated submissions</w:t>
      </w:r>
    </w:p>
    <w:p>
      <w:r>
        <w:t xml:space="preserve">    achieving &gt;90% approval rates</w:t>
      </w:r>
    </w:p>
    <w:p>
      <w:pPr>
        <w:pStyle w:val="ListBullet"/>
      </w:pPr>
      <w:r>
        <w:t>Improves patient satisfaction through cost transparency and</w:t>
      </w:r>
    </w:p>
    <w:p>
      <w:r>
        <w:t xml:space="preserve">    coordinated care</w:t>
      </w:r>
    </w:p>
    <w:p>
      <w:pPr>
        <w:pStyle w:val="ListBullet"/>
      </w:pPr>
      <w:r>
        <w:t>Protects against malpractice by documenting guideline-concordant</w:t>
      </w:r>
    </w:p>
    <w:p>
      <w:r>
        <w:t xml:space="preserve">    care</w:t>
      </w:r>
    </w:p>
    <w:p>
      <w:pPr>
        <w:pStyle w:val="ListBullet"/>
      </w:pPr>
      <w:r>
        <w:t>Enables meeting quality metrics without additional documentation</w:t>
      </w:r>
    </w:p>
    <w:p>
      <w:r>
        <w:t xml:space="preserve">    burden</w:t>
      </w:r>
    </w:p>
    <w:p>
      <w:pPr>
        <w:pStyle w:val="Heading3"/>
      </w:pPr>
      <w:r>
        <w:rPr>
          <w:b/>
          <w:color w:val="1F4E78"/>
        </w:rPr>
        <w:t>Implementation Considerations</w:t>
      </w:r>
    </w:p>
    <w:p>
      <w:pPr>
        <w:pStyle w:val="ListBullet"/>
      </w:pPr>
      <w:r>
        <w:t>Integration with formulary databases for real-time cost information</w:t>
      </w:r>
    </w:p>
    <w:p>
      <w:pPr>
        <w:pStyle w:val="ListBullet"/>
      </w:pPr>
      <w:r>
        <w:t>API connections to major PBMs for prior authorization automation</w:t>
      </w:r>
    </w:p>
    <w:p>
      <w:pPr>
        <w:pStyle w:val="ListBullet"/>
      </w:pPr>
      <w:r>
        <w:t>EHR integration for seamless order entry and lab result monitoring</w:t>
      </w:r>
    </w:p>
    <w:p>
      <w:pPr>
        <w:pStyle w:val="ListBullet"/>
      </w:pPr>
      <w:r>
        <w:t>Natural language processing of visit notes to extract</w:t>
      </w:r>
    </w:p>
    <w:p>
      <w:r>
        <w:t xml:space="preserve">    contraindications and medication intolerance history</w:t>
      </w:r>
    </w:p>
    <w:p>
      <w:pPr>
        <w:pStyle w:val="ListBullet"/>
      </w:pPr>
      <w:r>
        <w:t>Machine learning to predict which patients most likely to benefit</w:t>
      </w:r>
    </w:p>
    <w:p>
      <w:r>
        <w:t xml:space="preserve">    from intensification based on clinical characteristics</w:t>
      </w:r>
    </w:p>
    <w:p>
      <w:pPr>
        <w:pStyle w:val="Heading3"/>
      </w:pPr>
      <w:r>
        <w:rPr>
          <w:b/>
          <w:color w:val="1F4E78"/>
        </w:rPr>
        <w:t>Measurement &amp; Validation</w:t>
      </w:r>
    </w:p>
    <w:p>
      <w:pPr>
        <w:pStyle w:val="ListBullet"/>
      </w:pPr>
      <w:r>
        <w:t>Track % of HFrEF patients on 3+ pillar therapies (baseline 5.3%,</w:t>
      </w:r>
    </w:p>
    <w:p>
      <w:r>
        <w:t xml:space="preserve">    target: &gt;80%)</w:t>
      </w:r>
    </w:p>
    <w:p>
      <w:pPr>
        <w:pStyle w:val="ListBullet"/>
      </w:pPr>
      <w:r>
        <w:t>Monitor 30-day and 90-day readmission rates (target: &lt;15%)</w:t>
      </w:r>
    </w:p>
    <w:p>
      <w:pPr>
        <w:pStyle w:val="ListBullet"/>
      </w:pPr>
      <w:r>
        <w:t>Measure time from recommendation to prescription fill (target: &lt;7</w:t>
      </w:r>
    </w:p>
    <w:p>
      <w:r>
        <w:t xml:space="preserve">    days)</w:t>
      </w:r>
    </w:p>
    <w:p>
      <w:pPr>
        <w:pStyle w:val="ListBullet"/>
      </w:pPr>
      <w:r>
        <w:t>Survey physician satisfaction with workflow integration and time</w:t>
      </w:r>
    </w:p>
    <w:p>
      <w:r>
        <w:t xml:space="preserve">    savings</w:t>
      </w:r>
    </w:p>
    <w:p>
      <w:pPr>
        <w:pStyle w:val="ListBullet"/>
      </w:pPr>
      <w:r>
        <w:t>Calculate ROI through reduced readmissions and quality bonus</w:t>
      </w:r>
    </w:p>
    <w:p>
      <w:r>
        <w:t xml:space="preserve">    achievement</w:t>
      </w:r>
    </w:p>
    <w:p>
      <w:pPr>
        <w:pStyle w:val="Heading2"/>
      </w:pPr>
      <w:r>
        <w:rPr>
          <w:b/>
          <w:color w:val="1F4E78"/>
        </w:rPr>
        <w:t>USE CASE 2: Atrial Fibrillation Stroke Prevention Optimization</w:t>
      </w:r>
    </w:p>
    <w:p>
      <w:pPr>
        <w:pStyle w:val="Heading3"/>
      </w:pPr>
      <w:r>
        <w:rPr>
          <w:b/>
          <w:color w:val="1F4E78"/>
        </w:rPr>
        <w:t>Clinical Scenario</w:t>
      </w:r>
    </w:p>
    <w:p>
      <w:r>
        <w:t>A 72-year-old patient with hypertension and diabetes is found to have</w:t>
      </w:r>
    </w:p>
    <w:p>
      <w:r>
        <w:t>new atrial fibrillation on ECG. The physician needs to quickly assess</w:t>
      </w:r>
    </w:p>
    <w:p>
      <w:r>
        <w:t>stroke and bleeding risk, determine anticoagulation appropriateness, and</w:t>
      </w:r>
    </w:p>
    <w:p>
      <w:r>
        <w:t>choose between multiple DOAC options while considering patient</w:t>
      </w:r>
    </w:p>
    <w:p>
      <w:r>
        <w:t>preferences and cost.</w:t>
      </w:r>
    </w:p>
    <w:p>
      <w:pPr>
        <w:pStyle w:val="Heading3"/>
      </w:pPr>
      <w:r>
        <w:rPr>
          <w:b/>
          <w:color w:val="1F4E78"/>
        </w:rPr>
        <w:t>Current State Challenges</w:t>
      </w:r>
    </w:p>
    <w:p>
      <w:pPr>
        <w:pStyle w:val="ListBullet"/>
      </w:pPr>
      <w:r>
        <w:t>CHA2DS2-VASc and HAS-BLED scores require manual calculation during</w:t>
      </w:r>
    </w:p>
    <w:p>
      <w:r>
        <w:t xml:space="preserve">    busy clinic visits</w:t>
      </w:r>
    </w:p>
    <w:p>
      <w:pPr>
        <w:pStyle w:val="ListBullet"/>
      </w:pPr>
      <w:r>
        <w:t>Difficult to compare multiple DOAC options (dosing, interactions,</w:t>
      </w:r>
    </w:p>
    <w:p>
      <w:r>
        <w:t xml:space="preserve">    costs) in real-time</w:t>
      </w:r>
    </w:p>
    <w:p>
      <w:pPr>
        <w:pStyle w:val="ListBullet"/>
      </w:pPr>
      <w:r>
        <w:t>Patients often decline anticoagulation due to cost or bleeding</w:t>
      </w:r>
    </w:p>
    <w:p>
      <w:r>
        <w:t xml:space="preserve">    concerns without full information</w:t>
      </w:r>
    </w:p>
    <w:p>
      <w:pPr>
        <w:pStyle w:val="ListBullet"/>
      </w:pPr>
      <w:r>
        <w:t>Physicians may be unaware of patient's fall risk or other</w:t>
      </w:r>
    </w:p>
    <w:p>
      <w:r>
        <w:t xml:space="preserve">    contraindications</w:t>
      </w:r>
    </w:p>
    <w:p>
      <w:pPr>
        <w:pStyle w:val="ListBullet"/>
      </w:pPr>
      <w:r>
        <w:t>Follow-up monitoring (renal function for DOACs) often not</w:t>
      </w:r>
    </w:p>
    <w:p>
      <w:r>
        <w:t xml:space="preserve">    systematically tracked</w:t>
      </w:r>
    </w:p>
    <w:p>
      <w:pPr>
        <w:pStyle w:val="ListBullet"/>
      </w:pPr>
      <w:r>
        <w:t>Prior authorizations vary significantly by insurance plan</w:t>
      </w:r>
    </w:p>
    <w:p>
      <w:pPr>
        <w:pStyle w:val="ListBullet"/>
      </w:pPr>
      <w:r>
        <w:t>Stroke risk often underestimated leading to undertreatment</w:t>
      </w:r>
    </w:p>
    <w:p>
      <w:pPr>
        <w:pStyle w:val="ListBullet"/>
      </w:pPr>
      <w:r>
        <w:t>13% inappropriate DOAC dosing in US (9.4% underdosed, 3.4%</w:t>
      </w:r>
    </w:p>
    <w:p>
      <w:r>
        <w:t xml:space="preserve">    overdosed); rates higher in Asia (32%)</w:t>
      </w:r>
    </w:p>
    <w:p>
      <w:pPr>
        <w:pStyle w:val="Heading3"/>
      </w:pPr>
      <w:r>
        <w:rPr>
          <w:b/>
          <w:color w:val="1F4E78"/>
        </w:rPr>
        <w:t>Cordance Solution</w:t>
      </w:r>
    </w:p>
    <w:p>
      <w:pPr>
        <w:pStyle w:val="Heading4"/>
      </w:pPr>
      <w:r>
        <w:rPr>
          <w:b/>
          <w:color w:val="1F4E78"/>
        </w:rPr>
        <w:t>Before Encounter:</w:t>
      </w:r>
    </w:p>
    <w:p>
      <w:pPr>
        <w:pStyle w:val="ListBullet"/>
      </w:pPr>
      <w:r>
        <w:t>Automatically calculates and trends CHA2DS2-VASc score using</w:t>
      </w:r>
    </w:p>
    <w:p>
      <w:r>
        <w:t xml:space="preserve">    structured EHR data</w:t>
      </w:r>
    </w:p>
    <w:p>
      <w:pPr>
        <w:pStyle w:val="ListBullet"/>
      </w:pPr>
      <w:r>
        <w:t>Identifies new AFib diagnoses across panel requiring anticoagulation</w:t>
      </w:r>
    </w:p>
    <w:p>
      <w:r>
        <w:t xml:space="preserve">    assessment</w:t>
      </w:r>
    </w:p>
    <w:p>
      <w:pPr>
        <w:pStyle w:val="ListBullet"/>
      </w:pPr>
      <w:r>
        <w:t>Pulls relevant history (prior bleeds, falls, medication adherence,</w:t>
      </w:r>
    </w:p>
    <w:p>
      <w:r>
        <w:t xml:space="preserve">    renal function)</w:t>
      </w:r>
    </w:p>
    <w:p>
      <w:pPr>
        <w:pStyle w:val="Heading4"/>
      </w:pPr>
      <w:r>
        <w:rPr>
          <w:b/>
          <w:color w:val="1F4E78"/>
        </w:rPr>
        <w:t>During Encounter:</w:t>
      </w:r>
    </w:p>
    <w:p>
      <w:pPr>
        <w:pStyle w:val="ListBullet"/>
      </w:pPr>
      <w:r>
        <w:t>Displays real-time stroke vs bleeding risk visualization with annual</w:t>
      </w:r>
    </w:p>
    <w:p>
      <w:r>
        <w:t xml:space="preserve">    risk percentages</w:t>
      </w:r>
    </w:p>
    <w:p>
      <w:pPr>
        <w:pStyle w:val="ListBullet"/>
      </w:pPr>
      <w:r>
        <w:t>Provides personalized DOAC comparison table including appropriate</w:t>
      </w:r>
    </w:p>
    <w:p>
      <w:r>
        <w:t xml:space="preserve">    dosing based on age, weight, renal function; patient's estimated</w:t>
      </w:r>
    </w:p>
    <w:p>
      <w:r>
        <w:t xml:space="preserve">    out-of-pocket costs for each option; drug-drug interactions with</w:t>
      </w:r>
    </w:p>
    <w:p>
      <w:r>
        <w:t xml:space="preserve">    current medications; reversal agent availability; and dosing</w:t>
      </w:r>
    </w:p>
    <w:p>
      <w:r>
        <w:t xml:space="preserve">    frequency (QD vs BID)</w:t>
      </w:r>
    </w:p>
    <w:p>
      <w:pPr>
        <w:pStyle w:val="ListBullet"/>
      </w:pPr>
      <w:r>
        <w:t>Flags high-risk scenarios (prior ICH, severe CKD, multiple falls)</w:t>
      </w:r>
    </w:p>
    <w:p>
      <w:pPr>
        <w:pStyle w:val="ListBullet"/>
      </w:pPr>
      <w:r>
        <w:t>Generates shared decision-making tool for patient discussion with</w:t>
      </w:r>
    </w:p>
    <w:p>
      <w:r>
        <w:t xml:space="preserve">    visual aids</w:t>
      </w:r>
    </w:p>
    <w:p>
      <w:pPr>
        <w:pStyle w:val="Heading4"/>
      </w:pPr>
      <w:r>
        <w:rPr>
          <w:b/>
          <w:color w:val="1F4E78"/>
        </w:rPr>
        <w:t>After Encounter:</w:t>
      </w:r>
    </w:p>
    <w:p>
      <w:pPr>
        <w:pStyle w:val="ListBullet"/>
      </w:pPr>
      <w:r>
        <w:t>Auto-submits prior authorization with stroke risk calculation and</w:t>
      </w:r>
    </w:p>
    <w:p>
      <w:r>
        <w:t xml:space="preserve">    clinical justification</w:t>
      </w:r>
    </w:p>
    <w:p>
      <w:pPr>
        <w:pStyle w:val="ListBullet"/>
      </w:pPr>
      <w:r>
        <w:t>Orders appropriate monitoring labs (CBC, Cr) with auto-scheduling at</w:t>
      </w:r>
    </w:p>
    <w:p>
      <w:r>
        <w:t xml:space="preserve">    appropriate intervals (baseline, 3 months, then every 6 months)</w:t>
      </w:r>
    </w:p>
    <w:p>
      <w:pPr>
        <w:pStyle w:val="ListBullet"/>
      </w:pPr>
      <w:r>
        <w:t>Triggers pharmacist consultation for complex cases</w:t>
      </w:r>
    </w:p>
    <w:p>
      <w:pPr>
        <w:pStyle w:val="ListBullet"/>
      </w:pPr>
      <w:r>
        <w:t>Schedules follow-up visit at appropriate interval based on risk</w:t>
      </w:r>
    </w:p>
    <w:p>
      <w:pPr>
        <w:pStyle w:val="ListBullet"/>
      </w:pPr>
      <w:r>
        <w:t>Sends patient education on AFib, stroke risk, and anticoagulation</w:t>
      </w:r>
    </w:p>
    <w:p>
      <w:pPr>
        <w:pStyle w:val="Heading3"/>
      </w:pPr>
      <w:r>
        <w:rPr>
          <w:b/>
          <w:color w:val="1F4E78"/>
        </w:rPr>
        <w:t>Impact on Three Pillars</w:t>
      </w:r>
    </w:p>
    <w:p>
      <w:pPr>
        <w:pStyle w:val="Heading4"/>
      </w:pPr>
      <w:r>
        <w:rPr>
          <w:b/>
          <w:color w:val="1F4E78"/>
        </w:rPr>
        <w:t>Economics:</w:t>
      </w:r>
    </w:p>
    <w:p>
      <w:pPr>
        <w:pStyle w:val="ListBullet"/>
      </w:pPr>
      <w:r>
        <w:t>Prevents costly strokes ($140K average cost; lifetime impact</w:t>
      </w:r>
    </w:p>
    <w:p>
      <w:r>
        <w:t xml:space="preserve">    &gt;$500K) through appropriate anticoagulation</w:t>
      </w:r>
    </w:p>
    <w:p>
      <w:pPr>
        <w:pStyle w:val="ListBullet"/>
      </w:pPr>
      <w:r>
        <w:t>DOACs reduce stroke/systemic embolism by 19%, intracranial</w:t>
      </w:r>
    </w:p>
    <w:p>
      <w:r>
        <w:t xml:space="preserve">    hemorrhage by 52%, and all-cause death by 10% compared to warfarin</w:t>
      </w:r>
    </w:p>
    <w:p>
      <w:pPr>
        <w:pStyle w:val="ListBullet"/>
      </w:pPr>
      <w:r>
        <w:t>Achieves quality bonuses for AFib anticoagulation measures (HEDIS,</w:t>
      </w:r>
    </w:p>
    <w:p>
      <w:r>
        <w:t xml:space="preserve">    MIPS)</w:t>
      </w:r>
    </w:p>
    <w:p>
      <w:pPr>
        <w:pStyle w:val="ListBullet"/>
      </w:pPr>
      <w:r>
        <w:t>Reduces prior authorization burden (saves 10-15 minutes per patient)</w:t>
      </w:r>
    </w:p>
    <w:p>
      <w:pPr>
        <w:pStyle w:val="ListBullet"/>
      </w:pPr>
      <w:r>
        <w:t>Optimizes anticoagulant choice based on formulary and cost-sharing</w:t>
      </w:r>
    </w:p>
    <w:p>
      <w:pPr>
        <w:pStyle w:val="ListBullet"/>
      </w:pPr>
      <w:r>
        <w:t>Estimated impact: $120K-$180K annually per cardiologist through</w:t>
      </w:r>
    </w:p>
    <w:p>
      <w:r>
        <w:t xml:space="preserve">    stroke prevention and quality measures</w:t>
      </w:r>
    </w:p>
    <w:p>
      <w:pPr>
        <w:pStyle w:val="Heading4"/>
      </w:pPr>
      <w:r>
        <w:rPr>
          <w:b/>
          <w:color w:val="1F4E78"/>
        </w:rPr>
        <w:t>Quality &amp; Safety:</w:t>
      </w:r>
    </w:p>
    <w:p>
      <w:pPr>
        <w:pStyle w:val="ListBullet"/>
      </w:pPr>
      <w:r>
        <w:t>Reduces stroke incidence by 60-70% in high-risk AFib patients with</w:t>
      </w:r>
    </w:p>
    <w:p>
      <w:r>
        <w:t xml:space="preserve">    appropriate anticoagulation</w:t>
      </w:r>
    </w:p>
    <w:p>
      <w:pPr>
        <w:pStyle w:val="ListBullet"/>
      </w:pPr>
      <w:r>
        <w:t>Minimizes bleeding complications through appropriate risk</w:t>
      </w:r>
    </w:p>
    <w:p>
      <w:r>
        <w:t xml:space="preserve">    stratification</w:t>
      </w:r>
    </w:p>
    <w:p>
      <w:pPr>
        <w:pStyle w:val="ListBullet"/>
      </w:pPr>
      <w:r>
        <w:t>Ensures correct DOAC dosing (studies show 13-32% prescribed</w:t>
      </w:r>
    </w:p>
    <w:p>
      <w:r>
        <w:t xml:space="preserve">    incorrectly depending on geography)</w:t>
      </w:r>
    </w:p>
    <w:p>
      <w:pPr>
        <w:pStyle w:val="ListBullet"/>
      </w:pPr>
      <w:r>
        <w:t>Prevents medication errors in patients with renal insufficiency</w:t>
      </w:r>
    </w:p>
    <w:p>
      <w:pPr>
        <w:pStyle w:val="ListBullet"/>
      </w:pPr>
      <w:r>
        <w:t>Provides documentation of informed consent and shared</w:t>
      </w:r>
    </w:p>
    <w:p>
      <w:r>
        <w:t xml:space="preserve">    decision-making</w:t>
      </w:r>
    </w:p>
    <w:p>
      <w:pPr>
        <w:pStyle w:val="Heading4"/>
      </w:pPr>
      <w:r>
        <w:rPr>
          <w:b/>
          <w:color w:val="1F4E78"/>
        </w:rPr>
        <w:t>Population Health &amp; Outcomes:</w:t>
      </w:r>
    </w:p>
    <w:p>
      <w:pPr>
        <w:pStyle w:val="ListBullet"/>
      </w:pPr>
      <w:r>
        <w:t>Systematic identification of untreated high-risk AFib patients</w:t>
      </w:r>
    </w:p>
    <w:p>
      <w:pPr>
        <w:pStyle w:val="ListBullet"/>
      </w:pPr>
      <w:r>
        <w:t>Reduces stroke-related disability and mortality at population level</w:t>
      </w:r>
    </w:p>
    <w:p>
      <w:pPr>
        <w:pStyle w:val="ListBullet"/>
      </w:pPr>
      <w:r>
        <w:t>Enables proactive monitoring for DOAC safety (renal function</w:t>
      </w:r>
    </w:p>
    <w:p>
      <w:r>
        <w:t xml:space="preserve">    trending)</w:t>
      </w:r>
    </w:p>
    <w:p>
      <w:pPr>
        <w:pStyle w:val="ListBullet"/>
      </w:pPr>
      <w:r>
        <w:t>Addresses health equity by ensuring all eligible patients offered</w:t>
      </w:r>
    </w:p>
    <w:p>
      <w:r>
        <w:t xml:space="preserve">    anticoagulation</w:t>
      </w:r>
    </w:p>
    <w:p>
      <w:pPr>
        <w:pStyle w:val="ListBullet"/>
      </w:pPr>
      <w:r>
        <w:t>Estimated impact: 50-60% improvement in anticoagulation rates for</w:t>
      </w:r>
    </w:p>
    <w:p>
      <w:r>
        <w:t xml:space="preserve">    eligible AFib patients</w:t>
      </w:r>
    </w:p>
    <w:p>
      <w:pPr>
        <w:pStyle w:val="Heading3"/>
      </w:pPr>
      <w:r>
        <w:rPr>
          <w:b/>
          <w:color w:val="1F4E78"/>
        </w:rPr>
        <w:t>Physician Value Proposition</w:t>
      </w:r>
    </w:p>
    <w:p>
      <w:pPr>
        <w:pStyle w:val="ListBullet"/>
      </w:pPr>
      <w:r>
        <w:t>Eliminates mental math of risk calculators during busy clinic</w:t>
      </w:r>
    </w:p>
    <w:p>
      <w:pPr>
        <w:pStyle w:val="ListBullet"/>
      </w:pPr>
      <w:r>
        <w:t>Provides evidence-based ammunition for difficult patient</w:t>
      </w:r>
    </w:p>
    <w:p>
      <w:r>
        <w:t xml:space="preserve">    conversations about anticoagulation</w:t>
      </w:r>
    </w:p>
    <w:p>
      <w:pPr>
        <w:pStyle w:val="ListBullet"/>
      </w:pPr>
      <w:r>
        <w:t>Real-time cost information enables productive medication selection</w:t>
      </w:r>
    </w:p>
    <w:p>
      <w:r>
        <w:t xml:space="preserve">    discussion</w:t>
      </w:r>
    </w:p>
    <w:p>
      <w:pPr>
        <w:pStyle w:val="ListBullet"/>
      </w:pPr>
      <w:r>
        <w:t>Automated prior authorization removes significant workflow friction</w:t>
      </w:r>
    </w:p>
    <w:p>
      <w:pPr>
        <w:pStyle w:val="ListBullet"/>
      </w:pPr>
      <w:r>
        <w:t>Malpractice protection through documented risk assessment and</w:t>
      </w:r>
    </w:p>
    <w:p>
      <w:r>
        <w:t xml:space="preserve">    patient education</w:t>
      </w:r>
    </w:p>
    <w:p>
      <w:pPr>
        <w:pStyle w:val="ListBullet"/>
      </w:pPr>
      <w:r>
        <w:t>Panel-level surveillance identifies undertreated patients before</w:t>
      </w:r>
    </w:p>
    <w:p>
      <w:r>
        <w:t xml:space="preserve">    adverse events</w:t>
      </w:r>
    </w:p>
    <w:p>
      <w:pPr>
        <w:pStyle w:val="Heading3"/>
      </w:pPr>
      <w:r>
        <w:rPr>
          <w:b/>
          <w:color w:val="1F4E78"/>
        </w:rPr>
        <w:t>Implementation Considerations</w:t>
      </w:r>
    </w:p>
    <w:p>
      <w:pPr>
        <w:pStyle w:val="ListBullet"/>
      </w:pPr>
      <w:r>
        <w:t>Integration with ECG/monitoring databases to identify new AFib</w:t>
      </w:r>
    </w:p>
    <w:p>
      <w:r>
        <w:t xml:space="preserve">    diagnoses</w:t>
      </w:r>
    </w:p>
    <w:p>
      <w:pPr>
        <w:pStyle w:val="ListBullet"/>
      </w:pPr>
      <w:r>
        <w:t>Real-time formulary and patient cost-sharing databases</w:t>
      </w:r>
    </w:p>
    <w:p>
      <w:pPr>
        <w:pStyle w:val="ListBullet"/>
      </w:pPr>
      <w:r>
        <w:t>Risk calculator algorithms embedded in inference engine</w:t>
      </w:r>
    </w:p>
    <w:p>
      <w:pPr>
        <w:pStyle w:val="ListBullet"/>
      </w:pPr>
      <w:r>
        <w:t>Patient portal integration for education materials</w:t>
      </w:r>
    </w:p>
    <w:p>
      <w:pPr>
        <w:pStyle w:val="ListBullet"/>
      </w:pPr>
      <w:r>
        <w:t>Claims data integration to identify anticoagulation-related outcomes</w:t>
      </w:r>
    </w:p>
    <w:p>
      <w:pPr>
        <w:pStyle w:val="Heading3"/>
      </w:pPr>
      <w:r>
        <w:rPr>
          <w:b/>
          <w:color w:val="1F4E78"/>
        </w:rPr>
        <w:t>Measurement &amp; Validation</w:t>
      </w:r>
    </w:p>
    <w:p>
      <w:pPr>
        <w:pStyle w:val="ListBullet"/>
      </w:pPr>
      <w:r>
        <w:t>Track % of high-risk AFib patients (CHA2DS2-VASc ≥2) on</w:t>
      </w:r>
    </w:p>
    <w:p>
      <w:r>
        <w:t xml:space="preserve">    anticoagulation (target: &gt;85%)</w:t>
      </w:r>
    </w:p>
    <w:p>
      <w:pPr>
        <w:pStyle w:val="ListBullet"/>
      </w:pPr>
      <w:r>
        <w:t>Monitor appropriate DOAC dosing rates (target: &gt;95%)</w:t>
      </w:r>
    </w:p>
    <w:p>
      <w:pPr>
        <w:pStyle w:val="ListBullet"/>
      </w:pPr>
      <w:r>
        <w:t>Measure stroke and major bleeding event rates</w:t>
      </w:r>
    </w:p>
    <w:p>
      <w:pPr>
        <w:pStyle w:val="ListBullet"/>
      </w:pPr>
      <w:r>
        <w:t>Calculate time from AFib diagnosis to anticoagulation initiation</w:t>
      </w:r>
    </w:p>
    <w:p>
      <w:r>
        <w:t xml:space="preserve">    (target: &lt;14 days)</w:t>
      </w:r>
    </w:p>
    <w:p>
      <w:pPr>
        <w:pStyle w:val="ListBullet"/>
      </w:pPr>
      <w:r>
        <w:t>Survey patient satisfaction with shared decision-making process</w:t>
      </w:r>
    </w:p>
    <w:p>
      <w:pPr>
        <w:pStyle w:val="Heading2"/>
      </w:pPr>
      <w:r>
        <w:rPr>
          <w:b/>
          <w:color w:val="1F4E78"/>
        </w:rPr>
        <w:t>USE CASE 3: Cardiac Imaging Appropriateness and Utilization Management</w:t>
      </w:r>
    </w:p>
    <w:p>
      <w:pPr>
        <w:pStyle w:val="Heading3"/>
      </w:pPr>
      <w:r>
        <w:rPr>
          <w:b/>
          <w:color w:val="1F4E78"/>
        </w:rPr>
        <w:t>Clinical Scenario</w:t>
      </w:r>
    </w:p>
    <w:p>
      <w:r>
        <w:t>A 55-year-old patient with atypical chest pain is being evaluated. The</w:t>
      </w:r>
    </w:p>
    <w:p>
      <w:r>
        <w:t>physician considers ordering a stress test but is uncertain about</w:t>
      </w:r>
    </w:p>
    <w:p>
      <w:r>
        <w:t>appropriateness criteria, whether cardiac CT might be better, and which</w:t>
      </w:r>
    </w:p>
    <w:p>
      <w:r>
        <w:t>local facility offers best value.</w:t>
      </w:r>
    </w:p>
    <w:p>
      <w:pPr>
        <w:pStyle w:val="Heading3"/>
      </w:pPr>
      <w:r>
        <w:rPr>
          <w:b/>
          <w:color w:val="1F4E78"/>
        </w:rPr>
        <w:t>Current State Challenges</w:t>
      </w:r>
    </w:p>
    <w:p>
      <w:pPr>
        <w:pStyle w:val="ListBullet"/>
      </w:pPr>
      <w:r>
        <w:t>Appropriateness criteria (AUC) for cardiac imaging are complex and</w:t>
      </w:r>
    </w:p>
    <w:p>
      <w:r>
        <w:t xml:space="preserve">    frequently updated</w:t>
      </w:r>
    </w:p>
    <w:p>
      <w:pPr>
        <w:pStyle w:val="ListBullet"/>
      </w:pPr>
      <w:r>
        <w:t>Physicians often unaware which imaging studies require prior</w:t>
      </w:r>
    </w:p>
    <w:p>
      <w:r>
        <w:t xml:space="preserve">    authorization</w:t>
      </w:r>
    </w:p>
    <w:p>
      <w:pPr>
        <w:pStyle w:val="ListBullet"/>
      </w:pPr>
      <w:r>
        <w:t>Prior authorization process is time-consuming (20-30 minutes per</w:t>
      </w:r>
    </w:p>
    <w:p>
      <w:r>
        <w:t xml:space="preserve">    request)</w:t>
      </w:r>
    </w:p>
    <w:p>
      <w:pPr>
        <w:pStyle w:val="ListBullet"/>
      </w:pPr>
      <w:r>
        <w:t>Patients often unaware of out-of-pocket costs leading to payment</w:t>
      </w:r>
    </w:p>
    <w:p>
      <w:r>
        <w:t xml:space="preserve">    surprises and no-shows</w:t>
      </w:r>
    </w:p>
    <w:p>
      <w:pPr>
        <w:pStyle w:val="ListBullet"/>
      </w:pPr>
      <w:r>
        <w:t>Difficult to compare quality and cost across multiple imaging</w:t>
      </w:r>
    </w:p>
    <w:p>
      <w:r>
        <w:t xml:space="preserve">    facilities</w:t>
      </w:r>
    </w:p>
    <w:p>
      <w:pPr>
        <w:pStyle w:val="ListBullet"/>
      </w:pPr>
      <w:r>
        <w:t>Over-ordering of low-value imaging contributes to healthcare waste</w:t>
      </w:r>
    </w:p>
    <w:p>
      <w:pPr>
        <w:pStyle w:val="Heading3"/>
      </w:pPr>
      <w:r>
        <w:rPr>
          <w:b/>
          <w:color w:val="1F4E78"/>
        </w:rPr>
        <w:t>Cordance Solution</w:t>
      </w:r>
    </w:p>
    <w:p>
      <w:pPr>
        <w:pStyle w:val="Heading4"/>
      </w:pPr>
      <w:r>
        <w:rPr>
          <w:b/>
          <w:color w:val="1F4E78"/>
        </w:rPr>
        <w:t>Before Encounter:</w:t>
      </w:r>
    </w:p>
    <w:p>
      <w:pPr>
        <w:pStyle w:val="ListBullet"/>
      </w:pPr>
      <w:r>
        <w:t>Identifies patients with symptoms suggestive of CAD needing risk</w:t>
      </w:r>
    </w:p>
    <w:p>
      <w:r>
        <w:t xml:space="preserve">    stratification</w:t>
      </w:r>
    </w:p>
    <w:p>
      <w:pPr>
        <w:pStyle w:val="ListBullet"/>
      </w:pPr>
      <w:r>
        <w:t>Pulls relevant history (prior cardiac testing, cardiac risk factors,</w:t>
      </w:r>
    </w:p>
    <w:p>
      <w:r>
        <w:t xml:space="preserve">    functional capacity)</w:t>
      </w:r>
    </w:p>
    <w:p>
      <w:pPr>
        <w:pStyle w:val="Heading4"/>
      </w:pPr>
      <w:r>
        <w:rPr>
          <w:b/>
          <w:color w:val="1F4E78"/>
        </w:rPr>
        <w:t>During Encounter:</w:t>
      </w:r>
    </w:p>
    <w:p>
      <w:pPr>
        <w:pStyle w:val="ListBullet"/>
      </w:pPr>
      <w:r>
        <w:t>Provides real-time appropriateness rating (appropriate/may be</w:t>
      </w:r>
    </w:p>
    <w:p>
      <w:r>
        <w:t xml:space="preserve">    appropriate/rarely appropriate) based on current AUC</w:t>
      </w:r>
    </w:p>
    <w:p>
      <w:pPr>
        <w:pStyle w:val="ListBullet"/>
      </w:pPr>
      <w:r>
        <w:t>Suggests optimal test based on clinical scenario: Exercise stress</w:t>
      </w:r>
    </w:p>
    <w:p>
      <w:r>
        <w:t xml:space="preserve">    echo vs pharmacologic stress; Cardiac CT vs invasive angiography;</w:t>
      </w:r>
    </w:p>
    <w:p>
      <w:r>
        <w:t xml:space="preserve">    Stress MRI for special situations</w:t>
      </w:r>
    </w:p>
    <w:p>
      <w:pPr>
        <w:pStyle w:val="ListBullet"/>
      </w:pPr>
      <w:r>
        <w:t>Displays comparative facility analysis: Patient's out-of-pocket</w:t>
      </w:r>
    </w:p>
    <w:p>
      <w:r>
        <w:t xml:space="preserve">    cost at each facility; Distance from patient's home; Next available</w:t>
      </w:r>
    </w:p>
    <w:p>
      <w:r>
        <w:t xml:space="preserve">    appointment; Quality metrics (accreditation, volume)</w:t>
      </w:r>
    </w:p>
    <w:p>
      <w:pPr>
        <w:pStyle w:val="ListBullet"/>
      </w:pPr>
      <w:r>
        <w:t>Flags if prior authorization required and probability of approval</w:t>
      </w:r>
    </w:p>
    <w:p>
      <w:pPr>
        <w:pStyle w:val="Heading4"/>
      </w:pPr>
      <w:r>
        <w:rPr>
          <w:b/>
          <w:color w:val="1F4E78"/>
        </w:rPr>
        <w:t>After Encounter:</w:t>
      </w:r>
    </w:p>
    <w:p>
      <w:pPr>
        <w:pStyle w:val="ListBullet"/>
      </w:pPr>
      <w:r>
        <w:t>Auto-generates and submits prior authorization with AUC rating and</w:t>
      </w:r>
    </w:p>
    <w:p>
      <w:r>
        <w:t xml:space="preserve">    clinical justification</w:t>
      </w:r>
    </w:p>
    <w:p>
      <w:pPr>
        <w:pStyle w:val="ListBullet"/>
      </w:pPr>
      <w:r>
        <w:t>Integrates with scheduling system to book test at patient-preferred</w:t>
      </w:r>
    </w:p>
    <w:p>
      <w:r>
        <w:t xml:space="preserve">    facility</w:t>
      </w:r>
    </w:p>
    <w:p>
      <w:pPr>
        <w:pStyle w:val="ListBullet"/>
      </w:pPr>
      <w:r>
        <w:t>Sends patient cost estimate and preparation instructions</w:t>
      </w:r>
    </w:p>
    <w:p>
      <w:pPr>
        <w:pStyle w:val="ListBullet"/>
      </w:pPr>
      <w:r>
        <w:t>Alerts physician if prior authorization denied with suggested</w:t>
      </w:r>
    </w:p>
    <w:p>
      <w:r>
        <w:t xml:space="preserve">    alternative approaches</w:t>
      </w:r>
    </w:p>
    <w:p>
      <w:pPr>
        <w:pStyle w:val="Heading3"/>
      </w:pPr>
      <w:r>
        <w:rPr>
          <w:b/>
          <w:color w:val="1F4E78"/>
        </w:rPr>
        <w:t>Impact on Three Pillars</w:t>
      </w:r>
    </w:p>
    <w:p>
      <w:pPr>
        <w:pStyle w:val="Heading4"/>
      </w:pPr>
      <w:r>
        <w:rPr>
          <w:b/>
          <w:color w:val="1F4E78"/>
        </w:rPr>
        <w:t>Economics:</w:t>
      </w:r>
    </w:p>
    <w:p>
      <w:pPr>
        <w:pStyle w:val="ListBullet"/>
      </w:pPr>
      <w:r>
        <w:t>Reduces inappropriate imaging saving $8,000-$12,000 per 100</w:t>
      </w:r>
    </w:p>
    <w:p>
      <w:r>
        <w:t xml:space="preserve">    patients screened</w:t>
      </w:r>
    </w:p>
    <w:p>
      <w:pPr>
        <w:pStyle w:val="ListBullet"/>
      </w:pPr>
      <w:r>
        <w:t>Eliminates prior authorization administrative costs (30 min ×</w:t>
      </w:r>
    </w:p>
    <w:p>
      <w:r>
        <w:t xml:space="preserve">    $150/hr = $75 per test)</w:t>
      </w:r>
    </w:p>
    <w:p>
      <w:pPr>
        <w:pStyle w:val="ListBullet"/>
      </w:pPr>
      <w:r>
        <w:t>Achieves imaging stewardship bonuses in value-based contracts</w:t>
      </w:r>
    </w:p>
    <w:p>
      <w:pPr>
        <w:pStyle w:val="ListBullet"/>
      </w:pPr>
      <w:r>
        <w:t>Reduces unnecessary downstream procedures from false-positive</w:t>
      </w:r>
    </w:p>
    <w:p>
      <w:r>
        <w:t xml:space="preserve">    results</w:t>
      </w:r>
    </w:p>
    <w:p>
      <w:pPr>
        <w:pStyle w:val="ListBullet"/>
      </w:pPr>
      <w:r>
        <w:t>Optimizes facility selection balancing quality and cost</w:t>
      </w:r>
    </w:p>
    <w:p>
      <w:pPr>
        <w:pStyle w:val="ListBullet"/>
      </w:pPr>
      <w:r>
        <w:t>Estimated impact: $80K-$120K annually per cardiologist through</w:t>
      </w:r>
    </w:p>
    <w:p>
      <w:r>
        <w:t xml:space="preserve">    reduced inappropriate testing</w:t>
      </w:r>
    </w:p>
    <w:p>
      <w:pPr>
        <w:pStyle w:val="Heading4"/>
      </w:pPr>
      <w:r>
        <w:rPr>
          <w:b/>
          <w:color w:val="1F4E78"/>
        </w:rPr>
        <w:t>Quality &amp; Safety:</w:t>
      </w:r>
    </w:p>
    <w:p>
      <w:pPr>
        <w:pStyle w:val="ListBullet"/>
      </w:pPr>
      <w:r>
        <w:t>Ensures appropriate patients receive timely diagnostic testing</w:t>
      </w:r>
    </w:p>
    <w:p>
      <w:pPr>
        <w:pStyle w:val="ListBullet"/>
      </w:pPr>
      <w:r>
        <w:t>Reduces radiation exposure from inappropriate CT/nuclear studies</w:t>
      </w:r>
    </w:p>
    <w:p>
      <w:pPr>
        <w:pStyle w:val="ListBullet"/>
      </w:pPr>
      <w:r>
        <w:t>Improves diagnostic accuracy by selecting optimal test for clinical</w:t>
      </w:r>
    </w:p>
    <w:p>
      <w:r>
        <w:t xml:space="preserve">    scenario</w:t>
      </w:r>
    </w:p>
    <w:p>
      <w:pPr>
        <w:pStyle w:val="ListBullet"/>
      </w:pPr>
      <w:r>
        <w:t>Prevents unnecessary invasive procedures from false-positive</w:t>
      </w:r>
    </w:p>
    <w:p>
      <w:r>
        <w:t xml:space="preserve">    findings</w:t>
      </w:r>
    </w:p>
    <w:p>
      <w:pPr>
        <w:pStyle w:val="ListBullet"/>
      </w:pPr>
      <w:r>
        <w:t>Documents adherence to evidence-based appropriateness criteria</w:t>
      </w:r>
    </w:p>
    <w:p>
      <w:pPr>
        <w:pStyle w:val="Heading4"/>
      </w:pPr>
      <w:r>
        <w:rPr>
          <w:b/>
          <w:color w:val="1F4E78"/>
        </w:rPr>
        <w:t>Population Health &amp; Outcomes:</w:t>
      </w:r>
    </w:p>
    <w:p>
      <w:pPr>
        <w:pStyle w:val="ListBullet"/>
      </w:pPr>
      <w:r>
        <w:t>Reduces disparities in access to cardiac imaging (cost transparency</w:t>
      </w:r>
    </w:p>
    <w:p>
      <w:r>
        <w:t xml:space="preserve">    enables informed decisions)</w:t>
      </w:r>
    </w:p>
    <w:p>
      <w:pPr>
        <w:pStyle w:val="ListBullet"/>
      </w:pPr>
      <w:r>
        <w:t>Improves cardiovascular outcomes through timely appropriate</w:t>
      </w:r>
    </w:p>
    <w:p>
      <w:r>
        <w:t xml:space="preserve">    diagnostic testing</w:t>
      </w:r>
    </w:p>
    <w:p>
      <w:pPr>
        <w:pStyle w:val="ListBullet"/>
      </w:pPr>
      <w:r>
        <w:t>Decreases healthcare waste from low-value imaging</w:t>
      </w:r>
    </w:p>
    <w:p>
      <w:pPr>
        <w:pStyle w:val="ListBullet"/>
      </w:pPr>
      <w:r>
        <w:t>Enables population-level monitoring of imaging utilization patterns</w:t>
      </w:r>
    </w:p>
    <w:p>
      <w:pPr>
        <w:pStyle w:val="ListBullet"/>
      </w:pPr>
      <w:r>
        <w:t>Estimated impact: 20-30% reduction in inappropriate cardiac imaging</w:t>
      </w:r>
    </w:p>
    <w:p>
      <w:pPr>
        <w:pStyle w:val="Heading3"/>
      </w:pPr>
      <w:r>
        <w:rPr>
          <w:b/>
          <w:color w:val="1F4E78"/>
        </w:rPr>
        <w:t>Physician Value Proposition</w:t>
      </w:r>
    </w:p>
    <w:p>
      <w:pPr>
        <w:pStyle w:val="ListBullet"/>
      </w:pPr>
      <w:r>
        <w:t>Eliminates need to look up complex appropriateness criteria during</w:t>
      </w:r>
    </w:p>
    <w:p>
      <w:r>
        <w:t xml:space="preserve">    clinic</w:t>
      </w:r>
    </w:p>
    <w:p>
      <w:pPr>
        <w:pStyle w:val="ListBullet"/>
      </w:pPr>
      <w:r>
        <w:t>Removes prior authorization burden (saves 20-30 minutes per test)</w:t>
      </w:r>
    </w:p>
    <w:p>
      <w:pPr>
        <w:pStyle w:val="ListBullet"/>
      </w:pPr>
      <w:r>
        <w:t>Empowers productive patient conversations about testing options and</w:t>
      </w:r>
    </w:p>
    <w:p>
      <w:r>
        <w:t xml:space="preserve">    costs</w:t>
      </w:r>
    </w:p>
    <w:p>
      <w:pPr>
        <w:pStyle w:val="ListBullet"/>
      </w:pPr>
      <w:r>
        <w:t>Protects against payer denials through documented AUC adherence</w:t>
      </w:r>
    </w:p>
    <w:p>
      <w:pPr>
        <w:pStyle w:val="ListBullet"/>
      </w:pPr>
      <w:r>
        <w:t>Improves patient satisfaction through transparent cost information</w:t>
      </w:r>
    </w:p>
    <w:p>
      <w:r>
        <w:t xml:space="preserve">    and coordinated scheduling</w:t>
      </w:r>
    </w:p>
    <w:p>
      <w:pPr>
        <w:pStyle w:val="Heading3"/>
      </w:pPr>
      <w:r>
        <w:rPr>
          <w:b/>
          <w:color w:val="1F4E78"/>
        </w:rPr>
        <w:t>Implementation Considerations</w:t>
      </w:r>
    </w:p>
    <w:p>
      <w:pPr>
        <w:pStyle w:val="ListBullet"/>
      </w:pPr>
      <w:r>
        <w:t>Integration with current appropriateness use criteria (AUC)</w:t>
      </w:r>
    </w:p>
    <w:p>
      <w:r>
        <w:t xml:space="preserve">    databases</w:t>
      </w:r>
    </w:p>
    <w:p>
      <w:pPr>
        <w:pStyle w:val="ListBullet"/>
      </w:pPr>
      <w:r>
        <w:t>API connections to imaging facilities for scheduling and pricing</w:t>
      </w:r>
    </w:p>
    <w:p>
      <w:pPr>
        <w:pStyle w:val="ListBullet"/>
      </w:pPr>
      <w:r>
        <w:t>Real-time insurance benefit verification for out-of-pocket cost</w:t>
      </w:r>
    </w:p>
    <w:p>
      <w:r>
        <w:t xml:space="preserve">    estimates</w:t>
      </w:r>
    </w:p>
    <w:p>
      <w:pPr>
        <w:pStyle w:val="ListBullet"/>
      </w:pPr>
      <w:r>
        <w:t>Prior authorization platform integration with major payers</w:t>
      </w:r>
    </w:p>
    <w:p>
      <w:pPr>
        <w:pStyle w:val="ListBullet"/>
      </w:pPr>
      <w:r>
        <w:t>Machine learning to predict prior authorization approval likelihood</w:t>
      </w:r>
    </w:p>
    <w:p>
      <w:pPr>
        <w:pStyle w:val="Heading3"/>
      </w:pPr>
      <w:r>
        <w:rPr>
          <w:b/>
          <w:color w:val="1F4E78"/>
        </w:rPr>
        <w:t>Measurement &amp; Validation</w:t>
      </w:r>
    </w:p>
    <w:p>
      <w:pPr>
        <w:pStyle w:val="ListBullet"/>
      </w:pPr>
      <w:r>
        <w:t>Track % of imaging orders rated 'appropriate' per AUC (target:</w:t>
      </w:r>
    </w:p>
    <w:p>
      <w:r>
        <w:t xml:space="preserve">    &gt;90%)</w:t>
      </w:r>
    </w:p>
    <w:p>
      <w:pPr>
        <w:pStyle w:val="ListBullet"/>
      </w:pPr>
      <w:r>
        <w:t>Monitor prior authorization approval rates (target: &gt;95%)</w:t>
      </w:r>
    </w:p>
    <w:p>
      <w:pPr>
        <w:pStyle w:val="ListBullet"/>
      </w:pPr>
      <w:r>
        <w:t>Measure time from order to study completion (target: &lt;14 days)</w:t>
      </w:r>
    </w:p>
    <w:p>
      <w:pPr>
        <w:pStyle w:val="ListBullet"/>
      </w:pPr>
      <w:r>
        <w:t>Calculate cost savings from reduced inappropriate imaging</w:t>
      </w:r>
    </w:p>
    <w:p>
      <w:pPr>
        <w:pStyle w:val="ListBullet"/>
      </w:pPr>
      <w:r>
        <w:t>Survey physician and patient satisfaction with ordering process</w:t>
      </w:r>
    </w:p>
    <w:p>
      <w:pPr>
        <w:pStyle w:val="Heading1"/>
      </w:pPr>
      <w:r>
        <w:rPr>
          <w:b/>
          <w:color w:val="1F4E78"/>
        </w:rPr>
        <w:t>Infectious Disease</w:t>
      </w:r>
    </w:p>
    <w:p>
      <w:pPr>
        <w:pStyle w:val="Heading2"/>
      </w:pPr>
      <w:r>
        <w:rPr>
          <w:b/>
          <w:color w:val="1F4E78"/>
        </w:rPr>
        <w:t>USE CASE 1: Antimicrobial Stewardship - Context-Aware Antibiotic</w:t>
      </w:r>
    </w:p>
    <w:p>
      <w:r>
        <w:t>Optimization</w:t>
      </w:r>
    </w:p>
    <w:p>
      <w:pPr>
        <w:pStyle w:val="Heading3"/>
      </w:pPr>
      <w:r>
        <w:rPr>
          <w:b/>
          <w:color w:val="1F4E78"/>
        </w:rPr>
        <w:t>Clinical Scenario</w:t>
      </w:r>
    </w:p>
    <w:p>
      <w:r>
        <w:t>A 45-year-old patient with diabetes presents with acute bacterial</w:t>
      </w:r>
    </w:p>
    <w:p>
      <w:r>
        <w:t>sinusitis. The physician is considering antibiotics but needs to balance</w:t>
      </w:r>
    </w:p>
    <w:p>
      <w:r>
        <w:t>treatment benefit against antimicrobial resistance, C. difficile risk,</w:t>
      </w:r>
    </w:p>
    <w:p>
      <w:r>
        <w:t>and patient-specific factors like recent antibiotic exposure and local</w:t>
      </w:r>
    </w:p>
    <w:p>
      <w:r>
        <w:t>resistance patterns.</w:t>
      </w:r>
    </w:p>
    <w:p>
      <w:pPr>
        <w:pStyle w:val="Heading3"/>
      </w:pPr>
      <w:r>
        <w:rPr>
          <w:b/>
          <w:color w:val="1F4E78"/>
        </w:rPr>
        <w:t>Current State Challenges</w:t>
      </w:r>
    </w:p>
    <w:p>
      <w:pPr>
        <w:pStyle w:val="ListBullet"/>
      </w:pPr>
      <w:r>
        <w:t>Antibiotics over-prescribed for viral infections (\~30%</w:t>
      </w:r>
    </w:p>
    <w:p>
      <w:r>
        <w:t xml:space="preserve">    inappropriately prescribed)</w:t>
      </w:r>
    </w:p>
    <w:p>
      <w:pPr>
        <w:pStyle w:val="ListBullet"/>
      </w:pPr>
      <w:r>
        <w:t>Physicians lack real-time access to local antibiotic resistance</w:t>
      </w:r>
    </w:p>
    <w:p>
      <w:r>
        <w:t xml:space="preserve">    patterns</w:t>
      </w:r>
    </w:p>
    <w:p>
      <w:pPr>
        <w:pStyle w:val="ListBullet"/>
      </w:pPr>
      <w:r>
        <w:t>Difficult to remember which antibiotics increase C. diff risk</w:t>
      </w:r>
    </w:p>
    <w:p>
      <w:pPr>
        <w:pStyle w:val="ListBullet"/>
      </w:pPr>
      <w:r>
        <w:t>Optimal duration of therapy often uncertain (many patients</w:t>
      </w:r>
    </w:p>
    <w:p>
      <w:r>
        <w:t xml:space="preserve">    overtreated)</w:t>
      </w:r>
    </w:p>
    <w:p>
      <w:pPr>
        <w:pStyle w:val="ListBullet"/>
      </w:pPr>
      <w:r>
        <w:t>Drug allergies often incorrectly documented leading to unnecessary</w:t>
      </w:r>
    </w:p>
    <w:p>
      <w:r>
        <w:t xml:space="preserve">    broad-spectrum use</w:t>
      </w:r>
    </w:p>
    <w:p>
      <w:pPr>
        <w:pStyle w:val="ListBullet"/>
      </w:pPr>
      <w:r>
        <w:t>Prior antibiotic exposure history not readily available</w:t>
      </w:r>
    </w:p>
    <w:p>
      <w:pPr>
        <w:pStyle w:val="Heading3"/>
      </w:pPr>
      <w:r>
        <w:rPr>
          <w:b/>
          <w:color w:val="1F4E78"/>
        </w:rPr>
        <w:t>Cordance Solution</w:t>
      </w:r>
    </w:p>
    <w:p>
      <w:pPr>
        <w:pStyle w:val="Heading4"/>
      </w:pPr>
      <w:r>
        <w:rPr>
          <w:b/>
          <w:color w:val="1F4E78"/>
        </w:rPr>
        <w:t>Before Encounter:</w:t>
      </w:r>
    </w:p>
    <w:p>
      <w:pPr>
        <w:pStyle w:val="ListBullet"/>
      </w:pPr>
      <w:r>
        <w:t>Reviews patient's antibiotic exposure history (past 90 days)</w:t>
      </w:r>
    </w:p>
    <w:p>
      <w:pPr>
        <w:pStyle w:val="ListBullet"/>
      </w:pPr>
      <w:r>
        <w:t>Flags prior C. difficile infections or high-risk factors</w:t>
      </w:r>
    </w:p>
    <w:p>
      <w:pPr>
        <w:pStyle w:val="ListBullet"/>
      </w:pPr>
      <w:r>
        <w:t>Extracts documented drug allergies and assesses likelihood of true</w:t>
      </w:r>
    </w:p>
    <w:p>
      <w:r>
        <w:t xml:space="preserve">    allergy</w:t>
      </w:r>
    </w:p>
    <w:p>
      <w:pPr>
        <w:pStyle w:val="ListBullet"/>
      </w:pPr>
      <w:r>
        <w:t>Pulls local antibiogram data relevant to suspected infection</w:t>
      </w:r>
    </w:p>
    <w:p>
      <w:pPr>
        <w:pStyle w:val="Heading4"/>
      </w:pPr>
      <w:r>
        <w:rPr>
          <w:b/>
          <w:color w:val="1F4E78"/>
        </w:rPr>
        <w:t>During Encounter:</w:t>
      </w:r>
    </w:p>
    <w:p>
      <w:pPr>
        <w:pStyle w:val="ListBullet"/>
      </w:pPr>
      <w:r>
        <w:t>Provides likelihood assessment: bacterial vs viral infection based</w:t>
      </w:r>
    </w:p>
    <w:p>
      <w:r>
        <w:t xml:space="preserve">    on symptoms, vital signs, exam</w:t>
      </w:r>
    </w:p>
    <w:p>
      <w:pPr>
        <w:pStyle w:val="ListBullet"/>
      </w:pPr>
      <w:r>
        <w:t>If bacterial infection likely, displays antibiotic recommendations</w:t>
      </w:r>
    </w:p>
    <w:p>
      <w:r>
        <w:t xml:space="preserve">    ranked by: Spectrum appropriateness (narrow over broad when</w:t>
      </w:r>
    </w:p>
    <w:p>
      <w:r>
        <w:t xml:space="preserve">    appropriate); Local resistance patterns for suspected organism; C.</w:t>
      </w:r>
    </w:p>
    <w:p>
      <w:r>
        <w:t xml:space="preserve">    difficile risk (fluoroquinolones flagged as high-risk); Drug</w:t>
      </w:r>
    </w:p>
    <w:p>
      <w:r>
        <w:t xml:space="preserve">    interactions with current medications; Patient's out-of-pocket</w:t>
      </w:r>
    </w:p>
    <w:p>
      <w:r>
        <w:t xml:space="preserve">    cost; QD vs BID/TID dosing</w:t>
      </w:r>
    </w:p>
    <w:p>
      <w:pPr>
        <w:pStyle w:val="ListBullet"/>
      </w:pPr>
      <w:r>
        <w:t>Suggests optimal duration based on current evidence (e.g., 5 days</w:t>
      </w:r>
    </w:p>
    <w:p>
      <w:r>
        <w:t xml:space="preserve">    for uncomplicated sinusitis, not 10-14)</w:t>
      </w:r>
    </w:p>
    <w:p>
      <w:pPr>
        <w:pStyle w:val="ListBullet"/>
      </w:pPr>
      <w:r>
        <w:t>Flags and offers de-labeling workflow if questionable penicillin</w:t>
      </w:r>
    </w:p>
    <w:p>
      <w:r>
        <w:t xml:space="preserve">    allergy</w:t>
      </w:r>
    </w:p>
    <w:p>
      <w:pPr>
        <w:pStyle w:val="Heading4"/>
      </w:pPr>
      <w:r>
        <w:rPr>
          <w:b/>
          <w:color w:val="1F4E78"/>
        </w:rPr>
        <w:t>After Encounter:</w:t>
      </w:r>
    </w:p>
    <w:p>
      <w:pPr>
        <w:pStyle w:val="ListBullet"/>
      </w:pPr>
      <w:r>
        <w:t>Sends patient instructions on duration, side effects to watch for</w:t>
      </w:r>
    </w:p>
    <w:p>
      <w:pPr>
        <w:pStyle w:val="ListBullet"/>
      </w:pPr>
      <w:r>
        <w:t>Schedules follow-up call or visit if not improving in 48-72 hours</w:t>
      </w:r>
    </w:p>
    <w:p>
      <w:pPr>
        <w:pStyle w:val="ListBullet"/>
      </w:pPr>
      <w:r>
        <w:t>Triggers pharmacy notification if high C. diff risk (consider</w:t>
      </w:r>
    </w:p>
    <w:p>
      <w:r>
        <w:t xml:space="preserve">    probiotic)</w:t>
      </w:r>
    </w:p>
    <w:p>
      <w:pPr>
        <w:pStyle w:val="ListBullet"/>
      </w:pPr>
      <w:r>
        <w:t>Provides delayed prescription option for selected conditions</w:t>
      </w:r>
    </w:p>
    <w:p>
      <w:pPr>
        <w:pStyle w:val="ListBullet"/>
      </w:pPr>
      <w:r>
        <w:t>Generates stewardship metrics for physician feedback (quarterly</w:t>
      </w:r>
    </w:p>
    <w:p>
      <w:r>
        <w:t xml:space="preserve">    report card)</w:t>
      </w:r>
    </w:p>
    <w:p>
      <w:pPr>
        <w:pStyle w:val="Heading3"/>
      </w:pPr>
      <w:r>
        <w:rPr>
          <w:b/>
          <w:color w:val="1F4E78"/>
        </w:rPr>
        <w:t>Impact on Three Pillars</w:t>
      </w:r>
    </w:p>
    <w:p>
      <w:pPr>
        <w:pStyle w:val="Heading4"/>
      </w:pPr>
      <w:r>
        <w:rPr>
          <w:b/>
          <w:color w:val="1F4E78"/>
        </w:rPr>
        <w:t>Economics:</w:t>
      </w:r>
    </w:p>
    <w:p>
      <w:pPr>
        <w:pStyle w:val="ListBullet"/>
      </w:pPr>
      <w:r>
        <w:t>Reduces unnecessary antibiotic prescriptions by 20-30% saving drug</w:t>
      </w:r>
    </w:p>
    <w:p>
      <w:r>
        <w:t xml:space="preserve">    costs</w:t>
      </w:r>
    </w:p>
    <w:p>
      <w:pPr>
        <w:pStyle w:val="ListBullet"/>
      </w:pPr>
      <w:r>
        <w:t>Prevents costly C. difficile infections ($15K-$25K per case)</w:t>
      </w:r>
    </w:p>
    <w:p>
      <w:pPr>
        <w:pStyle w:val="ListBullet"/>
      </w:pPr>
      <w:r>
        <w:t>Optimizes antibiotic selection reducing adverse drug events and</w:t>
      </w:r>
    </w:p>
    <w:p>
      <w:r>
        <w:t xml:space="preserve">    hospitalizations</w:t>
      </w:r>
    </w:p>
    <w:p>
      <w:pPr>
        <w:pStyle w:val="ListBullet"/>
      </w:pPr>
      <w:r>
        <w:t>Achieves antibiotic stewardship quality bonuses</w:t>
      </w:r>
    </w:p>
    <w:p>
      <w:pPr>
        <w:pStyle w:val="ListBullet"/>
      </w:pPr>
      <w:r>
        <w:t>Estimated impact: $60K-$90K annually per PCP through infection</w:t>
      </w:r>
    </w:p>
    <w:p>
      <w:r>
        <w:t xml:space="preserve">    prevention and optimal prescribing</w:t>
      </w:r>
    </w:p>
    <w:p>
      <w:pPr>
        <w:pStyle w:val="Heading4"/>
      </w:pPr>
      <w:r>
        <w:rPr>
          <w:b/>
          <w:color w:val="1F4E78"/>
        </w:rPr>
        <w:t>Quality &amp; Safety:</w:t>
      </w:r>
    </w:p>
    <w:p>
      <w:pPr>
        <w:pStyle w:val="ListBullet"/>
      </w:pPr>
      <w:r>
        <w:t>Reduces antimicrobial resistance through appropriate prescribing</w:t>
      </w:r>
    </w:p>
    <w:p>
      <w:pPr>
        <w:pStyle w:val="ListBullet"/>
      </w:pPr>
      <w:r>
        <w:t>Decreases C. difficile infection rates by 25-40%</w:t>
      </w:r>
    </w:p>
    <w:p>
      <w:pPr>
        <w:pStyle w:val="ListBullet"/>
      </w:pPr>
      <w:r>
        <w:t>Minimizes adverse drug reactions through optimal agent and duration</w:t>
      </w:r>
    </w:p>
    <w:p>
      <w:r>
        <w:t xml:space="preserve">    selection</w:t>
      </w:r>
    </w:p>
    <w:p>
      <w:pPr>
        <w:pStyle w:val="ListBullet"/>
      </w:pPr>
      <w:r>
        <w:t>Improves treatment success rates through resistance pattern</w:t>
      </w:r>
    </w:p>
    <w:p>
      <w:r>
        <w:t xml:space="preserve">    incorporation</w:t>
      </w:r>
    </w:p>
    <w:p>
      <w:pPr>
        <w:pStyle w:val="ListBullet"/>
      </w:pPr>
      <w:r>
        <w:t>Enables appropriate penicillin allergy de-labeling (80% of labeled</w:t>
      </w:r>
    </w:p>
    <w:p>
      <w:r>
        <w:t xml:space="preserve">    allergies not true allergies)</w:t>
      </w:r>
    </w:p>
    <w:p>
      <w:pPr>
        <w:pStyle w:val="Heading4"/>
      </w:pPr>
      <w:r>
        <w:rPr>
          <w:b/>
          <w:color w:val="1F4E78"/>
        </w:rPr>
        <w:t>Population Health &amp; Outcomes:</w:t>
      </w:r>
    </w:p>
    <w:p>
      <w:pPr>
        <w:pStyle w:val="ListBullet"/>
      </w:pPr>
      <w:r>
        <w:t>Community-level reduction in antimicrobial resistance</w:t>
      </w:r>
    </w:p>
    <w:p>
      <w:pPr>
        <w:pStyle w:val="ListBullet"/>
      </w:pPr>
      <w:r>
        <w:t>Decreases antibiotic-associated complications at population scale</w:t>
      </w:r>
    </w:p>
    <w:p>
      <w:pPr>
        <w:pStyle w:val="ListBullet"/>
      </w:pPr>
      <w:r>
        <w:t>Enables systematic stewardship across entire practice</w:t>
      </w:r>
    </w:p>
    <w:p>
      <w:pPr>
        <w:pStyle w:val="ListBullet"/>
      </w:pPr>
      <w:r>
        <w:t>Preserves antibiotic effectiveness for future generations</w:t>
      </w:r>
    </w:p>
    <w:p>
      <w:pPr>
        <w:pStyle w:val="ListBullet"/>
      </w:pPr>
      <w:r>
        <w:t>Estimated impact: 20-30% reduction in inappropriate antibiotic</w:t>
      </w:r>
    </w:p>
    <w:p>
      <w:r>
        <w:t xml:space="preserve">    prescriptions practice-wide</w:t>
      </w:r>
    </w:p>
    <w:p>
      <w:pPr>
        <w:pStyle w:val="Heading3"/>
      </w:pPr>
      <w:r>
        <w:rPr>
          <w:b/>
          <w:color w:val="1F4E78"/>
        </w:rPr>
        <w:t>Physician Value Proposition</w:t>
      </w:r>
    </w:p>
    <w:p>
      <w:pPr>
        <w:pStyle w:val="ListBullet"/>
      </w:pPr>
      <w:r>
        <w:t>Eliminates need to consult multiple resources (local antibiogram,</w:t>
      </w:r>
    </w:p>
    <w:p>
      <w:r>
        <w:t xml:space="preserve">    duration guidelines)</w:t>
      </w:r>
    </w:p>
    <w:p>
      <w:pPr>
        <w:pStyle w:val="ListBullet"/>
      </w:pPr>
      <w:r>
        <w:t>Provides evidence-based justification for not prescribing</w:t>
      </w:r>
    </w:p>
    <w:p>
      <w:r>
        <w:t xml:space="preserve">    antibiotics (viral infections)</w:t>
      </w:r>
    </w:p>
    <w:p>
      <w:pPr>
        <w:pStyle w:val="ListBullet"/>
      </w:pPr>
      <w:r>
        <w:t>Real-time resistance data enables optimal empiric therapy</w:t>
      </w:r>
    </w:p>
    <w:p>
      <w:pPr>
        <w:pStyle w:val="ListBullet"/>
      </w:pPr>
      <w:r>
        <w:t>Protects patients from C. diff and other complications</w:t>
      </w:r>
    </w:p>
    <w:p>
      <w:pPr>
        <w:pStyle w:val="ListBullet"/>
      </w:pPr>
      <w:r>
        <w:t>Quarterly stewardship metrics with peer comparison motivates best</w:t>
      </w:r>
    </w:p>
    <w:p>
      <w:r>
        <w:t xml:space="preserve">    practice</w:t>
      </w:r>
    </w:p>
    <w:p>
      <w:pPr>
        <w:pStyle w:val="Heading3"/>
      </w:pPr>
      <w:r>
        <w:rPr>
          <w:b/>
          <w:color w:val="1F4E78"/>
        </w:rPr>
        <w:t>Implementation Considerations</w:t>
      </w:r>
    </w:p>
    <w:p>
      <w:pPr>
        <w:pStyle w:val="ListBullet"/>
      </w:pPr>
      <w:r>
        <w:t>Integration with local hospital and reference laboratory antibiogram</w:t>
      </w:r>
    </w:p>
    <w:p>
      <w:r>
        <w:t xml:space="preserve">    data</w:t>
      </w:r>
    </w:p>
    <w:p>
      <w:pPr>
        <w:pStyle w:val="ListBullet"/>
      </w:pPr>
      <w:r>
        <w:t>Natural language processing for symptom-based bacterial vs viral</w:t>
      </w:r>
    </w:p>
    <w:p>
      <w:r>
        <w:t xml:space="preserve">    likelihood</w:t>
      </w:r>
    </w:p>
    <w:p>
      <w:pPr>
        <w:pStyle w:val="ListBullet"/>
      </w:pPr>
      <w:r>
        <w:t>Drug allergy assessment algorithms (validated criteria for low-risk</w:t>
      </w:r>
    </w:p>
    <w:p>
      <w:r>
        <w:t xml:space="preserve">    allergies)</w:t>
      </w:r>
    </w:p>
    <w:p>
      <w:pPr>
        <w:pStyle w:val="ListBullet"/>
      </w:pPr>
      <w:r>
        <w:t>Pharmacy benefit integration for cost estimation</w:t>
      </w:r>
    </w:p>
    <w:p>
      <w:pPr>
        <w:pStyle w:val="ListBullet"/>
      </w:pPr>
      <w:r>
        <w:t>Provider feedback dashboard with peer benchmarking</w:t>
      </w:r>
    </w:p>
    <w:p>
      <w:pPr>
        <w:pStyle w:val="Heading3"/>
      </w:pPr>
      <w:r>
        <w:rPr>
          <w:b/>
          <w:color w:val="1F4E78"/>
        </w:rPr>
        <w:t>Measurement &amp; Validation</w:t>
      </w:r>
    </w:p>
    <w:p>
      <w:pPr>
        <w:pStyle w:val="ListBullet"/>
      </w:pPr>
      <w:r>
        <w:t>Track antibiotic prescribing rate per 100 patient visits (benchmark</w:t>
      </w:r>
    </w:p>
    <w:p>
      <w:r>
        <w:t xml:space="preserve">    &lt;15 for adults)</w:t>
      </w:r>
    </w:p>
    <w:p>
      <w:pPr>
        <w:pStyle w:val="ListBullet"/>
      </w:pPr>
      <w:r>
        <w:t>Monitor % appropriate antibiotic selection based on local resistance</w:t>
      </w:r>
    </w:p>
    <w:p>
      <w:r>
        <w:t xml:space="preserve">    patterns (target: &gt;85%)</w:t>
      </w:r>
    </w:p>
    <w:p>
      <w:pPr>
        <w:pStyle w:val="ListBullet"/>
      </w:pPr>
      <w:r>
        <w:t>Measure % prescriptions with evidence-based durations (target:</w:t>
      </w:r>
    </w:p>
    <w:p>
      <w:r>
        <w:t xml:space="preserve">    &gt;90%)</w:t>
      </w:r>
    </w:p>
    <w:p>
      <w:pPr>
        <w:pStyle w:val="ListBullet"/>
      </w:pPr>
      <w:r>
        <w:t>Calculate C. difficile infection rates per 1,000 patients</w:t>
      </w:r>
    </w:p>
    <w:p>
      <w:pPr>
        <w:pStyle w:val="ListBullet"/>
      </w:pPr>
      <w:r>
        <w:t>Assess treatment failure rates requiring second-line therapy</w:t>
      </w:r>
    </w:p>
    <w:p>
      <w:pPr>
        <w:pStyle w:val="Heading1"/>
      </w:pPr>
      <w:r>
        <w:rPr>
          <w:b/>
          <w:color w:val="1F4E78"/>
        </w:rPr>
        <w:t>Primary Care</w:t>
      </w:r>
    </w:p>
    <w:p>
      <w:pPr>
        <w:pStyle w:val="Heading2"/>
      </w:pPr>
      <w:r>
        <w:rPr>
          <w:b/>
          <w:color w:val="1F4E78"/>
        </w:rPr>
        <w:t>USE CASE 1: Comprehensive Preventive Care Optimization and Gap Closure</w:t>
      </w:r>
    </w:p>
    <w:p>
      <w:pPr>
        <w:pStyle w:val="Heading3"/>
      </w:pPr>
      <w:r>
        <w:rPr>
          <w:b/>
          <w:color w:val="1F4E78"/>
        </w:rPr>
        <w:t>Clinical Scenario</w:t>
      </w:r>
    </w:p>
    <w:p>
      <w:r>
        <w:t>A 52-year-old patient presents for annual physical. They are due for</w:t>
      </w:r>
    </w:p>
    <w:p>
      <w:r>
        <w:t>multiple preventive services (colorectal cancer screening, mammogram,</w:t>
      </w:r>
    </w:p>
    <w:p>
      <w:r>
        <w:t>lipid screening, immunizations) but physician is uncertain which are</w:t>
      </w:r>
    </w:p>
    <w:p>
      <w:r>
        <w:t>covered, when last done, and how to coordinate scheduling across</w:t>
      </w:r>
    </w:p>
    <w:p>
      <w:r>
        <w:t>multiple facilities while addressing cost barriers.</w:t>
      </w:r>
    </w:p>
    <w:p>
      <w:pPr>
        <w:pStyle w:val="Heading3"/>
      </w:pPr>
      <w:r>
        <w:rPr>
          <w:b/>
          <w:color w:val="1F4E78"/>
        </w:rPr>
        <w:t>Current State Challenges</w:t>
      </w:r>
    </w:p>
    <w:p>
      <w:pPr>
        <w:pStyle w:val="ListBullet"/>
      </w:pPr>
      <w:r>
        <w:t>Patients often overdue for multiple preventive services</w:t>
      </w:r>
    </w:p>
    <w:p>
      <w:r>
        <w:t xml:space="preserve">    simultaneously</w:t>
      </w:r>
    </w:p>
    <w:p>
      <w:pPr>
        <w:pStyle w:val="ListBullet"/>
      </w:pPr>
      <w:r>
        <w:t>Physicians must manually review previous visit notes and outside</w:t>
      </w:r>
    </w:p>
    <w:p>
      <w:r>
        <w:t xml:space="preserve">    records to determine what's due</w:t>
      </w:r>
    </w:p>
    <w:p>
      <w:pPr>
        <w:pStyle w:val="ListBullet"/>
      </w:pPr>
      <w:r>
        <w:t>Preventive care guidelines change frequently (USPSTF, CDC)</w:t>
      </w:r>
    </w:p>
    <w:p>
      <w:pPr>
        <w:pStyle w:val="ListBullet"/>
      </w:pPr>
      <w:r>
        <w:t>Insurance coverage for preventive services varies and isn't</w:t>
      </w:r>
    </w:p>
    <w:p>
      <w:r>
        <w:t xml:space="preserve">    transparent at point of care</w:t>
      </w:r>
    </w:p>
    <w:p>
      <w:pPr>
        <w:pStyle w:val="ListBullet"/>
      </w:pPr>
      <w:r>
        <w:t>Scheduling across multiple facilities (mammography, endoscopy, lab)</w:t>
      </w:r>
    </w:p>
    <w:p>
      <w:r>
        <w:t xml:space="preserve">    is time-consuming</w:t>
      </w:r>
    </w:p>
    <w:p>
      <w:pPr>
        <w:pStyle w:val="ListBullet"/>
      </w:pPr>
      <w:r>
        <w:t>Cost barriers prevent patients from completing recommended screening</w:t>
      </w:r>
    </w:p>
    <w:p>
      <w:pPr>
        <w:pStyle w:val="Heading3"/>
      </w:pPr>
      <w:r>
        <w:rPr>
          <w:b/>
          <w:color w:val="1F4E78"/>
        </w:rPr>
        <w:t>Cordance Solution</w:t>
      </w:r>
    </w:p>
    <w:p>
      <w:pPr>
        <w:pStyle w:val="Heading4"/>
      </w:pPr>
      <w:r>
        <w:rPr>
          <w:b/>
          <w:color w:val="1F4E78"/>
        </w:rPr>
        <w:t>Before Encounter:</w:t>
      </w:r>
    </w:p>
    <w:p>
      <w:pPr>
        <w:pStyle w:val="ListBullet"/>
      </w:pPr>
      <w:r>
        <w:t>Automated preventive care gap analysis across multiple domains:</w:t>
      </w:r>
    </w:p>
    <w:p>
      <w:r>
        <w:t xml:space="preserve">    Cancer screening (colonoscopy, mammogram, cervical cancer, lung CT</w:t>
      </w:r>
    </w:p>
    <w:p>
      <w:r>
        <w:t xml:space="preserve">    if high-risk); Cardiovascular prevention (lipid screening, BP check,</w:t>
      </w:r>
    </w:p>
    <w:p>
      <w:r>
        <w:t xml:space="preserve">    aspirin if appropriate); Immunizations (flu, pneumococcal, shingles,</w:t>
      </w:r>
    </w:p>
    <w:p>
      <w:r>
        <w:t xml:space="preserve">    COVID-19, Tdap); Screening labs (diabetes screening if risk factors,</w:t>
      </w:r>
    </w:p>
    <w:p>
      <w:r>
        <w:t xml:space="preserve">    CKD screening if diabetic); Behavioral health (depression screening</w:t>
      </w:r>
    </w:p>
    <w:p>
      <w:r>
        <w:t xml:space="preserve">    PHQ-9, alcohol use AUDIT-C); Bone health (DEXA if post-menopausal</w:t>
      </w:r>
    </w:p>
    <w:p>
      <w:r>
        <w:t xml:space="preserve">    woman with risk factors); Abdominal aortic aneurysm (men 65-75 with</w:t>
      </w:r>
    </w:p>
    <w:p>
      <w:r>
        <w:t xml:space="preserve">    smoking history)</w:t>
      </w:r>
    </w:p>
    <w:p>
      <w:pPr>
        <w:pStyle w:val="ListBullet"/>
      </w:pPr>
      <w:r>
        <w:t>Prioritizes gaps based on highest mortality/morbidity impact, most</w:t>
      </w:r>
    </w:p>
    <w:p>
      <w:r>
        <w:t xml:space="preserve">    overdue services, and opportunities to complete multiple services</w:t>
      </w:r>
    </w:p>
    <w:p>
      <w:r>
        <w:t xml:space="preserve">    efficiently</w:t>
      </w:r>
    </w:p>
    <w:p>
      <w:pPr>
        <w:pStyle w:val="ListBullet"/>
      </w:pPr>
      <w:r>
        <w:t>Identifies patient's insurance coverage and estimated out-of-pocket</w:t>
      </w:r>
    </w:p>
    <w:p>
      <w:r>
        <w:t xml:space="preserve">    costs</w:t>
      </w:r>
    </w:p>
    <w:p>
      <w:pPr>
        <w:pStyle w:val="Heading4"/>
      </w:pPr>
      <w:r>
        <w:rPr>
          <w:b/>
          <w:color w:val="1F4E78"/>
        </w:rPr>
        <w:t>During Encounter:</w:t>
      </w:r>
    </w:p>
    <w:p>
      <w:pPr>
        <w:pStyle w:val="ListBullet"/>
      </w:pPr>
      <w:r>
        <w:t>Displays visual 'prevention dashboard' with traffic light system:</w:t>
      </w:r>
    </w:p>
    <w:p>
      <w:r>
        <w:t xml:space="preserve">    Green (Up to date); Yellow (Due soon within 6 months); Red (Overdue)</w:t>
      </w:r>
    </w:p>
    <w:p>
      <w:pPr>
        <w:pStyle w:val="ListBullet"/>
      </w:pPr>
      <w:r>
        <w:t>Provides one-click ordering for all due preventive services</w:t>
      </w:r>
    </w:p>
    <w:p>
      <w:pPr>
        <w:pStyle w:val="ListBullet"/>
      </w:pPr>
      <w:r>
        <w:t>For each service, shows: Frequency recommendation (evidence grade);</w:t>
      </w:r>
    </w:p>
    <w:p>
      <w:r>
        <w:t xml:space="preserve">    Last completion date; Patient's insurance coverage (preventive</w:t>
      </w:r>
    </w:p>
    <w:p>
      <w:r>
        <w:t xml:space="preserve">    benefit vs cost-sharing); Estimated out-of-pocket cost; Nearby</w:t>
      </w:r>
    </w:p>
    <w:p>
      <w:r>
        <w:t xml:space="preserve">    facilities accepting patient's insurance; Next available</w:t>
      </w:r>
    </w:p>
    <w:p>
      <w:r>
        <w:t xml:space="preserve">    appointments</w:t>
      </w:r>
    </w:p>
    <w:p>
      <w:pPr>
        <w:pStyle w:val="ListBullet"/>
      </w:pPr>
      <w:r>
        <w:t>Flags shared decision-making discussions needed (e.g., lung cancer</w:t>
      </w:r>
    </w:p>
    <w:p>
      <w:r>
        <w:t xml:space="preserve">    screening, prostate cancer screening)</w:t>
      </w:r>
    </w:p>
    <w:p>
      <w:pPr>
        <w:pStyle w:val="ListBullet"/>
      </w:pPr>
      <w:r>
        <w:t>Generates patient-friendly explanation of benefits and importance of</w:t>
      </w:r>
    </w:p>
    <w:p>
      <w:r>
        <w:t xml:space="preserve">    each service</w:t>
      </w:r>
    </w:p>
    <w:p>
      <w:pPr>
        <w:pStyle w:val="Heading4"/>
      </w:pPr>
      <w:r>
        <w:rPr>
          <w:b/>
          <w:color w:val="1F4E78"/>
        </w:rPr>
        <w:t>After Encounter:</w:t>
      </w:r>
    </w:p>
    <w:p>
      <w:pPr>
        <w:pStyle w:val="ListBullet"/>
      </w:pPr>
      <w:r>
        <w:t>Automatically schedules appointments at patient-preferred facilities</w:t>
      </w:r>
    </w:p>
    <w:p>
      <w:pPr>
        <w:pStyle w:val="ListBullet"/>
      </w:pPr>
      <w:r>
        <w:t>Submits all necessary orders to facilities</w:t>
      </w:r>
    </w:p>
    <w:p>
      <w:pPr>
        <w:pStyle w:val="ListBullet"/>
      </w:pPr>
      <w:r>
        <w:t>Sends patient reminders (text/email/portal) before each appointment</w:t>
      </w:r>
    </w:p>
    <w:p>
      <w:pPr>
        <w:pStyle w:val="ListBullet"/>
      </w:pPr>
      <w:r>
        <w:t>Provides preparation instructions (colonoscopy bowel prep, fasting</w:t>
      </w:r>
    </w:p>
    <w:p>
      <w:r>
        <w:t xml:space="preserve">    for lipids)</w:t>
      </w:r>
    </w:p>
    <w:p>
      <w:pPr>
        <w:pStyle w:val="ListBullet"/>
      </w:pPr>
      <w:r>
        <w:t>Triggers follow-up tracking system for results: Normal results</w:t>
      </w:r>
    </w:p>
    <w:p>
      <w:r>
        <w:t xml:space="preserve">    (patient notification, update prevention registry); Abnormal results</w:t>
      </w:r>
    </w:p>
    <w:p>
      <w:r>
        <w:t xml:space="preserve">    (alert PCP, schedule follow-up appointment)</w:t>
      </w:r>
    </w:p>
    <w:p>
      <w:pPr>
        <w:pStyle w:val="Heading3"/>
      </w:pPr>
      <w:r>
        <w:rPr>
          <w:b/>
          <w:color w:val="1F4E78"/>
        </w:rPr>
        <w:t>Impact on Three Pillars</w:t>
      </w:r>
    </w:p>
    <w:p>
      <w:pPr>
        <w:pStyle w:val="Heading4"/>
      </w:pPr>
      <w:r>
        <w:rPr>
          <w:b/>
          <w:color w:val="1F4E78"/>
        </w:rPr>
        <w:t>Economics:</w:t>
      </w:r>
    </w:p>
    <w:p>
      <w:pPr>
        <w:pStyle w:val="ListBullet"/>
      </w:pPr>
      <w:r>
        <w:t>Early cancer detection dramatically reduces treatment costs (Stage I</w:t>
      </w:r>
    </w:p>
    <w:p>
      <w:r>
        <w:t xml:space="preserve">    vs Stage IV colorectal cancer: $50K vs $200K+)</w:t>
      </w:r>
    </w:p>
    <w:p>
      <w:pPr>
        <w:pStyle w:val="ListBullet"/>
      </w:pPr>
      <w:r>
        <w:t>Captures maximum quality bonuses for preventive care measures</w:t>
      </w:r>
    </w:p>
    <w:p>
      <w:r>
        <w:t xml:space="preserve">    (HEDIS, MIPS stars)</w:t>
      </w:r>
    </w:p>
    <w:p>
      <w:pPr>
        <w:pStyle w:val="ListBullet"/>
      </w:pPr>
      <w:r>
        <w:t>Reduces downstream costs from preventable disease (diabetes</w:t>
      </w:r>
    </w:p>
    <w:p>
      <w:r>
        <w:t xml:space="preserve">    prevention, CV risk reduction)</w:t>
      </w:r>
    </w:p>
    <w:p>
      <w:pPr>
        <w:pStyle w:val="ListBullet"/>
      </w:pPr>
      <w:r>
        <w:t>Optimizes facility selection balancing quality and cost</w:t>
      </w:r>
    </w:p>
    <w:p>
      <w:pPr>
        <w:pStyle w:val="ListBullet"/>
      </w:pPr>
      <w:r>
        <w:t>Prevents revenue leakage from incomplete preventive service billing</w:t>
      </w:r>
    </w:p>
    <w:p>
      <w:pPr>
        <w:pStyle w:val="ListBullet"/>
      </w:pPr>
      <w:r>
        <w:t>Estimated impact: $150K-$200K annually per PCP through quality</w:t>
      </w:r>
    </w:p>
    <w:p>
      <w:r>
        <w:t xml:space="preserve">    bonuses and downstream cost reduction</w:t>
      </w:r>
    </w:p>
    <w:p>
      <w:pPr>
        <w:pStyle w:val="Heading4"/>
      </w:pPr>
      <w:r>
        <w:rPr>
          <w:b/>
          <w:color w:val="1F4E78"/>
        </w:rPr>
        <w:t>Quality &amp; Safety:</w:t>
      </w:r>
    </w:p>
    <w:p>
      <w:pPr>
        <w:pStyle w:val="ListBullet"/>
      </w:pPr>
      <w:r>
        <w:t>Increases cancer screening rates by 40-60% through systematic gap</w:t>
      </w:r>
    </w:p>
    <w:p>
      <w:r>
        <w:t xml:space="preserve">    closure</w:t>
      </w:r>
    </w:p>
    <w:p>
      <w:pPr>
        <w:pStyle w:val="ListBullet"/>
      </w:pPr>
      <w:r>
        <w:t>Enables early detection when treatment most effective</w:t>
      </w:r>
    </w:p>
    <w:p>
      <w:pPr>
        <w:pStyle w:val="ListBullet"/>
      </w:pPr>
      <w:r>
        <w:t>Ensures evidence-based prevention aligned with current USPSTF</w:t>
      </w:r>
    </w:p>
    <w:p>
      <w:r>
        <w:t xml:space="preserve">    guidelines</w:t>
      </w:r>
    </w:p>
    <w:p>
      <w:pPr>
        <w:pStyle w:val="ListBullet"/>
      </w:pPr>
      <w:r>
        <w:t>Improves immunization rates preventing infectious disease</w:t>
      </w:r>
    </w:p>
    <w:p>
      <w:r>
        <w:t xml:space="preserve">    complications</w:t>
      </w:r>
    </w:p>
    <w:p>
      <w:pPr>
        <w:pStyle w:val="ListBullet"/>
      </w:pPr>
      <w:r>
        <w:t>Systematic depression screening identifies mental health needs</w:t>
      </w:r>
    </w:p>
    <w:p>
      <w:pPr>
        <w:pStyle w:val="ListBullet"/>
      </w:pPr>
      <w:r>
        <w:t>Reduces disparities by proactively identifying gaps for all patients</w:t>
      </w:r>
    </w:p>
    <w:p>
      <w:pPr>
        <w:pStyle w:val="Heading4"/>
      </w:pPr>
      <w:r>
        <w:rPr>
          <w:b/>
          <w:color w:val="1F4E78"/>
        </w:rPr>
        <w:t>Population Health &amp; Outcomes:</w:t>
      </w:r>
    </w:p>
    <w:p>
      <w:pPr>
        <w:pStyle w:val="ListBullet"/>
      </w:pPr>
      <w:r>
        <w:t>Systematic prevention for entire patient panel, not just those who</w:t>
      </w:r>
    </w:p>
    <w:p>
      <w:r>
        <w:t xml:space="preserve">    seek care frequently</w:t>
      </w:r>
    </w:p>
    <w:p>
      <w:pPr>
        <w:pStyle w:val="ListBullet"/>
      </w:pPr>
      <w:r>
        <w:t>Reduces population-level cancer mortality through early detection</w:t>
      </w:r>
    </w:p>
    <w:p>
      <w:pPr>
        <w:pStyle w:val="ListBullet"/>
      </w:pPr>
      <w:r>
        <w:t>Prevents progression to chronic disease (diabetes, CV disease)</w:t>
      </w:r>
    </w:p>
    <w:p>
      <w:r>
        <w:t xml:space="preserve">    through risk factor management</w:t>
      </w:r>
    </w:p>
    <w:p>
      <w:pPr>
        <w:pStyle w:val="ListBullet"/>
      </w:pPr>
      <w:r>
        <w:t>Addresses social determinants by identifying and overcoming cost</w:t>
      </w:r>
    </w:p>
    <w:p>
      <w:r>
        <w:t xml:space="preserve">    barriers</w:t>
      </w:r>
    </w:p>
    <w:p>
      <w:pPr>
        <w:pStyle w:val="ListBullet"/>
      </w:pPr>
      <w:r>
        <w:t>Estimated impact: 25-35% improvement in overall preventive service</w:t>
      </w:r>
    </w:p>
    <w:p>
      <w:r>
        <w:t xml:space="preserve">    completion rates</w:t>
      </w:r>
    </w:p>
    <w:p>
      <w:pPr>
        <w:pStyle w:val="Heading3"/>
      </w:pPr>
      <w:r>
        <w:rPr>
          <w:b/>
          <w:color w:val="1F4E78"/>
        </w:rPr>
        <w:t>Physician Value Proposition</w:t>
      </w:r>
    </w:p>
    <w:p>
      <w:pPr>
        <w:pStyle w:val="ListBullet"/>
      </w:pPr>
      <w:r>
        <w:t>Eliminates time-consuming manual review of what's due</w:t>
      </w:r>
    </w:p>
    <w:p>
      <w:pPr>
        <w:pStyle w:val="ListBullet"/>
      </w:pPr>
      <w:r>
        <w:t>\"One-click\" ordering of comprehensive prevention panel</w:t>
      </w:r>
    </w:p>
    <w:p>
      <w:pPr>
        <w:pStyle w:val="ListBullet"/>
      </w:pPr>
      <w:r>
        <w:t>Automated scheduling across multiple facilities saves significant</w:t>
      </w:r>
    </w:p>
    <w:p>
      <w:r>
        <w:t xml:space="preserve">    time</w:t>
      </w:r>
    </w:p>
    <w:p>
      <w:pPr>
        <w:pStyle w:val="ListBullet"/>
      </w:pPr>
      <w:r>
        <w:t>Real-time cost information enables productive patient conversations</w:t>
      </w:r>
    </w:p>
    <w:p>
      <w:pPr>
        <w:pStyle w:val="ListBullet"/>
      </w:pPr>
      <w:r>
        <w:t>Automatic result tracking prevents patients from 'falling through</w:t>
      </w:r>
    </w:p>
    <w:p>
      <w:r>
        <w:t xml:space="preserve">    cracks'</w:t>
      </w:r>
    </w:p>
    <w:p>
      <w:pPr>
        <w:pStyle w:val="ListBullet"/>
      </w:pPr>
      <w:r>
        <w:t>Meets quality measures effortlessly without additional documentation</w:t>
      </w:r>
    </w:p>
    <w:p>
      <w:pPr>
        <w:pStyle w:val="Heading3"/>
      </w:pPr>
      <w:r>
        <w:rPr>
          <w:b/>
          <w:color w:val="1F4E78"/>
        </w:rPr>
        <w:t>Implementation Considerations</w:t>
      </w:r>
    </w:p>
    <w:p>
      <w:pPr>
        <w:pStyle w:val="ListBullet"/>
      </w:pPr>
      <w:r>
        <w:t>Integration with USPSTF and CDC guideline databases with regular</w:t>
      </w:r>
    </w:p>
    <w:p>
      <w:r>
        <w:t xml:space="preserve">    updates</w:t>
      </w:r>
    </w:p>
    <w:p>
      <w:pPr>
        <w:pStyle w:val="ListBullet"/>
      </w:pPr>
      <w:r>
        <w:t>Insurance benefit verification for preventive service coverage</w:t>
      </w:r>
    </w:p>
    <w:p>
      <w:pPr>
        <w:pStyle w:val="ListBullet"/>
      </w:pPr>
      <w:r>
        <w:t>Facility network database with appointment availability and pricing</w:t>
      </w:r>
    </w:p>
    <w:p>
      <w:pPr>
        <w:pStyle w:val="ListBullet"/>
      </w:pPr>
      <w:r>
        <w:t>Results interface with multiple imaging and lab facilities</w:t>
      </w:r>
    </w:p>
    <w:p>
      <w:pPr>
        <w:pStyle w:val="ListBullet"/>
      </w:pPr>
      <w:r>
        <w:t>Abnormal result alert system with PCP notification</w:t>
      </w:r>
    </w:p>
    <w:p>
      <w:pPr>
        <w:pStyle w:val="Heading3"/>
      </w:pPr>
      <w:r>
        <w:rPr>
          <w:b/>
          <w:color w:val="1F4E78"/>
        </w:rPr>
        <w:t>Measurement &amp; Validation</w:t>
      </w:r>
    </w:p>
    <w:p>
      <w:pPr>
        <w:pStyle w:val="ListBullet"/>
      </w:pPr>
      <w:r>
        <w:t>Track completion rates for key preventive services: Colorectal</w:t>
      </w:r>
    </w:p>
    <w:p>
      <w:r>
        <w:t xml:space="preserve">    cancer screening age 45-75 (target: &gt;80%); Breast cancer screening</w:t>
      </w:r>
    </w:p>
    <w:p>
      <w:r>
        <w:t xml:space="preserve">    age 50-74 (target: &gt;80%); Cervical cancer screening age 21-65</w:t>
      </w:r>
    </w:p>
    <w:p>
      <w:r>
        <w:t xml:space="preserve">    (target: &gt;85%); Diabetes screening in overweight/obese adults</w:t>
      </w:r>
    </w:p>
    <w:p>
      <w:r>
        <w:t xml:space="preserve">    (target: &gt;70%); Immunization rates (flu &gt;70%, pneumococcal &gt;80%</w:t>
      </w:r>
    </w:p>
    <w:p>
      <w:r>
        <w:t xml:space="preserve">    in age 65+)</w:t>
      </w:r>
    </w:p>
    <w:p>
      <w:pPr>
        <w:pStyle w:val="ListBullet"/>
      </w:pPr>
      <w:r>
        <w:t>Monitor time from recommendation to completion (target: &lt;60 days)</w:t>
      </w:r>
    </w:p>
    <w:p>
      <w:pPr>
        <w:pStyle w:val="ListBullet"/>
      </w:pPr>
      <w:r>
        <w:t>Calculate early-stage cancer detection rates</w:t>
      </w:r>
    </w:p>
    <w:p>
      <w:pPr>
        <w:pStyle w:val="ListBullet"/>
      </w:pPr>
      <w:r>
        <w:t>Survey patient satisfaction with prevention coordination</w:t>
      </w:r>
    </w:p>
    <w:p>
      <w:pPr>
        <w:pStyle w:val="Heading2"/>
      </w:pPr>
      <w:r>
        <w:rPr>
          <w:b/>
          <w:color w:val="1F4E78"/>
        </w:rPr>
        <w:t>USE CASE 2: Diabetes Comprehensive Management and Complication</w:t>
      </w:r>
    </w:p>
    <w:p>
      <w:r>
        <w:t>Prevention</w:t>
      </w:r>
    </w:p>
    <w:p>
      <w:r>
        <w:t>Comprehensive diabetes care bundle addressing HbA1c control, medication</w:t>
      </w:r>
    </w:p>
    <w:p>
      <w:r>
        <w:t>intensification (GLP-1 RA, SGLT2i based on comorbidities), complication</w:t>
      </w:r>
    </w:p>
    <w:p>
      <w:r>
        <w:t>screening (retinopathy, nephropathy, neuropathy), ASCVD risk reduction,</w:t>
      </w:r>
    </w:p>
    <w:p>
      <w:r>
        <w:t>and care coordination with specialists. Targets include &gt;70% achieving</w:t>
      </w:r>
    </w:p>
    <w:p>
      <w:r>
        <w:t>HbA1c &lt;8%, &gt;85% on appropriate statin, &gt;80% annual retinal exam, and</w:t>
      </w:r>
    </w:p>
    <w:p>
      <w:r>
        <w:t>&gt;85% annual foot exam. Financial impact: $200K-$300K annually per PCP</w:t>
      </w:r>
    </w:p>
    <w:p>
      <w:r>
        <w:t>through complication prevention.</w:t>
      </w:r>
    </w:p>
    <w:p>
      <w:pPr>
        <w:pStyle w:val="Heading2"/>
      </w:pPr>
      <w:r>
        <w:rPr>
          <w:b/>
          <w:color w:val="1F4E78"/>
        </w:rPr>
        <w:t>USE CASE 3: Chronic Kidney Disease Early Detection and Progression</w:t>
      </w:r>
    </w:p>
    <w:p>
      <w:r>
        <w:t>Prevention</w:t>
      </w:r>
    </w:p>
    <w:p>
      <w:r>
        <w:t>Systematic CKD identification through eGFR/UACR monitoring, SGLT2i</w:t>
      </w:r>
    </w:p>
    <w:p>
      <w:r>
        <w:t>optimization (proven to slow progression by 30-40%), medication renal</w:t>
      </w:r>
    </w:p>
    <w:p>
      <w:r>
        <w:t>dosing, nephrology referral at appropriate stage, and ESRD prevention.</w:t>
      </w:r>
    </w:p>
    <w:p>
      <w:r>
        <w:t>CKD affects 90% unaware; only at stage G4-G5 do symptoms appear.</w:t>
      </w:r>
    </w:p>
    <w:p>
      <w:r>
        <w:t>Financial impact: $2M-$5M saved per 100 CKD patients through</w:t>
      </w:r>
    </w:p>
    <w:p>
      <w:r>
        <w:t>prevention of 10-15 ESRD cases requiring dialysis ($90K/year).</w:t>
      </w:r>
    </w:p>
    <w:p>
      <w:pPr>
        <w:pStyle w:val="Heading2"/>
      </w:pPr>
      <w:r>
        <w:rPr>
          <w:b/>
          <w:color w:val="1F4E78"/>
        </w:rPr>
        <w:t>USE CASE 4: Polypharmacy Optimization and Deprescribing in Older Adults</w:t>
      </w:r>
    </w:p>
    <w:p>
      <w:r>
        <w:t>Addresses polypharmacy in &gt;40% of older adults through Beers Criteria</w:t>
      </w:r>
    </w:p>
    <w:p>
      <w:r>
        <w:t>screening, anticholinergic burden reduction, falls risk mitigation, and</w:t>
      </w:r>
    </w:p>
    <w:p>
      <w:r>
        <w:t>systematic deprescribing. Targets 30-50% reduction in potentially</w:t>
      </w:r>
    </w:p>
    <w:p>
      <w:r>
        <w:t>inappropriate medications. Financial impact: $80K-$120K saved per 100</w:t>
      </w:r>
    </w:p>
    <w:p>
      <w:r>
        <w:t>older adults through prevention of adverse drug events ($7K-$15K per</w:t>
      </w:r>
    </w:p>
    <w:p>
      <w:r>
        <w:t>event) and falls/fractures ($30K-$60K per hip fracture).</w:t>
      </w:r>
    </w:p>
    <w:p>
      <w:pPr>
        <w:pStyle w:val="Heading2"/>
      </w:pPr>
      <w:r>
        <w:rPr>
          <w:b/>
          <w:color w:val="1F4E78"/>
        </w:rPr>
        <w:t>USE CASE 5: Social Determinants of Health Identification and Community</w:t>
      </w:r>
    </w:p>
    <w:p>
      <w:r>
        <w:t>Resource Linkage</w:t>
      </w:r>
    </w:p>
    <w:p>
      <w:r>
        <w:t>Systematic SDOH screening (PRAPARE/AHC tools) identifying food</w:t>
      </w:r>
    </w:p>
    <w:p>
      <w:r>
        <w:t>insecurity, housing instability, transportation barriers, financial</w:t>
      </w:r>
    </w:p>
    <w:p>
      <w:r>
        <w:t>strain. One-click referrals to community resources with closed-loop</w:t>
      </w:r>
    </w:p>
    <w:p>
      <w:r>
        <w:t>tracking. Addresses root causes of medication non-adherence and missed</w:t>
      </w:r>
    </w:p>
    <w:p>
      <w:r>
        <w:t>appointments. Financial impact: $120K-$180K saved per 100 high-need</w:t>
      </w:r>
    </w:p>
    <w:p>
      <w:r>
        <w:t>patients through hospitalization and ED visit reduction. Estimated</w:t>
      </w:r>
    </w:p>
    <w:p>
      <w:r>
        <w:t>20-35% improvement in chronic disease control when SDOH needs addressed.</w:t>
      </w:r>
    </w:p>
    <w:p>
      <w:pPr>
        <w:pStyle w:val="Heading2"/>
      </w:pPr>
      <w:r>
        <w:rPr>
          <w:b/>
          <w:color w:val="1F4E78"/>
        </w:rPr>
        <w:t>USE CASE 4: Familial Hypercholesterolemia Detection and Cascade</w:t>
      </w:r>
    </w:p>
    <w:p>
      <w:r>
        <w:t>Screening</w:t>
      </w:r>
    </w:p>
    <w:p>
      <w:r>
        <w:t>FH significantly underdiagnosed (&lt;10% of cases identified). Automated</w:t>
      </w:r>
    </w:p>
    <w:p>
      <w:r>
        <w:t>Dutch Lipid Clinic Network (DLCN) score calculation flags potential</w:t>
      </w:r>
    </w:p>
    <w:p>
      <w:r>
        <w:t>cases. Genetic testing coordination, PCSK9i prior authorization, family</w:t>
      </w:r>
    </w:p>
    <w:p>
      <w:r>
        <w:t>cascade screening tracking. Prevention of premature MI through early</w:t>
      </w:r>
    </w:p>
    <w:p>
      <w:r>
        <w:t>intensive lipid lowering. Financial impact: $200K-$300K per 100 FH</w:t>
      </w:r>
    </w:p>
    <w:p>
      <w:r>
        <w:t>patients through ASCVD event prevention. Identification of 50-100</w:t>
      </w:r>
    </w:p>
    <w:p>
      <w:r>
        <w:t>previously undiagnosed FH cases per 10,000 patients screened.</w:t>
      </w:r>
    </w:p>
    <w:p>
      <w:pPr>
        <w:pStyle w:val="Heading2"/>
      </w:pPr>
      <w:r>
        <w:rPr>
          <w:b/>
          <w:color w:val="1F4E78"/>
        </w:rPr>
        <w:t>USE CASE 5: Post-MI Secondary Prevention Bundle Optimization</w:t>
      </w:r>
    </w:p>
    <w:p>
      <w:r>
        <w:t>Comprehensive post-MI care bundle: dual antiplatelet therapy,</w:t>
      </w:r>
    </w:p>
    <w:p>
      <w:r>
        <w:t>high-intensity statin, beta-blocker, ACE-I/ARB, cardiac rehab enrollment</w:t>
      </w:r>
    </w:p>
    <w:p>
      <w:r>
        <w:t>(from &lt;30% to &gt;70%), smoking cessation. Bundle scorecard shows which</w:t>
      </w:r>
    </w:p>
    <w:p>
      <w:r>
        <w:t>components addressed. Coordination with pharmacy for medication</w:t>
      </w:r>
    </w:p>
    <w:p>
      <w:r>
        <w:t>reconciliation and adherence monitoring. Reduces 1-year mortality by</w:t>
      </w:r>
    </w:p>
    <w:p>
      <w:r>
        <w:t>25-40%, recurrent MI by 30-50%. Financial impact: $250K-$400K annually</w:t>
      </w:r>
    </w:p>
    <w:p>
      <w:r>
        <w:t>per cardiologist. Prevents recurrent MACE by 30-40% in first year</w:t>
      </w:r>
    </w:p>
    <w:p>
      <w:r>
        <w:t>post-MI.</w:t>
      </w:r>
    </w:p>
    <w:p>
      <w:pPr>
        <w:pStyle w:val="Heading2"/>
      </w:pPr>
      <w:r>
        <w:rPr>
          <w:b/>
          <w:color w:val="1F4E78"/>
        </w:rPr>
        <w:t>USE CASE 2: HIV Pre-Exposure Prophylaxis (PrEP) Identification and</w:t>
      </w:r>
    </w:p>
    <w:p>
      <w:r>
        <w:t>Streamlined Initiation</w:t>
      </w:r>
    </w:p>
    <w:p>
      <w:r>
        <w:t>PrEP significantly underutilized (only \~25% of eligible individuals</w:t>
      </w:r>
    </w:p>
    <w:p>
      <w:r>
        <w:t>prescribed). Systematic identification of eligible patients, baseline</w:t>
      </w:r>
    </w:p>
    <w:p>
      <w:r>
        <w:t>testing automation, specialty pharmacy enrollment with co-pay</w:t>
      </w:r>
    </w:p>
    <w:p>
      <w:r>
        <w:t>assistance, quarterly monitoring setup. &gt;95% HIV prevention efficacy</w:t>
      </w:r>
    </w:p>
    <w:p>
      <w:r>
        <w:t>when adherent. Financial impact: $2M-$5M in avoided HIV treatment</w:t>
      </w:r>
    </w:p>
    <w:p>
      <w:r>
        <w:t>costs per 100 PrEP-eligible patients (lifetime treatment cost $450K per</w:t>
      </w:r>
    </w:p>
    <w:p>
      <w:r>
        <w:t>case). Estimated 60-80% increase in PrEP uptake among eligible patients.</w:t>
      </w:r>
    </w:p>
    <w:p>
      <w:pPr>
        <w:pStyle w:val="Heading2"/>
      </w:pPr>
      <w:r>
        <w:rPr>
          <w:b/>
          <w:color w:val="1F4E78"/>
        </w:rPr>
        <w:t>USE CASE 3: Hepatitis C Cure &amp; Specialty Pharmacy Capture</w:t>
      </w:r>
    </w:p>
    <w:p>
      <w:r>
        <w:t>HCV screening rates remain low (\~15% in eligible population); 40%</w:t>
      </w:r>
    </w:p>
    <w:p>
      <w:r>
        <w:t>screening-to-treatment gap. Identification of untreated HCV patients,</w:t>
      </w:r>
    </w:p>
    <w:p>
      <w:r>
        <w:t>genotype-specific DAA selection, complex prior authorization automation,</w:t>
      </w:r>
    </w:p>
    <w:p>
      <w:r>
        <w:t>internal specialty pharmacy routing for 340B margin capture. &gt;95% cure</w:t>
      </w:r>
    </w:p>
    <w:p>
      <w:r>
        <w:t>rates with DAA therapy. Financial impact: $5M-$10M in avoided</w:t>
      </w:r>
    </w:p>
    <w:p>
      <w:r>
        <w:t>complications per 100 HCV patients cured (prevents cirrhosis, HCC, liver</w:t>
      </w:r>
    </w:p>
    <w:p>
      <w:r>
        <w:t>transplant). Target 3-5x increase in HCV screening rates, 70-85% cure</w:t>
      </w:r>
    </w:p>
    <w:p>
      <w:r>
        <w:t>rate in identified patients.</w:t>
      </w:r>
    </w:p>
    <w:p>
      <w:pPr>
        <w:pStyle w:val="Heading2"/>
      </w:pPr>
      <w:r>
        <w:rPr>
          <w:b/>
          <w:color w:val="1F4E78"/>
        </w:rPr>
        <w:t>USE CASE 4: Diabetic Foot Infection Rapid Assessment and Limb</w:t>
      </w:r>
    </w:p>
    <w:p>
      <w:r>
        <w:t>Preservation Pathway</w:t>
      </w:r>
    </w:p>
    <w:p>
      <w:r>
        <w:t>Diabetic foot infections leading cause of non-traumatic amputations.</w:t>
      </w:r>
    </w:p>
    <w:p>
      <w:r>
        <w:t>IDSA severity classification, osteomyelitis detection (probe-to-bone</w:t>
      </w:r>
    </w:p>
    <w:p>
      <w:r>
        <w:t>test, imaging), appropriate antibiotic selection based on severity and</w:t>
      </w:r>
    </w:p>
    <w:p>
      <w:r>
        <w:t>local MRSA prevalence, OPAT facilitation, urgent podiatry/vascular</w:t>
      </w:r>
    </w:p>
    <w:p>
      <w:r>
        <w:t>referral coordination. Reduces major amputation rates by 50-70%.</w:t>
      </w:r>
    </w:p>
    <w:p>
      <w:r>
        <w:t>Financial impact: $500K-$1M saved per 10 patients with prevention of</w:t>
      </w:r>
    </w:p>
    <w:p>
      <w:r>
        <w:t>one major amputation. Target 40-60% reduction in major amputations in</w:t>
      </w:r>
    </w:p>
    <w:p>
      <w:r>
        <w:t>diabetic population.</w:t>
      </w:r>
    </w:p>
    <w:p>
      <w:r>
        <w:t>Summary</w:t>
      </w:r>
    </w:p>
    <w:p>
      <w:r>
        <w:t>These use cases demonstrate Cordance Health's potential to transform</w:t>
      </w:r>
    </w:p>
    <w:p>
      <w:r>
        <w:t>clinical decision support across cardiology, infectious disease, and</w:t>
      </w:r>
    </w:p>
    <w:p>
      <w:r>
        <w:t>primary care domains. Each use case addresses all three pillars</w:t>
      </w:r>
    </w:p>
    <w:p>
      <w:pPr>
        <w:pStyle w:val="Heading4"/>
      </w:pPr>
      <w:r>
        <w:rPr>
          <w:b/>
          <w:color w:val="1F4E78"/>
        </w:rPr>
        <w:t>(Economics, Quality &amp; Safety, Population Health), Provides Clear</w:t>
      </w:r>
    </w:p>
    <w:p>
      <w:r>
        <w:t>physician value through reduced cognitive burden and automated</w:t>
      </w:r>
    </w:p>
    <w:p>
      <w:r>
        <w:t>workflows, and is measurable with specific targets. The platform's</w:t>
      </w:r>
    </w:p>
    <w:p>
      <w:r>
        <w:t>ability to anticipate needs, provide context-aware recommendations,</w:t>
      </w:r>
    </w:p>
    <w:p>
      <w:r>
        <w:t>integrate seamlessly into workflow, and coordinate across the care</w:t>
      </w:r>
    </w:p>
    <w:p>
      <w:r>
        <w:t>ecosystem positions Cordance Health as a transformative solution for</w:t>
      </w:r>
    </w:p>
    <w:p>
      <w:r>
        <w:t>healthcare's most pressing challenges.</w:t>
      </w:r>
    </w:p>
    <w:p>
      <w:r>
        <w:br w:type="page"/>
      </w:r>
    </w:p>
    <w:p>
      <w:pPr>
        <w:pStyle w:val="Heading2"/>
      </w:pPr>
      <w:r>
        <w:t>References</w:t>
      </w:r>
    </w:p>
    <w:p>
      <w:pPr/>
      <w:r>
        <w:t>[1] Greene SJ, et al. Eligibility and Projected Benefits of Rapid Initiation of Quadruple Therapy for Newly Diagnosed Heart Failure. JACC Heart Fail. 2024;12(8):1365-1377. https://doi.org/10.1016/j.jchf.2024.03.001</w:t>
      </w:r>
    </w:p>
    <w:p>
      <w:pPr/>
      <w:r>
        <w:t>[2] McMurray JJV, et al. Angiotensin-neprilysin inhibition versus enalapril in heart failure. N Engl J Med. 2014;371(11):993-1004. https://doi.org/10.1056/NEJMoa1409077</w:t>
      </w:r>
    </w:p>
    <w:p>
      <w:pPr/>
      <w:r>
        <w:t>[3] McMurray JJV, et al. Dapagliflozin in Patients with Heart Failure and Reduced Ejection Fraction. N Engl J Med. 2019;381(21):1995-2008. https://doi.org/10.1056/NEJMoa1911303</w:t>
      </w:r>
    </w:p>
    <w:p>
      <w:pPr/>
      <w:r>
        <w:t>[4] Vaduganathan M, et al. Quadruple medical therapy for heart failure. Lancet. 2020;396(10252):548-550. https://doi.org/10.1016/S0140-6736(20)32888-2</w:t>
      </w:r>
    </w:p>
    <w:p>
      <w:pPr/>
      <w:r>
        <w:t>[5] American College of Cardiology. Real-World Costs of Heart Failure GDMT. 2024. https://www.acc.org/Latest-in-Cardiology/Articles/2024/03/18/19/31/Real-World-Costs-of-Heart-Failure-GDMT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4E7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