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38</w:t>
      </w:r>
    </w:p>
    <w:p>
      <w:pPr>
        <w:pStyle w:val="Heading2"/>
      </w:pPr>
      <w:r>
        <w:t>Psalm 38</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4"/>
                <w:rtl/>
                <w:szCs w:val="24"/>
              </w:rPr>
              <w:t>מִזְמ֖וֹר לְדָוִ֣ד לְהַזְכִּֽיר׃</w:t>
            </w:r>
          </w:p>
        </w:tc>
        <w:tc>
          <w:tcPr>
            <w:tcW w:type="dxa" w:w="4680"/>
          </w:tcPr>
          <w:p>
            <w:r>
              <w:rPr>
                <w:rFonts w:ascii="Cambria" w:hAnsi="Cambria"/>
              </w:rPr>
              <w:t>A psalm of David. Lehazkir.</w:t>
            </w:r>
          </w:p>
        </w:tc>
      </w:tr>
      <w:tr>
        <w:tc>
          <w:tcPr>
            <w:tcW w:type="dxa" w:w="4680"/>
          </w:tcPr>
          <w:p>
            <w:r>
              <w:rPr>
                <w:b/>
                <w:sz w:val="24"/>
                <w:szCs w:val="24"/>
              </w:rPr>
              <w:t xml:space="preserve">2. </w:t>
            </w:r>
            <w:r>
              <w:rPr>
                <w:sz w:val="24"/>
                <w:rtl/>
                <w:szCs w:val="24"/>
              </w:rPr>
              <w:t>ה׳ אַל־בְּקֶצְפְּךָ֥ תוֹכִיחֵ֑נִי וּֽבַחֲמָתְךָ֥ תְיַסְּרֵֽנִי׃</w:t>
            </w:r>
          </w:p>
        </w:tc>
        <w:tc>
          <w:tcPr>
            <w:tcW w:type="dxa" w:w="4680"/>
          </w:tcPr>
          <w:p>
            <w:r>
              <w:rPr>
                <w:rFonts w:ascii="Cambria" w:hAnsi="Cambria"/>
              </w:rPr>
              <w:t>O LORD, do not punish me in wrath;</w:t>
              <w:br/>
              <w:t>do not chastise me in fury.</w:t>
            </w:r>
          </w:p>
        </w:tc>
      </w:tr>
      <w:tr>
        <w:tc>
          <w:tcPr>
            <w:tcW w:type="dxa" w:w="4680"/>
          </w:tcPr>
          <w:p>
            <w:r>
              <w:rPr>
                <w:b/>
                <w:sz w:val="24"/>
                <w:szCs w:val="24"/>
              </w:rPr>
              <w:t xml:space="preserve">3. </w:t>
            </w:r>
            <w:r>
              <w:rPr>
                <w:sz w:val="24"/>
                <w:rtl/>
                <w:szCs w:val="24"/>
              </w:rPr>
              <w:t>כִּֽי־חִ֭צֶּיךָ נִ֣חֲתוּ בִ֑י וַתִּנְחַ֖ת עָלַ֣י יָדֶֽךָ׃</w:t>
            </w:r>
          </w:p>
        </w:tc>
        <w:tc>
          <w:tcPr>
            <w:tcW w:type="dxa" w:w="4680"/>
          </w:tcPr>
          <w:p>
            <w:r>
              <w:rPr>
                <w:rFonts w:ascii="Cambria" w:hAnsi="Cambria"/>
              </w:rPr>
              <w:t>For Your arrows have struck me;</w:t>
              <w:br/>
              <w:t>Your blows have fallen upon me.</w:t>
            </w:r>
          </w:p>
        </w:tc>
      </w:tr>
      <w:tr>
        <w:tc>
          <w:tcPr>
            <w:tcW w:type="dxa" w:w="4680"/>
          </w:tcPr>
          <w:p>
            <w:r>
              <w:rPr>
                <w:b/>
                <w:sz w:val="24"/>
                <w:szCs w:val="24"/>
              </w:rPr>
              <w:t xml:space="preserve">4. </w:t>
            </w:r>
            <w:r>
              <w:rPr>
                <w:sz w:val="24"/>
                <w:rtl/>
                <w:szCs w:val="24"/>
              </w:rPr>
              <w:t>אֵין־מְתֹ֣ם בִּ֭בְשָׂרִי מִפְּנֵ֣י זַעְמֶ֑ךָ אֵין־שָׁל֥וֹם בַּ֝עֲצָמַ֗י מִפְּנֵ֥י חַטָּאתִֽי׃</w:t>
            </w:r>
          </w:p>
        </w:tc>
        <w:tc>
          <w:tcPr>
            <w:tcW w:type="dxa" w:w="4680"/>
          </w:tcPr>
          <w:p>
            <w:r>
              <w:rPr>
                <w:rFonts w:ascii="Cambria" w:hAnsi="Cambria"/>
              </w:rPr>
              <w:t>There is no soundness in my flesh because of Your rage,</w:t>
              <w:br/>
              <w:t>no wholeness in my bones because of my sin.</w:t>
            </w:r>
          </w:p>
        </w:tc>
      </w:tr>
      <w:tr>
        <w:tc>
          <w:tcPr>
            <w:tcW w:type="dxa" w:w="4680"/>
          </w:tcPr>
          <w:p>
            <w:r>
              <w:rPr>
                <w:b/>
                <w:sz w:val="24"/>
                <w:szCs w:val="24"/>
              </w:rPr>
              <w:t xml:space="preserve">5. </w:t>
            </w:r>
            <w:r>
              <w:rPr>
                <w:sz w:val="24"/>
                <w:rtl/>
                <w:szCs w:val="24"/>
              </w:rPr>
              <w:t>כִּ֣י עֲ֭וֺנֹתַי עָבְר֣וּ רֹאשִׁ֑י כְּמַשָּׂ֥א כָ֝בֵ֗ד יִכְבְּד֥וּ מִמֶּֽנִּי׃</w:t>
            </w:r>
          </w:p>
        </w:tc>
        <w:tc>
          <w:tcPr>
            <w:tcW w:type="dxa" w:w="4680"/>
          </w:tcPr>
          <w:p>
            <w:r>
              <w:rPr>
                <w:rFonts w:ascii="Cambria" w:hAnsi="Cambria"/>
              </w:rPr>
              <w:t>For my iniquities have overwhelmed me;</w:t>
              <w:br/>
              <w:t>they are like a heavy burden, more than I can bear.</w:t>
            </w:r>
          </w:p>
        </w:tc>
      </w:tr>
      <w:tr>
        <w:tc>
          <w:tcPr>
            <w:tcW w:type="dxa" w:w="4680"/>
          </w:tcPr>
          <w:p>
            <w:r>
              <w:rPr>
                <w:b/>
                <w:sz w:val="24"/>
                <w:szCs w:val="24"/>
              </w:rPr>
              <w:t xml:space="preserve">6. </w:t>
            </w:r>
            <w:r>
              <w:rPr>
                <w:sz w:val="24"/>
                <w:rtl/>
                <w:szCs w:val="24"/>
              </w:rPr>
              <w:t>הִבְאִ֣ישׁוּ נָ֭מַקּוּ חַבּוּרֹתָ֑י מִ֝פְּנֵ֗י אִוַּלְתִּֽי׃</w:t>
            </w:r>
          </w:p>
        </w:tc>
        <w:tc>
          <w:tcPr>
            <w:tcW w:type="dxa" w:w="4680"/>
          </w:tcPr>
          <w:p>
            <w:r>
              <w:rPr>
                <w:rFonts w:ascii="Cambria" w:hAnsi="Cambria"/>
              </w:rPr>
              <w:t>My wounds stink and fester</w:t>
              <w:br/>
              <w:t>because of my folly.</w:t>
            </w:r>
          </w:p>
        </w:tc>
      </w:tr>
      <w:tr>
        <w:tc>
          <w:tcPr>
            <w:tcW w:type="dxa" w:w="4680"/>
          </w:tcPr>
          <w:p>
            <w:r>
              <w:rPr>
                <w:b/>
                <w:sz w:val="24"/>
                <w:szCs w:val="24"/>
              </w:rPr>
              <w:t xml:space="preserve">7. </w:t>
            </w:r>
            <w:r>
              <w:rPr>
                <w:sz w:val="24"/>
                <w:rtl/>
                <w:szCs w:val="24"/>
              </w:rPr>
              <w:t>נַעֲוֵ֣יתִי שַׁחֹ֣תִי עַד־מְאֹ֑ד כׇּל־הַ֝יּ֗וֹם קֹדֵ֥ר הִלָּֽכְתִּי׃</w:t>
            </w:r>
          </w:p>
        </w:tc>
        <w:tc>
          <w:tcPr>
            <w:tcW w:type="dxa" w:w="4680"/>
          </w:tcPr>
          <w:p>
            <w:r>
              <w:rPr>
                <w:rFonts w:ascii="Cambria" w:hAnsi="Cambria"/>
              </w:rPr>
              <w:t>I am all bent and bowed;</w:t>
              <w:br/>
              <w:t>I walk about in gloom all day long.</w:t>
            </w:r>
          </w:p>
        </w:tc>
      </w:tr>
      <w:tr>
        <w:tc>
          <w:tcPr>
            <w:tcW w:type="dxa" w:w="4680"/>
          </w:tcPr>
          <w:p>
            <w:r>
              <w:rPr>
                <w:b/>
                <w:sz w:val="24"/>
                <w:szCs w:val="24"/>
              </w:rPr>
              <w:t xml:space="preserve">8. </w:t>
            </w:r>
            <w:r>
              <w:rPr>
                <w:sz w:val="24"/>
                <w:rtl/>
                <w:szCs w:val="24"/>
              </w:rPr>
              <w:t>כִּֽי־כְ֭סָלַי מָלְא֣וּ נִקְלֶ֑ה וְאֵ֥ין מְ֝תֹ֗ם בִּבְשָׂרִֽי׃</w:t>
            </w:r>
          </w:p>
        </w:tc>
        <w:tc>
          <w:tcPr>
            <w:tcW w:type="dxa" w:w="4680"/>
          </w:tcPr>
          <w:p>
            <w:r>
              <w:rPr>
                <w:rFonts w:ascii="Cambria" w:hAnsi="Cambria"/>
              </w:rPr>
              <w:t>For my sinews are full of fever;</w:t>
              <w:br/>
              <w:t>there is no soundness in my flesh.</w:t>
            </w:r>
          </w:p>
        </w:tc>
      </w:tr>
      <w:tr>
        <w:tc>
          <w:tcPr>
            <w:tcW w:type="dxa" w:w="4680"/>
          </w:tcPr>
          <w:p>
            <w:r>
              <w:rPr>
                <w:b/>
                <w:sz w:val="24"/>
                <w:szCs w:val="24"/>
              </w:rPr>
              <w:t xml:space="preserve">9. </w:t>
            </w:r>
            <w:r>
              <w:rPr>
                <w:sz w:val="24"/>
                <w:rtl/>
                <w:szCs w:val="24"/>
              </w:rPr>
              <w:t>נְפוּג֣וֹתִי וְנִדְכֵּ֣יתִי עַד־מְאֹ֑ד שָׁ֝אַ֗גְתִּי מִֽנַּהֲמַ֥ת לִבִּֽי׃</w:t>
            </w:r>
          </w:p>
        </w:tc>
        <w:tc>
          <w:tcPr>
            <w:tcW w:type="dxa" w:w="4680"/>
          </w:tcPr>
          <w:p>
            <w:r>
              <w:rPr>
                <w:rFonts w:ascii="Cambria" w:hAnsi="Cambria"/>
              </w:rPr>
              <w:t>I am all benumbed and crushed;</w:t>
              <w:br/>
              <w:t>I roar because of the turmoil in my mind.</w:t>
            </w:r>
          </w:p>
        </w:tc>
      </w:tr>
      <w:tr>
        <w:tc>
          <w:tcPr>
            <w:tcW w:type="dxa" w:w="4680"/>
          </w:tcPr>
          <w:p>
            <w:r>
              <w:rPr>
                <w:b/>
                <w:sz w:val="24"/>
                <w:szCs w:val="24"/>
              </w:rPr>
              <w:t xml:space="preserve">10. </w:t>
            </w:r>
            <w:r>
              <w:rPr>
                <w:sz w:val="24"/>
                <w:rtl/>
                <w:szCs w:val="24"/>
              </w:rPr>
              <w:t>אֲֽדֹנָ֗י נֶגְדְּךָ֥ כׇל־תַּאֲוָתִ֑י וְ֝אַנְחָתִ֗י מִמְּךָ֥ לֹֽא־נִסְתָּֽרָה׃</w:t>
            </w:r>
          </w:p>
        </w:tc>
        <w:tc>
          <w:tcPr>
            <w:tcW w:type="dxa" w:w="4680"/>
          </w:tcPr>
          <w:p>
            <w:r>
              <w:rPr>
                <w:rFonts w:ascii="Cambria" w:hAnsi="Cambria"/>
              </w:rPr>
              <w:t>O Lord, You are aware of all my entreaties;</w:t>
              <w:br/>
              <w:t>my groaning is not hidden from You.</w:t>
            </w:r>
          </w:p>
        </w:tc>
      </w:tr>
      <w:tr>
        <w:tc>
          <w:tcPr>
            <w:tcW w:type="dxa" w:w="4680"/>
          </w:tcPr>
          <w:p>
            <w:r>
              <w:rPr>
                <w:b/>
                <w:sz w:val="24"/>
                <w:szCs w:val="24"/>
              </w:rPr>
              <w:t xml:space="preserve">11. </w:t>
            </w:r>
            <w:r>
              <w:rPr>
                <w:sz w:val="24"/>
                <w:rtl/>
                <w:szCs w:val="24"/>
              </w:rPr>
              <w:t>לִבִּ֣י סְ֭חַרְחַר עֲזָבַ֣נִי כֹחִ֑י וְֽאוֹר־עֵינַ֥י גַּם־הֵ֝֗ם אֵ֣ין אִתִּֽי׃</w:t>
            </w:r>
          </w:p>
        </w:tc>
        <w:tc>
          <w:tcPr>
            <w:tcW w:type="dxa" w:w="4680"/>
          </w:tcPr>
          <w:p>
            <w:r>
              <w:rPr>
                <w:rFonts w:ascii="Cambria" w:hAnsi="Cambria"/>
              </w:rPr>
              <w:t>My mind reels;</w:t>
              <w:br/>
              <w:t>my strength fails me;</w:t>
              <w:br/>
              <w:t>my eyes too have lost their luster.</w:t>
            </w:r>
          </w:p>
        </w:tc>
      </w:tr>
      <w:tr>
        <w:tc>
          <w:tcPr>
            <w:tcW w:type="dxa" w:w="4680"/>
          </w:tcPr>
          <w:p>
            <w:r>
              <w:rPr>
                <w:b/>
                <w:sz w:val="24"/>
                <w:szCs w:val="24"/>
              </w:rPr>
              <w:t xml:space="preserve">12. </w:t>
            </w:r>
            <w:r>
              <w:rPr>
                <w:sz w:val="24"/>
                <w:rtl/>
                <w:szCs w:val="24"/>
              </w:rPr>
              <w:t>אֹֽהֲבַ֨י ׀ וְרֵעַ֗י מִנֶּ֣גֶד נִגְעִ֣י יַעֲמֹ֑דוּ וּ֝קְרוֹבַ֗י מֵרָחֹ֥ק עָמָֽדוּ׃</w:t>
            </w:r>
          </w:p>
        </w:tc>
        <w:tc>
          <w:tcPr>
            <w:tcW w:type="dxa" w:w="4680"/>
          </w:tcPr>
          <w:p>
            <w:r>
              <w:rPr>
                <w:rFonts w:ascii="Cambria" w:hAnsi="Cambria"/>
              </w:rPr>
              <w:t>My friends and companions stand back from my affliction;</w:t>
              <w:br/>
              <w:t>my kinsmen stand far off.</w:t>
            </w:r>
          </w:p>
        </w:tc>
      </w:tr>
      <w:tr>
        <w:tc>
          <w:tcPr>
            <w:tcW w:type="dxa" w:w="4680"/>
          </w:tcPr>
          <w:p>
            <w:r>
              <w:rPr>
                <w:b/>
                <w:sz w:val="24"/>
                <w:szCs w:val="24"/>
              </w:rPr>
              <w:t xml:space="preserve">13. </w:t>
            </w:r>
            <w:r>
              <w:rPr>
                <w:sz w:val="24"/>
                <w:rtl/>
                <w:szCs w:val="24"/>
              </w:rPr>
              <w:t>וַיְנַקְשׁ֤וּ ׀ מְבַקְשֵׁ֬י נַפְשִׁ֗י וְדֹרְשֵׁ֣י רָ֭עָתִי דִּבְּר֣וּ הַוּ֑וֹת וּ֝מִרְמ֗וֹת כׇּל־הַיּ֥וֹם יֶהְגּֽוּ׃</w:t>
            </w:r>
          </w:p>
        </w:tc>
        <w:tc>
          <w:tcPr>
            <w:tcW w:type="dxa" w:w="4680"/>
          </w:tcPr>
          <w:p>
            <w:r>
              <w:rPr>
                <w:rFonts w:ascii="Cambria" w:hAnsi="Cambria"/>
              </w:rPr>
              <w:t>Those who seek my life lay traps;</w:t>
              <w:br/>
              <w:t>those who wish me harm speak malice;</w:t>
              <w:br/>
              <w:t>they utter deceit all the time.</w:t>
            </w:r>
          </w:p>
        </w:tc>
      </w:tr>
      <w:tr>
        <w:tc>
          <w:tcPr>
            <w:tcW w:type="dxa" w:w="4680"/>
          </w:tcPr>
          <w:p>
            <w:r>
              <w:rPr>
                <w:b/>
                <w:sz w:val="24"/>
                <w:szCs w:val="24"/>
              </w:rPr>
              <w:t xml:space="preserve">14. </w:t>
            </w:r>
            <w:r>
              <w:rPr>
                <w:sz w:val="24"/>
                <w:rtl/>
                <w:szCs w:val="24"/>
              </w:rPr>
              <w:t>וַאֲנִ֣י כְ֭חֵרֵשׁ לֹ֣א אֶשְׁמָ֑ע וּ֝כְאִלֵּ֗ם לֹ֣א יִפְתַּח־פִּֽיו׃</w:t>
            </w:r>
          </w:p>
        </w:tc>
        <w:tc>
          <w:tcPr>
            <w:tcW w:type="dxa" w:w="4680"/>
          </w:tcPr>
          <w:p>
            <w:r>
              <w:rPr>
                <w:rFonts w:ascii="Cambria" w:hAnsi="Cambria"/>
              </w:rPr>
              <w:t>But I am like a deaf man, unhearing,</w:t>
              <w:br/>
              <w:t>like a dumb man who cannot speak up;</w:t>
            </w:r>
          </w:p>
        </w:tc>
      </w:tr>
      <w:tr>
        <w:tc>
          <w:tcPr>
            <w:tcW w:type="dxa" w:w="4680"/>
          </w:tcPr>
          <w:p>
            <w:r>
              <w:rPr>
                <w:b/>
                <w:sz w:val="24"/>
                <w:szCs w:val="24"/>
              </w:rPr>
              <w:t xml:space="preserve">15. </w:t>
            </w:r>
            <w:r>
              <w:rPr>
                <w:sz w:val="24"/>
                <w:rtl/>
                <w:szCs w:val="24"/>
              </w:rPr>
              <w:t>וָאֱהִ֗י כְּ֭אִישׁ אֲשֶׁ֣ר לֹֽא־שֹׁמֵ֑עַ וְאֵ֥ין בְּ֝פִ֗יו תּוֹכָחֽוֹת׃</w:t>
            </w:r>
          </w:p>
        </w:tc>
        <w:tc>
          <w:tcPr>
            <w:tcW w:type="dxa" w:w="4680"/>
          </w:tcPr>
          <w:p>
            <w:r>
              <w:rPr>
                <w:rFonts w:ascii="Cambria" w:hAnsi="Cambria"/>
              </w:rPr>
              <w:t>I am like one who does not hear,</w:t>
              <w:br/>
              <w:t>who has no retort on his lips.</w:t>
            </w:r>
          </w:p>
        </w:tc>
      </w:tr>
      <w:tr>
        <w:tc>
          <w:tcPr>
            <w:tcW w:type="dxa" w:w="4680"/>
          </w:tcPr>
          <w:p>
            <w:r>
              <w:rPr>
                <w:b/>
                <w:sz w:val="24"/>
                <w:szCs w:val="24"/>
              </w:rPr>
              <w:t xml:space="preserve">16. </w:t>
            </w:r>
            <w:r>
              <w:rPr>
                <w:sz w:val="24"/>
                <w:rtl/>
                <w:szCs w:val="24"/>
              </w:rPr>
              <w:t>כִּֽי־לְךָ֣ ה׳ הוֹחָ֑לְתִּי אַתָּ֥ה תַ֝עֲנֶ֗ה אֲדֹנָ֥י אֱלֹקָֽי׃</w:t>
            </w:r>
          </w:p>
        </w:tc>
        <w:tc>
          <w:tcPr>
            <w:tcW w:type="dxa" w:w="4680"/>
          </w:tcPr>
          <w:p>
            <w:r>
              <w:rPr>
                <w:rFonts w:ascii="Cambria" w:hAnsi="Cambria"/>
              </w:rPr>
              <w:t>But I wait for You, O LORD;</w:t>
              <w:br/>
              <w:t>You will answer, O Lord, my God.</w:t>
            </w:r>
          </w:p>
        </w:tc>
      </w:tr>
      <w:tr>
        <w:tc>
          <w:tcPr>
            <w:tcW w:type="dxa" w:w="4680"/>
          </w:tcPr>
          <w:p>
            <w:r>
              <w:rPr>
                <w:b/>
                <w:sz w:val="24"/>
                <w:szCs w:val="24"/>
              </w:rPr>
              <w:t xml:space="preserve">17. </w:t>
            </w:r>
            <w:r>
              <w:rPr>
                <w:sz w:val="24"/>
                <w:rtl/>
                <w:szCs w:val="24"/>
              </w:rPr>
              <w:t>כִּֽי־אָ֭מַרְתִּי פֶּן־יִשְׂמְחוּ־לִ֑י בְּמ֥וֹט רַ֝גְלִ֗י עָלַ֥י הִגְדִּֽילוּ׃</w:t>
            </w:r>
          </w:p>
        </w:tc>
        <w:tc>
          <w:tcPr>
            <w:tcW w:type="dxa" w:w="4680"/>
          </w:tcPr>
          <w:p>
            <w:r>
              <w:rPr>
                <w:rFonts w:ascii="Cambria" w:hAnsi="Cambria"/>
              </w:rPr>
              <w:t>For I fear they will rejoice over me;</w:t>
              <w:br/>
              <w:t>when my foot gives way they will vaunt themselves against me.</w:t>
            </w:r>
          </w:p>
        </w:tc>
      </w:tr>
      <w:tr>
        <w:tc>
          <w:tcPr>
            <w:tcW w:type="dxa" w:w="4680"/>
          </w:tcPr>
          <w:p>
            <w:r>
              <w:rPr>
                <w:b/>
                <w:sz w:val="24"/>
                <w:szCs w:val="24"/>
              </w:rPr>
              <w:t xml:space="preserve">18. </w:t>
            </w:r>
            <w:r>
              <w:rPr>
                <w:sz w:val="24"/>
                <w:rtl/>
                <w:szCs w:val="24"/>
              </w:rPr>
              <w:t>כִּֽי־אֲ֭נִי לְצֶ֣לַע נָכ֑וֹן וּמַכְאוֹבִ֖י נֶגְדִּ֣י תָמִֽיד׃</w:t>
            </w:r>
          </w:p>
        </w:tc>
        <w:tc>
          <w:tcPr>
            <w:tcW w:type="dxa" w:w="4680"/>
          </w:tcPr>
          <w:p>
            <w:r>
              <w:rPr>
                <w:rFonts w:ascii="Cambria" w:hAnsi="Cambria"/>
              </w:rPr>
              <w:t>For I am on the verge of collapse;</w:t>
              <w:br/>
              <w:t>my pain is always with me.</w:t>
            </w:r>
          </w:p>
        </w:tc>
      </w:tr>
      <w:tr>
        <w:tc>
          <w:tcPr>
            <w:tcW w:type="dxa" w:w="4680"/>
          </w:tcPr>
          <w:p>
            <w:r>
              <w:rPr>
                <w:b/>
                <w:sz w:val="24"/>
                <w:szCs w:val="24"/>
              </w:rPr>
              <w:t xml:space="preserve">19. </w:t>
            </w:r>
            <w:r>
              <w:rPr>
                <w:sz w:val="24"/>
                <w:rtl/>
                <w:szCs w:val="24"/>
              </w:rPr>
              <w:t>כִּֽי־עֲוֺנִ֥י אַגִּ֑יד אֶ֝דְאַ֗ג מֵ֖חַטָּאתִֽי׃</w:t>
            </w:r>
          </w:p>
        </w:tc>
        <w:tc>
          <w:tcPr>
            <w:tcW w:type="dxa" w:w="4680"/>
          </w:tcPr>
          <w:p>
            <w:r>
              <w:rPr>
                <w:rFonts w:ascii="Cambria" w:hAnsi="Cambria"/>
              </w:rPr>
              <w:t>I acknowledge my iniquity;</w:t>
              <w:br/>
              <w:t>I am fearful over my sin;</w:t>
            </w:r>
          </w:p>
        </w:tc>
      </w:tr>
      <w:tr>
        <w:tc>
          <w:tcPr>
            <w:tcW w:type="dxa" w:w="4680"/>
          </w:tcPr>
          <w:p>
            <w:r>
              <w:rPr>
                <w:b/>
                <w:sz w:val="24"/>
                <w:szCs w:val="24"/>
              </w:rPr>
              <w:t xml:space="preserve">20. </w:t>
            </w:r>
            <w:r>
              <w:rPr>
                <w:sz w:val="24"/>
                <w:rtl/>
                <w:szCs w:val="24"/>
              </w:rPr>
              <w:t>וְֽ֭אֹיְבַי חַיִּ֣ים עָצֵ֑מוּ וְרַבּ֖וּ שֹׂנְאַ֣י שָֽׁקֶר׃</w:t>
            </w:r>
          </w:p>
        </w:tc>
        <w:tc>
          <w:tcPr>
            <w:tcW w:type="dxa" w:w="4680"/>
          </w:tcPr>
          <w:p>
            <w:r>
              <w:rPr>
                <w:rFonts w:ascii="Cambria" w:hAnsi="Cambria"/>
              </w:rPr>
              <w:t>for my mortal enemies are numerous;</w:t>
              <w:br/>
              <w:t>my treacherous foes are many.</w:t>
            </w:r>
          </w:p>
        </w:tc>
      </w:tr>
      <w:tr>
        <w:tc>
          <w:tcPr>
            <w:tcW w:type="dxa" w:w="4680"/>
          </w:tcPr>
          <w:p>
            <w:r>
              <w:rPr>
                <w:b/>
                <w:sz w:val="24"/>
                <w:szCs w:val="24"/>
              </w:rPr>
              <w:t xml:space="preserve">21. </w:t>
            </w:r>
            <w:r>
              <w:rPr>
                <w:sz w:val="24"/>
                <w:rtl/>
                <w:szCs w:val="24"/>
              </w:rPr>
              <w:t>וּמְשַׁלְּמֵ֣י רָ֭עָה תַּ֣חַת טוֹבָ֑ה יִ֝שְׂטְנ֗וּנִי תַּ֣חַת (רדופי) [רׇֽדְפִי־]טֽוֹב׃</w:t>
            </w:r>
          </w:p>
        </w:tc>
        <w:tc>
          <w:tcPr>
            <w:tcW w:type="dxa" w:w="4680"/>
          </w:tcPr>
          <w:p>
            <w:r>
              <w:rPr>
                <w:rFonts w:ascii="Cambria" w:hAnsi="Cambria"/>
              </w:rPr>
              <w:t>Those who repay evil for good</w:t>
              <w:br/>
              <w:t>harass me for pursuing good.</w:t>
            </w:r>
          </w:p>
        </w:tc>
      </w:tr>
      <w:tr>
        <w:tc>
          <w:tcPr>
            <w:tcW w:type="dxa" w:w="4680"/>
          </w:tcPr>
          <w:p>
            <w:r>
              <w:rPr>
                <w:b/>
                <w:sz w:val="24"/>
                <w:szCs w:val="24"/>
              </w:rPr>
              <w:t xml:space="preserve">22. </w:t>
            </w:r>
            <w:r>
              <w:rPr>
                <w:sz w:val="24"/>
                <w:rtl/>
                <w:szCs w:val="24"/>
              </w:rPr>
              <w:t>אַל־תַּעַזְבֵ֥נִי ה׳ אֱ֝לֹקַ֗י אַל־תִּרְחַ֥ק מִמֶּֽנִּי׃</w:t>
            </w:r>
          </w:p>
        </w:tc>
        <w:tc>
          <w:tcPr>
            <w:tcW w:type="dxa" w:w="4680"/>
          </w:tcPr>
          <w:p>
            <w:r>
              <w:rPr>
                <w:rFonts w:ascii="Cambria" w:hAnsi="Cambria"/>
              </w:rPr>
              <w:t>Do not abandon me, O LORD;</w:t>
              <w:br/>
              <w:t>my God, be not far from me;</w:t>
            </w:r>
          </w:p>
        </w:tc>
      </w:tr>
      <w:tr>
        <w:tc>
          <w:tcPr>
            <w:tcW w:type="dxa" w:w="4680"/>
          </w:tcPr>
          <w:p>
            <w:r>
              <w:rPr>
                <w:b/>
                <w:sz w:val="24"/>
                <w:szCs w:val="24"/>
              </w:rPr>
              <w:t xml:space="preserve">23. </w:t>
            </w:r>
            <w:r>
              <w:rPr>
                <w:sz w:val="24"/>
                <w:rtl/>
                <w:szCs w:val="24"/>
              </w:rPr>
              <w:t>ח֥וּשָׁה לְעֶזְרָתִ֑י אֲ֝דֹנָ֗י תְּשׁוּעָתִֽי׃ {פ}</w:t>
            </w:r>
          </w:p>
        </w:tc>
        <w:tc>
          <w:tcPr>
            <w:tcW w:type="dxa" w:w="4680"/>
          </w:tcPr>
          <w:p>
            <w:r>
              <w:rPr>
                <w:rFonts w:ascii="Cambria" w:hAnsi="Cambria"/>
              </w:rPr>
              <w:t>hasten to my aid,</w:t>
              <w:br/>
              <w:t>O Lord, my deliverance.</w:t>
            </w:r>
          </w:p>
        </w:tc>
      </w:tr>
    </w:tbl>
    <w:p/>
    <w:p>
      <w:r>
        <w:br w:type="page"/>
      </w:r>
    </w:p>
    <w:p>
      <w:pPr>
        <w:pStyle w:val="Heading2"/>
      </w:pPr>
      <w:r>
        <w:t>Introduction</w:t>
      </w:r>
    </w:p>
    <w:p>
      <w:pPr>
        <w:pStyle w:val="BodySans"/>
        <w:bidi w:val="0"/>
      </w:pPr>
      <w:r>
        <w:t>Psalm 38 roars. In verse 9, the psalmist describes his cry to God with the verb שָׁאַגְתִּי, "I roared" — a word that in biblical Hebrew belongs almost exclusively to lions (Amos 3:4; Psalm 22:14) and to God's own terrifying voice (Amos 1:2; Joel 4:16). It is not a prayer word. It is the sound a predator makes, raw and pre-verbal. Yet this same speaker, just five verses later, goes deliberately mute, presenting himself כְחֵרֵשׁ לֹא אֶשְׁמָע, "like a deaf man — I do not hear," whose mouth has no תּוֹכָחוֹת, "retorts" (vv. 14–15). A psalm that roars at God and falls silent before humans is doing something more calculated than weeping.‏</w:t>
      </w:r>
    </w:p>
    <w:p>
      <w:pPr>
        <w:pStyle w:val="BodySans"/>
        <w:bidi w:val="0"/>
      </w:pPr>
      <w:r>
        <w:t>That double strategy — animal vocalization aimed upward, calculated muteness directed outward — organizes the entire poem. Here is its architecture. After a superscription labeling it a "memorial" (v. 1), the psalmist opens by asking God to moderate, not remove, his discipline (v. 2). Verses 3–8 catalog the body's disintegration under divine assault: arrows, festering wounds, boneless peace, a spine bent double. Verses 9–11 shift from external description to raw first-person vocalization — roaring, groaning — while registering the failure of heart, strength, and eyesight. Verses 12–15 map social collapse: friends recoil, enemies plot, and the psalmist chooses silence. Verse 16 is the hinge, explaining that silence as exclusive trust in YHWH. Verses 17–21 present a layered moral argument combining confession of sin with prosecution of enemies who return evil for good. Verses 22–23 close with an urgent plea that ends on a divine title rather than a resolution, suspending the speaker between confession and rescue.</w:t>
      </w:r>
    </w:p>
    <w:p>
      <w:pPr>
        <w:pStyle w:val="Heading3"/>
      </w:pPr>
      <w:r>
        <w:t>The Body as Evidence</w:t>
      </w:r>
    </w:p>
    <w:p>
      <w:pPr>
        <w:pStyle w:val="BodySans"/>
        <w:bidi w:val="0"/>
      </w:pPr>
      <w:r>
        <w:t>The psalm's most relentless feature is the word אֵין, "there is not," which tolls through the text: no soundness in my flesh (v. 4), no peace in my bones (v. 4), no soundness in my flesh (v. 8, verbatim repetition), the light of my eyes — even they "are not with me" (v. 11), no retort in his mouth (v. 15). This chain empties the human person systematically. By verse 11, depletion reaches the deepest organs: the heart סְחַרְחַר (</w:t>
      </w:r>
      <w:r>
        <w:rPr>
          <w:i/>
        </w:rPr>
        <w:t>sə-ḥar-ḤAR</w:t>
      </w:r>
      <w:r>
        <w:t>), "goes round and round" — a reduplicated form found only here in the entire Hebrew Bible, derived from the root סחר, "to go about" (Klein: "moving, turning, palpitating"), its stuttering doubled syllables mimicking the dizzy spin they describe. Strength departs. Eyesight fails.‏</w:t>
      </w:r>
    </w:p>
    <w:p>
      <w:pPr>
        <w:pStyle w:val="BodySans"/>
        <w:bidi w:val="0"/>
      </w:pPr>
      <w:r>
        <w:t>But this emptied body becomes the psalm's primary exhibit. The superscription labels it לְהַזְכִּיר, a Hiphil infinitive (causative stem, meaning "to cause to be remembered") linking the psalm to the אַזְכָּרָה — the "memorial portion" of the grain offering burned on the altar so its ascending smoke would seize God's attention (Leviticus 2:2: וְהִקְטִיר הַכֹּהֵן אֶת אַזְכָּרָתָהּ, "the priest shall burn its memorial portion"). The psalm functions as a verbal sacrifice: where the אַזְכָּרָה sends smoke, this poem sends an itemized inventory of ruin. Radak makes this explicit, interpreting the title as making the psalm available לְהַזְכִּיר וּלְהוֹדִיעַ לְכׇל אָדָם נִדְכֶּה וְנִשְׁבָּר שֶׁיִּתְפַּלֵּל בּוֹ — "to bring to mind and make known to every afflicted, broken person, that they should pray with it."</w:t>
      </w:r>
    </w:p>
    <w:p>
      <w:pPr>
        <w:pStyle w:val="BodySans"/>
        <w:bidi w:val="0"/>
      </w:pPr>
      <w:r>
        <w:t>The inventory claims completeness. The psalm's content runs exactly twenty-two verses (vv. 2–23, excluding the superscription) — the number of letters in the Hebrew alphabet. Other psalms share this count without acrostic form (Psalms 33 and 103), but in a psalm that catalogs suffering from every direction — divine wrath, putrefied flesh, social abandonment, enemy malice — the coincidence acquires structural weight. The poet implicitly claims to have covered the territory from aleph to tav. And the coverage goes deep: in verse 7, the verb נַעֲוֵיתִי, "I am twisted/bent," derives from the root עוה — the same root as עָוֹן, "iniquity" (vv. 5, 19). The body does not merely suffer the consequences of sin; it bends into the shape of the Hebrew word for it.‏</w:t>
      </w:r>
    </w:p>
    <w:p>
      <w:pPr>
        <w:pStyle w:val="Heading3"/>
      </w:pPr>
      <w:r>
        <w:t>The Double Trial</w:t>
      </w:r>
    </w:p>
    <w:p>
      <w:pPr>
        <w:pStyle w:val="BodySans"/>
        <w:bidi w:val="0"/>
      </w:pPr>
      <w:r>
        <w:t xml:space="preserve">The memorial-offering frame reveals the psalm's legal logic: the broken body is not merely pitied but </w:t>
      </w:r>
      <w:r>
        <w:rPr>
          <w:i/>
        </w:rPr>
        <w:t>presented</w:t>
      </w:r>
      <w:r>
        <w:t xml:space="preserve"> — placed before God as evidence in a dual proceeding. The psalmist is simultaneously defendant and plaintiff. Before God, he confesses: כִּי עֲוֺנִי אַגִּיד, "I will declare my iniquity" (v. 19), using the Hiphil of נגד — a verb of formal, public announcement — courtroom speech, not bedroom remorse. Before his enemies, he prosecutes: וּמְשַׁלְּמֵי רָעָה תַּחַת טוֹבָה יִשְׂטְנוּנִי, "those who repay evil in exchange for good act as adversaries against me" (v. 21). The verb יִשְׂטְנוּנִי shares its root with הַשָּׂטָן, "the Adversary" of Job 1–2, casting enemies as cosmic prosecutors. The double תַּחַת, "in exchange for," deploys covenantal reciprocity language identical to Psalm 35:12 (יְשַׁלְּמוּנִי רָעָה תַּחַת טוֹבָה, "they repay me evil for good") and Proverbs 17:13 (מְשִׁיב רָעָה תַּחַת טוֹבָה, "whoever returns evil for good"). The psalmist accepts God's punishment as just while insisting his enemies' exploitation of that punishment is not.‏</w:t>
      </w:r>
    </w:p>
    <w:p>
      <w:pPr>
        <w:pStyle w:val="BodySans"/>
        <w:bidi w:val="0"/>
      </w:pPr>
      <w:r>
        <w:t>The silence before enemies serves this dual strategy precisely. By refusing to plead before humans, the psalmist channels every word toward the only court that matters, creating a communicative vacuum that demands divine response. Shakespeare's Cordelia, facing a similarly corrupted verbal economy, chooses the same path — "What shall Cordelia speak? Love, and be silent" (</w:t>
      </w:r>
      <w:r>
        <w:rPr>
          <w:i/>
        </w:rPr>
        <w:t>King Lear</w:t>
      </w:r>
      <w:r>
        <w:t xml:space="preserve">, I.i.62). But where Cordelia's silence costs her everything, the psalmist's silence is an investment. It is the precondition for verse 16's embedded certainty: כִּי לְךָ ה׳ הוֹחָלְתִּי אַתָּה תַעֲנֶה, "for in You, YHWH, I have waited; </w:t>
      </w:r>
      <w:r>
        <w:rPr>
          <w:i/>
        </w:rPr>
        <w:t>You will answer.</w:t>
      </w:r>
      <w:r>
        <w:t>" Not "please answer." A future indicative — confidence lodged inside lament.</w:t>
      </w:r>
    </w:p>
    <w:p>
      <w:pPr>
        <w:pStyle w:val="BodySans"/>
        <w:bidi w:val="0"/>
      </w:pPr>
      <w:r>
        <w:t>When every resource has been stripped — health, community, strength, sight, the capacity for self-defense — what remains is a single line: אֲדֹנָי נֶגְדְּךָ כׇל תַּאֲוָתִי, "my Sovereign, before You is all my craving" (v. 10). The word תַּאֲוָה typically carries dangerous connotations — it describes Israel's illicit lust for meat in the wilderness (Numbers 11:4: הִתְאַוּוּ תַּאֲוָה, "they craved a craving"). To redirect this fierce appetite at God is to discover that total depletion does not end in emptiness. It ends in desire.‏</w:t>
      </w:r>
    </w:p>
    <w:p>
      <w:pPr>
        <w:pStyle w:val="Heading2"/>
      </w:pPr>
      <w:r>
        <w:t>Modern Jewish Liturgical Use</w:t>
      </w:r>
    </w:p>
    <w:p>
      <w:pPr>
        <w:pStyle w:val="Heading4"/>
      </w:pPr>
      <w:r>
        <w:t>Full Psalm</w:t>
      </w:r>
    </w:p>
    <w:p>
      <w:pPr>
        <w:pStyle w:val="BodySans"/>
        <w:bidi w:val="0"/>
      </w:pPr>
      <w:r>
        <w:t>Psalm 38 is one of the seven traditional penitential psalms (Psalms 6, 32, 38, 51, 102, 130, 143), a grouping formalized in early Christian liturgy but reflecting a selection principle implicit in Jewish liturgical practice. The psalm is not assigned to a fixed position in the regular daily or weekly cycle of psalmody. Its penitential character, however, positions it within the broader ecosystem of Selichot (penitential prayers) and Tachanun (supplication) services, where its language permeates the liturgical fabric even when the psalm is not recited in full. The Septuagint (LXX — the ancient Greek translation of the Hebrew Bible) adds the phrase περί σαββάτου, "concerning the Sabbath," to the superscription, suggesting a later liturgical assignment for which no Hebrew evidence survives.</w:t>
      </w:r>
    </w:p>
    <w:p>
      <w:pPr>
        <w:pStyle w:val="Heading4"/>
      </w:pPr>
      <w:r>
        <w:t>Key Verses</w:t>
      </w:r>
    </w:p>
    <w:p>
      <w:pPr>
        <w:pStyle w:val="BodySans"/>
        <w:bidi w:val="0"/>
      </w:pPr>
      <w:r>
        <w:t xml:space="preserve">Verse 16, כִּי לְךָ ה׳ הוֹחָלְתִּי אַתָּה תַעֲנֶה אֲדֹנָי אֱלֹקָי ("For in You, YHWH, I have hoped; You will answer, my Sovereign, my God"), is the psalm's most liturgically productive verse. In Ashkenazic Selichot for fast days such as the Fast of Esther, the verse reappears in its pluralized, communal form: כִּי לְךָ ה׳ הוֹחָלְנוּ אַתָּה תַעֲנֶה אֲדֹנָי אֱלֹקֵינוּ — "For in You, YHWH, </w:t>
      </w:r>
      <w:r>
        <w:rPr>
          <w:i/>
        </w:rPr>
        <w:t>we</w:t>
      </w:r>
      <w:r>
        <w:t xml:space="preserve"> have hoped; You will answer, our Sovereign, </w:t>
      </w:r>
      <w:r>
        <w:rPr>
          <w:i/>
        </w:rPr>
        <w:t>our</w:t>
      </w:r>
      <w:r>
        <w:t xml:space="preserve"> God." The shift from singular to plural transforms a personal declaration of trust into a communal confession of dependence. In the Sefard rite, the same verse is recited congregationally as a responsive line during Birkat Kohanim (the Priestly Blessing), making it a personal declaration of hope voiced while the community receives its formal blessing. The liturgical adaptation is precise: a verse born in isolation becomes a communal anchor.</w:t>
      </w:r>
    </w:p>
    <w:p>
      <w:pPr>
        <w:pStyle w:val="BodySans"/>
        <w:bidi w:val="0"/>
      </w:pPr>
      <w:r>
        <w:t>Verse 10, אֲדֹנָי נֶגְדְּךָ כׇל תַּאֲוָתִי ("My Sovereign, before You is all my desire"), became the opening line of a celebrated piyyut (liturgical poem) by Rabbi Yehuda Halevi (c. 1075–1141), recited during Yom Kippur Shacharit in Edot HaMizrach rites: ה׳ נֶגְדְּךָ כָל תַּאֲוָתִי וְאִם לֹא אַעֲלֶנָּה עַל שְׂפָתִי, "YHWH, before You is all my desire, even if I do not bring it to my lips." Halevi captures the psalm's own theology — the conviction that God knows the sufferer's longing even when speech fails. On the Day of Atonement, this transforms a statement of suffering into a statement of worship: the penitent's unvoiced desire is itself the offering.‏</w:t>
      </w:r>
    </w:p>
    <w:p>
      <w:pPr>
        <w:pStyle w:val="Heading4"/>
      </w:pPr>
      <w:r>
        <w:t>Phrases</w:t>
      </w:r>
    </w:p>
    <w:p>
      <w:pPr>
        <w:pStyle w:val="BodySans"/>
        <w:bidi w:val="0"/>
      </w:pPr>
      <w:r>
        <w:t>The phrase כְּמַשָּׂא כָבֵד יִכְבְּדוּ ("like a heavy burden, they are too heavy," from v. 5) appears within the Vidui HaGadol (Great Confession) of Rabbeinu Nissim, recited during Yom Kippur Katan services: עֲוֹנוֹתַי רָבּוּ מִלִמְנוֹת... וּכְמַשָּׂא כָבֵד יִכְבְּדוּ מִמֶּנִּי, "my iniquities are too numerous to count... and like a heavy burden they are too heavy for me." The liturgy does not merely quote the verse; it makes the worshiper speak the psalmist's exact words, inhabiting the crushing weight of guilt as a precondition for seeking its removal. The phrase וּמַכְאוֹבִי נֶגְדִּי תָמִיד ("and my pain is ever before me," from v. 18) is woven into a piyyut for the Seventeenth of Tammuz fast in Edot HaMizrach: וְלֹא מָצָאתִי מָנוֹחַ וּמַכְאוֹבִי נֶגְדִּי תָמִיד כִּי בוֹ בֻּטַּל הַתָּמִיד — "and I found no rest, and my pain is ever before me, for on this day the daily offering was abolished." The poet exploits the word תָמִיד ("constantly") to bridge personal anguish with national catastrophe, pivoting from the psalmist's constant pain to the cessation of the Temple's daily offering (also called the תָּמִיד).‏</w:t>
      </w:r>
    </w:p>
    <w:p>
      <w:pPr>
        <w:pStyle w:val="Heading2"/>
      </w:pPr>
      <w:r>
        <w:t>Verse-by-Verse Commentary</w:t>
      </w:r>
    </w:p>
    <w:p>
      <w:pPr>
        <w:pStyle w:val="Heading3"/>
      </w:pPr>
      <w:r>
        <w:t>Verse 1</w:t>
      </w:r>
    </w:p>
    <w:p>
      <w:pPr>
        <w:pStyle w:val="BodySans"/>
        <w:bidi w:val="0"/>
      </w:pPr>
      <w:r>
        <w:rPr>
          <w:b w:val="0"/>
          <w:i w:val="0"/>
        </w:rPr>
        <w:t>‭׃ריכִּזְהַלְ דוִדָלְ רוֹמזְמִ‬</w:t>
      </w:r>
    </w:p>
    <w:p>
      <w:pPr>
        <w:pStyle w:val="BodySans"/>
        <w:bidi w:val="0"/>
      </w:pPr>
      <w:r>
        <w:rPr>
          <w:b w:val="0"/>
          <w:i w:val="0"/>
        </w:rPr>
        <w:t>Three words carry extraordinary liturgical weight. The term לְהַזְכִּיר, "to bring to remembrance," appears as a psalm superscription only here and in Psalm 70:1, raising the question of what connects these two poems. The answer may lie at their endings: Psalm 38 closes with חוּשָׁה לְעֶזְרָתִי אֲדֹנָי תְּשׁוּעָתִי ("hasten to my aid, my Sovereign, my deliverance," v. 23), and Psalm 70:2 opens with the near-identical אֱלֹקִים לְהַצִּילֵנִי ה׳ לְעֶזְרָתִי חוּשָׁה ("O God, to deliver me — YHWH, to my aid, hasten!"). The shared superscription and shared closing formula suggest these psalms once functioned as a liturgical pair — twin memorials, one a full-body lament, the other a compressed cry for speed.‏</w:t>
      </w:r>
    </w:p>
    <w:p>
      <w:pPr>
        <w:pStyle w:val="BodySans"/>
        <w:bidi w:val="0"/>
      </w:pPr>
      <w:r>
        <w:rPr>
          <w:b w:val="0"/>
          <w:i w:val="0"/>
        </w:rPr>
        <w:t>The root זכר (remember) operates on two levels in the Hebrew Bible. In 1 Chronicles 16:4, David appoints Levites לְהַזְכִּיר וּלְהוֹדוֹת וּלְהַלֵּל, "to invoke, to praise, and to extol." Here the Hiphil form means something like "to call God's attention." But in the sacrificial lexicon, the related noun אַזְכָּרָה designates the token portion of the grain offering burned on the altar — not a memory exercise but a material mechanism for attracting divine attention (Leviticus 2:2, 16; 24:7). Klein's lexicon confirms the derivation: אַזְכָּרָה is "properly the verbal noun of הִזְכִּיר." Rashi reads the superscription communally: לְאוֹמְרוֹ בִּשְׁעַת צָרָה לְהַזְכִּיר צָרָתָם שֶׁל יִשְׂרָאֵל, "to recite it in time of distress, to bring Israel's distress before the Holy One." The psalm, on this reading, does not merely describe suffering — it presents suffering formally, as a priest presents an offering.‏</w:t>
      </w:r>
    </w:p>
    <w:p>
      <w:pPr>
        <w:pStyle w:val="BodySans"/>
        <w:bidi w:val="0"/>
      </w:pPr>
      <w:r>
        <w:rPr>
          <w:b w:val="0"/>
          <w:i w:val="0"/>
        </w:rPr>
        <w:t>The LXX adds περί σαββάτου ("concerning the Sabbath") with no Hebrew basis whatsoever — a massive interpretive expansion reflecting later liturgical assignment rather than any original setting. This divergence between MT (Masoretic Text, the standard Hebrew) and LXX foreshadows a pattern throughout the psalm: the Greek translators repeatedly interpret where the Hebrew simply presents.</w:t>
      </w:r>
    </w:p>
    <w:p>
      <w:pPr>
        <w:pStyle w:val="Heading3"/>
      </w:pPr>
      <w:r>
        <w:t>Verse 2</w:t>
      </w:r>
    </w:p>
    <w:p>
      <w:pPr>
        <w:pStyle w:val="BodySans"/>
        <w:bidi w:val="0"/>
      </w:pPr>
      <w:r>
        <w:rPr>
          <w:b w:val="0"/>
          <w:i w:val="0"/>
        </w:rPr>
        <w:t>‭׃ינִרֵסְּיַתְ ךָתְמָחֲבַוּ ;ינִחֵיכִוֹת ךָפְּצְקֶבְּ לאַ ה‬</w:t>
      </w:r>
    </w:p>
    <w:p>
      <w:pPr>
        <w:pStyle w:val="BodySans"/>
        <w:bidi w:val="0"/>
      </w:pPr>
      <w:r>
        <w:rPr>
          <w:b w:val="0"/>
          <w:i w:val="0"/>
        </w:rPr>
        <w:t>This verse is nearly identical to Psalm 6:2, which reads: ה׳ אַל בְּאַפְּךָ תוֹכִיחֵנִי וְאַל בַּחֲמָתְךָ תְיַסְּרֵנִי, "YHWH, do not reprove me in Your anger, nor discipline me in Your fury." The substitution of קֶצֶף ("wrath") for אַף ("anger") is the only lexical difference. Malbim draws a precise distinction: אַף and קֶצֶף denote open, visible anger, while חֵמָה describes "rage stored in the heart" — הַנְּטוּרָה בַּלֵּב. Whether or not Malbim's distinction holds universally, the effect is clear: two anger-words paired with two discipline-words (תוֹכִיחֵנִי from יכח, "to reprove/correct," and תְיַסְּרֵנִי from יסר, "to discipline/chastise") create a dense synonymous parallelism (a structure where the second colon restates the first with varied vocabulary).‏</w:t>
      </w:r>
    </w:p>
    <w:p>
      <w:pPr>
        <w:pStyle w:val="BodySans"/>
        <w:bidi w:val="0"/>
      </w:pPr>
      <w:r>
        <w:rPr>
          <w:b w:val="0"/>
          <w:i w:val="0"/>
        </w:rPr>
        <w:t xml:space="preserve">The critical word is אַל, "do not" — but what exactly is being refused? Not discipline itself. The psalmist asks God not to reprove </w:t>
      </w:r>
      <w:r>
        <w:rPr>
          <w:b w:val="0"/>
          <w:i/>
        </w:rPr>
        <w:t>in wrath</w:t>
      </w:r>
      <w:r>
        <w:rPr>
          <w:b w:val="0"/>
          <w:i w:val="0"/>
        </w:rPr>
        <w:t xml:space="preserve">, not to discipline </w:t>
      </w:r>
      <w:r>
        <w:rPr>
          <w:b w:val="0"/>
          <w:i/>
        </w:rPr>
        <w:t>in fury</w:t>
      </w:r>
      <w:r>
        <w:rPr>
          <w:b w:val="0"/>
          <w:i w:val="0"/>
        </w:rPr>
        <w:t>. The implied concession is staggering: discipline me, yes — but not in the mode of annihilation. Ibn Ezra captures this: the verse is structured so that אַל governs both cola, serving double duty. This theological posture — accepting correction while requesting its moderation — sets Psalm 38 apart from protest psalms that challenge God's justice entirely.</w:t>
      </w:r>
    </w:p>
    <w:p>
      <w:pPr>
        <w:pStyle w:val="BodySans"/>
        <w:bidi w:val="0"/>
      </w:pPr>
      <w:r>
        <w:rPr>
          <w:b w:val="0"/>
          <w:i w:val="0"/>
        </w:rPr>
        <w:t>The root יכח ("to reprove") in תוֹכִיחֵנִי will return in verse 15 as תּוֹכָחוֹת, "retorts/reproofs," where the psalmist has none in his mouth. This creates a one-directional discipline structure: God may reprove the psalmist; the psalmist withholds reproof from enemies. The LXX confirms the wordplay exists in Greek as well, using ἐλέγχω for verse 2 and ἐλεγμός for verse 15 — both from the same Greek root.‏</w:t>
      </w:r>
    </w:p>
    <w:p>
      <w:pPr>
        <w:pStyle w:val="Heading3"/>
      </w:pPr>
      <w:r>
        <w:t>Verse 3</w:t>
      </w:r>
    </w:p>
    <w:p>
      <w:pPr>
        <w:pStyle w:val="BodySans"/>
        <w:bidi w:val="0"/>
      </w:pPr>
      <w:r>
        <w:rPr>
          <w:b w:val="0"/>
          <w:i w:val="0"/>
        </w:rPr>
        <w:t>‭׃ךָדֶיָ ילַעָ תחַנְתִּוַ ;יבִ וּתחֲנִ ךָיצֶּחִ יכִּ‬</w:t>
      </w:r>
    </w:p>
    <w:p>
      <w:pPr>
        <w:pStyle w:val="BodySans"/>
        <w:bidi w:val="0"/>
      </w:pPr>
      <w:r>
        <w:rPr>
          <w:b w:val="0"/>
          <w:i w:val="0"/>
        </w:rPr>
        <w:t>God appears as a divine archer — but the arrows are aimed at the worshiper, not at enemies. Elsewhere in Scripture, God's arrows strike foreign nations: Deuteronomy 32:23, אַסְפֶּה עָלֵימוֹ רָעוֹת חִצַּי אֲכַלֶּה בָּם, "I will heap disasters upon them; I will use up My arrows on them." In Habakkuk 3:11, divine arrows are cosmic weapons of judgment: לְאוֹר חִצֶּיךָ יְהַלֵּכוּ, "Your arrows fly in brightness." The poet of Psalm 38 takes this divine-warrior imagery and reverses the target, placing the worshiper where the enemy should stand. The effect is theological vertigo.‏</w:t>
      </w:r>
    </w:p>
    <w:p>
      <w:pPr>
        <w:pStyle w:val="BodySans"/>
        <w:bidi w:val="0"/>
      </w:pPr>
      <w:r>
        <w:rPr>
          <w:b w:val="0"/>
          <w:i w:val="0"/>
        </w:rPr>
        <w:t>The verse contains a polyptoton (repetition of the same root in different grammatical forms): נִחֲתוּ, "they struck" (Niphal perfect, third-person plural — subject: arrows), and וַתִּנְחַת, "it came down" (Qal waw-consecutive — subject: hand). Same root נחת, different conjugations, different subjects, one verse. Rashi explains the root as describing the motion of bending a bow — the arrows are "bent into" the sufferer. Radak distinguishes: the first form is Niphal (passive: the arrows were driven in), the second is Qal with the meaning of descent (וְעִנְיָנוֹ עִנְיַן יְרִידָה, "its meaning is descent").‏</w:t>
      </w:r>
    </w:p>
    <w:p>
      <w:pPr>
        <w:pStyle w:val="BodySans"/>
        <w:bidi w:val="0"/>
      </w:pPr>
      <w:r>
        <w:rPr>
          <w:b w:val="0"/>
          <w:i w:val="0"/>
        </w:rPr>
        <w:t>The LXX renders these two identical roots with radically different Greek verbs: ἐνεπάγησαν (from ἐμπήγνυμι, "to nail fast/drive in") for the arrows, and ἐπεστήρισας (from ἐπιστηρίζω, "to press upon" or, intriguingly, "to support") for the hand. The hand-verb almost reads as if God's hand supports rather than oppresses — a hint of the pastoral within the punitive that the Hebrew does not obviously convey. Homer's Apollo, descending Olympus to shoot plague-arrows into the Greek camp — βῆ δὲ κατ᾽ Οὐλύμποιο καρήνων χωόμενος κῆρ, "Down he strode from Olympus' peaks, storming at heart" (</w:t>
      </w:r>
      <w:r>
        <w:rPr>
          <w:b w:val="0"/>
          <w:i/>
        </w:rPr>
        <w:t>Iliad</w:t>
      </w:r>
      <w:r>
        <w:rPr>
          <w:b w:val="0"/>
          <w:i w:val="0"/>
        </w:rPr>
        <w:t xml:space="preserve"> 1.44) — provides the nearest cross-cultural parallel: divine archery as disease-delivery. But Apollo's arrows are indiscriminate, shot at a camp. The psalmist's God shoots at a single person, and that person knows why.</w:t>
      </w:r>
    </w:p>
    <w:p>
      <w:pPr>
        <w:pStyle w:val="Heading3"/>
      </w:pPr>
      <w:r>
        <w:t>Verse 4</w:t>
      </w:r>
    </w:p>
    <w:p>
      <w:pPr>
        <w:pStyle w:val="BodySans"/>
        <w:bidi w:val="0"/>
      </w:pPr>
      <w:r>
        <w:rPr>
          <w:b w:val="0"/>
          <w:i w:val="0"/>
        </w:rPr>
        <w:t>‭׃יתִאטָּחַ ינֵפְּמִ ימַצָעֲבַּ םוֹלשָׁ ןיאֵ ;ךָמֶעְזַ ינֵפְּמִ ירִשָׂבְבִּ םתֹמְ ןיאֵ‬</w:t>
      </w:r>
    </w:p>
    <w:p>
      <w:pPr>
        <w:pStyle w:val="BodySans"/>
        <w:bidi w:val="0"/>
      </w:pPr>
      <w:r>
        <w:rPr>
          <w:b w:val="0"/>
          <w:i w:val="0"/>
        </w:rPr>
        <w:t>The double אֵין, "there is not," opens the depletion chain that runs through the psalm. The noun מְתֹם, "soundness/wholeness," derives from the root תמם ("to be complete, sound"); BDB confirms its restricted usage — it appears only here, in verse 8, and in Isaiah 1:6 (מִכַּף רֶגֶל וְעַד רֹאשׁ אֵין בּוֹ מְתֹם, "from the sole of the foot to the head there is no soundness in it"). Isaiah's passage describes the nation of Judah as a wounded body; here, one person enacts the same metaphor literally.‏</w:t>
      </w:r>
    </w:p>
    <w:p>
      <w:pPr>
        <w:pStyle w:val="BodySans"/>
        <w:bidi w:val="0"/>
      </w:pPr>
      <w:r>
        <w:rPr>
          <w:b w:val="0"/>
          <w:i w:val="0"/>
        </w:rPr>
        <w:t xml:space="preserve">The dual מִפְּנֵי, "because of," creates simultaneous causation: the flesh has no soundness </w:t>
      </w:r>
      <w:r>
        <w:rPr>
          <w:b w:val="0"/>
          <w:i/>
        </w:rPr>
        <w:t>because of Your wrath</w:t>
      </w:r>
      <w:r>
        <w:rPr>
          <w:b w:val="0"/>
          <w:i w:val="0"/>
        </w:rPr>
        <w:t xml:space="preserve">; the bones have no peace </w:t>
      </w:r>
      <w:r>
        <w:rPr>
          <w:b w:val="0"/>
          <w:i/>
        </w:rPr>
        <w:t>because of my sin</w:t>
      </w:r>
      <w:r>
        <w:rPr>
          <w:b w:val="0"/>
          <w:i w:val="0"/>
        </w:rPr>
        <w:t>. Ibn Ezra observes the causal logic: the first clause names the proximate cause (divine anger), the second the distal cause (personal sin) — כִּי בַּעֲבוּרָהּ זָעַמְתָּנִי, "because on account of it [sin] You were angry with me." The psalm refuses to simplify its theodicy: God's wrath and the psalmist's guilt are co-causes, neither sufficient alone.‏</w:t>
      </w:r>
    </w:p>
    <w:p>
      <w:pPr>
        <w:pStyle w:val="BodySans"/>
        <w:bidi w:val="0"/>
      </w:pPr>
      <w:r>
        <w:rPr>
          <w:b w:val="0"/>
          <w:i w:val="0"/>
        </w:rPr>
        <w:t>The application of שָׁלוֹם to bones is unusual. Typically a relational or covenantal term — peace between nations, between God and people — here it describes the internal state of a skeletal system. Radak notes: אֲפִלּוּ עֲצָמַי שֶׁהֵן חֲזָקוֹת מִן הַבָּשָׂר אֵינָן בְּשָׁלוֹם, "even my bones, which are stronger than flesh, are not at peace." Bones represent the deepest structural integrity of the person (Proverbs 12:4: וּכְרָקָב בְּעַצְמוֹתָיו מְבִישָׁה, "like rot in his bones is a shameful wife"); their lack of שָׁלוֹם signals that the corruption has reached the innermost scaffolding.‏</w:t>
      </w:r>
    </w:p>
    <w:p>
      <w:pPr>
        <w:pStyle w:val="Heading3"/>
      </w:pPr>
      <w:r>
        <w:t>Verse 5-6</w:t>
      </w:r>
    </w:p>
    <w:p>
      <w:pPr>
        <w:pStyle w:val="BodySans"/>
        <w:bidi w:val="0"/>
      </w:pPr>
      <w:r>
        <w:rPr>
          <w:b w:val="0"/>
          <w:i w:val="0"/>
        </w:rPr>
        <w:t>‭׃ינִּמֶּמִ וּדבְּכְיִ דבֵכָ אשָּׂמַכְּ ;ישִׁארֹ וּרבְעָ יתַנֹוֺעֲ יכִּ‬</w:t>
      </w:r>
    </w:p>
    <w:p>
      <w:pPr>
        <w:pStyle w:val="BodySans"/>
        <w:bidi w:val="0"/>
      </w:pPr>
      <w:r>
        <w:rPr>
          <w:b w:val="0"/>
          <w:i w:val="0"/>
        </w:rPr>
        <w:t>‭׃יתִּלְוַּאִ ינֵפְּמִ ;יתָרֹוּבּחַ וּקּמַנָ וּשׁיאִבְהִ‬</w:t>
      </w:r>
    </w:p>
    <w:p>
      <w:pPr>
        <w:pStyle w:val="BodySans"/>
        <w:bidi w:val="0"/>
      </w:pPr>
      <w:r>
        <w:rPr>
          <w:b w:val="0"/>
          <w:i w:val="0"/>
        </w:rPr>
        <w:t>Two physically incompatible images collide in verse 5: iniquities "cross over my head" ‭(ישִׁארֹ וּרבְעָ)‬ — overwhelming like floodwater — and then "like a heavy burden they are too heavy for me" ‭(וּדבְּכְיִ דבֵכָ אשָּׂמַכְּ)‬ — crushing like a load. The Radak catches the doubleness: הִמְשִׁיל עֲוֹנוֹתָיו לְמַיִם רַבִּים שֶׁעָבְרוּ רֹאשׁוֹ... וְעוֹד הִמְשִׁילָם לְמַשָּׂא כָבֵד, "he compared his iniquities to many waters that crossed over his head... and further compared them to a heavy burden." The cognitive effect is drowning and being crushed simultaneously. The cognate intensification כָבֵד/יִכְבְּדוּ (</w:t>
      </w:r>
      <w:r>
        <w:rPr>
          <w:i/>
        </w:rPr>
        <w:t>khā-VĒDH</w:t>
      </w:r>
      <w:r>
        <w:rPr>
          <w:b w:val="0"/>
          <w:i w:val="0"/>
        </w:rPr>
        <w:t xml:space="preserve"> / </w:t>
      </w:r>
      <w:r>
        <w:rPr>
          <w:i/>
        </w:rPr>
        <w:t>yikh-BDHŪ</w:t>
      </w:r>
      <w:r>
        <w:rPr>
          <w:b w:val="0"/>
          <w:i w:val="0"/>
        </w:rPr>
        <w:t xml:space="preserve">) — "a </w:t>
      </w:r>
      <w:r>
        <w:rPr>
          <w:b w:val="0"/>
          <w:i/>
        </w:rPr>
        <w:t>heavy</w:t>
      </w:r>
      <w:r>
        <w:rPr>
          <w:b w:val="0"/>
          <w:i w:val="0"/>
        </w:rPr>
        <w:t xml:space="preserve"> burden, they are </w:t>
      </w:r>
      <w:r>
        <w:rPr>
          <w:b w:val="0"/>
          <w:i/>
        </w:rPr>
        <w:t>heavy</w:t>
      </w:r>
      <w:r>
        <w:rPr>
          <w:b w:val="0"/>
          <w:i w:val="0"/>
        </w:rPr>
        <w:t>" — reinforces the sense of heaviness through repetition of the root: כבד appears twice, hammering the concept home.‏</w:t>
      </w:r>
    </w:p>
    <w:p>
      <w:pPr>
        <w:pStyle w:val="BodySans"/>
        <w:bidi w:val="0"/>
      </w:pPr>
      <w:r>
        <w:rPr>
          <w:b w:val="0"/>
          <w:i w:val="0"/>
        </w:rPr>
        <w:t>Verse 6 shifts to the olfactory and visual: הִבְאִישׁוּ, "they stink" (from באש, "to have a bad smell"; BDB: "of Nile on account of dead fish," Ex 7:18), and נָמַקּוּ, "they fester/decay" (from מקק; BDB: "fester, of wounds"). These are wounds you can smell. Sophocles' Philoctetes, abandoned on Lemnos with a festering snakebite, asks the same terrible question: πῶς γὰρ ἐξηνέσχετο τὴν ἐμὴν δυσώδειαν, "How could he endure my foul stench?" (</w:t>
      </w:r>
      <w:r>
        <w:rPr>
          <w:b w:val="0"/>
          <w:i/>
        </w:rPr>
        <w:t>Philoctetes</w:t>
      </w:r>
      <w:r>
        <w:rPr>
          <w:b w:val="0"/>
          <w:i w:val="0"/>
        </w:rPr>
        <w:t>, 874–875). But Philoctetes' wound is arbitrary fate; the psalmist attributes his festering to אִוַּלְתִּי, "my folly" — a distinct category from חַטָּאת ("sin," v. 4), creating a descending causal chain: divine wrath → moral failure → moral stupidity. The word חַבּוּרֹתָי, "my wounds," shares its root with the suffering servant's חַבּוּרָתוֹ in Isaiah 53:5 (וּבַחֲבֻרָתוֹ נִרְפָּא לָנוּ, "and by his wounds we are healed"). Here, no healing arrives.‏</w:t>
      </w:r>
    </w:p>
    <w:p>
      <w:pPr>
        <w:pStyle w:val="Heading3"/>
      </w:pPr>
      <w:r>
        <w:t>Verse 7</w:t>
      </w:r>
    </w:p>
    <w:p>
      <w:pPr>
        <w:pStyle w:val="BodySans"/>
        <w:bidi w:val="0"/>
      </w:pPr>
      <w:r>
        <w:rPr>
          <w:b w:val="0"/>
          <w:i w:val="0"/>
        </w:rPr>
        <w:t>‭׃יתִּכְלָּהִ רדֵקֹ םוֹיּהַ לכׇּ ;דאֹמְ דעַ יתִחֹשַׁ יתִיוֵעֲנַ‬</w:t>
      </w:r>
    </w:p>
    <w:p>
      <w:pPr>
        <w:pStyle w:val="BodySans"/>
        <w:bidi w:val="0"/>
      </w:pPr>
      <w:r>
        <w:rPr>
          <w:b w:val="0"/>
          <w:i w:val="0"/>
        </w:rPr>
        <w:t>Two verbs of physical deformation — נַעֲוֵיתִי, "I am twisted/bent" (Niphal of עוה), and שַׁחֹתִי, "I am bowed low" (Qal of שחח) — describe progressive collapse into hunched posture. The etymological connection between נַעֲוֵיתִי and עָוֹן, "iniquity" (both from root עוה), is the most devastating wordplay in the psalm: the body bends into the shape of its own sin-vocabulary. Physical crookedness enacts moral crookedness. The poet does not state a metaphysical connection between sin and suffering; he builds it into the shared etymology of the words he chooses.‏</w:t>
      </w:r>
    </w:p>
    <w:p>
      <w:pPr>
        <w:pStyle w:val="BodySans"/>
        <w:bidi w:val="0"/>
      </w:pPr>
      <w:r>
        <w:rPr>
          <w:b w:val="0"/>
          <w:i w:val="0"/>
        </w:rPr>
        <w:t>The phrase קֹדֵר הִלָּכְתִּי, "in gloom I walk about," links this psalm to Psalm 35:14, where the same expression appears in a strikingly different context: כְּרֵעַ כְּאָח לִי הִתְהַלָּכְתִּי כַּאֲבֶל אֵם קֹדֵר שַׁחוֹתִי, "like a companion, like a brother to me I walked about; like one mourning for a mother, in gloom I was bowed." In Psalm 35, the speaker adopts this posture empathetically — mourning for a friend's illness. In Psalm 38, the psalmist walks in gloom for himself. The phrase כׇּל הַיּוֹם, "all day long," will return in verse 13, where enemies speak malice "all day long." The psalmist's all-day darkness and the enemies' all-day scheming run in terrible parallel.‏</w:t>
      </w:r>
    </w:p>
    <w:p>
      <w:pPr>
        <w:pStyle w:val="BodySans"/>
        <w:bidi w:val="0"/>
      </w:pPr>
      <w:r>
        <w:rPr>
          <w:b w:val="0"/>
          <w:i w:val="0"/>
        </w:rPr>
        <w:t xml:space="preserve">Dante's </w:t>
      </w:r>
      <w:r>
        <w:rPr>
          <w:b w:val="0"/>
          <w:i/>
        </w:rPr>
        <w:t>Purgatorio</w:t>
      </w:r>
      <w:r>
        <w:rPr>
          <w:b w:val="0"/>
          <w:i w:val="0"/>
        </w:rPr>
        <w:t xml:space="preserve"> offers a visual counterpart: the proud souls crushed under enormous stones, giugner le ginocchia al petto, "joining knees to chest" (X.131) — bodies bent double under the weight of their own spiritual failings. But Dante's punishment has a terminus; the psalmist walks his circuit of gloom without a visible exit.</w:t>
      </w:r>
    </w:p>
    <w:p>
      <w:pPr>
        <w:pStyle w:val="Heading3"/>
      </w:pPr>
      <w:r>
        <w:t>Verse 8</w:t>
      </w:r>
    </w:p>
    <w:p>
      <w:pPr>
        <w:pStyle w:val="BodySans"/>
        <w:bidi w:val="0"/>
      </w:pPr>
      <w:r>
        <w:rPr>
          <w:b w:val="0"/>
          <w:i w:val="0"/>
        </w:rPr>
        <w:t>‭׃ירִשָׂבְבִּ םתֹמְ ןיאֵוְ ;הלֶקְנִ וּאלְמָ ילַסָכְ יכִּ‬</w:t>
      </w:r>
    </w:p>
    <w:p>
      <w:pPr>
        <w:pStyle w:val="BodySans"/>
        <w:bidi w:val="0"/>
      </w:pPr>
      <w:r>
        <w:rPr>
          <w:b w:val="0"/>
          <w:i w:val="0"/>
        </w:rPr>
        <w:t>The noun כְּסָלַי, "my loins/flanks," is anatomically straightforward — the region of the lower back and sides. But the same consonantal spelling could evoke כֶּסֶל, a noun meaning "confidence" or "folly" (cf. Psalm 49:14: זֶה דַרְכָּם כֵּסֶל לָמוֹ, "this is the path of those who have foolish confidence"; Job 4:6: הֲלֹא יִרְאָתְךָ כִּסְלָתֶךָ, "is not your fear [of God] your confidence?"). In a psalm that has just blamed suffering on אִוַּלְתִּי, "my folly" (v. 6), the double meaning creates a resonance between the physical site of pain and the moral category of foolishness. Radak reads anatomically: הַכְּסָלִים הֵם תַּחַת הַמׇּתְנַיִם, "the flanks are beneath the waist." The LXX renders ψύα ("loins"), resolving the ambiguity toward the physical. I think the poet wants both.‏</w:t>
      </w:r>
    </w:p>
    <w:p>
      <w:pPr>
        <w:pStyle w:val="BodySans"/>
        <w:bidi w:val="0"/>
      </w:pPr>
      <w:r>
        <w:rPr>
          <w:b w:val="0"/>
          <w:i w:val="0"/>
        </w:rPr>
        <w:t>The word נִקְלֶה, "dishonor/contempt" (from קלה), applies a social-shame vocabulary to a physical condition — the loins are "filled with contempt." Radak's father interpreted this as נִגְעֶה נִקְלֶה וְנִבְזֶה, "an affliction despised and contemptible." The closing hemistich, וְאֵין מְתֹם בִּבְשָׂרִי, "and there is no soundness in my flesh," repeats verse 4a verbatim, closing the body-catalog section with an inclusio (a framing device where a unit begins and ends with the same word or phrase). The body-survey that began in verse 4 with "no soundness in my flesh" ends in verse 8 with the same words. Everything between is the evidence.‏</w:t>
      </w:r>
    </w:p>
    <w:p>
      <w:pPr>
        <w:pStyle w:val="Heading3"/>
      </w:pPr>
      <w:r>
        <w:t>Verse 9</w:t>
      </w:r>
    </w:p>
    <w:p>
      <w:pPr>
        <w:pStyle w:val="BodySans"/>
        <w:bidi w:val="0"/>
      </w:pPr>
      <w:r>
        <w:rPr>
          <w:b w:val="0"/>
          <w:i w:val="0"/>
        </w:rPr>
        <w:t>‭׃יבִּלִ תמַהֲנַּמִ יתִּגְאַשָׁ ;דאֹמְ דעַ יתִיכֵּדְנִוְ יתִוֹגוּפנְ‬</w:t>
      </w:r>
    </w:p>
    <w:p>
      <w:pPr>
        <w:pStyle w:val="BodySans"/>
        <w:bidi w:val="0"/>
      </w:pPr>
      <w:r>
        <w:rPr>
          <w:b w:val="0"/>
          <w:i w:val="0"/>
        </w:rPr>
        <w:t xml:space="preserve">A dramatic shift. After six verses of third-person body-description, the psalmist erupts into first-person vocalization. The verb נְפוּגוֹתִי, "I am numbed/spent" (from פוג; BDB: "grow numb"; cf. Genesis 45:26: וַיָּפָג לִבּוֹ, "and his heart went numb"), creates an immediate paradox: the speaker is numbed </w:t>
      </w:r>
      <w:r>
        <w:rPr>
          <w:b w:val="0"/>
          <w:i/>
        </w:rPr>
        <w:t>and</w:t>
      </w:r>
      <w:r>
        <w:rPr>
          <w:b w:val="0"/>
          <w:i w:val="0"/>
        </w:rPr>
        <w:t xml:space="preserve"> roaring. Emotional deadness and animal vocalization coexist. The roar, שָׁאַגְתִּי, emerges from a deeper layer than conscious feeling — it comes מִנַּהֲמַת לִבִּי, "from the groaning of my heart." Two animal-sound words in sequence: the heart "groans/rumbles" (נהם — used for the growling of bears in Isaiah 59:11: נֶהֱמֶה כַדֻּבִּים, "we growl like bears") and the voice "roars" (שׁאג — lions). The psalmist has regressed from human speech to primal, mammalian vocalization.‏</w:t>
      </w:r>
    </w:p>
    <w:p>
      <w:pPr>
        <w:pStyle w:val="BodySans"/>
        <w:bidi w:val="0"/>
      </w:pPr>
      <w:r>
        <w:rPr>
          <w:b w:val="0"/>
          <w:i w:val="0"/>
        </w:rPr>
        <w:t>Psalm 22:2, which shares the closing formula חוּשָׁה לְעֶזְרָתִי with our psalm ‭(22:20)‬, uses the same vocabulary: רָחוֹק מִישׁוּעָתִי דִּבְרֵי שַׁאֲגָתִי, "far from my deliverance are the words of my roaring." In both psalms, the roar is paradoxically a form of prayer — inarticulate, animal, but aimed at God. This verse should be read against the silence that follows in verses 14–15: the psalmist roars before God but will go mute before humans. The roar and the silence are not contradictions; they are two aspects of the same strategy.‏</w:t>
      </w:r>
    </w:p>
    <w:p>
      <w:pPr>
        <w:pStyle w:val="Heading3"/>
      </w:pPr>
      <w:r>
        <w:t>Verse 10</w:t>
      </w:r>
    </w:p>
    <w:p>
      <w:pPr>
        <w:pStyle w:val="BodySans"/>
        <w:bidi w:val="0"/>
      </w:pPr>
      <w:r>
        <w:rPr>
          <w:b w:val="0"/>
          <w:i w:val="0"/>
        </w:rPr>
        <w:t>‭׃הרָתָּסְנִ אלֹ ךָמְּמִ יתִחָנְאַוְ ;יתִוָאֲתַּ לכׇ ךָדְּגְנֶ ינָדֹאֲ‬</w:t>
      </w:r>
    </w:p>
    <w:p>
      <w:pPr>
        <w:pStyle w:val="BodySans"/>
        <w:bidi w:val="0"/>
      </w:pPr>
      <w:r>
        <w:rPr>
          <w:b w:val="0"/>
          <w:i w:val="0"/>
        </w:rPr>
        <w:t>The first direct address to God in the psalm's body. The psalmist switches from description to dialogue, using the title אֲדֹנָי ("my Sovereign/Lord"), which acknowledges God's mastery. Ibn Ezra reads the preposition נֶגְדְּךָ as exclusionary: לְבַדְּךָ כׇּל תַּאֲוָתִי, "to You alone is all my desire — perhaps I will live — and not to the physicians" ‭(םיאִפְוֹרהָ דגֶנֶ אלֹוְ היֶחְאֶ ילַוּא)‬. The desire has been redirected entirely Godward; human intermediaries are irrelevant.‏</w:t>
      </w:r>
    </w:p>
    <w:p>
      <w:pPr>
        <w:pStyle w:val="BodySans"/>
        <w:bidi w:val="0"/>
      </w:pPr>
      <w:r>
        <w:rPr>
          <w:b w:val="0"/>
          <w:i w:val="0"/>
        </w:rPr>
        <w:t>The word תַּאֲוָה deserves close attention. BDB records its usage in both positive and negative senses, but the negative predominates: the "craving" that destroyed Israel in the wilderness (Numbers 11:4; Psalm 106:14), the "lust" of the wicked (Proverbs 21:25–26). Psalm 21:3, however, offers a clearly positive instance: תַּאֲוַת לִבּוֹ נָתַתָּה לוֹ, "You have given him the desire of his heart." The psalmist of Psalm 38 does not rehabilitate the word's suspicious connotations so much as expose its full range: desire, at its deepest, is morally neutral — what matters is the object. Directed at meat in the wilderness, it destroys; directed at God, it constitutes the last functioning human capacity.‏</w:t>
      </w:r>
    </w:p>
    <w:p>
      <w:pPr>
        <w:pStyle w:val="BodySans"/>
        <w:bidi w:val="0"/>
      </w:pPr>
      <w:r>
        <w:rPr>
          <w:b w:val="0"/>
          <w:i w:val="0"/>
        </w:rPr>
        <w:t>The second hemistich, וְאַנְחָתִי מִמְּךָ לֹא נִסְתָּרָה ("and my groaning is not hidden from You"), introduces the root סתר, "to hide." God sees what enemies cannot: the internal groaning that accompanies the external roar. The preposition נֶגֶד ("before, in front of") here will contrast sharply with מִנֶּגֶד in verse 12, where friends stand "from opposite" — at a distance. What is "before God" in verse 10 is "away from" in verse 12.‏</w:t>
      </w:r>
    </w:p>
    <w:p>
      <w:pPr>
        <w:pStyle w:val="Heading3"/>
      </w:pPr>
      <w:r>
        <w:t>Verse 11</w:t>
      </w:r>
    </w:p>
    <w:p>
      <w:pPr>
        <w:pStyle w:val="BodySans"/>
        <w:bidi w:val="0"/>
      </w:pPr>
      <w:r>
        <w:rPr>
          <w:b w:val="0"/>
          <w:i w:val="0"/>
        </w:rPr>
        <w:t>‭׃יתִּאִ ןיאֵ םהֵ םגַּ ינַיעֵ רוֹאוְ ;יחִכֹ ינִבַזָעֲ רחַרְחַסְ יבִּלִ‬</w:t>
      </w:r>
    </w:p>
    <w:p>
      <w:pPr>
        <w:pStyle w:val="BodySans"/>
        <w:bidi w:val="0"/>
      </w:pPr>
      <w:r>
        <w:rPr>
          <w:b w:val="0"/>
          <w:i w:val="0"/>
        </w:rPr>
        <w:t>Three failures in one verse: heart, strength, eyes. The verb סְחַרְחַר is the psalm's most distinctive word — a reduplication (the morphological pattern called pe'al'al in Hebrew grammar) from the root סחר, "to go about." Klein glosses it as "moving, turning, palpitating." Rashi identifies the morphological pattern by analogy: "this is one of the double words, like יְרַקְרַק אֲדַמְדָּם ('greenish, reddish,' Leviticus 13:49)." The doubling signals intensity — the heart does not merely beat; it goes round and round in frantic, purposeless circulation. Radak explains: כִּי הָאָדָם הַשָּׁלֵו לִבּוֹ שׁוֹקֵט וְשַׁאֲנָן, "the tranquil person's heart is quiet and at ease," but the afflicted person's thoughts סוֹבְבוֹת אָנֶה וָאָנָה, "circle here and there." Meiri similarly: שֶׁמַּחְשְׁבוֹתַי נְבוּכוֹת וְסוֹבְבוֹת הֵנָּה וָהֵנָּה, "my thoughts are confused and revolve this way and that."</w:t>
      </w:r>
    </w:p>
    <w:p>
      <w:pPr>
        <w:pStyle w:val="BodySans"/>
        <w:bidi w:val="0"/>
      </w:pPr>
      <w:r>
        <w:rPr>
          <w:b w:val="0"/>
          <w:i w:val="0"/>
        </w:rPr>
        <w:t>The verb עָזַב ("abandon") applied to strength (עֲזָבַנִי כֹחִי, "my strength has abandoned me") sets up a critical verbal thread. In verse 22, the psalmist will plead: אַל תַּעַזְבֵנִי ה׳, "do not abandon me, YHWH." The same root, different subject: what strength has already done, the psalmist fears God will replicate. The Talmud (Gittin 70a) mines this verse for medical observation: שְׁלֹשָׁה דְבָרִים מַכְחִישִׁים כֹּחוֹ שֶׁל אָדָם... פַּחַד, "three things diminish a person's strength... fear" — citing this verse's heart-palpitation as evidence.‏</w:t>
      </w:r>
    </w:p>
    <w:p>
      <w:pPr>
        <w:pStyle w:val="BodySans"/>
        <w:bidi w:val="0"/>
      </w:pPr>
      <w:r>
        <w:rPr>
          <w:b w:val="0"/>
          <w:i w:val="0"/>
        </w:rPr>
        <w:t>The idiom אוֹר עֵינַי, "the light of my eyes," signifies vitality itself (cf. 1 Samuel 14:27, 29; Psalm 13:4). Its departure marks the body's final checkpoint. The emphatic גַּם הֵם, "even they," signals that the eyes are the last to go — and they, too, are gone.‏</w:t>
      </w:r>
    </w:p>
    <w:p>
      <w:pPr>
        <w:pStyle w:val="Heading3"/>
      </w:pPr>
      <w:r>
        <w:t>Verse 12</w:t>
      </w:r>
    </w:p>
    <w:p>
      <w:pPr>
        <w:pStyle w:val="BodySans"/>
        <w:bidi w:val="0"/>
      </w:pPr>
      <w:r>
        <w:rPr>
          <w:b w:val="0"/>
          <w:i w:val="0"/>
        </w:rPr>
        <w:t>‭׃וּדמָעָ קחֹרָמֵ יבַוֹרקְוּ ;וּדמֹעֲיַ יעִגְנִ דגֶנֶּמִ יעַרֵוְ יבַהֲאֹ‬</w:t>
      </w:r>
    </w:p>
    <w:p>
      <w:pPr>
        <w:pStyle w:val="BodySans"/>
        <w:bidi w:val="0"/>
      </w:pPr>
      <w:r>
        <w:rPr>
          <w:b w:val="0"/>
          <w:i w:val="0"/>
        </w:rPr>
        <w:t>The social catastrophe arrives in a grammatical oxymoron: קְרוֹבַי מֵרָחֹק — "my near-ones from far." Kinship vocabulary (קרב = nearness) is directly negated by the spatial adverb מֵרָחֹק ("from a distance"). Three concentric circles of relationship all fail: אֹהֲבַי ("my lovers/friends"), רֵעַי ("my companions"), and קְרוֹבַי ("my kin"). The polyptoton יַעֲמֹדוּ // עָמָדוּ — both from עמד, "to stand" — unifies the two groups in identical postures of passive non-intervention. They do not flee. They stand. They watch.‏</w:t>
      </w:r>
    </w:p>
    <w:p>
      <w:pPr>
        <w:pStyle w:val="BodySans"/>
        <w:bidi w:val="0"/>
      </w:pPr>
      <w:r>
        <w:rPr>
          <w:b w:val="0"/>
          <w:i w:val="0"/>
        </w:rPr>
        <w:t>The word נִגְעִי ("my affliction") is the Levitical technical term for a plague or skin disease requiring quarantine (Leviticus 13:3: נֶגַע צָרַעַת, "a plague of leprosy"). Ibn Ezra states flatly: הָאוֹהֲבִים שֶׁהָיוּ לִי מִנֶּגֶד נִגְעִי יַעֲמֹדוּ בַּעֲבוּר שֶׁהִבְאִישׁוּ חַבּוּרוֹתָי, "the friends I had stand back from my affliction because my wounds stink." The social distancing is presented as quasi-ritual: as one stands at a prescribed distance from a leper, so friends maintain their distance from this man whose suffering may be contagious — or whose divine punishment may be catching.‏</w:t>
      </w:r>
    </w:p>
    <w:p>
      <w:pPr>
        <w:pStyle w:val="BodySans"/>
        <w:bidi w:val="0"/>
      </w:pPr>
      <w:r>
        <w:rPr>
          <w:b w:val="0"/>
          <w:i w:val="0"/>
        </w:rPr>
        <w:t>Ovid, exiled to the Black Sea, observed the same social physics: Donec eris felix, multos numerabis amicos: / tempora si fuerint nubila, solus eris, "While you're fortunate, you'll count many friends; / when skies grow cloudy, you'll be alone" (</w:t>
      </w:r>
      <w:r>
        <w:rPr>
          <w:b w:val="0"/>
          <w:i/>
        </w:rPr>
        <w:t>Tristia</w:t>
      </w:r>
      <w:r>
        <w:rPr>
          <w:b w:val="0"/>
          <w:i w:val="0"/>
        </w:rPr>
        <w:t xml:space="preserve"> I.9.5–6). But Ovid's abandonment follows the logic of political advantage. The psalmist's friends flee from something more primitive: the visible, olfactory evidence that God is angry at this man.</w:t>
      </w:r>
    </w:p>
    <w:p>
      <w:pPr>
        <w:pStyle w:val="Heading3"/>
      </w:pPr>
      <w:r>
        <w:t>Verse 13</w:t>
      </w:r>
    </w:p>
    <w:p>
      <w:pPr>
        <w:pStyle w:val="BodySans"/>
        <w:bidi w:val="0"/>
      </w:pPr>
      <w:r>
        <w:rPr>
          <w:b w:val="0"/>
          <w:i w:val="0"/>
        </w:rPr>
        <w:t>‭׃וּגּהְיֶ םוֹיּהַ לכׇּ תוֹמרְמִוּ תוֹוּהַ וּרבְּדִּ יתִעָרָ ישֵׁרְדֹוְ ;ישִׁפְנַ ישֵׁקְבַמְ וּשׁקְנַיְוַ‬</w:t>
      </w:r>
    </w:p>
    <w:p>
      <w:pPr>
        <w:pStyle w:val="BodySans"/>
        <w:bidi w:val="0"/>
      </w:pPr>
      <w:r>
        <w:rPr>
          <w:b w:val="0"/>
          <w:i w:val="0"/>
        </w:rPr>
        <w:t>While friends withdraw passively, enemies surge forward — trapping, speaking, meditating. The contrast is deliberate. The closing word יֶהְגּוּ, "they mutter/meditate" (from הגה), creates a devastating inversion of Psalm 1:2, which describes the blessed person: וּבְתוֹרָתוֹ יֶהְגֶּה יוֹמָם וָלָיְלָה, "and on His Torah he meditates day and night." Enemies "meditate" on deceit כׇּל הַיּוֹם, "all day long" — an exact dark mirror of the righteous person's day-and-night Torah study. The LXX uses μελετάω in both texts, confirming that ancient readers recognized the intertextual link.‏</w:t>
      </w:r>
    </w:p>
    <w:p>
      <w:pPr>
        <w:pStyle w:val="BodySans"/>
        <w:bidi w:val="0"/>
      </w:pPr>
      <w:r>
        <w:rPr>
          <w:b w:val="0"/>
          <w:i w:val="0"/>
        </w:rPr>
        <w:t>The phrase כׇּל הַיּוֹם echoes verse 7 — the psalmist walks in gloom "all day long" while enemies plot "all day long." Their temporal rhythms are synchronized but inversely coded: one suffers, the other schemes. Radak captures the contrast between the social groups: הָאֲהָבִים וְהָרֵעִים יַעַמְדוּ מִנֶּגֶד וְהָאוֹיְבִים יְדַבְּרוּ רָעוֹת, "the friends and companions stand at a distance, and the enemies speak evil." The vacuum left by retreating friends is filled by advancing enemies.‏</w:t>
      </w:r>
    </w:p>
    <w:p>
      <w:pPr>
        <w:pStyle w:val="Heading3"/>
      </w:pPr>
      <w:r>
        <w:t>Verse 14-15</w:t>
      </w:r>
    </w:p>
    <w:p>
      <w:pPr>
        <w:pStyle w:val="BodySans"/>
        <w:bidi w:val="0"/>
      </w:pPr>
      <w:r>
        <w:rPr>
          <w:b w:val="0"/>
          <w:i w:val="0"/>
        </w:rPr>
        <w:t>‭׃ויפִּ חתַּפְיִ אלֹ םלֵּאִכְוּ ;עמָשְׁאֶ אלֹ שׁרֵחֵכְ ינִאֲוַ‬</w:t>
      </w:r>
    </w:p>
    <w:p>
      <w:pPr>
        <w:pStyle w:val="BodySans"/>
        <w:bidi w:val="0"/>
      </w:pPr>
      <w:r>
        <w:rPr>
          <w:b w:val="0"/>
          <w:i w:val="0"/>
        </w:rPr>
        <w:t>‭׃תוֹחכָוֹתּ ויפִבְּ ןיאֵוְ ;עַמֵשֹׁ אלֹ רשֶׁאֲ שׁיאִכְּ יהִאֱוָ‬</w:t>
      </w:r>
    </w:p>
    <w:p>
      <w:pPr>
        <w:pStyle w:val="BodySans"/>
        <w:bidi w:val="0"/>
      </w:pPr>
      <w:r>
        <w:rPr>
          <w:b w:val="0"/>
          <w:i w:val="0"/>
        </w:rPr>
        <w:t xml:space="preserve">Silence is presented as simile, not metaphor — a distinction the כ prefix makes explicit. The psalmist is </w:t>
      </w:r>
      <w:r>
        <w:rPr>
          <w:b w:val="0"/>
          <w:i/>
        </w:rPr>
        <w:t>like</w:t>
      </w:r>
      <w:r>
        <w:rPr>
          <w:b w:val="0"/>
          <w:i w:val="0"/>
        </w:rPr>
        <w:t xml:space="preserve"> a deaf man, </w:t>
      </w:r>
      <w:r>
        <w:rPr>
          <w:b w:val="0"/>
          <w:i/>
        </w:rPr>
        <w:t>like</w:t>
      </w:r>
      <w:r>
        <w:rPr>
          <w:b w:val="0"/>
          <w:i w:val="0"/>
        </w:rPr>
        <w:t xml:space="preserve"> a mute — preserving volitionality. Radak clarifies: אֲנִי שׁוֹמֵעַ וְעוֹשֶׂה עַצְמִי כְחֵרֵשׁ כְּאִלּוּ אֵינֶנִּי שׁוֹמֵעַ, "I hear and make myself like a deaf man as though I do not hear." Malbim pushes further: the psalmist was not actually a deaf-mute; he merely עָשָׂה עַצְמוֹ כְּאִישׁ אֲשֶׁר לֹא שׁוֹמֵעַ, "made himself like a man who does not hear," and could have spoken — רַק עָשָׂה עַצְמוֹ כְּאִישׁ אֲשֶׁר אֵין בְּפִיו תּוֹכָחוֹת, "only made himself like a man whose mouth has no retorts."</w:t>
      </w:r>
    </w:p>
    <w:p>
      <w:pPr>
        <w:pStyle w:val="BodySans"/>
        <w:bidi w:val="0"/>
      </w:pPr>
      <w:r>
        <w:rPr>
          <w:b w:val="0"/>
          <w:i w:val="0"/>
        </w:rPr>
        <w:t>A grammatical peculiarity: verse 14 begins in first person (וַאֲנִי, "and I") but ends in third person (פִּיו, "his mouth") rather than the expected first person פִּי ("my mouth"). This pronoun shift — from "I" to "he" — creates a dissociative effect, as if the psalmist describes himself from outside his own body. Whether this reflects depersonalization under extreme stress, legal testimony conventions (speaking about oneself in third person), or simply Hebrew stylistic flexibility, the effect is eerie: the speaker steps outside himself to observe his own silence.‏</w:t>
      </w:r>
    </w:p>
    <w:p>
      <w:pPr>
        <w:pStyle w:val="BodySans"/>
        <w:bidi w:val="0"/>
      </w:pPr>
      <w:r>
        <w:rPr>
          <w:b w:val="0"/>
          <w:i w:val="0"/>
        </w:rPr>
        <w:t>The closing word תּוֹכָחוֹת, "retorts/reproofs," completes the root-echo begun in verse 2's תּוֹכִיחֵנִי (both from יכח). Verse 2 asks God not to reprove the psalmist; verse 15 reports that the psalmist has no reproofs for enemies. One-directional discipline: God may correct him; he withholds correction from others. Job 23:4, using the same noun, imagines the opposite posture: וּפִי אֲמַלֵּא תוֹכָחוֹת, "and I would fill my mouth with arguments." The psalmist's mouth is conspicuously, deliberately empty.‏</w:t>
      </w:r>
    </w:p>
    <w:p>
      <w:pPr>
        <w:pStyle w:val="Heading3"/>
      </w:pPr>
      <w:r>
        <w:t>Verse 16</w:t>
      </w:r>
    </w:p>
    <w:p>
      <w:pPr>
        <w:pStyle w:val="BodySans"/>
        <w:bidi w:val="0"/>
      </w:pPr>
      <w:r>
        <w:rPr>
          <w:b w:val="0"/>
          <w:i w:val="0"/>
        </w:rPr>
        <w:t>‭׃יקָלֹאֱ ינָדֹאֲ הנֶעֲתַ התָּאַ ;יתִּלְחָוֹה ה ךָלְ יכִּ‬</w:t>
      </w:r>
    </w:p>
    <w:p>
      <w:pPr>
        <w:pStyle w:val="BodySans"/>
        <w:bidi w:val="0"/>
      </w:pPr>
      <w:r>
        <w:rPr>
          <w:b w:val="0"/>
          <w:i w:val="0"/>
        </w:rPr>
        <w:t>The psalm's hinge, containing all three divine names: ה׳ (YHWH, the personal covenantal name), אֲדֹנָי ("my Sovereign"), and אֱלֹקָי ("my God") — the densest divine-name concentration in the psalm, marking the moment where lament pivots to trust. Radak explains: וּמַה לִי לְהִתְוַכֵּחַ עִמָּהֶם... כִּי אֵין לִי בָּהֶם תּוֹחֶלֶת, "what need have I to argue with them... since I have no hope in them." All hope has been redirected.‏</w:t>
      </w:r>
    </w:p>
    <w:p>
      <w:pPr>
        <w:pStyle w:val="BodySans"/>
        <w:bidi w:val="0"/>
      </w:pPr>
      <w:r>
        <w:rPr>
          <w:b w:val="0"/>
          <w:i w:val="0"/>
        </w:rPr>
        <w:t>The verb הוֹחָלְתִּי is a Hiphil perfect (completed action) — "I have placed my hope/I have been waiting." The perfect tense signals that the waiting is already fully underway, not a future intention. And תַעֲנֶה, "You will answer," is a confident future indicative, not a petition. Meiri catches this: שֶׁמִּצַד הֱטָבָתְךָ לִי... תַּעֲשֶׂה כְּעוֹנֶה, "through Your goodness to me... You will act as one who answers." Certainty is embedded within lament — not despite it.‏</w:t>
      </w:r>
    </w:p>
    <w:p>
      <w:pPr>
        <w:pStyle w:val="BodySans"/>
        <w:bidi w:val="0"/>
      </w:pPr>
      <w:r>
        <w:rPr>
          <w:b w:val="0"/>
          <w:i w:val="0"/>
        </w:rPr>
        <w:t xml:space="preserve">The כִּי that opens the verse functions retroactively: </w:t>
      </w:r>
      <w:r>
        <w:rPr>
          <w:b w:val="0"/>
          <w:i/>
        </w:rPr>
        <w:t>because</w:t>
      </w:r>
      <w:r>
        <w:rPr>
          <w:b w:val="0"/>
          <w:i w:val="0"/>
        </w:rPr>
        <w:t xml:space="preserve"> I wait for YHWH, the silence of verses 14–15 makes sense. It is not resignation or cowardice but theological exclusivity. This verse became a cornerstone of Jewish penitential liturgy. In Ashkenazic Selichot, it is pluralized: כִּי לְךָ ה׳ הוֹחָלְנוּ אַתָּה תַעֲנֶה אֲדֹנָי אֱלֹקֵינוּ, shifting from "I" to "we" — an individual's trust becoming a community's creed.‏</w:t>
      </w:r>
    </w:p>
    <w:p>
      <w:pPr>
        <w:pStyle w:val="Heading3"/>
      </w:pPr>
      <w:r>
        <w:t>Verse 17-18</w:t>
      </w:r>
    </w:p>
    <w:p>
      <w:pPr>
        <w:pStyle w:val="BodySans"/>
        <w:bidi w:val="0"/>
      </w:pPr>
      <w:r>
        <w:rPr>
          <w:b w:val="0"/>
          <w:i w:val="0"/>
        </w:rPr>
        <w:t>‭׃וּלידִּגְהִ ילַעָ ילִגְרַ טוֹמבְּ ;ילִ וּחמְשְׂיִ ןפֶּ יתִּרְמַאָ יכִּ‬</w:t>
      </w:r>
    </w:p>
    <w:p>
      <w:pPr>
        <w:pStyle w:val="BodySans"/>
        <w:bidi w:val="0"/>
      </w:pPr>
      <w:r>
        <w:rPr>
          <w:b w:val="0"/>
          <w:i w:val="0"/>
        </w:rPr>
        <w:t>‭׃דימִתָ ידִּגְנֶ יבִוֹאכְמַוּ ;ןוֹכנָ עלַצֶלְ ינִאֲ יכִּ‬</w:t>
      </w:r>
    </w:p>
    <w:p>
      <w:pPr>
        <w:pStyle w:val="BodySans"/>
        <w:bidi w:val="0"/>
      </w:pPr>
      <w:r>
        <w:rPr>
          <w:b w:val="0"/>
          <w:i w:val="0"/>
        </w:rPr>
        <w:t>The psalmist articulates what he fears: enemies celebrating his collapse. The word פֶּן ("lest") introduces a fear-clause — a grammatical construction expressing not certainty but anxiety. If his foot slips ‭(ילִגְרַ טוֹמבְּ)‬, enemies will "magnify themselves" ‭(וּלידִּגְהִ)‬ over him. Psalm 35:15 describes exactly this scenario: וּבְצַלְעִי שָׂמְחוּ וְנֶאֱסָפוּ, "when I stumbled they rejoiced and gathered." The enemies treat physical stumbling as theological vindication — proof that God has abandoned this man.‏</w:t>
      </w:r>
    </w:p>
    <w:p>
      <w:pPr>
        <w:pStyle w:val="BodySans"/>
        <w:bidi w:val="0"/>
      </w:pPr>
      <w:r>
        <w:rPr>
          <w:b w:val="0"/>
          <w:i w:val="0"/>
        </w:rPr>
        <w:t>Verse 18's לְצֶלַע נָכוֹן introduces a persistent ambiguity. The word צֶלַע could derive from צָלַע, "to limp/stumble" (hence "ready for stumbling"), or from צֵלָע, "rib/side" (as in Genesis 2:22: וַיִּבֶן ה׳ אֱלֹקִים אֶת הַצֵּלָע, "the LORD God built the rib"). In the psalm's body-catalog context, an anatomical reading — "ready for a blow to the side" — is tempting, but all the medieval commentators read it as stumbling. Radak: כִּי אֲנִי נָכוֹן תָּמִיד לִצְלֹעַ שֶׁאֵלֵךְ צוֹלֵעַ מִמַּכְאוֹבַי, "I am always ready to limp, that I should walk limping from my pains." Ibn Ezra agrees: נָכוֹן אֲנִי לִהְיוֹתִי צוֹלֵעַ, "I am ready to be limping." The irony of נָכוֹן ("ready/established") — normally a positive word (Psalm 57:8: נָכוֹן לִבִּי, "my heart is ready") — applied to readiness for collapse is characteristic of this psalm's inversions.‏</w:t>
      </w:r>
    </w:p>
    <w:p>
      <w:pPr>
        <w:pStyle w:val="BodySans"/>
        <w:bidi w:val="0"/>
      </w:pPr>
      <w:r>
        <w:rPr>
          <w:b w:val="0"/>
          <w:i w:val="0"/>
        </w:rPr>
        <w:t>The Talmud (Sanhedrin 107a) reads this verse through the lens of David's biography: רְאוּיָה הָיְתָה בַּת שֶׁבַע לְדָוִד מִשֵּׁשֶׁת יְמֵי בְרֵאשִׁית אֶלָּא שֶׁבָּאָה אֵלָיו בְּמַכְאוֹב — "Bathsheba was destined for David from the six days of creation, but she came to him through pain." The Talmud transforms the verse's language of constant pain (מַכְאוֹבִי נֶגְדִּי תָמִיד, "my pain is always before me") into a theodicy of painful providence.‏</w:t>
      </w:r>
    </w:p>
    <w:p>
      <w:pPr>
        <w:pStyle w:val="Heading3"/>
      </w:pPr>
      <w:r>
        <w:t>Verse 19</w:t>
      </w:r>
    </w:p>
    <w:p>
      <w:pPr>
        <w:pStyle w:val="BodySans"/>
        <w:bidi w:val="0"/>
      </w:pPr>
      <w:r>
        <w:rPr>
          <w:b w:val="0"/>
          <w:i w:val="0"/>
        </w:rPr>
        <w:t>‭׃יתִאטָּחַמֵ גאַדְאֶ ;דיגִּאַ ינִוֺעֲ יכִּ‬</w:t>
      </w:r>
    </w:p>
    <w:p>
      <w:pPr>
        <w:pStyle w:val="BodySans"/>
        <w:bidi w:val="0"/>
      </w:pPr>
      <w:r>
        <w:rPr>
          <w:b w:val="0"/>
          <w:i w:val="0"/>
        </w:rPr>
        <w:t>The formal confession. The verb אַגִּיד, Hiphil of נגד, means "I will declare/announce/make known" — public, proclamatory speech, not private remorse. The same root appeared in verse 10's נֶגְדְּךָ ("before You"): what was already "before God" as raw desire (v. 10) is now formally announced as legal declaration (v. 19). The two sin-terms — עָוֹן ("iniquity," vv. 5, 19) and חַטָּאת ("sin," vv. 4, 19) — form a ring that closes around the body-catalog, linking the confession back to its initial acknowledgment.‏</w:t>
      </w:r>
    </w:p>
    <w:p>
      <w:pPr>
        <w:pStyle w:val="BodySans"/>
        <w:bidi w:val="0"/>
      </w:pPr>
      <w:r>
        <w:rPr>
          <w:b w:val="0"/>
          <w:i w:val="0"/>
        </w:rPr>
        <w:t>Radak reads the verse as self-address: כִּי אֶזְכֹּר עֲוֹנִי וְאַגִּידֶנּוּ בֵּינוֹ לְבֵינִי אוּלַי אָמוּת מִמֶּנּוּ, "I remember my iniquity and declare it to myself, perhaps I will die from it." But Ibn Ezra reads it as public: אֲנִי מוֹדֶה לָאֲנָשִׁים, "I confess to people." This divergence matters: if the confession is public, it serves the psalm's dual legal strategy, placing guilt openly on the record so that enemies cannot claim to reveal what the psalmist has hidden. Malbim makes this argument explicitly: the psalmist publicizes his own guilt so that enemies' accusations add nothing new.‏</w:t>
      </w:r>
    </w:p>
    <w:p>
      <w:pPr>
        <w:pStyle w:val="Heading3"/>
      </w:pPr>
      <w:r>
        <w:t>Verse 20</w:t>
      </w:r>
    </w:p>
    <w:p>
      <w:pPr>
        <w:pStyle w:val="BodySans"/>
        <w:bidi w:val="0"/>
      </w:pPr>
      <w:r>
        <w:rPr>
          <w:b w:val="0"/>
          <w:i w:val="0"/>
        </w:rPr>
        <w:t>‭׃רקֶשָׁ יאַנְשֹׂ וּבּרַוְ ;וּמצֵעָ םייִּחַ יבַיְאֹוְ‬</w:t>
      </w:r>
    </w:p>
    <w:p>
      <w:pPr>
        <w:pStyle w:val="BodySans"/>
        <w:bidi w:val="0"/>
      </w:pPr>
      <w:r>
        <w:rPr>
          <w:b w:val="0"/>
          <w:i w:val="0"/>
        </w:rPr>
        <w:t>The sharp contrast: the psalmist lies near death while enemies חַיִּים עָצֵמוּ, "are alive and vigorous." The verb עָצֵמוּ shares its root with עֶצֶם, "bone" — creating an ironic reversal: the psalmist's עֲצָמַי ("bones," v. 4) have no peace, while his enemies are "bony/substantial/mighty" ‭(וּמצֵעָ)‬. The same root describes skeletal integrity in one case and robust vitality in the other. Radak captures the injustice: אֲנִי בְּמַכְאוֹבַי תָּמִיד וְהֵם בְּחַיִּים עֲצוּמִים וְטוֹבִים, "I am in constant pain, and they are in vigorous, good lives."</w:t>
      </w:r>
    </w:p>
    <w:p>
      <w:pPr>
        <w:pStyle w:val="BodySans"/>
        <w:bidi w:val="0"/>
      </w:pPr>
      <w:r>
        <w:rPr>
          <w:b w:val="0"/>
          <w:i w:val="0"/>
        </w:rPr>
        <w:t>The phrase שֹׂנְאַי שֶׁקֶר, "those who hate me falsely/with lies," admits two readings: either the hatred itself is false (unjust, unwarranted) or the hatred operates through lies (slander). The LXX chose ἀδίκως, "unjustly," reading שֶׁקֶר as characterizing the hate's moral quality. Radak opts for "without cause": שֶׁקֶר — חִנָּם, "falsehood = groundlessly," comparing it to אַךְ לַשֶּׁקֶר שָׁמַרְתִּי, "surely in vain I guarded" (1 Samuel 25:21).‏</w:t>
      </w:r>
    </w:p>
    <w:p>
      <w:pPr>
        <w:pStyle w:val="Heading3"/>
      </w:pPr>
      <w:r>
        <w:t>Verse 21</w:t>
      </w:r>
    </w:p>
    <w:p>
      <w:pPr>
        <w:pStyle w:val="BodySans"/>
        <w:bidi w:val="0"/>
      </w:pPr>
      <w:r>
        <w:rPr>
          <w:b w:val="0"/>
          <w:i w:val="0"/>
        </w:rPr>
        <w:t>‭׃בוֹט יפִדְרׇ תחַתַּ ;ינִוּנטְשְׂיִ הבָוֹט תחַתַּ העָרָ ימֵלְּשַׁמְוּ‬</w:t>
      </w:r>
    </w:p>
    <w:p>
      <w:pPr>
        <w:pStyle w:val="BodySans"/>
        <w:bidi w:val="0"/>
      </w:pPr>
      <w:r>
        <w:rPr>
          <w:b w:val="0"/>
          <w:i w:val="0"/>
        </w:rPr>
        <w:t xml:space="preserve">The psalm's legal climax. The double תַּחַת ("in exchange for") creates a concentrated reciprocity argument: evil </w:t>
      </w:r>
      <w:r>
        <w:rPr>
          <w:b w:val="0"/>
          <w:i/>
        </w:rPr>
        <w:t>in exchange for</w:t>
      </w:r>
      <w:r>
        <w:rPr>
          <w:b w:val="0"/>
          <w:i w:val="0"/>
        </w:rPr>
        <w:t xml:space="preserve"> good, hostility </w:t>
      </w:r>
      <w:r>
        <w:rPr>
          <w:b w:val="0"/>
          <w:i/>
        </w:rPr>
        <w:t>in exchange for</w:t>
      </w:r>
      <w:r>
        <w:rPr>
          <w:b w:val="0"/>
          <w:i w:val="0"/>
        </w:rPr>
        <w:t xml:space="preserve"> the pursuit of good. The identical formula appears in Psalm 35:12 (יְשַׁלְּמוּנִי רָעָה תַּחַת טוֹבָה, "they repay me evil for good") and Psalm 109:5 (רָעָה תַּחַת טוֹבָה וְשִׂנְאָה תַּחַת אַהֲבָתִי, "evil for good and hatred for my love"). This is covenantal breach language — the violation of the fundamental social contract.‏</w:t>
      </w:r>
    </w:p>
    <w:p>
      <w:pPr>
        <w:pStyle w:val="BodySans"/>
        <w:bidi w:val="0"/>
      </w:pPr>
      <w:r>
        <w:rPr>
          <w:b w:val="0"/>
          <w:i w:val="0"/>
        </w:rPr>
        <w:t>The verb יִשְׂטְנוּנִי, "they act as adversaries against me," derives from the root שׂטן — the same root as הַשָּׂטָן, "the Adversary" of Job 1–2 and Zechariah 3:1. The enemies are not merely hostile; they play the cosmic prosecutor role. Klein's lexicon: שׂטן, "to be or act as an adversary; to accuse." The LXX translates with ἐνδιέβαλλόν με, using a form of διαβάλλω — the Greek verb that gave us the word διάβολος, "devil." Ancient translators recognized the cosmic register. In Psalm 109:4, the same verb appears: תַּחַת אַהֲבָתִי יִשְׂטְנוּנִי, "in return for my love they act as my adversaries" — paired with the extraordinary continuation וַאֲנִי תְפִלָּה, "but I am prayer." The psalmist of 38 does not claim to be prayer incarnate, but the parallel illuminates the shared posture: silence in the face of satanic accusation, speech directed only toward God.‏</w:t>
      </w:r>
    </w:p>
    <w:p>
      <w:pPr>
        <w:pStyle w:val="BodySans"/>
        <w:bidi w:val="0"/>
      </w:pPr>
      <w:r>
        <w:rPr>
          <w:b w:val="0"/>
          <w:i w:val="0"/>
        </w:rPr>
        <w:t>A textual crux: the Ketiv (the consonantal text as written) reads רדופי, "my pursuers" — enemies pursue me. The Qere (the marginal reading tradition) reads רׇדְפִי, "my pursuing of" — I pursue good. The Qere strengthens the legal argument: the psalmist's crime, in the enemies' eyes, is precisely his pursuit of good. Radak reads the Qere: שֶׁהַטּוֹב רְדוּפִי שֶׁאֲנִי רוֹדֵף אַחֲרָיו, "the good is my pursuit, for I chase after it."</w:t>
      </w:r>
    </w:p>
    <w:p>
      <w:pPr>
        <w:pStyle w:val="Heading3"/>
      </w:pPr>
      <w:r>
        <w:t>Verse 22-23</w:t>
      </w:r>
    </w:p>
    <w:p>
      <w:pPr>
        <w:pStyle w:val="BodySans"/>
        <w:bidi w:val="0"/>
      </w:pPr>
      <w:r>
        <w:rPr>
          <w:b w:val="0"/>
          <w:i w:val="0"/>
        </w:rPr>
        <w:t>‭׃ינִּמֶּמִ קחַרְתִּ לאַ ;יקַלֹאֱ ה ינִבֵזְעַתַּ לאַ‬</w:t>
      </w:r>
    </w:p>
    <w:p>
      <w:pPr>
        <w:pStyle w:val="BodySans"/>
        <w:bidi w:val="0"/>
      </w:pPr>
      <w:r>
        <w:rPr>
          <w:b w:val="0"/>
          <w:i w:val="0"/>
        </w:rPr>
        <w:t>‭׃יתִעָוּשׁתְּ ינָדֹאֲ ;יתִרָזְעֶלְ השָׁוּח‬</w:t>
      </w:r>
    </w:p>
    <w:p>
      <w:pPr>
        <w:pStyle w:val="BodySans"/>
        <w:bidi w:val="0"/>
      </w:pPr>
      <w:r>
        <w:rPr>
          <w:b w:val="0"/>
          <w:i w:val="0"/>
        </w:rPr>
        <w:t>The double אַל ("do not") echoes verse 2's אַל, which governed both cola of that opening plea, establishing an inclusio for the entire psalm. But the content has shifted: verse 2 asked God to moderate discipline; verse 22 asks God not to abandon. The escalation is the measure of what has happened between them.‏</w:t>
      </w:r>
    </w:p>
    <w:p>
      <w:pPr>
        <w:pStyle w:val="BodySans"/>
        <w:bidi w:val="0"/>
      </w:pPr>
      <w:r>
        <w:rPr>
          <w:b w:val="0"/>
          <w:i w:val="0"/>
        </w:rPr>
        <w:t>Two specific verbal echoes confirm the closing is deliberate. The plea אַל תַּעַזְבֵנִי ("do not abandon me") reverses verse 11's עֲזָבַנִי כֹחִי ("my strength has abandoned me") — the same root עזב, different subject. And אַל תִּרְחַק מִמֶּנִּי ("do not be far from me") reverses verse 12's מֵרָחֹק עָמָדוּ ("they stood far off") — the same spatial vocabulary. God is asked explicitly not to do what strength and friends have already done. Ibn Ezra notes the latter connection: אַל תִּרְחַק מִמֶּנִּי — כְּנֶגֶד מֵרָחוֹק עָמָדוּ, "do not be far from me — against 'from far they stood.'"</w:t>
      </w:r>
    </w:p>
    <w:p>
      <w:pPr>
        <w:pStyle w:val="BodySans"/>
        <w:bidi w:val="0"/>
      </w:pPr>
      <w:r>
        <w:rPr>
          <w:b w:val="0"/>
          <w:i w:val="0"/>
        </w:rPr>
        <w:t xml:space="preserve">The final verse, חוּשָׁה לְעֶזְרָתִי אֲדֹנָי תְּשׁוּעָתִי, "hasten to my aid, my Sovereign, my deliverance," ends the psalm on a divine title rather than a resolution. תְּשׁוּעָתִי is not a request but an identity-naming: God </w:t>
      </w:r>
      <w:r>
        <w:rPr>
          <w:b w:val="0"/>
          <w:i/>
        </w:rPr>
        <w:t>is</w:t>
      </w:r>
      <w:r>
        <w:rPr>
          <w:b w:val="0"/>
          <w:i w:val="0"/>
        </w:rPr>
        <w:t xml:space="preserve"> my deliverance, not merely its source. The imperative חוּשָׁה ("hasten!") — a single compressed word of maximum urgency — appears identically in Psalm 22:20 (חוּשָׁה לְעֶזְרָתִי, "hasten to my aid") and in Psalm 70:2 (לְעֶזְרָתִי חוּשָׁה, "to my aid, hasten!") — the other psalm sharing the לְהַזְכִּיר superscription. These three psalms form a cluster: two share a superscription, two share a closing formula, and all three share the urgent summons of a speaker who has exhausted every resource except the divine address itself.‏</w:t>
      </w:r>
    </w:p>
    <w:p>
      <w:pPr>
        <w:pStyle w:val="BodySans"/>
        <w:bidi w:val="0"/>
      </w:pPr>
      <w:r>
        <w:rPr>
          <w:b w:val="0"/>
          <w:i w:val="0"/>
        </w:rPr>
        <w:t>The psalm ends without recording God's response. This is characteristic of open-ended lament — the suspension between plea and answer, between the roar and whatever comes after. The absence of resolution is not a failure of the poem; it is its theology. The psalmist has placed his body-as-evidence before the court, filed his dual brief — confession and prosecution — and rests his case. The verdict belongs to a silence the psalm does not break.</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23</w:t>
      </w:r>
    </w:p>
    <w:p>
      <w:pPr>
        <w:pStyle w:val="SummaryText"/>
      </w:pPr>
      <w:r>
        <w:rPr>
          <w:rFonts w:ascii="Aptos" w:hAnsi="Aptos"/>
          <w:b/>
        </w:rPr>
        <w:t>LXX (Septuagint) Verses Reviewed</w:t>
      </w:r>
      <w:r>
        <w:rPr>
          <w:rFonts w:ascii="Aptos" w:hAnsi="Aptos"/>
        </w:rPr>
        <w:t>: 23</w:t>
      </w:r>
    </w:p>
    <w:p>
      <w:pPr>
        <w:pStyle w:val="SummaryText"/>
      </w:pPr>
      <w:r>
        <w:rPr>
          <w:rFonts w:ascii="Aptos" w:hAnsi="Aptos"/>
          <w:b/>
        </w:rPr>
        <w:t>Phonetic Transcriptions Generated</w:t>
      </w:r>
      <w:r>
        <w:rPr>
          <w:rFonts w:ascii="Aptos" w:hAnsi="Aptos"/>
        </w:rPr>
        <w:t>: 23</w:t>
      </w:r>
    </w:p>
    <w:p>
      <w:pPr>
        <w:pStyle w:val="SummaryText"/>
      </w:pPr>
      <w:r>
        <w:rPr>
          <w:rFonts w:ascii="Aptos" w:hAnsi="Aptos"/>
          <w:b/>
        </w:rPr>
        <w:t>Ugaritic Parallels Reviewed</w:t>
      </w:r>
      <w:r>
        <w:rPr>
          <w:rFonts w:ascii="Aptos" w:hAnsi="Aptos"/>
        </w:rPr>
        <w:t>: 0</w:t>
      </w:r>
    </w:p>
    <w:p>
      <w:pPr>
        <w:pStyle w:val="SummaryText"/>
      </w:pPr>
      <w:r>
        <w:rPr>
          <w:rFonts w:ascii="Aptos" w:hAnsi="Aptos"/>
          <w:b/>
        </w:rPr>
        <w:t>Lexicon Entries (BDB/Klein) Reviewed</w:t>
      </w:r>
      <w:r>
        <w:rPr>
          <w:rFonts w:ascii="Aptos" w:hAnsi="Aptos"/>
        </w:rPr>
        <w:t>: 37</w:t>
      </w:r>
    </w:p>
    <w:p>
      <w:pPr>
        <w:pStyle w:val="SummaryText"/>
      </w:pPr>
      <w:r>
        <w:rPr>
          <w:rFonts w:ascii="Aptos" w:hAnsi="Aptos"/>
          <w:b/>
        </w:rPr>
        <w:t>Traditional Commentaries Reviewed</w:t>
      </w:r>
      <w:r>
        <w:rPr>
          <w:rFonts w:ascii="Aptos" w:hAnsi="Aptos"/>
        </w:rPr>
        <w:t>: 126 (Ibn Ezra (23); Malbim (15); Meiri (23); Metzudat David (23); Radak (22); Rashi (17); Torah Temimah (3))</w:t>
      </w:r>
    </w:p>
    <w:p>
      <w:pPr>
        <w:pStyle w:val="SummaryText"/>
      </w:pPr>
      <w:r>
        <w:rPr>
          <w:rFonts w:ascii="Aptos" w:hAnsi="Aptos"/>
          <w:b/>
        </w:rPr>
        <w:t>Concordance Entries Reviewed</w:t>
      </w:r>
      <w:r>
        <w:rPr>
          <w:rFonts w:ascii="Aptos" w:hAnsi="Aptos"/>
        </w:rPr>
        <w:t>: 99</w:t>
      </w:r>
    </w:p>
    <w:p>
      <w:pPr>
        <w:pStyle w:val="SummaryText"/>
      </w:pPr>
      <w:r>
        <w:rPr>
          <w:rFonts w:ascii="Aptos" w:hAnsi="Aptos"/>
          <w:b/>
        </w:rPr>
        <w:t>Figurative Concordance Matches Reviewed</w:t>
      </w:r>
      <w:r>
        <w:rPr>
          <w:rFonts w:ascii="Aptos" w:hAnsi="Aptos"/>
        </w:rPr>
        <w:t>: 696 (arrow (50); bent (34); bird (30); bones (50); burden (50); flood (50); hand (50); leper (47); melt (5); pain (50); roar (50); rod (30); snare (50); stain (20); stumble (50); sword (30); wound (50))</w:t>
      </w:r>
    </w:p>
    <w:p>
      <w:pPr>
        <w:pStyle w:val="SummaryText"/>
      </w:pPr>
      <w:r>
        <w:rPr>
          <w:rFonts w:ascii="Aptos" w:hAnsi="Aptos"/>
          <w:b/>
        </w:rPr>
        <w:t>Rabbi Jonathan Sacks References Reviewed</w:t>
      </w:r>
      <w:r>
        <w:rPr>
          <w:rFonts w:ascii="Aptos" w:hAnsi="Aptos"/>
        </w:rPr>
        <w:t>: N/A</w:t>
      </w:r>
    </w:p>
    <w:p>
      <w:pPr>
        <w:pStyle w:val="SummaryText"/>
      </w:pPr>
      <w:r>
        <w:rPr>
          <w:rFonts w:ascii="Aptos" w:hAnsi="Aptos"/>
          <w:b/>
        </w:rPr>
        <w:t>Similar Psalms Analyzed</w:t>
      </w:r>
      <w:r>
        <w:rPr>
          <w:rFonts w:ascii="Aptos" w:hAnsi="Aptos"/>
        </w:rPr>
        <w:t>: 5 (Psalms 109, 35, 40, 32, 6)</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257,301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claude-opus-4-6</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gemini-2.5-pro</w:t>
      </w:r>
    </w:p>
    <w:p>
      <w:pPr>
        <w:pStyle w:val="SummaryText"/>
      </w:pPr>
      <w:r>
        <w:rPr>
          <w:rFonts w:ascii="Aptos" w:hAnsi="Aptos"/>
          <w:b/>
        </w:rPr>
        <w:t>Figurative Curator</w:t>
      </w:r>
      <w:r>
        <w:rPr>
          <w:rFonts w:ascii="Aptos" w:hAnsi="Aptos"/>
        </w:rPr>
        <w:t>: gemini-3.1-pro-preview</w:t>
      </w:r>
    </w:p>
    <w:p>
      <w:pPr>
        <w:pStyle w:val="SummaryText"/>
      </w:pPr>
      <w:r>
        <w:rPr>
          <w:rFonts w:ascii="Aptos" w:hAnsi="Aptos"/>
          <w:b/>
        </w:rPr>
        <w:t>Insights Extraction</w:t>
      </w:r>
      <w:r>
        <w:rPr>
          <w:rFonts w:ascii="Aptos" w:hAnsi="Aptos"/>
        </w:rPr>
        <w:t>: claude-opus-4-6</w:t>
      </w:r>
    </w:p>
    <w:p>
      <w:pPr>
        <w:pStyle w:val="SummaryText"/>
      </w:pPr>
      <w:r>
        <w:rPr>
          <w:rFonts w:ascii="Aptos" w:hAnsi="Aptos"/>
          <w:b/>
        </w:rPr>
        <w:t>Question Generator</w:t>
      </w:r>
      <w:r>
        <w:rPr>
          <w:rFonts w:ascii="Aptos" w:hAnsi="Aptos"/>
        </w:rPr>
        <w:t>: claude-opus-4-6</w:t>
      </w:r>
    </w:p>
    <w:p>
      <w:pPr>
        <w:pStyle w:val="SummaryText"/>
      </w:pPr>
      <w:r>
        <w:rPr>
          <w:rFonts w:ascii="Aptos" w:hAnsi="Aptos"/>
          <w:b/>
        </w:rPr>
        <w:t>Commentary (Master Writer)</w:t>
      </w:r>
      <w:r>
        <w:rPr>
          <w:rFonts w:ascii="Aptos" w:hAnsi="Aptos"/>
        </w:rPr>
        <w:t>: claude-opus-4-6</w:t>
      </w:r>
    </w:p>
    <w:p>
      <w:pPr>
        <w:pStyle w:val="SummaryText"/>
      </w:pPr>
      <w:r>
        <w:rPr>
          <w:rFonts w:ascii="Aptos" w:hAnsi="Aptos"/>
          <w:b/>
        </w:rPr>
        <w:t>Copy Editor</w:t>
      </w:r>
      <w:r>
        <w:rPr>
          <w:rFonts w:ascii="Aptos" w:hAnsi="Aptos"/>
        </w:rPr>
        <w:t>: claude-opus-4-6</w:t>
      </w:r>
    </w:p>
    <w:p>
      <w:pPr>
        <w:pStyle w:val="Heading3"/>
      </w:pPr>
      <w:r>
        <w:rPr>
          <w:rFonts w:ascii="Aptos" w:hAnsi="Aptos"/>
        </w:rPr>
        <w:t>Date Produced</w:t>
      </w:r>
    </w:p>
    <w:p>
      <w:pPr>
        <w:pStyle w:val="SummaryText"/>
      </w:pPr>
      <w:r>
        <w:rPr>
          <w:rFonts w:ascii="Aptos" w:hAnsi="Aptos"/>
        </w:rPr>
        <w:t>March 02,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