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19</w:t>
      </w:r>
    </w:p>
    <w:p>
      <w:pPr>
        <w:pStyle w:val="Heading2"/>
      </w:pPr>
      <w:r>
        <w:t>Psalm 19</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4"/>
                <w:rtl/>
                <w:szCs w:val="24"/>
              </w:rPr>
              <w:t>לַמְנַצֵּ֗חַ מִזְמ֥וֹר לְדָוִֽד׃</w:t>
            </w:r>
          </w:p>
        </w:tc>
        <w:tc>
          <w:tcPr>
            <w:tcW w:type="dxa" w:w="4680"/>
          </w:tcPr>
          <w:p>
            <w:r>
              <w:rPr>
                <w:rFonts w:ascii="Cambria" w:hAnsi="Cambria"/>
              </w:rPr>
              <w:t>For the leader. A psalm of David.</w:t>
            </w:r>
          </w:p>
        </w:tc>
      </w:tr>
      <w:tr>
        <w:tc>
          <w:tcPr>
            <w:tcW w:type="dxa" w:w="4680"/>
          </w:tcPr>
          <w:p>
            <w:r>
              <w:rPr>
                <w:b/>
                <w:sz w:val="24"/>
                <w:szCs w:val="24"/>
              </w:rPr>
              <w:t xml:space="preserve">2. </w:t>
            </w:r>
            <w:r>
              <w:rPr>
                <w:sz w:val="24"/>
                <w:rtl/>
                <w:szCs w:val="24"/>
              </w:rPr>
              <w:t>הַשָּׁמַ֗יִם מְֽסַפְּרִ֥ים כְּבֽוֹד־קֵ֑ל וּֽמַעֲשֵׂ֥ה יָ֝דָ֗יו מַגִּ֥יד הָרָקִֽיעַ׃</w:t>
            </w:r>
          </w:p>
        </w:tc>
        <w:tc>
          <w:tcPr>
            <w:tcW w:type="dxa" w:w="4680"/>
          </w:tcPr>
          <w:p>
            <w:r>
              <w:rPr>
                <w:rFonts w:ascii="Cambria" w:hAnsi="Cambria"/>
              </w:rPr>
              <w:t>The heavens declare the glory of God,</w:t>
              <w:br/>
              <w:t>the sky proclaims His handiwork.</w:t>
            </w:r>
          </w:p>
        </w:tc>
      </w:tr>
      <w:tr>
        <w:tc>
          <w:tcPr>
            <w:tcW w:type="dxa" w:w="4680"/>
          </w:tcPr>
          <w:p>
            <w:r>
              <w:rPr>
                <w:b/>
                <w:sz w:val="24"/>
                <w:szCs w:val="24"/>
              </w:rPr>
              <w:t xml:space="preserve">3. </w:t>
            </w:r>
            <w:r>
              <w:rPr>
                <w:sz w:val="24"/>
                <w:rtl/>
                <w:szCs w:val="24"/>
              </w:rPr>
              <w:t>י֣וֹם לְ֭יוֹם יַבִּ֣יעַֽ אֹ֑מֶר וְלַ֥יְלָה לְּ֝לַ֗יְלָה יְחַוֶּה־דָּֽעַת׃</w:t>
            </w:r>
          </w:p>
        </w:tc>
        <w:tc>
          <w:tcPr>
            <w:tcW w:type="dxa" w:w="4680"/>
          </w:tcPr>
          <w:p>
            <w:r>
              <w:rPr>
                <w:rFonts w:ascii="Cambria" w:hAnsi="Cambria"/>
              </w:rPr>
              <w:t>Day to day makes utterance,</w:t>
              <w:br/>
              <w:t>night to night speaks out.</w:t>
            </w:r>
          </w:p>
        </w:tc>
      </w:tr>
      <w:tr>
        <w:tc>
          <w:tcPr>
            <w:tcW w:type="dxa" w:w="4680"/>
          </w:tcPr>
          <w:p>
            <w:r>
              <w:rPr>
                <w:b/>
                <w:sz w:val="24"/>
                <w:szCs w:val="24"/>
              </w:rPr>
              <w:t xml:space="preserve">4. </w:t>
            </w:r>
            <w:r>
              <w:rPr>
                <w:sz w:val="24"/>
                <w:rtl/>
                <w:szCs w:val="24"/>
              </w:rPr>
              <w:t>אֵֽין־אֹ֭מֶר וְאֵ֣ין דְּבָרִ֑ים בְּ֝לִ֗י נִשְׁמָ֥ע קוֹלָֽם׃</w:t>
            </w:r>
          </w:p>
        </w:tc>
        <w:tc>
          <w:tcPr>
            <w:tcW w:type="dxa" w:w="4680"/>
          </w:tcPr>
          <w:p>
            <w:r>
              <w:rPr>
                <w:rFonts w:ascii="Cambria" w:hAnsi="Cambria"/>
              </w:rPr>
              <w:t>There is no utterance,</w:t>
              <w:br/>
              <w:t>there are no words,</w:t>
              <w:br/>
              <w:t>whose sound goes unheard.</w:t>
            </w:r>
          </w:p>
        </w:tc>
      </w:tr>
      <w:tr>
        <w:tc>
          <w:tcPr>
            <w:tcW w:type="dxa" w:w="4680"/>
          </w:tcPr>
          <w:p>
            <w:r>
              <w:rPr>
                <w:b/>
                <w:sz w:val="24"/>
                <w:szCs w:val="24"/>
              </w:rPr>
              <w:t xml:space="preserve">5. </w:t>
            </w:r>
            <w:r>
              <w:rPr>
                <w:sz w:val="24"/>
                <w:rtl/>
                <w:szCs w:val="24"/>
              </w:rPr>
              <w:t>בְּכׇל־הָאָ֨רֶץ ׀ יָ֘צָ֤א קַוָּ֗ם וּבִקְצֵ֣ה תֵ֭בֵל מִלֵּיהֶ֑ם לַ֝שֶּׁ֗מֶשׁ שָֽׂם־אֹ֥הֶל בָּהֶֽם׃</w:t>
            </w:r>
          </w:p>
        </w:tc>
        <w:tc>
          <w:tcPr>
            <w:tcW w:type="dxa" w:w="4680"/>
          </w:tcPr>
          <w:p>
            <w:r>
              <w:rPr>
                <w:rFonts w:ascii="Cambria" w:hAnsi="Cambria"/>
              </w:rPr>
              <w:t>Their voice carries throughout the earth,</w:t>
              <w:br/>
              <w:t>their words to the end of the world.</w:t>
              <w:br/>
              <w:t>He placed in them a tent for the sun,</w:t>
            </w:r>
          </w:p>
        </w:tc>
      </w:tr>
      <w:tr>
        <w:tc>
          <w:tcPr>
            <w:tcW w:type="dxa" w:w="4680"/>
          </w:tcPr>
          <w:p>
            <w:r>
              <w:rPr>
                <w:b/>
                <w:sz w:val="24"/>
                <w:szCs w:val="24"/>
              </w:rPr>
              <w:t xml:space="preserve">6. </w:t>
            </w:r>
            <w:r>
              <w:rPr>
                <w:sz w:val="24"/>
                <w:rtl/>
                <w:szCs w:val="24"/>
              </w:rPr>
              <w:t>וְה֗וּא כְּ֭חָתָן יֹצֵ֣א מֵחֻפָּת֑וֹ יָשִׂ֥ישׂ כְּ֝גִבּ֗וֹר לָר֥וּץ אֹֽרַח׃</w:t>
            </w:r>
          </w:p>
        </w:tc>
        <w:tc>
          <w:tcPr>
            <w:tcW w:type="dxa" w:w="4680"/>
          </w:tcPr>
          <w:p>
            <w:r>
              <w:rPr>
                <w:rFonts w:ascii="Cambria" w:hAnsi="Cambria"/>
              </w:rPr>
              <w:t>who is like a groom coming forth from the chamber,</w:t>
              <w:br/>
              <w:t>like a hero, eager to run his course.</w:t>
            </w:r>
          </w:p>
        </w:tc>
      </w:tr>
      <w:tr>
        <w:tc>
          <w:tcPr>
            <w:tcW w:type="dxa" w:w="4680"/>
          </w:tcPr>
          <w:p>
            <w:r>
              <w:rPr>
                <w:b/>
                <w:sz w:val="24"/>
                <w:szCs w:val="24"/>
              </w:rPr>
              <w:t xml:space="preserve">7. </w:t>
            </w:r>
            <w:r>
              <w:rPr>
                <w:sz w:val="24"/>
                <w:rtl/>
                <w:szCs w:val="24"/>
              </w:rPr>
              <w:t>מִקְצֵ֤ה הַשָּׁמַ֨יִם ׀ מֽוֹצָא֗וֹ וּתְקוּפָת֥וֹ עַל־קְצוֹתָ֑ם וְאֵ֥ין נִ֝סְתָּ֗ר מֵחַמָּתֽוֹ׃</w:t>
            </w:r>
          </w:p>
        </w:tc>
        <w:tc>
          <w:tcPr>
            <w:tcW w:type="dxa" w:w="4680"/>
          </w:tcPr>
          <w:p>
            <w:r>
              <w:rPr>
                <w:rFonts w:ascii="Cambria" w:hAnsi="Cambria"/>
              </w:rPr>
              <w:t>His rising-place is at one end of heaven,</w:t>
              <w:br/>
              <w:t>and his circuit reaches the other;</w:t>
              <w:br/>
              <w:t>nothing escapes his heat.</w:t>
            </w:r>
          </w:p>
        </w:tc>
      </w:tr>
      <w:tr>
        <w:tc>
          <w:tcPr>
            <w:tcW w:type="dxa" w:w="4680"/>
          </w:tcPr>
          <w:p>
            <w:r>
              <w:rPr>
                <w:b/>
                <w:sz w:val="24"/>
                <w:szCs w:val="24"/>
              </w:rPr>
              <w:t xml:space="preserve">8. </w:t>
            </w:r>
            <w:r>
              <w:rPr>
                <w:sz w:val="24"/>
                <w:rtl/>
                <w:szCs w:val="24"/>
              </w:rPr>
              <w:t>תּ֘וֹרַ֤ת ה׳ תְּ֭מִימָה מְשִׁ֣יבַת נָ֑פֶשׁ עֵד֥וּת ה׳ נֶ֝אֱמָנָ֗ה מַחְכִּ֥ימַת פֶּֽתִי׃</w:t>
            </w:r>
          </w:p>
        </w:tc>
        <w:tc>
          <w:tcPr>
            <w:tcW w:type="dxa" w:w="4680"/>
          </w:tcPr>
          <w:p>
            <w:r>
              <w:rPr>
                <w:rFonts w:ascii="Cambria" w:hAnsi="Cambria"/>
              </w:rPr>
              <w:t>The teaching of the LORD is perfect,</w:t>
              <w:br/>
              <w:t>renewing life;</w:t>
              <w:br/>
              <w:t>the decrees of the LORD are enduring,</w:t>
              <w:br/>
              <w:t>making the simple wise;</w:t>
            </w:r>
          </w:p>
        </w:tc>
      </w:tr>
      <w:tr>
        <w:tc>
          <w:tcPr>
            <w:tcW w:type="dxa" w:w="4680"/>
          </w:tcPr>
          <w:p>
            <w:r>
              <w:rPr>
                <w:b/>
                <w:sz w:val="24"/>
                <w:szCs w:val="24"/>
              </w:rPr>
              <w:t xml:space="preserve">9. </w:t>
            </w:r>
            <w:r>
              <w:rPr>
                <w:sz w:val="24"/>
                <w:rtl/>
                <w:szCs w:val="24"/>
              </w:rPr>
              <w:t>פִּקּ֘וּדֵ֤י ה׳ יְ֭שָׁרִים מְשַׂמְּחֵי־לֵ֑ב מִצְוַ֥ת ה׳ בָּ֝רָ֗ה מְאִירַ֥ת עֵינָֽיִם׃</w:t>
            </w:r>
          </w:p>
        </w:tc>
        <w:tc>
          <w:tcPr>
            <w:tcW w:type="dxa" w:w="4680"/>
          </w:tcPr>
          <w:p>
            <w:r>
              <w:rPr>
                <w:rFonts w:ascii="Cambria" w:hAnsi="Cambria"/>
              </w:rPr>
              <w:t>The precepts of the LORD are just,</w:t>
              <w:br/>
              <w:t>rejoicing the heart;</w:t>
              <w:br/>
              <w:t>the instruction of the LORD is lucid,</w:t>
              <w:br/>
              <w:t>making the eyes light up.</w:t>
            </w:r>
          </w:p>
        </w:tc>
      </w:tr>
      <w:tr>
        <w:tc>
          <w:tcPr>
            <w:tcW w:type="dxa" w:w="4680"/>
          </w:tcPr>
          <w:p>
            <w:r>
              <w:rPr>
                <w:b/>
                <w:sz w:val="24"/>
                <w:szCs w:val="24"/>
              </w:rPr>
              <w:t xml:space="preserve">10. </w:t>
            </w:r>
            <w:r>
              <w:rPr>
                <w:sz w:val="24"/>
                <w:rtl/>
                <w:szCs w:val="24"/>
              </w:rPr>
              <w:t>יִרְאַ֤ת ה׳ ׀ טְהוֹרָה֮ עוֹמֶ֢דֶת לָ֫עַ֥ד מִֽשְׁפְּטֵי־ה׳ אֱמֶ֑ת צָֽדְק֥וּ יַחְדָּֽו׃</w:t>
            </w:r>
          </w:p>
        </w:tc>
        <w:tc>
          <w:tcPr>
            <w:tcW w:type="dxa" w:w="4680"/>
          </w:tcPr>
          <w:p>
            <w:r>
              <w:rPr>
                <w:rFonts w:ascii="Cambria" w:hAnsi="Cambria"/>
              </w:rPr>
              <w:t>The fear of the LORD is pure,</w:t>
              <w:br/>
              <w:t>abiding forever;</w:t>
              <w:br/>
              <w:t>the judgments of the LORD are true,</w:t>
              <w:br/>
              <w:t>righteous altogether,</w:t>
            </w:r>
          </w:p>
        </w:tc>
      </w:tr>
      <w:tr>
        <w:tc>
          <w:tcPr>
            <w:tcW w:type="dxa" w:w="4680"/>
          </w:tcPr>
          <w:p>
            <w:r>
              <w:rPr>
                <w:b/>
                <w:sz w:val="24"/>
                <w:szCs w:val="24"/>
              </w:rPr>
              <w:t xml:space="preserve">11. </w:t>
            </w:r>
            <w:r>
              <w:rPr>
                <w:sz w:val="24"/>
                <w:rtl/>
                <w:szCs w:val="24"/>
              </w:rPr>
              <w:t>הַֽנֶּחֱמָדִ֗ים מִ֭זָּהָב וּמִפַּ֣ז רָ֑ב וּמְתוּקִ֥ים מִ֝דְּבַ֗שׁ וְנֹ֣פֶת צוּפִֽים׃</w:t>
            </w:r>
          </w:p>
        </w:tc>
        <w:tc>
          <w:tcPr>
            <w:tcW w:type="dxa" w:w="4680"/>
          </w:tcPr>
          <w:p>
            <w:r>
              <w:rPr>
                <w:rFonts w:ascii="Cambria" w:hAnsi="Cambria"/>
              </w:rPr>
              <w:t>more desirable than gold,</w:t>
              <w:br/>
              <w:t>than much fine gold;</w:t>
              <w:br/>
              <w:t>sweeter than honey,</w:t>
              <w:br/>
              <w:t>than drippings of the comb.</w:t>
            </w:r>
          </w:p>
        </w:tc>
      </w:tr>
      <w:tr>
        <w:tc>
          <w:tcPr>
            <w:tcW w:type="dxa" w:w="4680"/>
          </w:tcPr>
          <w:p>
            <w:r>
              <w:rPr>
                <w:b/>
                <w:sz w:val="24"/>
                <w:szCs w:val="24"/>
              </w:rPr>
              <w:t xml:space="preserve">12. </w:t>
            </w:r>
            <w:r>
              <w:rPr>
                <w:sz w:val="24"/>
                <w:rtl/>
                <w:szCs w:val="24"/>
              </w:rPr>
              <w:t>גַּֽם־עַ֭בְדְּךָ נִזְהָ֣ר בָּהֶ֑ם בְּ֝שׇׁמְרָ֗ם עֵ֣קֶב רָֽב׃</w:t>
            </w:r>
          </w:p>
        </w:tc>
        <w:tc>
          <w:tcPr>
            <w:tcW w:type="dxa" w:w="4680"/>
          </w:tcPr>
          <w:p>
            <w:r>
              <w:rPr>
                <w:rFonts w:ascii="Cambria" w:hAnsi="Cambria"/>
              </w:rPr>
              <w:t>Your servant pays them heed;</w:t>
              <w:br/>
              <w:t>in obeying them there is much reward.</w:t>
            </w:r>
          </w:p>
        </w:tc>
      </w:tr>
      <w:tr>
        <w:tc>
          <w:tcPr>
            <w:tcW w:type="dxa" w:w="4680"/>
          </w:tcPr>
          <w:p>
            <w:r>
              <w:rPr>
                <w:b/>
                <w:sz w:val="24"/>
                <w:szCs w:val="24"/>
              </w:rPr>
              <w:t xml:space="preserve">13. </w:t>
            </w:r>
            <w:r>
              <w:rPr>
                <w:sz w:val="24"/>
                <w:rtl/>
                <w:szCs w:val="24"/>
              </w:rPr>
              <w:t>שְׁגִיא֥וֹת מִֽי־יָבִ֑ין מִֽנִּסְתָּר֥וֹת נַקֵּֽנִי׃</w:t>
            </w:r>
          </w:p>
        </w:tc>
        <w:tc>
          <w:tcPr>
            <w:tcW w:type="dxa" w:w="4680"/>
          </w:tcPr>
          <w:p>
            <w:r>
              <w:rPr>
                <w:rFonts w:ascii="Cambria" w:hAnsi="Cambria"/>
              </w:rPr>
              <w:t>Who can be aware of errors?</w:t>
              <w:br/>
              <w:t>Clear me of unperceived guilt,</w:t>
            </w:r>
          </w:p>
        </w:tc>
      </w:tr>
      <w:tr>
        <w:tc>
          <w:tcPr>
            <w:tcW w:type="dxa" w:w="4680"/>
          </w:tcPr>
          <w:p>
            <w:r>
              <w:rPr>
                <w:b/>
                <w:sz w:val="24"/>
                <w:szCs w:val="24"/>
              </w:rPr>
              <w:t xml:space="preserve">14. </w:t>
            </w:r>
            <w:r>
              <w:rPr>
                <w:sz w:val="24"/>
                <w:rtl/>
                <w:szCs w:val="24"/>
              </w:rPr>
              <w:t>גַּ֤ם מִזֵּדִ֨ים ׀ חֲשֹׂ֬ךְ עַבְדֶּ֗ךָ אַֽל־יִמְשְׁלוּ־בִ֣י אָ֣ז אֵיתָ֑ם וְ֝נִקֵּ֗יתִי מִפֶּ֥שַֽׁע רָֽב׃</w:t>
            </w:r>
          </w:p>
        </w:tc>
        <w:tc>
          <w:tcPr>
            <w:tcW w:type="dxa" w:w="4680"/>
          </w:tcPr>
          <w:p>
            <w:r>
              <w:rPr>
                <w:rFonts w:ascii="Cambria" w:hAnsi="Cambria"/>
              </w:rPr>
              <w:t>and from willful sins keep Your servant;</w:t>
              <w:br/>
              <w:t>let them not dominate me;</w:t>
              <w:br/>
              <w:t>then shall I be blameless</w:t>
              <w:br/>
              <w:t>and clear of grave offense.</w:t>
            </w:r>
          </w:p>
        </w:tc>
      </w:tr>
      <w:tr>
        <w:tc>
          <w:tcPr>
            <w:tcW w:type="dxa" w:w="4680"/>
          </w:tcPr>
          <w:p>
            <w:r>
              <w:rPr>
                <w:b/>
                <w:sz w:val="24"/>
                <w:szCs w:val="24"/>
              </w:rPr>
              <w:t xml:space="preserve">15. </w:t>
            </w:r>
            <w:r>
              <w:rPr>
                <w:sz w:val="24"/>
                <w:rtl/>
                <w:szCs w:val="24"/>
              </w:rPr>
              <w:t>יִ֥הְיֽוּ־לְרָצ֨וֹן ׀ אִמְרֵי־פִ֡י וְהֶגְי֣וֹן לִבִּ֣י לְפָנֶ֑יךָ ה׳ צוּרִ֥י וְגֹאֲלִֽי׃ {פ}</w:t>
            </w:r>
          </w:p>
        </w:tc>
        <w:tc>
          <w:tcPr>
            <w:tcW w:type="dxa" w:w="4680"/>
          </w:tcPr>
          <w:p>
            <w:r>
              <w:rPr>
                <w:rFonts w:ascii="Cambria" w:hAnsi="Cambria"/>
              </w:rPr>
              <w:t>May the words of my mouth</w:t>
              <w:br/>
              <w:t>and the prayer of my heart</w:t>
              <w:br/>
              <w:t>be acceptable to You,</w:t>
              <w:br/>
              <w:t>O LORD, my rock and my redeemer.</w:t>
            </w:r>
          </w:p>
        </w:tc>
      </w:tr>
    </w:tbl>
    <w:p/>
    <w:p>
      <w:r>
        <w:br w:type="page"/>
      </w:r>
    </w:p>
    <w:p>
      <w:pPr>
        <w:pStyle w:val="Heading2"/>
      </w:pPr>
      <w:r>
        <w:t>Introduction</w:t>
      </w:r>
    </w:p>
    <w:p>
      <w:pPr>
        <w:pStyle w:val="BodySans"/>
        <w:bidi w:val="0"/>
      </w:pPr>
      <w:r>
        <w:t xml:space="preserve">In 1788, Immanuel Kant closed his </w:t>
      </w:r>
      <w:r>
        <w:rPr>
          <w:i/>
        </w:rPr>
        <w:t>Critique of Practical Reason</w:t>
      </w:r>
      <w:r>
        <w:t xml:space="preserve"> with one of the most celebrated sentences in Western philosophy: "Zwei Dinge erfüllen das Gemüt mit immer neuer und zunehmender Bewunderung und Ehrfurcht... der bestirnte Himmel über mir, und das moralische Gesetz in mir" — "Two things fill the mind with ever new and increasing admiration and awe: the starry heavens above me and the moral law within me." Twenty-five centuries before Kant put those words on paper, an Israelite poet had the same thought. But the psalm he wrote goes somewhere the philosopher could not follow.</w:t>
      </w:r>
    </w:p>
    <w:p>
      <w:pPr>
        <w:pStyle w:val="BodySans"/>
        <w:bidi w:val="0"/>
      </w:pPr>
      <w:r>
        <w:t xml:space="preserve">Psalm 19 moves in three stages. Verses 2–7 celebrate the physical cosmos as God's handiwork, culminating in the sun as its crowning exemplar — a creature whose joyful obedience leaves nothing in creation unexposed. Verses 8–14 turn to Torah as God's articulate instruction, building a parallel catalogue of perfections; but at the moment the poet tries to present himself as the human counterpart to the sun, the parallel collapses. And from that collapse, verse 15 — a prayer for acceptance that was never supposed to appear in a hymn of praise. Scholars have long debated whether this psalm is actually two separate poems, a nature hymn and a Torah meditation, awkwardly stitched together. The diagnosis is understandable. But it misses the point. The psalm is one poem — a poem that </w:t>
      </w:r>
      <w:r>
        <w:rPr>
          <w:i/>
        </w:rPr>
        <w:t>wants</w:t>
      </w:r>
      <w:r>
        <w:t xml:space="preserve"> to be symmetrical and discovers, through the act of writing, that it cannot be.</w:t>
      </w:r>
    </w:p>
    <w:p>
      <w:pPr>
        <w:pStyle w:val="Heading2"/>
      </w:pPr>
      <w:r>
        <w:t>The Sun Runs Its Course</w:t>
      </w:r>
    </w:p>
    <w:p>
      <w:pPr>
        <w:pStyle w:val="BodySans"/>
        <w:bidi w:val="0"/>
      </w:pPr>
      <w:r>
        <w:t>Within Part I, the opening verses (2–4) provide the general claim: the heavens are narrators. הַשָּׁמַיִם מְסַפְּרִים כְּבוֹד קֵל ("The heavens declare the glory of God," v. 2). The verb מְסַפְּרִים, a Pi'el participle (the Pi'el is Hebrew's intensive stem, indicating habitual, thorough action), describes an ongoing, ceaseless activity: the sky does not occasionally gesture toward God's grandeur — it is always doing so. Day hands testimony to day; night transmits knowledge to night (v. 3). Then comes the first complication: אֵין אֹמֶר וְאֵין דְּבָרִים ("there is no utterance, there are no words," v. 4) — a chromatic chord, borrowing the very word אֹמֶר ("utterance") that verse 3 just said day "pours forth." The heavens that have been described as speaking turn out to produce no speech at all. This is a productive paradox: cosmic revelation operates in a register prior to language, a mode of communication so total that human words would only reduce it. Within the poem's architecture, this moment of complication is minor — it resolves upward, into a grander claim about speech that transcends words. Remember that. The corresponding complication in Part II will not resolve so gracefully.‏</w:t>
      </w:r>
    </w:p>
    <w:p>
      <w:pPr>
        <w:pStyle w:val="BodySans"/>
        <w:bidi w:val="0"/>
      </w:pPr>
      <w:r>
        <w:t xml:space="preserve">Against this backdrop, the sun appears as Part I's specific exemplar. God has placed it in an אֹהֶל ("tent," v. 5) — a nomadic dwelling, not a palace — stripping the great luminary of the autonomous divinity it enjoyed in Mesopotamian religion, where the sun-god Shamash dispensed justice and rode his chariot across heaven. Here the sun is a tenant, not a deity. But what a tenant. It emerges each morning כְּחָתָן יֹצֵא מֵחֻפָּתוֹ ("like a groom coming forth from his bridal chamber," v. 6), radiant with the delight of the wedding night, and races across the sky כְּגִבּוֹר ("like a warrior," v. 6) eager to run his course. The poet attributes to the sun not mere obedience but </w:t>
      </w:r>
      <w:r>
        <w:rPr>
          <w:i/>
        </w:rPr>
        <w:t>exultation</w:t>
      </w:r>
      <w:r>
        <w:t>: the verb יָשִׂישׂ ("he rejoices") describes delight in duty. And the section culminates with an absolute claim: וְאֵין נִסְתָּר מֵחַמָּתוֹ ("nothing is hidden from its heat," v. 7). The poet's choice of חַמָּה ("heat") rather than אוֹר ("light") is precise: you can escape light by stepping into shade, but heat permeates shadow. The sun's coverage is total, its obedience flawless.‏</w:t>
      </w:r>
    </w:p>
    <w:p>
      <w:pPr>
        <w:pStyle w:val="BodySans"/>
        <w:bidi w:val="0"/>
      </w:pPr>
      <w:r>
        <w:t>That word נִסְתָּר ("hidden," from the root סתר) is one the reader should mark. It will return.‏</w:t>
      </w:r>
    </w:p>
    <w:p>
      <w:pPr>
        <w:pStyle w:val="Heading2"/>
      </w:pPr>
      <w:r>
        <w:t>The Poet Cannot Follow</w:t>
      </w:r>
    </w:p>
    <w:p>
      <w:pPr>
        <w:pStyle w:val="BodySans"/>
        <w:bidi w:val="0"/>
      </w:pPr>
      <w:r>
        <w:t xml:space="preserve">Part II opens with a theological rupture. The cosmos declared the glory of קֵל (v. 2), a generic Semitic word for deity — the God any observer might intuit from watching the stars. Torah reveals a different name: ה׳, the personal, covenantal God of Israel, who now appears six times in three verses (vv. 8–10) like a bell tolling. Creation tells you </w:t>
      </w:r>
      <w:r>
        <w:rPr>
          <w:i/>
        </w:rPr>
        <w:t>that</w:t>
      </w:r>
      <w:r>
        <w:t xml:space="preserve"> God exists; Torah tells you who God is and what God demands. Six Torah-synonyms — תּוֹרָה ("teaching"), עֵדוּת ("decree"), פִּקּוּדִים ("precepts"), מִצְוָה ("command"), יִרְאָה ("fear"), מִשְׁפָּטִים ("judgments") — each paired with an attribute and an effect, constitute a catalogue of perfection matching the cosmic praise of verses 2–4. Torah is תְּמִימָה ("perfect/unblemished," v. 8), the word Leviticus uses for an animal without defect, fit for God's altar (Lev 1:3). It is בָּרָה ("clear/radiant," v. 9) — the same word Song of Songs 6:10 uses to describe a woman who is בָּרָה כַּחַמָּה ("clear as the sun"). The lexical bridge between sun and Torah is not metaphorical; it is woven into the shared vocabulary.‏</w:t>
      </w:r>
    </w:p>
    <w:p>
      <w:pPr>
        <w:pStyle w:val="BodySans"/>
        <w:bidi w:val="0"/>
      </w:pPr>
      <w:r>
        <w:t>So far the two halves hold their alignment. General cosmic praise (vv. 2–4) parallels general Torah praise (vv. 8–11). The sun as cosmic exemplar (vv. 5–7) should now be paralleled by the poet as Torah's exemplar. And verse 12 attempts this: גַּם עַבְדְּךָ נִזְהָר בָּהֶם ("Your servant, too, pays them heed"). But listen to the tentativeness. The sun reaches from one end of heaven to the other, and nothing escapes its heat. The poet says, in effect, "I try to keep them, and there is much reward." The asymmetry is immediate. The poet aims for the sun's register and cannot reach it.‏</w:t>
      </w:r>
    </w:p>
    <w:p>
      <w:pPr>
        <w:pStyle w:val="BodySans"/>
        <w:bidi w:val="0"/>
      </w:pPr>
      <w:r>
        <w:t xml:space="preserve">Then comes verse 13, the psalm's emotional core in six Hebrew words: שְׁגִיאוֹת מִי יָבִין מִנִּסְתָּרוֹת נַקֵּנִי ("Who can understand errors? From hidden things cleanse me"). There it is: נִסְתָּרוֹת — "hidden things" — built on the same root סתר from verse 7. But now the word has been inverted. In verse 7, nothing was hidden </w:t>
      </w:r>
      <w:r>
        <w:rPr>
          <w:i/>
        </w:rPr>
        <w:t>from</w:t>
      </w:r>
      <w:r>
        <w:t xml:space="preserve"> the sun. In verse 13, the poet's own sins are hidden </w:t>
      </w:r>
      <w:r>
        <w:rPr>
          <w:i/>
        </w:rPr>
        <w:t>from himself</w:t>
      </w:r>
      <w:r>
        <w:t>. The sun achieves total transparency; the poet discovers total opacity. The creature who was supposed to parallel the sun turns out to be its precise opposite. From here, verse 14 escalates further — from errors and hidden sins to willful rebellion, from the solar exemplar's perfection to פֶּשַׁע רָב ("grave offense"). The parallel does not merely fray; it collapses.‏</w:t>
      </w:r>
    </w:p>
    <w:p>
      <w:pPr>
        <w:pStyle w:val="BodySans"/>
        <w:bidi w:val="0"/>
      </w:pPr>
      <w:r>
        <w:t>And from the wreckage, verse 15: יִהְיוּ לְרָצוֹן אִמְרֵי פִי וְהֶגְיוֹן לִבִּי לְפָנֶיךָ ה׳ צוּרִי וְגֹאֲלִי ("May the words of my mouth and the meditation of my heart be acceptable to You, O YHWH, my rock and my redeemer"). This is not where the psalm was headed. A hymn celebrating twin perfections does not naturally end with a whispered plea. But the poet has discovered, through the act of writing, that he is not the sun. His word לְרָצוֹן ("for acceptance") is the Levitical term for a sacrifice meeting God's standard (Lev 22:19–20). He offers his own speech as an offering, knowing it may not be תָּמִים — unblemished. What Kant contemplated with serene philosophical awe, the psalmist contemplated with awe in one direction and shame in the other — and from that shame, prayer. The poem's deepest truth lives in the gap between the design it intended and the honesty it achieved.‏</w:t>
      </w:r>
    </w:p>
    <w:p>
      <w:pPr>
        <w:pStyle w:val="Heading2"/>
      </w:pPr>
      <w:r>
        <w:t>Modern Jewish Liturgical Use</w:t>
      </w:r>
    </w:p>
    <w:p>
      <w:pPr>
        <w:pStyle w:val="Heading4"/>
      </w:pPr>
      <w:r>
        <w:t>Full Psalm</w:t>
      </w:r>
    </w:p>
    <w:p>
      <w:pPr>
        <w:pStyle w:val="BodySans"/>
        <w:bidi w:val="0"/>
      </w:pPr>
      <w:r>
        <w:t>Psalm 19 is recited in its entirety during the expanded פְּסוּקֵי דְזִמְרָא ("Verses of Praise") of the Shabbat morning service across Ashkenazic, Sefardic, and Mizrachi rites. The Levush (OC 281:1) explains the rationale: Psalm 19 is the first psalm in this expanded section because it deals with creation — the work completed on the very Shabbat the community celebrates. Its dual focus on cosmos and Torah maps neatly onto Shabbat's dual commemorative function: memorial to creation (as in the Friday evening Kiddush) and memorial to the giving of Torah at Sinai. The psalm also appears in the monthly Kiddush Levanah ("Sanctification of the Moon") ceremony, particularly in the Edot HaMizrach tradition, where the celestial imagery of verses 2–7 provides a natural prelude to blessing the renewed moon, itself a figure for Israel waxing and waning through exile and redemption.‏</w:t>
      </w:r>
    </w:p>
    <w:p>
      <w:pPr>
        <w:pStyle w:val="Heading4"/>
      </w:pPr>
      <w:r>
        <w:t>Key Verses and Phrases</w:t>
      </w:r>
    </w:p>
    <w:p>
      <w:pPr>
        <w:pStyle w:val="BodySans"/>
        <w:bidi w:val="0"/>
      </w:pPr>
      <w:r>
        <w:t>The most liturgically consequential verse is 19:15, which closes virtually every Amidah (the central standing prayer) in every service, every rite, and every occasion across Judaism. After the final blessing for peace, the worshiper recites: יִהְיוּ לְרָצוֹן אִמְרֵי פִי וְהֶגְיוֹן לִבִּי לְפָנֶיךָ ה׳ צוּרִי וְגֹאֲלִי ("May the words of my mouth and the meditation of my heart be acceptable to You, O YHWH, my rock and my redeemer"). The Talmud (Berakhot 4b) identifies this verse as the ideal epilogue to prayer. Its liturgical placement recapitulates the psalm's own arc: just as the psalm moves from structured hymnic praise into vulnerable personal petition, the Amidah moves from its formal nineteen blessings into this intimate whisper before the worshiper steps back from God's presence. The verse serves as a bridge between the liturgy's public architecture and its private devotion — the formal worshiper offering their words as a sacrifice, hoping for acceptance in precisely the Levitical sense the psalmist intended.‏</w:t>
      </w:r>
    </w:p>
    <w:p>
      <w:pPr>
        <w:pStyle w:val="BodySans"/>
        <w:bidi w:val="0"/>
      </w:pPr>
      <w:r>
        <w:t>The phrase וְאֵין נִסְתָּר ("nothing is hidden," from 19:7) has been adopted into the High Holiday liturgy as a cornerstone declaration of divine omniscience. In the Zichronot ("Remembrances") blessing of the Musaf Amidah on Rosh Hashanah, the liturgy declares: כִּי אֵין שִׁכְחָה לִפְנֵי כִסֵּא כְבוֹדֶךָ וְאֵין נִסְתָּר מִנֶּגֶד עֵינֶיךָ ("For there is no forgetfulness before Your throne of glory, and nothing is hidden from Your sight"). As a preface to the Vidui (confession) on Yom Kippur, the same phrase establishes the theological premise that makes confession intelligible: since nothing is hidden from God, the worshiper's acknowledgment of sin is not informational but relational. The liturgical compilers intuited exactly the move the psalm itself makes: the sun's penetrating heat (v. 7) becomes a figure for God's penetrating moral knowledge — the same structural bridge from physical to ethical that connects verses 7 and 13 in the psalm's original architecture.‏</w:t>
      </w:r>
    </w:p>
    <w:p>
      <w:pPr>
        <w:pStyle w:val="BodySans"/>
        <w:bidi w:val="0"/>
      </w:pPr>
      <w:r>
        <w:t xml:space="preserve">Verse 13 — שְׁגִיאוֹת מִי יָבִין מִנִּסְתָּרוֹת נַקֵּנִי ("Who can be aware of errors? Clear me of unperceived guilt") — appears in the extended Vidui within the Yom Kippur Amidah and in Selichot (penitential prayers) for fast days. The prayer attributes it explicitly to David: וְדָוִד עַבְדְּךָ אָמַר לְפָנֶיךָ שְׁגִיאוֹת מִי יָבִין מִנִּסְתָּרוֹת נַקֵּנִי. נַקֵּנוּ ה׳ אֱלֹקֵינוּ מִכָּל פְּשָׁעֵינוּ ("And David Your servant said before You: 'Who can discern errors? Clear me from hidden faults.' Clear us, O YHWH our God, from all our transgressions"). The shift from singular (נַקֵּנִי, "clear </w:t>
      </w:r>
      <w:r>
        <w:rPr>
          <w:i/>
        </w:rPr>
        <w:t>me</w:t>
      </w:r>
      <w:r>
        <w:t xml:space="preserve">") to plural (נַקֵּנוּ, "clear </w:t>
      </w:r>
      <w:r>
        <w:rPr>
          <w:i/>
        </w:rPr>
        <w:t>us</w:t>
      </w:r>
      <w:r>
        <w:t>") enacts a transfer from personal confession to communal solidarity — David's individual anguish becoming the congregation's shared plea.</w:t>
      </w:r>
    </w:p>
    <w:p>
      <w:pPr>
        <w:pStyle w:val="BodySans"/>
        <w:bidi w:val="0"/>
      </w:pPr>
      <w:r>
        <w:t>Finally, verses 8–11 are integrated into the seven הַקָּפוֹת ("circuits") on Simchat Torah in the Sefardic rite, where each verse's praise of Torah — תְּמִימָה, נֶאֱמָנָה, יְשָׁרִים, בָּרָה, טְהוֹרָה, אֱמֶת ("perfect, enduring, just, lucid, pure, true") — is chanted while dancing with the Torah scrolls, turning the psalm's abstract adjectives into physical celebration.‏</w:t>
      </w:r>
    </w:p>
    <w:p>
      <w:pPr>
        <w:pStyle w:val="Heading2"/>
      </w:pPr>
      <w:r>
        <w:t>Verse-by-Verse Commentary</w:t>
      </w:r>
    </w:p>
    <w:p>
      <w:pPr>
        <w:pStyle w:val="Heading3"/>
      </w:pPr>
      <w:r>
        <w:t>Verse 1</w:t>
      </w:r>
    </w:p>
    <w:p>
      <w:pPr>
        <w:pStyle w:val="BodySans"/>
        <w:bidi w:val="0"/>
      </w:pPr>
      <w:r>
        <w:rPr>
          <w:b w:val="0"/>
          <w:i w:val="0"/>
        </w:rPr>
        <w:t>‭׃דוִדָלְ רוֹמזְמִ ;חַצֵּנַמְלַ‬</w:t>
      </w:r>
    </w:p>
    <w:p>
      <w:pPr>
        <w:pStyle w:val="BodySans"/>
        <w:bidi w:val="0"/>
      </w:pPr>
      <w:r>
        <w:rPr>
          <w:b w:val="0"/>
          <w:i w:val="0"/>
        </w:rPr>
        <w:t>This superscription links Psalm 19 to the one immediately preceding it. Both Psalm 18 and Psalm 19 bear the header לַמְנַצֵּחַ … לְדָוִד ("For the leader… of David"), and both feature the epithet צוּרִי ("my rock"): Psalm 18:47 declares בָּרוּךְ צוּרִי ("blessed is my rock"), while 19:15 closes with צוּרִי וְגֹאֲלִי ("my rock and my redeemer"). The pairing is unlikely to be accidental. Psalm 18 is a psalm of rescue — God as the divine warrior who pulls David from the jaws of death. Psalm 19 is a psalm of revelation — God disclosed through sky and scroll. Together they assert that the God who saves and the God who teaches are one. The addition of וְגֹאֲלִי ("and my redeemer") at the end of Psalm 19 extends the relationship: the cosmic Rock is also a family member bound by kinship obligation.‏</w:t>
      </w:r>
    </w:p>
    <w:p>
      <w:pPr>
        <w:pStyle w:val="BodySans"/>
        <w:bidi w:val="0"/>
      </w:pPr>
      <w:r>
        <w:rPr>
          <w:b w:val="0"/>
          <w:i w:val="0"/>
        </w:rPr>
        <w:t>The word לַמְנַצֵּחַ (a Pi'el participle of נצח — a root meaning both "to supervise/conduct" and "to endure/be preeminent") is itself ambiguous. As a liturgical direction, it means "for the choirmaster" — a performance note placing this psalm in the temple repertoire. But the LXX (the Septuagint, the ancient Greek translation of the Hebrew Bible) renders it εἰς τέλος ("to the end/completion"), reading the root's sense of endurance rather than musical supervision. This translation gave later Christian interpreters an eschatological frame — a psalm that points toward ultimate fulfillment — that the Hebrew alone does not require. The Meiri (Provence, 1249–1316) offers a different angle entirely, noting that David composed this psalm עַל כָּל חֲטָאָיו שִׁגְגוֹנוֹת וְזִדּוֹנוֹת ("concerning all his sins, both inadvertent and willful, and particularly regarding the great and well-known sin with Bathsheba"). If the Meiri is right, the poet who confesses he cannot perceive his own errors in verse 13 is the very man who did not see the gravity of what he was doing until Nathan said to him, אַתָּה הָאִישׁ ("You are the man," 2 Sam 12:7).‏</w:t>
      </w:r>
    </w:p>
    <w:p>
      <w:pPr>
        <w:pStyle w:val="Heading3"/>
      </w:pPr>
      <w:r>
        <w:t>Verse 2</w:t>
      </w:r>
    </w:p>
    <w:p>
      <w:pPr>
        <w:pStyle w:val="BodySans"/>
        <w:bidi w:val="0"/>
      </w:pPr>
      <w:r>
        <w:rPr>
          <w:b w:val="0"/>
          <w:i w:val="0"/>
        </w:rPr>
        <w:t>‭׃עַיקִרָהָ דיגִּמַ וידָיָ השֵׂעֲמַוּ ;לקֵ דוֹבכְּ םירִפְּסַמְ םיִמַשָּׁהַ‬</w:t>
      </w:r>
    </w:p>
    <w:p>
      <w:pPr>
        <w:pStyle w:val="BodySans"/>
        <w:bidi w:val="0"/>
      </w:pPr>
      <w:r>
        <w:rPr>
          <w:b w:val="0"/>
          <w:i w:val="0"/>
        </w:rPr>
        <w:t>The verse deploys two different verbs for cosmic speech. מְסַפְּרִים ("declare/narrate," Pi'el of ספר) describes an ongoing narrative — the root ספר can mean both "to recount" and "to count," so the heavens simultaneously enumerate and narrate God's כָּבוֹד ("glory," literally "weight" — the visible, material manifestation of divine presence). The second verb, מַגִּיד (Hiph'il of נגד, "to announce publicly"), is more pointed and emphatic — a formal declaration rather than a continuous murmur. The effect of pairing them is cumulative: the broad sky narrates continuously (plural subject, participle form); the specific firmament makes a pointed announcement (singular subject, more forceful verb).‏</w:t>
      </w:r>
    </w:p>
    <w:p>
      <w:pPr>
        <w:pStyle w:val="BodySans"/>
        <w:bidi w:val="0"/>
      </w:pPr>
      <w:r>
        <w:rPr>
          <w:b w:val="0"/>
          <w:i w:val="0"/>
        </w:rPr>
        <w:t>The divine name here is קֵל — the generic Semitic term for deity, not the covenantal name ה׳ that will dominate verses 8–15. This is not casual. Creation reveals what Malbim (1809–1879) calls the God known בְּדֶרֶךְ הַחֲקִירָה וְהָעִיּוּן ("through the path of investigation and philosophical inquiry") — the deity any thoughtful observer might deduce from watching the stars. Torah will reveal something different: the God known through revelation and covenant. The name-shift maps the psalm's theological architecture. As Deuteronomy 31:28 summons heaven and earth as legal witnesses — וְאָעִידָה בָּם אֶת הַשָּׁמַיִם וְאֶת הָאָרֶץ ("I call heaven and earth to witness against them") — so here the heavens serve as God's unimpeachable character witnesses, testifying not in a courtroom but across the whole face of creation.‏</w:t>
      </w:r>
    </w:p>
    <w:p>
      <w:pPr>
        <w:pStyle w:val="Heading3"/>
      </w:pPr>
      <w:r>
        <w:t>Verse 3</w:t>
      </w:r>
    </w:p>
    <w:p>
      <w:pPr>
        <w:pStyle w:val="BodySans"/>
        <w:bidi w:val="0"/>
      </w:pPr>
      <w:r>
        <w:rPr>
          <w:b w:val="0"/>
          <w:i w:val="0"/>
        </w:rPr>
        <w:t>‭׃תעַדָּ הוֶּחַיְ הלָיְלַלְּ הלָיְלַוְ ;רמֶאֹ עַיבִּיַ םוֹילְ םוֹי‬</w:t>
      </w:r>
    </w:p>
    <w:p>
      <w:pPr>
        <w:pStyle w:val="BodySans"/>
        <w:bidi w:val="0"/>
      </w:pPr>
      <w:r>
        <w:rPr>
          <w:b w:val="0"/>
          <w:i w:val="0"/>
        </w:rPr>
        <w:t>The verb יַבִּיעַ (Hiph'il of נבע) does not mean "to speak" in any ordinary sense. Its basic meaning is "to gush, to bubble forth" — the image of an artesian spring that cannot stop flowing. Klein's lexicon connects it to Aramaic and Arabic cognates all describing water welling up irresistibly. The LXX's translation, ἐρεύγομαι ("to belch, to eruct"), captures the involuntary, almost physiological quality: this is not deliberate rhetoric but an overflow that the speaker cannot contain. When Psalm 119:171 uses the same root — תַּבַּעְנָה שְׂפָתַי תְּהִלָּה ("my lips shall bubble forth praise") — the idea is of praise so abundant it spills out without editorial control.‏</w:t>
      </w:r>
    </w:p>
    <w:p>
      <w:pPr>
        <w:pStyle w:val="BodySans"/>
        <w:bidi w:val="0"/>
      </w:pPr>
      <w:r>
        <w:rPr>
          <w:b w:val="0"/>
          <w:i w:val="0"/>
        </w:rPr>
        <w:t xml:space="preserve">There is a subtle asymmetry in what each half of the day transmits. Day pours forth אֹמֶר ("utterance" — a speech-act), while night discloses דַּעַת ("knowledge" — a cognitive content). Rashi notes the mechanism: the sun's daily setting and rising מִתְחַדֵּשׁ מִיּוֹם אֶל יוֹם ("renews from day to day"), so that each day's observable testimony prompts creatures to utter praise. But the poet's pairing reverses expectation: the bright, visible day is associated with speech, while the dark, silent night yields the deeper gift — </w:t>
      </w:r>
      <w:r>
        <w:rPr>
          <w:b w:val="0"/>
          <w:i/>
        </w:rPr>
        <w:t>knowledge</w:t>
      </w:r>
      <w:r>
        <w:rPr>
          <w:b w:val="0"/>
          <w:i w:val="0"/>
        </w:rPr>
        <w:t>. Night's testimony is paradoxically richer, as though darkness sharpens a different kind of perception.</w:t>
      </w:r>
    </w:p>
    <w:p>
      <w:pPr>
        <w:pStyle w:val="Heading3"/>
      </w:pPr>
      <w:r>
        <w:t>Verse 4</w:t>
      </w:r>
    </w:p>
    <w:p>
      <w:pPr>
        <w:pStyle w:val="BodySans"/>
        <w:bidi w:val="0"/>
      </w:pPr>
      <w:r>
        <w:rPr>
          <w:b w:val="0"/>
          <w:i w:val="0"/>
        </w:rPr>
        <w:t>‭׃םלָוֹק עמָשְׁנִ ילִבְּ ;םירִבָדְּ ןיאֵוְ רמֶאֹ ןיאֵ‬</w:t>
      </w:r>
    </w:p>
    <w:p>
      <w:pPr>
        <w:pStyle w:val="BodySans"/>
        <w:bidi w:val="0"/>
      </w:pPr>
      <w:r>
        <w:rPr>
          <w:b w:val="0"/>
          <w:i w:val="0"/>
        </w:rPr>
        <w:t>This is the psalm's first crux (a point where the Hebrew permits genuinely different readings). The word אֹמֶר ("utterance") that day "pours forth" in verse 3 is now negated: אֵין אֹמֶר ("there is no utterance"). The collision is immediate and deliberate. Two readings compete:‏</w:t>
      </w:r>
    </w:p>
    <w:p>
      <w:pPr>
        <w:pStyle w:val="BodySans"/>
        <w:bidi w:val="0"/>
      </w:pPr>
      <w:r>
        <w:rPr>
          <w:b w:val="0"/>
          <w:i w:val="0"/>
        </w:rPr>
        <w:t>The first (followed by most modern translators): the heavens are genuinely silent. "There is no speech, there are no words; their voice is not heard." Cosmic testimony operates below the threshold of language — a visual argument, not an audible one.</w:t>
      </w:r>
    </w:p>
    <w:p>
      <w:pPr>
        <w:pStyle w:val="BodySans"/>
        <w:bidi w:val="0"/>
      </w:pPr>
      <w:r>
        <w:rPr>
          <w:b w:val="0"/>
          <w:i w:val="0"/>
        </w:rPr>
        <w:t xml:space="preserve">The second (followed by the LXX and the JPS translation's footnote): the clause בְּלִי נִשְׁמָע קוֹלָם functions as a litotes (an understatement through double negation) — "there is no utterance whose voice goes </w:t>
      </w:r>
      <w:r>
        <w:rPr>
          <w:b w:val="0"/>
          <w:i/>
        </w:rPr>
        <w:t>un</w:t>
      </w:r>
      <w:r>
        <w:rPr>
          <w:b w:val="0"/>
          <w:i w:val="0"/>
        </w:rPr>
        <w:t xml:space="preserve">heard." On this reading, the cosmic voice is so pervasive that nothing escapes it. The LXX renders ὧν οὐχί ἀκούονται αἱ φωναί ("whose voices are not </w:t>
      </w:r>
      <w:r>
        <w:rPr>
          <w:b w:val="0"/>
          <w:i/>
        </w:rPr>
        <w:t>not</w:t>
      </w:r>
      <w:r>
        <w:rPr>
          <w:b w:val="0"/>
          <w:i w:val="0"/>
        </w:rPr>
        <w:t xml:space="preserve"> heard") — i.e., they are universally heard.</w:t>
      </w:r>
    </w:p>
    <w:p>
      <w:pPr>
        <w:pStyle w:val="BodySans"/>
        <w:bidi w:val="0"/>
      </w:pPr>
      <w:r>
        <w:rPr>
          <w:b w:val="0"/>
          <w:i w:val="0"/>
        </w:rPr>
        <w:t>Paul, in Romans 10:18, seizes the LXX reading to argue that the gospel has already reached the ends of the earth: εἰς πᾶσαν τὴν γῆν ἐξῆλθεν ὁ φθόγγος αὐτῶν ("their sound went out into all the earth"). A nature psalm becomes a missionary manifesto on the basis of one prepositional ambiguity. Shakespeare, writing sixteen centuries after Paul, imagines a similar problem with a different solution: the celestial "harmony" is real but inaudible because "this muddy vesture of decay / Doth grossly close it in, we cannot hear it" (</w:t>
      </w:r>
      <w:r>
        <w:rPr>
          <w:b w:val="0"/>
          <w:i/>
        </w:rPr>
        <w:t>The Merchant of Venice</w:t>
      </w:r>
      <w:r>
        <w:rPr>
          <w:b w:val="0"/>
          <w:i w:val="0"/>
        </w:rPr>
        <w:t>, V.i). For Shakespeare, human limitation blocks the sound. For the psalmist, the paradox is stranger: the speech is genuinely wordless, yet genuinely communicative.</w:t>
      </w:r>
    </w:p>
    <w:p>
      <w:pPr>
        <w:pStyle w:val="Heading3"/>
      </w:pPr>
      <w:r>
        <w:t>Verse 5</w:t>
      </w:r>
    </w:p>
    <w:p>
      <w:pPr>
        <w:pStyle w:val="BodySans"/>
        <w:bidi w:val="0"/>
      </w:pPr>
      <w:r>
        <w:rPr>
          <w:b w:val="0"/>
          <w:i w:val="0"/>
        </w:rPr>
        <w:t>‭׃םהֶבָּ להֶאֹ םשָׂ שׁמֶשֶּׁלַ ;םהֶילֵּמִ לבֵתֵ הצֵקְבִוּ ;םוָּקַ אצָיָ ץרֶאָהָ לכׇבְּ‬</w:t>
      </w:r>
    </w:p>
    <w:p>
      <w:pPr>
        <w:pStyle w:val="BodySans"/>
        <w:bidi w:val="0"/>
      </w:pPr>
      <w:r>
        <w:rPr>
          <w:b w:val="0"/>
          <w:i w:val="0"/>
        </w:rPr>
        <w:t xml:space="preserve">The word קַוָּם ("their line/measuring-cord") is the psalm's most famous textual crux. The MT (the Masoretic Text, the authoritative Hebrew text) reads קַו with a third-person plural suffix — "their measuring-line," suggesting the heavens take territorial possession of the entire earth, stretching a surveyor's cord across it. But the LXX reads φθόγγος αὐτῶν ("their sound"), implying a Vorlage (the Hebrew text the Greek translators had before them) of קוֹלָם — "their voice." The consonantal difference is minimal (a single lamed), and since the preceding verse ends with the word קוֹלָם ("their voice"), haplography (the accidental omission of a repeated element) could explain either reading. The MT reading is the </w:t>
      </w:r>
      <w:r>
        <w:rPr>
          <w:b w:val="0"/>
          <w:i/>
        </w:rPr>
        <w:t>lectio difficilior</w:t>
      </w:r>
      <w:r>
        <w:rPr>
          <w:b w:val="0"/>
          <w:i w:val="0"/>
        </w:rPr>
        <w:t xml:space="preserve"> — the "harder reading," which textual critics generally prefer because scribes were more likely to smooth a difficult text than to introduce an oddity. Yet Rashi, Ibn Ezra, and Radak all accept MT's "line" and interpret it as the visible stretch of the heavens across all lands — the </w:t>
      </w:r>
      <w:r>
        <w:rPr>
          <w:b w:val="0"/>
          <w:i/>
        </w:rPr>
        <w:t>sight</w:t>
      </w:r>
      <w:r>
        <w:rPr>
          <w:b w:val="0"/>
          <w:i w:val="0"/>
        </w:rPr>
        <w:t xml:space="preserve"> of the firmament doing the work that </w:t>
      </w:r>
      <w:r>
        <w:rPr>
          <w:b w:val="0"/>
          <w:i/>
        </w:rPr>
        <w:t>sound</w:t>
      </w:r>
      <w:r>
        <w:rPr>
          <w:b w:val="0"/>
          <w:i w:val="0"/>
        </w:rPr>
        <w:t xml:space="preserve"> cannot.</w:t>
      </w:r>
    </w:p>
    <w:p>
      <w:pPr>
        <w:pStyle w:val="BodySans"/>
        <w:bidi w:val="0"/>
      </w:pPr>
      <w:r>
        <w:rPr>
          <w:b w:val="0"/>
          <w:i w:val="0"/>
        </w:rPr>
        <w:t>The verse's second half quietly executes one of the most consequential theological moves in the psalm: לַשֶּׁמֶשׁ שָׂם אֹהֶל בָּהֶם ("He placed in them a tent for the sun"). In the great hymns to the Mesopotamian sun-god Shamash — the Babylonian Hymn to Shamash depicts him emerging from eastern doors to ride his chariot across the sky as supreme cosmic judge — the sun is an independent deity with sovereign powers. The psalmist reduces him to a boarder. The word אֹהֶל is a nomadic tent, not a temple or palace: the sun lives in temporary housing assigned by a higher authority. The unexpressed subject of שָׂם ("he placed") is God — acting silently, as he has since verse 2, unnamed but unmistakable.‏</w:t>
      </w:r>
    </w:p>
    <w:p>
      <w:pPr>
        <w:pStyle w:val="Heading3"/>
      </w:pPr>
      <w:r>
        <w:t>Verse 6</w:t>
      </w:r>
    </w:p>
    <w:p>
      <w:pPr>
        <w:pStyle w:val="BodySans"/>
        <w:bidi w:val="0"/>
      </w:pPr>
      <w:r>
        <w:rPr>
          <w:b w:val="0"/>
          <w:i w:val="0"/>
        </w:rPr>
        <w:t>‭׃חרַאֹ ץוּרלָ רוֹבּגִכְּ שׂישִׂיָ ;וֹתפָּחֻמֵ אצֵיֹ ןתָחָכְּ אוּהוְ‬</w:t>
      </w:r>
    </w:p>
    <w:p>
      <w:pPr>
        <w:pStyle w:val="BodySans"/>
        <w:bidi w:val="0"/>
      </w:pPr>
      <w:r>
        <w:rPr>
          <w:b w:val="0"/>
          <w:i w:val="0"/>
        </w:rPr>
        <w:t xml:space="preserve">The dual simile — groom and warrior — is deliberately asymmetric. The groom supplies </w:t>
      </w:r>
      <w:r>
        <w:rPr>
          <w:b w:val="0"/>
          <w:i/>
        </w:rPr>
        <w:t>beauty and joy</w:t>
      </w:r>
      <w:r>
        <w:rPr>
          <w:b w:val="0"/>
          <w:i w:val="0"/>
        </w:rPr>
        <w:t xml:space="preserve">: the חֻפָּה ("bridal canopy/chamber," ancestor of the modern Jewish wedding canopy) evokes the radiance of a man on his wedding morning, when all eyes turn to admire him. The warrior supplies </w:t>
      </w:r>
      <w:r>
        <w:rPr>
          <w:b w:val="0"/>
          <w:i/>
        </w:rPr>
        <w:t>power and purpose</w:t>
      </w:r>
      <w:r>
        <w:rPr>
          <w:b w:val="0"/>
          <w:i w:val="0"/>
        </w:rPr>
        <w:t>: גִּבּוֹר ("hero/champion") is the word for Goliath (1 Sam 17:51) and for God himself as אִישׁ מִלְחָמָה ("man of war," Ex 15:3). Neither simile alone captures the sun. A groom without a warrior's vigor would be merely decorative; a warrior without a groom's joy would be merely mechanical. The combination — beauty fused with force, desire fused with duty — captures something essential about how this poet sees creation: it is not compelled obedience but ecstatic service.‏</w:t>
      </w:r>
    </w:p>
    <w:p>
      <w:pPr>
        <w:pStyle w:val="BodySans"/>
        <w:bidi w:val="0"/>
      </w:pPr>
      <w:r>
        <w:rPr>
          <w:b w:val="0"/>
          <w:i w:val="0"/>
        </w:rPr>
        <w:t>The same root שׂוּשׂ ("to exult") appears in Isaiah 62:5, where God rejoices over restored Jerusalem: מְשׂוֹשׂ חָתָן עַל כַּלָּה יָשִׂישׂ עָלַיִךְ אֱלֹקָיִךְ ("as a groom rejoices over the bride, so your God will rejoice over you"). Isaiah uses the very pairing — groom, rejoicing — that Psalm 19 applies to the sun, as though the sun's daily emergence is a small rehearsal for God's ultimate joy over creation. A strikingly similar anthropomorphism appears in the Rig Veda (ca. 1500–1000 BCE): "सूरो देवीमुषसं रोचमानां मर्यो न योषामभ्येति पश्चात्" — "The Sun follows the shining goddess Dawn, as a young man follows a maiden" (1.115.2). The Vedic poet, like the psalmist, sees romance in the solar cycle — but unlike the psalmist, he treats the sun as an actual deity in pursuit of another deity. Psalm 19 borrows the aesthetic vocabulary of solar mythology while stripping away its theology. The sun is gorgeous; it is also a tenant.‏</w:t>
      </w:r>
    </w:p>
    <w:p>
      <w:pPr>
        <w:pStyle w:val="Heading3"/>
      </w:pPr>
      <w:r>
        <w:t>Verse 7</w:t>
      </w:r>
    </w:p>
    <w:p>
      <w:pPr>
        <w:pStyle w:val="BodySans"/>
        <w:bidi w:val="0"/>
      </w:pPr>
      <w:r>
        <w:rPr>
          <w:b w:val="0"/>
          <w:i w:val="0"/>
        </w:rPr>
        <w:t>‭׃וֹתמָּחַמֵ רתָּסְנִ ןיאֵוְ ;םתָוֹצקְ לעַ וֹתפָוּקתְוּ ;וֹאצָוֹמ םיִמַשָּׁהַ הצֵקְמִ‬</w:t>
      </w:r>
    </w:p>
    <w:p>
      <w:pPr>
        <w:pStyle w:val="BodySans"/>
        <w:bidi w:val="0"/>
      </w:pPr>
      <w:r>
        <w:rPr>
          <w:b w:val="0"/>
          <w:i w:val="0"/>
        </w:rPr>
        <w:t xml:space="preserve">The word תְּקוּפָה ("circuit/revolution"), from the root נקף ("to go around"), is a rare astronomical term appearing elsewhere only in Exodus 34:22 (the agricultural cycle) and Ecclesiastes 1:6 (the wind's circuit). In Ecclesiastes, the sun's circuit is described with weary resignation: וְזָרַח הַשֶּׁמֶשׁ וּבָא הַשָּׁמֶשׁ וְאֶל מְקוֹמוֹ שׁוֹאֵף זוֹרֵחַ הוּא שָׁם ("The sun rises and the sun sets — and glides back to where it rises," Eccl 1:5). Qohelet's sun pants ‭(ףאֵוֹשׁ)‬ on its treadmill. The psalmist's sun </w:t>
      </w:r>
      <w:r>
        <w:rPr>
          <w:b w:val="0"/>
          <w:i/>
        </w:rPr>
        <w:t>rejoices</w:t>
      </w:r>
      <w:r>
        <w:rPr>
          <w:b w:val="0"/>
          <w:i w:val="0"/>
        </w:rPr>
        <w:t xml:space="preserve"> to run. Same orbit, opposite affect.</w:t>
      </w:r>
    </w:p>
    <w:p>
      <w:pPr>
        <w:pStyle w:val="BodySans"/>
        <w:bidi w:val="0"/>
      </w:pPr>
      <w:r>
        <w:rPr>
          <w:b w:val="0"/>
          <w:i w:val="0"/>
        </w:rPr>
        <w:t>The choice of חַמָּה ("heat") as the sun's all-penetrating force — rather than the more obvious אוֹר ("light") — is theologically precise. Ibn Ezra notes that the sun's heat is to the world כִּדְמוּת חוֹם הַלֵּב בְּגוּף הָאָדָם ("like the warmth of the heart in the human body") — not an external sensation but a vital, interior energy. John Donne, in "The Sun Rising" (1633), performs the opposite move: "Busy old fool, unruly sun, / Why dost thou thus, / Through windows, and through curtains call on us?" Donne shrinks the sun to a household nuisance to elevate his lover. The psalmist expands the sun to its most intimidating capacity — total thermal penetration — to elevate the God who commands it.‏</w:t>
      </w:r>
    </w:p>
    <w:p>
      <w:pPr>
        <w:pStyle w:val="Heading3"/>
      </w:pPr>
      <w:r>
        <w:t>Verse 8</w:t>
      </w:r>
    </w:p>
    <w:p>
      <w:pPr>
        <w:pStyle w:val="BodySans"/>
        <w:bidi w:val="0"/>
      </w:pPr>
      <w:r>
        <w:rPr>
          <w:b w:val="0"/>
          <w:i w:val="0"/>
        </w:rPr>
        <w:t>‭׃יתִפֶּ תמַיכִּחְמַ הנָמָאֱנֶ ׳ה תוּדעֵ ;שׁפֶנָ תבַישִׁמְ המָימִתְּ ׳ה תרַוֹתּ‬</w:t>
      </w:r>
    </w:p>
    <w:p>
      <w:pPr>
        <w:pStyle w:val="BodySans"/>
        <w:bidi w:val="0"/>
      </w:pPr>
      <w:r>
        <w:rPr>
          <w:b w:val="0"/>
          <w:i w:val="0"/>
        </w:rPr>
        <w:t>The abrupt appearance of the name ה׳ — absent entirely since verse 2's generic קֵל and unnamed throughout the sun section — marks the psalm's structural rupture. Radak explains the juxtaposition directly: just as the heavens and the sun testify to God's wisdom and power, כֵּן הַתּוֹרָה וְהַמִּצְוֹת אֲשֶׁר צִוָּה לְעַמּוֹ יִשְׂרָאֵל מְעִידוֹת עַל חָכְמָתוֹ ("so the Torah and commandments which He commanded His people Israel testify to His wisdom"). But Radak adds a second reason: כְּמוֹ שֶׁהַשָּׁמַיִם וְהַשֶּׁמֶשׁ מוֹעִילִים לָעוֹלָם... כֵּן הַתּוֹרָה ("just as the heavens and the sun sustain the world… so does the Torah"). Torah and sun do the same work — sustaining life — but Torah does it for the soul specifically, שֶׁהִיא תְמִימָה וְהִיא מְשִׁיבַת נֶפֶשׁ ("for it is perfect and it restores the soul").‏</w:t>
      </w:r>
    </w:p>
    <w:p>
      <w:pPr>
        <w:pStyle w:val="BodySans"/>
        <w:bidi w:val="0"/>
      </w:pPr>
      <w:r>
        <w:rPr>
          <w:b w:val="0"/>
          <w:i w:val="0"/>
        </w:rPr>
        <w:t xml:space="preserve">The word תְּמִימָה ("perfect/unblemished") operates on two registers simultaneously. Philosophically, it means "complete, whole, lacking nothing." But in priestly vocabulary (Leviticus uses the masculine form תָּמִים forty times for sacrificial animals), it means "without physical blemish — fit for God's altar." The LXX confirms this double register by translating ἄμωμος — the identical Greek word used for unblemished sacrificial victims. If Torah is תְּמִימָה like a sacrifice, then Torah itself is something offered to Israel from God — a sacred gift meeting the highest cultic standard. The root תמם will return in verse 14, where the poet hopes to become אֵיתָם ("blameless") — the same root, now describing not the law but the man who tries to follow it. Torah </w:t>
      </w:r>
      <w:r>
        <w:rPr>
          <w:b w:val="0"/>
          <w:i/>
        </w:rPr>
        <w:t>is</w:t>
      </w:r>
      <w:r>
        <w:rPr>
          <w:b w:val="0"/>
          <w:i w:val="0"/>
        </w:rPr>
        <w:t xml:space="preserve"> perfect; the poet </w:t>
      </w:r>
      <w:r>
        <w:rPr>
          <w:b w:val="0"/>
          <w:i/>
        </w:rPr>
        <w:t>aspires</w:t>
      </w:r>
      <w:r>
        <w:rPr>
          <w:b w:val="0"/>
          <w:i w:val="0"/>
        </w:rPr>
        <w:t xml:space="preserve"> to be.</w:t>
      </w:r>
    </w:p>
    <w:p>
      <w:pPr>
        <w:pStyle w:val="BodySans"/>
        <w:bidi w:val="0"/>
      </w:pPr>
      <w:r>
        <w:rPr>
          <w:b w:val="0"/>
          <w:i w:val="0"/>
        </w:rPr>
        <w:t xml:space="preserve">The phrase מְשִׁיבַת נָפֶשׁ ("restoring life/causing the soul to return") activates the standard biblical repentance verb שׁוּב ("to turn back"). Torah simultaneously revives the depleted soul </w:t>
      </w:r>
      <w:r>
        <w:rPr>
          <w:b w:val="0"/>
          <w:i/>
        </w:rPr>
        <w:t>and</w:t>
      </w:r>
      <w:r>
        <w:rPr>
          <w:b w:val="0"/>
          <w:i w:val="0"/>
        </w:rPr>
        <w:t xml:space="preserve"> causes the wayward soul to turn back toward God — restoration and repentance in a single participle.</w:t>
      </w:r>
    </w:p>
    <w:p>
      <w:pPr>
        <w:pStyle w:val="Heading3"/>
      </w:pPr>
      <w:r>
        <w:t>Verse 9</w:t>
      </w:r>
    </w:p>
    <w:p>
      <w:pPr>
        <w:pStyle w:val="BodySans"/>
        <w:bidi w:val="0"/>
      </w:pPr>
      <w:r>
        <w:rPr>
          <w:b w:val="0"/>
          <w:i w:val="0"/>
        </w:rPr>
        <w:t>‭׃םיִנָיעֵ תרַיאִמְ הרָבָּ ׳ה תוַצְמִ ;בלֵ יחֵמְּשַׂמְ םירִשָׁיְ ׳ה ידֵוּקּפִּ‬</w:t>
      </w:r>
    </w:p>
    <w:p>
      <w:pPr>
        <w:pStyle w:val="BodySans"/>
        <w:bidi w:val="0"/>
      </w:pPr>
      <w:r>
        <w:rPr>
          <w:b w:val="0"/>
          <w:i w:val="0"/>
        </w:rPr>
        <w:t xml:space="preserve">The word בָּרָה ("clear/pure/radiant") is where the psalm's sun-Torah connection becomes lexically explicit rather than merely metaphorical. In Song of Songs 6:10, the beloved is described as בָּרָה כַּחַמָּה ("clear as the sun") — using both בָּרָה </w:t>
      </w:r>
      <w:r>
        <w:rPr>
          <w:b w:val="0"/>
          <w:i/>
        </w:rPr>
        <w:t>and</w:t>
      </w:r>
      <w:r>
        <w:rPr>
          <w:b w:val="0"/>
          <w:i w:val="0"/>
        </w:rPr>
        <w:t xml:space="preserve"> חַמָּה, the same two words that appear in this psalm (v. 9 and v. 7 respectively). The LXX's rendering τηλαυγής ("shining from afar, visible at a great distance") confirms the optical dimension: Torah does not merely avoid falsehood — it </w:t>
      </w:r>
      <w:r>
        <w:rPr>
          <w:b w:val="0"/>
          <w:i/>
        </w:rPr>
        <w:t>shines</w:t>
      </w:r>
      <w:r>
        <w:rPr>
          <w:b w:val="0"/>
          <w:i w:val="0"/>
        </w:rPr>
        <w:t>. Metzudat David draws the contrast with physical sunlight: the sun, he notes, can damage the eyes of someone who stares directly at it, but Torah מְאִירַת עֵינָיִם ("enlightens the eyes") without injury.‏</w:t>
      </w:r>
    </w:p>
    <w:p>
      <w:pPr>
        <w:pStyle w:val="BodySans"/>
        <w:bidi w:val="0"/>
      </w:pPr>
      <w:r>
        <w:rPr>
          <w:b w:val="0"/>
          <w:i w:val="0"/>
        </w:rPr>
        <w:t>There is a beautiful chain running beneath the surface here. In 1 Samuel 14:27, Jonathan eats wild honey and וַתָּאֹרְנָה עֵינָיו ("his eyes lit up," from the root אור). Honey produces eye-illumination. In verse 11 of this psalm, Torah will be declared sweeter than honey. In this verse, Torah enlightens eyes (מְאִירַת, same root אור). The chain — honey → eyes → light → Torah → exceeding honey — is not an accident. The poet has engineered a sensory circuit linking taste, vision, and revelation.‏</w:t>
      </w:r>
    </w:p>
    <w:p>
      <w:pPr>
        <w:pStyle w:val="Heading3"/>
      </w:pPr>
      <w:r>
        <w:t>Verse 10</w:t>
      </w:r>
    </w:p>
    <w:p>
      <w:pPr>
        <w:pStyle w:val="BodySans"/>
        <w:bidi w:val="0"/>
      </w:pPr>
      <w:r>
        <w:rPr>
          <w:b w:val="0"/>
          <w:i w:val="0"/>
        </w:rPr>
        <w:t>‭׃ודָּחְיַ וּקדְצָ תמֶאֱ ׳ה יטֵפְּשְׁמִ ;דעַלָ תדֶמֶוֹע הרָוֹהטְ ׳ה תאַרְיִ‬</w:t>
      </w:r>
    </w:p>
    <w:p>
      <w:pPr>
        <w:pStyle w:val="BodySans"/>
        <w:bidi w:val="0"/>
      </w:pPr>
      <w:r>
        <w:rPr>
          <w:b w:val="0"/>
          <w:i w:val="0"/>
        </w:rPr>
        <w:t>The Torah catalogue breaks its own pattern twice in this verse. First, the term יִרְאַת ה׳ ("the fear of YHWH") is the only entry among the six that is not a concrete legal document or directive. The other five — teaching, decree, precepts, command, judgments — name specific bodies of instruction. "Fear of YHWH" names a disposition, a relational stance. Radak reads this as referring to behaviors one performs in secret, where only reverence for God prevents transgression: הַדְּבָרִים שֶׁיַּעֲשֶׂה אָדָם אוֹתָם בְּסֵתֶר... יִמָּנַע אָדָם לַעֲשׂוֹתָם מִיִּרְאַת הָאֵל לְבַדּוֹ ("things a man does in secret… a man refrains from doing them out of the fear of God alone"). This is the one Torah-synonym uniquely marked as עוֹמֶדֶת לָעַד ("standing forever") — as though specific ordinances may have temporal contexts, but the awe that motivates obedience is eternal.‏</w:t>
      </w:r>
    </w:p>
    <w:p>
      <w:pPr>
        <w:pStyle w:val="BodySans"/>
        <w:bidi w:val="0"/>
      </w:pPr>
      <w:r>
        <w:rPr>
          <w:b w:val="0"/>
          <w:i w:val="0"/>
        </w:rPr>
        <w:t xml:space="preserve">Second, the verse's final clause, צָדְקוּ יַחְדָּו ("they are righteous together"), ruptures the catalogue's strict participial grammar. Every previous predication used a nominal or participial form (תְּמִימָה, נֶאֱמָנָה, יְשָׁרִים, בָּרָה, טְהוֹרָה). Now a finite verb — a Qal perfect — delivers what amounts to a judicial verdict. The catalogue does not trail off; it concludes with a ruling. The word יַחְדָּו ("altogether/together") treats all six Torah-terms as a unified system: they are righteous not individually but </w:t>
      </w:r>
      <w:r>
        <w:rPr>
          <w:b w:val="0"/>
          <w:i/>
        </w:rPr>
        <w:t>collectively</w:t>
      </w:r>
      <w:r>
        <w:rPr>
          <w:b w:val="0"/>
          <w:i w:val="0"/>
        </w:rPr>
        <w:t>, as a whole.</w:t>
      </w:r>
    </w:p>
    <w:p>
      <w:pPr>
        <w:pStyle w:val="BodySans"/>
        <w:bidi w:val="0"/>
      </w:pPr>
      <w:r>
        <w:rPr>
          <w:b w:val="0"/>
          <w:i w:val="0"/>
        </w:rPr>
        <w:t>In the funeral liturgy of the Edot HaMizrach, this half-verse — מִשְׁפְּטֵי ה׳ אֱמֶת צָדְקוּ יַחְדָּו — appears in the צִדּוּק הַדִּין ("Justification of the Judgment"), the prayer affirming divine righteousness in the face of death. The same words that celebrate Torah's perfection on Simchat Torah declare God's justice at the graveside — a single sentence spanning the distance between a community's highest joy and its deepest grief.‏</w:t>
      </w:r>
    </w:p>
    <w:p>
      <w:pPr>
        <w:pStyle w:val="Heading3"/>
      </w:pPr>
      <w:r>
        <w:t>Verse 11</w:t>
      </w:r>
    </w:p>
    <w:p>
      <w:pPr>
        <w:pStyle w:val="BodySans"/>
        <w:bidi w:val="0"/>
      </w:pPr>
      <w:r>
        <w:rPr>
          <w:b w:val="0"/>
          <w:i w:val="0"/>
        </w:rPr>
        <w:t>‭׃םיפִוּצ תפֶנֹוְ שׁבַדְּמִ םיקִוּתמְוּ ;ברָ זפַּמִוּ בהָזָּמִ םידִמָחֱנֶּהַ‬</w:t>
      </w:r>
    </w:p>
    <w:p>
      <w:pPr>
        <w:pStyle w:val="BodySans"/>
        <w:bidi w:val="0"/>
      </w:pPr>
      <w:r>
        <w:rPr>
          <w:b w:val="0"/>
          <w:i w:val="0"/>
        </w:rPr>
        <w:t>The verse is grammatically suspended — no explicit verb, pure nominal predication — allowing the comparisons to float free and apply retroactively to all six Torah-synonyms at once. The opening word הַנֶּחֱמָדִים (Niph'al participle of חמד, "the desirable ones") hides an irony that a Hebrew reader would catch immediately. The root חמד is the root of the Tenth Commandment: לֹא תַחְמֹד ("you shall not covet," Ex 20:17). The desire forbidden toward a neighbor's possessions — the deep, visceral wanting that the Decalogue identifies as the seedbed of all social transgression — is precisely the correct disposition toward Torah. The prohibition is inverted into a praise-category. In Proverbs 5:3, the word נֹפֶת appears in the opposite direction: נֹפֶת תִּטֹּפְנָה שִׂפְתֵי זָרָה ("the lips of a forbidden woman drip with honeycomb-drippings") — using the exact word נֹפֶת that appears here. The Torah's sweetness and the temptress's sweetness share vocabulary; the psalm claims they compete for the same appetite.‏</w:t>
      </w:r>
    </w:p>
    <w:p>
      <w:pPr>
        <w:pStyle w:val="BodySans"/>
        <w:bidi w:val="0"/>
      </w:pPr>
      <w:r>
        <w:rPr>
          <w:b w:val="0"/>
          <w:i w:val="0"/>
        </w:rPr>
        <w:t>The structure is a double intensification: זָהָב (ordinary gold) → פַּז רָב (much fine gold, the purest grade — the word פַּז appears only six times in the Hebrew Bible); דְּבַשׁ (ordinary honey) → נֹפֶת צוּפִים (drippings of the comb — honey in its most natural, unprocessed, finest form). Psalm 119:127 makes the same comparison — אָהַבְתִּי מִצְוֺתֶיךָ מִזָּהָב וּמִפָּז ("I love Your commands more than gold, more than fine gold") — confirming this as a stable topos in Torah praise. But Psalm 19 adds the honey, supplying taste alongside sight, embodied pleasure alongside economic value.‏</w:t>
      </w:r>
    </w:p>
    <w:p>
      <w:pPr>
        <w:pStyle w:val="Heading3"/>
      </w:pPr>
      <w:r>
        <w:t>Verse 12</w:t>
      </w:r>
    </w:p>
    <w:p>
      <w:pPr>
        <w:pStyle w:val="BodySans"/>
        <w:bidi w:val="0"/>
      </w:pPr>
      <w:r>
        <w:rPr>
          <w:b w:val="0"/>
          <w:i w:val="0"/>
        </w:rPr>
        <w:t>‭׃ברָ בקֶעֵ םרָמְשׇׁבְּ ;םהֶבָּ רהָזְנִ ךָדְּבְעַ םגַּ‬</w:t>
      </w:r>
    </w:p>
    <w:p>
      <w:pPr>
        <w:pStyle w:val="BodySans"/>
        <w:bidi w:val="0"/>
      </w:pPr>
      <w:r>
        <w:rPr>
          <w:b w:val="0"/>
          <w:i w:val="0"/>
        </w:rPr>
        <w:t>This is the verse that should complete the psalm's parallelism — and doesn't. In Part I, the sun served as the specific exemplar of cosmic perfection: emerging joyfully, running its course, leaving nothing hidden. The poet now attempts to serve as the specific exemplar of Torah-obedience. But where the sun's entry was blazing and triumphant, the poet's entry is tentative: גַּם ("also, even") is a qualifying particle, not a fanfare. Radak catches the modesty: גַּם אֲנִי מֵהֶם; אַף עַל פִּי שֶׁאֵינֶנִּי מִן הַחֲכָמִים, עַבְדְּךָ אֲנִי ("I, too, am among them — although I am not among the wise, I am Your servant"). The poet does not claim mastery; he claims attentiveness.‏</w:t>
      </w:r>
    </w:p>
    <w:p>
      <w:pPr>
        <w:pStyle w:val="BodySans"/>
        <w:bidi w:val="0"/>
      </w:pPr>
      <w:r>
        <w:rPr>
          <w:b w:val="0"/>
          <w:i w:val="0"/>
        </w:rPr>
        <w:t xml:space="preserve">The verb נִזְהָר (Niph'al of זהר) carries a productive double meaning. In its common Hiph'il use, זהר means "to warn" (Ezek 3:17-18), making the Niph'al "is warned." But the root also means "to shine" — in Daniel 12:3, הַמַּשְׂכִּילִים יַזְהִרוּ כְּזֹהַר הָרָקִיעַ ("the wise shall shine like the brightness of the firmament"). The servant is simultaneously </w:t>
      </w:r>
      <w:r>
        <w:rPr>
          <w:b w:val="0"/>
          <w:i/>
        </w:rPr>
        <w:t>warned by</w:t>
      </w:r>
      <w:r>
        <w:rPr>
          <w:b w:val="0"/>
          <w:i w:val="0"/>
        </w:rPr>
        <w:t xml:space="preserve"> and </w:t>
      </w:r>
      <w:r>
        <w:rPr>
          <w:b w:val="0"/>
          <w:i/>
        </w:rPr>
        <w:t>illuminated by</w:t>
      </w:r>
      <w:r>
        <w:rPr>
          <w:b w:val="0"/>
          <w:i w:val="0"/>
        </w:rPr>
        <w:t xml:space="preserve"> Torah — the word serving as a subtle lexical bridge between the solar section's light imagery and the Torah section's instructional function. The word עֵקֶב ("reward/consequence") carries an etymology from "heel" (Gen 25:26, Jacob's name) — what follows at one's heels, the trailing consequence of action. Obedience has a shadow that follows it.‏</w:t>
      </w:r>
    </w:p>
    <w:p>
      <w:pPr>
        <w:pStyle w:val="Heading3"/>
      </w:pPr>
      <w:r>
        <w:t>Verse 13</w:t>
      </w:r>
    </w:p>
    <w:p>
      <w:pPr>
        <w:pStyle w:val="BodySans"/>
        <w:bidi w:val="0"/>
      </w:pPr>
      <w:r>
        <w:rPr>
          <w:b w:val="0"/>
          <w:i w:val="0"/>
        </w:rPr>
        <w:t>‭׃ינִקֵּנַ תוֹרתָּסְנִּמִ ;ןיבִיָ ימִ תוֹאיגִשְׁ‬</w:t>
      </w:r>
    </w:p>
    <w:p>
      <w:pPr>
        <w:pStyle w:val="BodySans"/>
        <w:bidi w:val="0"/>
      </w:pPr>
      <w:r>
        <w:rPr>
          <w:b w:val="0"/>
          <w:i w:val="0"/>
        </w:rPr>
        <w:t xml:space="preserve">Six Hebrew words — the psalm's most compressed verse and its emotional center. The rhetorical question מִי יָבִין ("who can understand?") implies a universal negative: </w:t>
      </w:r>
      <w:r>
        <w:rPr>
          <w:b w:val="0"/>
          <w:i/>
        </w:rPr>
        <w:t>no one</w:t>
      </w:r>
      <w:r>
        <w:rPr>
          <w:b w:val="0"/>
          <w:i w:val="0"/>
        </w:rPr>
        <w:t xml:space="preserve">. Not merely "I cannot" but "who </w:t>
      </w:r>
      <w:r>
        <w:rPr>
          <w:b w:val="0"/>
          <w:i/>
        </w:rPr>
        <w:t>can</w:t>
      </w:r>
      <w:r>
        <w:rPr>
          <w:b w:val="0"/>
          <w:i w:val="0"/>
        </w:rPr>
        <w:t>?" Even the most vigilant servant — the one who was just described as נִזְהָר ("warned/illuminated") — cannot fully audit his own errors. The word שְׁגִיאוֹת ("errors," from שׁגה, "to err/wander/go astray inadvertently") names the lightest category of sin in the priestly system: sins committed בִּשְׁגָגָה ("inadvertently," Lev 4:2), for which the sin-offering was prescribed. These are not crimes of malice but failures of perception — turning left when the law said right, unaware of the deviation.‏</w:t>
      </w:r>
    </w:p>
    <w:p>
      <w:pPr>
        <w:pStyle w:val="BodySans"/>
        <w:bidi w:val="0"/>
      </w:pPr>
      <w:r>
        <w:rPr>
          <w:b w:val="0"/>
          <w:i w:val="0"/>
        </w:rPr>
        <w:t>Then the devastating pivot: מִנִּסְתָּרוֹת נַקֵּנִי ("from hidden things, cleanse me"). The Niph'al participle נִסְתָּרוֹת, from the root סתר — the same root as verse 7's נִסְתָּר — completes the structural suture. In verse 7: וְאֵין נִסְתָּר מֵחַמָּתוֹ ("nothing hidden from its heat") — the sun sees everything. In verse 13: the poet cannot see his own interior. The word has flipped from subject (the sun, from whom nothing hides) to object (the sins hidden from the sinner). Sophocles' Tiresias, confronting a similar human opacity, called it δεινόν ("terrible"): "φεῦ φεῦ, φρονεῖν ὡς δεινὸν ἔνθα μὴ τέλη λύῃ φρονοῦντι" — "Alas, how terrible is wisdom when it brings no profit to the man that's wise" (</w:t>
      </w:r>
      <w:r>
        <w:rPr>
          <w:b w:val="0"/>
          <w:i/>
        </w:rPr>
        <w:t>Oedipus Rex</w:t>
      </w:r>
      <w:r>
        <w:rPr>
          <w:b w:val="0"/>
          <w:i w:val="0"/>
        </w:rPr>
        <w:t xml:space="preserve">, 316–317). But where Oedipus's hidden guilt is a mechanism of doom, the psalmist's hidden guilt is an occasion for petition. The terror of self-opacity becomes not tragedy but prayer: </w:t>
      </w:r>
      <w:r>
        <w:rPr>
          <w:b w:val="0"/>
          <w:i/>
        </w:rPr>
        <w:t>cleanse me</w:t>
      </w:r>
      <w:r>
        <w:rPr>
          <w:b w:val="0"/>
          <w:i w:val="0"/>
        </w:rPr>
        <w:t xml:space="preserve"> (נַקֵּנִי, Pi'el imperative — intensive, urgent).‏</w:t>
      </w:r>
    </w:p>
    <w:p>
      <w:pPr>
        <w:pStyle w:val="Heading3"/>
      </w:pPr>
      <w:r>
        <w:t>Verse 14</w:t>
      </w:r>
    </w:p>
    <w:p>
      <w:pPr>
        <w:pStyle w:val="BodySans"/>
        <w:bidi w:val="0"/>
      </w:pPr>
      <w:r>
        <w:rPr>
          <w:b w:val="0"/>
          <w:i w:val="0"/>
        </w:rPr>
        <w:t>‭׃ברָ עשַׁפֶּמִ יתִיקֵּנִוְ ;םתָיאֵ זאָ ;יבִ וּלשְׁמְיִ לאַ ;ךָדֶּבְעַ ךְשֹׂחֲ םידִזֵּמִ םגַּ‬</w:t>
      </w:r>
    </w:p>
    <w:p>
      <w:pPr>
        <w:pStyle w:val="BodySans"/>
        <w:bidi w:val="0"/>
      </w:pPr>
      <w:r>
        <w:rPr>
          <w:b w:val="0"/>
          <w:i w:val="0"/>
        </w:rPr>
        <w:t>The sin taxonomy escalates sharply: שְׁגִיאוֹת (inadvertent errors, v. 13a) → נִסְתָּרוֹת (sins hidden from the self, v. 13b) → זֵדִים (willful, presumptuous acts, v. 14a) → פֶּשַׁע רָב (grave rebellion, v. 14b). This four-tier progression mirrors the priestly categories of Leviticus 4–5 (inadvertent sin) and Numbers 15:30–31 (sin committed בְּיָד רָמָה, "with a high hand" — deliberate defiance). The poet traverses the entire spectrum from accident to treason.‏</w:t>
      </w:r>
    </w:p>
    <w:p>
      <w:pPr>
        <w:pStyle w:val="BodySans"/>
        <w:bidi w:val="0"/>
      </w:pPr>
      <w:r>
        <w:rPr>
          <w:b w:val="0"/>
          <w:i w:val="0"/>
        </w:rPr>
        <w:t>The personification of willful sins as would-be slave-masters — אַל יִמְשְׁלוּ בִי ("let them not dominate me," using the jussive form with the prohibitive אַל) — creates a striking servant-lord dialectic. The poet has twice identified himself as עַבְדֶּךָ ("Your servant," vv. 12, 14). A servant of YHWH must not become a slave to sin — which is precisely the dynamic Paul will later describe: "Don't let sin reign in your mortal body" (Rom 6:12). Rashi preserves a parable: David is compared to a Cuthite merchant who begins by asking for water and ends by requesting an entire meal — the requests escalate, as do the sins, from harmless to consuming. The LXX's stunning misreading of מִזֵּדִים as ἀπὸ ἀλλοτρίων ("from foreigners/strangers") — probably reading מִזָּרִים via the visual confusion of dalet and resh in ancient scripts — transforms the prayer from interior moral struggle into an appeal for protection from external enemies. The theologies diverge enormously: MT turns inward; LXX turns outward.‏</w:t>
      </w:r>
    </w:p>
    <w:p>
      <w:pPr>
        <w:pStyle w:val="BodySans"/>
        <w:bidi w:val="0"/>
      </w:pPr>
      <w:r>
        <w:rPr>
          <w:b w:val="0"/>
          <w:i w:val="0"/>
        </w:rPr>
        <w:t xml:space="preserve">The word אֵיתָם ("I shall be blameless") closes the psalm's most important root-echo. Torah was declared תְּמִימָה ("perfect/unblemished," v. 8); the poet now hopes to become blameless — the same root תמם, confirmed by the LXX's use of ἄμωμος for both. Torah </w:t>
      </w:r>
      <w:r>
        <w:rPr>
          <w:b w:val="0"/>
          <w:i/>
        </w:rPr>
        <w:t>is</w:t>
      </w:r>
      <w:r>
        <w:rPr>
          <w:b w:val="0"/>
          <w:i w:val="0"/>
        </w:rPr>
        <w:t xml:space="preserve"> what the poet </w:t>
      </w:r>
      <w:r>
        <w:rPr>
          <w:b w:val="0"/>
          <w:i/>
        </w:rPr>
        <w:t>hopes to become</w:t>
      </w:r>
      <w:r>
        <w:rPr>
          <w:b w:val="0"/>
          <w:i w:val="0"/>
        </w:rPr>
        <w:t>, and the gap between them is the gap the prayer of verse 15 must cross.</w:t>
      </w:r>
    </w:p>
    <w:p>
      <w:pPr>
        <w:pStyle w:val="Heading3"/>
      </w:pPr>
      <w:r>
        <w:t>Verse 15</w:t>
      </w:r>
    </w:p>
    <w:p>
      <w:pPr>
        <w:pStyle w:val="BodySans"/>
        <w:bidi w:val="0"/>
      </w:pPr>
      <w:r>
        <w:rPr>
          <w:b w:val="0"/>
          <w:i w:val="0"/>
        </w:rPr>
        <w:t>‭׃ילִאֲגֹוְ ירִוּצ ׳ה ;ךָינֶפָלְ יבִּלִ ןוֹיגְהֶוְ יפִ ירֵמְאִ ןוֹצרָלְ וּיהְיִ‬</w:t>
      </w:r>
    </w:p>
    <w:p>
      <w:pPr>
        <w:pStyle w:val="BodySans"/>
        <w:bidi w:val="0"/>
      </w:pPr>
      <w:r>
        <w:rPr>
          <w:b w:val="0"/>
          <w:i w:val="0"/>
        </w:rPr>
        <w:t>The word לְרָצוֹן ("for acceptance/favor") is the Levitical technical term for a sacrifice that meets God's approval. Leviticus 1:3 prescribes that a burnt offering be brought לִרְצֹנוֹ לִפְנֵי ה׳ ("for his acceptance before YHWH"); Leviticus 22:19–20 uses the same term for animals inspected for blemishes. The poet offers not an animal but his speech — אִמְרֵי פִי ("the words of my mouth," using the archaic poetic plural אִמְרֵי, also found in v. 5's archaic מִלֵּיהֶם) — and his הֶגְיוֹן לִבִּי ("the murmuring of my heart," from הגה, the same root as Psalm 1:2's יֶהְגֶּה, describing the low rumble of Torah meditation). Mouth and heart together — audible speech and sub-audible rumination — are laid on the altar. The communication arc of the entire psalm closes here: the cosmos speaks wordlessly about God (v. 2) → Torah speaks articulately to Israel (vv. 8–10) → the worshiper speaks back to God as a verbal sacrifice (v. 15). The same archaic speech-terms (מִלֵּיהֶם in v. 5, אִמְרֵי in v. 15) bracket the psalm's two endpoints, cosmic and personal.‏</w:t>
      </w:r>
    </w:p>
    <w:p>
      <w:pPr>
        <w:pStyle w:val="BodySans"/>
        <w:bidi w:val="0"/>
      </w:pPr>
      <w:r>
        <w:rPr>
          <w:b w:val="0"/>
          <w:i w:val="0"/>
        </w:rPr>
        <w:t xml:space="preserve">Rumi, the thirteenth-century Persian poet, imagined a perfect identity between self and speech: "</w:t>
      </w:r>
      <w:r>
        <w:rPr>
          <w:rFonts w:cs="Times New Roman"/>
          <w:b w:val="0"/>
          <w:i w:val="0"/>
          <w:rtl/>
        </w:rPr>
        <w:t xml:space="preserve">در</w:t>
      </w:r>
      <w:r>
        <w:rPr>
          <w:b w:val="0"/>
          <w:i w:val="0"/>
        </w:rPr>
        <w:t xml:space="preserve"> </w:t>
      </w:r>
      <w:r>
        <w:rPr>
          <w:rFonts w:cs="Times New Roman"/>
          <w:b w:val="0"/>
          <w:i w:val="0"/>
          <w:rtl/>
        </w:rPr>
        <w:t xml:space="preserve">سخن</w:t>
      </w:r>
      <w:r>
        <w:rPr>
          <w:b w:val="0"/>
          <w:i w:val="0"/>
        </w:rPr>
        <w:t xml:space="preserve"> </w:t>
      </w:r>
      <w:r>
        <w:rPr>
          <w:rFonts w:cs="Times New Roman"/>
          <w:b w:val="0"/>
          <w:i w:val="0"/>
          <w:rtl/>
        </w:rPr>
        <w:t xml:space="preserve">پنهان</w:t>
      </w:r>
      <w:r>
        <w:rPr>
          <w:b w:val="0"/>
          <w:i w:val="0"/>
        </w:rPr>
        <w:t xml:space="preserve"> </w:t>
      </w:r>
      <w:r>
        <w:rPr>
          <w:rFonts w:cs="Times New Roman"/>
          <w:b w:val="0"/>
          <w:i w:val="0"/>
          <w:rtl/>
        </w:rPr>
        <w:t xml:space="preserve">شدم</w:t>
      </w:r>
      <w:r>
        <w:rPr>
          <w:b w:val="0"/>
          <w:i w:val="0"/>
        </w:rPr>
        <w:t xml:space="preserve"> </w:t>
      </w:r>
      <w:r>
        <w:rPr>
          <w:rFonts w:cs="Times New Roman"/>
          <w:b w:val="0"/>
          <w:i w:val="0"/>
          <w:rtl/>
        </w:rPr>
        <w:t xml:space="preserve">مانند</w:t>
      </w:r>
      <w:r>
        <w:rPr>
          <w:b w:val="0"/>
          <w:i w:val="0"/>
        </w:rPr>
        <w:t xml:space="preserve"> </w:t>
      </w:r>
      <w:r>
        <w:rPr>
          <w:rFonts w:cs="Times New Roman"/>
          <w:b w:val="0"/>
          <w:i w:val="0"/>
          <w:rtl/>
        </w:rPr>
        <w:t xml:space="preserve">بو</w:t>
      </w:r>
      <w:r>
        <w:rPr>
          <w:b w:val="0"/>
          <w:i w:val="0"/>
        </w:rPr>
        <w:t xml:space="preserve"> </w:t>
      </w:r>
      <w:r>
        <w:rPr>
          <w:rFonts w:cs="Times New Roman"/>
          <w:b w:val="0"/>
          <w:i w:val="0"/>
          <w:rtl/>
        </w:rPr>
        <w:t xml:space="preserve">در</w:t>
      </w:r>
      <w:r>
        <w:rPr>
          <w:b w:val="0"/>
          <w:i w:val="0"/>
        </w:rPr>
        <w:t xml:space="preserve"> </w:t>
      </w:r>
      <w:r>
        <w:rPr>
          <w:rFonts w:cs="Times New Roman"/>
          <w:b w:val="0"/>
          <w:i w:val="0"/>
          <w:rtl/>
        </w:rPr>
        <w:t xml:space="preserve">برگ</w:t>
      </w:r>
      <w:r>
        <w:rPr>
          <w:b w:val="0"/>
          <w:i w:val="0"/>
        </w:rPr>
        <w:t xml:space="preserve"> </w:t>
      </w:r>
      <w:r>
        <w:rPr>
          <w:rFonts w:cs="Times New Roman"/>
          <w:b w:val="0"/>
          <w:i w:val="0"/>
          <w:rtl/>
        </w:rPr>
        <w:t xml:space="preserve">گل</w:t>
      </w:r>
      <w:r>
        <w:rPr>
          <w:b w:val="0"/>
          <w:i w:val="0"/>
        </w:rPr>
        <w:t xml:space="preserve">" — "I am hidden in my words like scent in a rose petal; whoever wishes to see me, let them see me in my words" (</w:t>
      </w:r>
      <w:r>
        <w:rPr>
          <w:b w:val="0"/>
          <w:i/>
        </w:rPr>
        <w:t>Divan-e Shams</w:t>
      </w:r>
      <w:r>
        <w:rPr>
          <w:b w:val="0"/>
          <w:i w:val="0"/>
        </w:rPr>
        <w:t xml:space="preserve">, Ghazal 199). The psalmist maintains a more anxious distance between himself and his language. His words are not his essence but his </w:t>
      </w:r>
      <w:r>
        <w:rPr>
          <w:b w:val="0"/>
          <w:i/>
        </w:rPr>
        <w:t>offering</w:t>
      </w:r>
      <w:r>
        <w:rPr>
          <w:b w:val="0"/>
          <w:i w:val="0"/>
        </w:rPr>
        <w:t xml:space="preserve"> — objects placed before God, subject to inspection, potentially flawed.</w:t>
      </w:r>
    </w:p>
    <w:p>
      <w:pPr>
        <w:pStyle w:val="BodySans"/>
        <w:bidi w:val="0"/>
      </w:pPr>
      <w:r>
        <w:rPr>
          <w:b w:val="0"/>
          <w:i w:val="0"/>
        </w:rPr>
        <w:t>The closing epithet pair — צוּרִי וְגֹאֲלִי ("my rock and my redeemer") — yokes together the most impersonal and the most personal images available for God. צוּר ("rock") is geological permanence, the mountain that was here before you and will be here after. גֹּאֵל ("kinsman-redeemer") is a legal term from family law: the close relative obligated to buy back a family member from slavery or to redeem lost ancestral land (Lev 25:25; the entire book of Ruth). Job uses the same word in his famous outcry: וַאֲנִי יָדַעְתִּי גֹּאֲלִי חָי ("I know that my redeemer lives," Job 19:25). To call God "my redeemer" is to say that the Eternal Rock is also a family member with a legal obligation to rescue. The servant ‭(ךָדֶּבְעַ)‬ who could not redeem himself from sin's dominion now names the one who can. This is the psalm's seventh and final use of the name ה׳ — a covenantal completeness that mirrors the seven-fold voice of God in Psalm 29 and the seven days of creation. The last word is not "rock" but "redeemer": permanence yields to rescue, and the poem that began with the heavens ends with a single human voice, asking to be bought back from its own failures.‏</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15</w:t>
      </w:r>
    </w:p>
    <w:p>
      <w:pPr>
        <w:pStyle w:val="SummaryText"/>
      </w:pPr>
      <w:r>
        <w:rPr>
          <w:rFonts w:ascii="Aptos" w:hAnsi="Aptos"/>
          <w:b/>
        </w:rPr>
        <w:t>LXX (Septuagint) Verses Reviewed</w:t>
      </w:r>
      <w:r>
        <w:rPr>
          <w:rFonts w:ascii="Aptos" w:hAnsi="Aptos"/>
        </w:rPr>
        <w:t>: 15</w:t>
      </w:r>
    </w:p>
    <w:p>
      <w:pPr>
        <w:pStyle w:val="SummaryText"/>
      </w:pPr>
      <w:r>
        <w:rPr>
          <w:rFonts w:ascii="Aptos" w:hAnsi="Aptos"/>
          <w:b/>
        </w:rPr>
        <w:t>Phonetic Transcriptions Generated</w:t>
      </w:r>
      <w:r>
        <w:rPr>
          <w:rFonts w:ascii="Aptos" w:hAnsi="Aptos"/>
        </w:rPr>
        <w:t>: 15</w:t>
      </w:r>
    </w:p>
    <w:p>
      <w:pPr>
        <w:pStyle w:val="SummaryText"/>
      </w:pPr>
      <w:r>
        <w:rPr>
          <w:rFonts w:ascii="Aptos" w:hAnsi="Aptos"/>
          <w:b/>
        </w:rPr>
        <w:t>Ugaritic Parallels Reviewed</w:t>
      </w:r>
      <w:r>
        <w:rPr>
          <w:rFonts w:ascii="Aptos" w:hAnsi="Aptos"/>
        </w:rPr>
        <w:t>: 0</w:t>
      </w:r>
    </w:p>
    <w:p>
      <w:pPr>
        <w:pStyle w:val="SummaryText"/>
      </w:pPr>
      <w:r>
        <w:rPr>
          <w:rFonts w:ascii="Aptos" w:hAnsi="Aptos"/>
          <w:b/>
        </w:rPr>
        <w:t>Lexicon Entries (BDB/Klein) Reviewed</w:t>
      </w:r>
      <w:r>
        <w:rPr>
          <w:rFonts w:ascii="Aptos" w:hAnsi="Aptos"/>
        </w:rPr>
        <w:t>: 33</w:t>
      </w:r>
    </w:p>
    <w:p>
      <w:pPr>
        <w:pStyle w:val="SummaryText"/>
      </w:pPr>
      <w:r>
        <w:rPr>
          <w:rFonts w:ascii="Aptos" w:hAnsi="Aptos"/>
          <w:b/>
        </w:rPr>
        <w:t>Traditional Commentaries Reviewed</w:t>
      </w:r>
      <w:r>
        <w:rPr>
          <w:rFonts w:ascii="Aptos" w:hAnsi="Aptos"/>
        </w:rPr>
        <w:t>: 79 (Ibn Ezra (12); Malbim (12); Meiri (14); Metzudat David (14); Radak (15); Rashi (12))</w:t>
      </w:r>
    </w:p>
    <w:p>
      <w:pPr>
        <w:pStyle w:val="SummaryText"/>
      </w:pPr>
      <w:r>
        <w:rPr>
          <w:rFonts w:ascii="Aptos" w:hAnsi="Aptos"/>
          <w:b/>
        </w:rPr>
        <w:t>Concordance Entries Reviewed</w:t>
      </w:r>
      <w:r>
        <w:rPr>
          <w:rFonts w:ascii="Aptos" w:hAnsi="Aptos"/>
        </w:rPr>
        <w:t>: 36</w:t>
      </w:r>
    </w:p>
    <w:p>
      <w:pPr>
        <w:pStyle w:val="SummaryText"/>
      </w:pPr>
      <w:r>
        <w:rPr>
          <w:rFonts w:ascii="Aptos" w:hAnsi="Aptos"/>
          <w:b/>
        </w:rPr>
        <w:t>Figurative Concordance Matches Reviewed</w:t>
      </w:r>
      <w:r>
        <w:rPr>
          <w:rFonts w:ascii="Aptos" w:hAnsi="Aptos"/>
        </w:rPr>
        <w:t>: 710 (bridegroom (47); canopy (2); champion (4); chuppah (0); circuit (3); comb (1); course (30); deliverer (2); goel (0); gold (50); hero (2); honey (50); light (50); master (50); offering (50); race (1); redeemer (0); rock (50); runner (5); sacrifice (50); savior (4); servant (30); silver (27); slave (12); sun (50); tent (30); vindicator (0); voice (30); warrior (50); witness (30))</w:t>
      </w:r>
    </w:p>
    <w:p>
      <w:pPr>
        <w:pStyle w:val="SummaryText"/>
      </w:pPr>
      <w:r>
        <w:rPr>
          <w:rFonts w:ascii="Aptos" w:hAnsi="Aptos"/>
          <w:b/>
        </w:rPr>
        <w:t>Rabbi Jonathan Sacks References Reviewed</w:t>
      </w:r>
      <w:r>
        <w:rPr>
          <w:rFonts w:ascii="Aptos" w:hAnsi="Aptos"/>
        </w:rPr>
        <w:t>: 7</w:t>
      </w:r>
    </w:p>
    <w:p>
      <w:pPr>
        <w:pStyle w:val="SummaryText"/>
      </w:pPr>
      <w:r>
        <w:rPr>
          <w:rFonts w:ascii="Aptos" w:hAnsi="Aptos"/>
          <w:b/>
        </w:rPr>
        <w:t>Similar Psalms Analyzed</w:t>
      </w:r>
      <w:r>
        <w:rPr>
          <w:rFonts w:ascii="Aptos" w:hAnsi="Aptos"/>
        </w:rPr>
        <w:t>: 4 (Psalms 139, 51, 89, 119)</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310,360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claude-opus-4-6</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gemini-2.5-pro</w:t>
      </w:r>
    </w:p>
    <w:p>
      <w:pPr>
        <w:pStyle w:val="SummaryText"/>
      </w:pPr>
      <w:r>
        <w:rPr>
          <w:rFonts w:ascii="Aptos" w:hAnsi="Aptos"/>
          <w:b/>
        </w:rPr>
        <w:t>Figurative Curator</w:t>
      </w:r>
      <w:r>
        <w:rPr>
          <w:rFonts w:ascii="Aptos" w:hAnsi="Aptos"/>
        </w:rPr>
        <w:t>: gemini-3.1-pro-preview</w:t>
      </w:r>
    </w:p>
    <w:p>
      <w:pPr>
        <w:pStyle w:val="SummaryText"/>
      </w:pPr>
      <w:r>
        <w:rPr>
          <w:rFonts w:ascii="Aptos" w:hAnsi="Aptos"/>
          <w:b/>
        </w:rPr>
        <w:t>Commentary (Master Writer)</w:t>
      </w:r>
      <w:r>
        <w:rPr>
          <w:rFonts w:ascii="Aptos" w:hAnsi="Aptos"/>
        </w:rPr>
        <w:t>: claude-opus-4-6</w:t>
      </w:r>
    </w:p>
    <w:p>
      <w:pPr>
        <w:pStyle w:val="SummaryText"/>
      </w:pPr>
      <w:r>
        <w:rPr>
          <w:rFonts w:ascii="Aptos" w:hAnsi="Aptos"/>
          <w:b/>
        </w:rPr>
        <w:t>Copy Editor</w:t>
      </w:r>
      <w:r>
        <w:rPr>
          <w:rFonts w:ascii="Aptos" w:hAnsi="Aptos"/>
        </w:rPr>
        <w:t>: claude-opus-4-6</w:t>
      </w:r>
    </w:p>
    <w:p>
      <w:pPr>
        <w:pStyle w:val="Heading3"/>
      </w:pPr>
      <w:r>
        <w:rPr>
          <w:rFonts w:ascii="Aptos" w:hAnsi="Aptos"/>
        </w:rPr>
        <w:t>Date Produced</w:t>
      </w:r>
    </w:p>
    <w:p>
      <w:pPr>
        <w:pStyle w:val="SummaryText"/>
      </w:pPr>
      <w:r>
        <w:rPr>
          <w:rFonts w:ascii="Aptos" w:hAnsi="Aptos"/>
        </w:rPr>
        <w:t>March 05,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