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30</w:t>
      </w:r>
    </w:p>
    <w:p>
      <w:pPr>
        <w:pStyle w:val="Heading2"/>
      </w:pPr>
      <w:r>
        <w:t>Psalm 30</w:t>
      </w:r>
    </w:p>
    <w:tbl>
      <w:tblPr>
        <w:tblW w:type="auto" w:w="0"/>
        <w:tblLayout w:type="autofit"/>
        <w:tblLook w:firstColumn="1" w:firstRow="1" w:lastColumn="0" w:lastRow="0" w:noHBand="0" w:noVBand="1" w:val="04A0"/>
      </w:tblPr>
      <w:tblGrid>
        <w:gridCol w:w="4680"/>
        <w:gridCol w:w="4680"/>
      </w:tblGrid>
      <w:tr>
        <w:tc>
          <w:tcPr>
            <w:tcW w:type="dxa" w:w="4680"/>
          </w:tcPr>
          <w:p>
            <w:r>
              <w:rPr>
                <w:b/>
                <w:sz w:val="24"/>
                <w:szCs w:val="24"/>
              </w:rPr>
              <w:t xml:space="preserve">1. </w:t>
            </w:r>
            <w:r>
              <w:rPr>
                <w:sz w:val="24"/>
                <w:rtl/>
                <w:szCs w:val="24"/>
              </w:rPr>
              <w:t>מִזְמ֡וֹר שִׁיר־חֲנֻכַּ֖ת הַבַּ֣יִת לְדָוִֽד׃</w:t>
            </w:r>
          </w:p>
        </w:tc>
        <w:tc>
          <w:tcPr>
            <w:tcW w:type="dxa" w:w="4680"/>
          </w:tcPr>
          <w:p>
            <w:r>
              <w:rPr>
                <w:rFonts w:ascii="Cambria" w:hAnsi="Cambria"/>
              </w:rPr>
              <w:t>A psalm of David. A song for the dedication of the House.</w:t>
            </w:r>
          </w:p>
        </w:tc>
      </w:tr>
      <w:tr>
        <w:tc>
          <w:tcPr>
            <w:tcW w:type="dxa" w:w="4680"/>
          </w:tcPr>
          <w:p>
            <w:r>
              <w:rPr>
                <w:b/>
                <w:sz w:val="24"/>
                <w:szCs w:val="24"/>
              </w:rPr>
              <w:t xml:space="preserve">2. </w:t>
            </w:r>
            <w:r>
              <w:rPr>
                <w:sz w:val="24"/>
                <w:rtl/>
                <w:szCs w:val="24"/>
              </w:rPr>
              <w:t>אֲרוֹמִמְךָ֣ ה׳ כִּ֣י דִלִּיתָ֑נִי וְלֹֽא־שִׂמַּ֖חְתָּ אֹיְבַ֣י לִֽי׃</w:t>
            </w:r>
          </w:p>
        </w:tc>
        <w:tc>
          <w:tcPr>
            <w:tcW w:type="dxa" w:w="4680"/>
          </w:tcPr>
          <w:p>
            <w:r>
              <w:rPr>
                <w:rFonts w:ascii="Cambria" w:hAnsi="Cambria"/>
              </w:rPr>
              <w:t>I extol You, O LORD,</w:t>
              <w:br/>
              <w:t>for You have lifted me up,</w:t>
              <w:br/>
              <w:t>and not let my enemies rejoice over me.</w:t>
            </w:r>
          </w:p>
        </w:tc>
      </w:tr>
      <w:tr>
        <w:tc>
          <w:tcPr>
            <w:tcW w:type="dxa" w:w="4680"/>
          </w:tcPr>
          <w:p>
            <w:r>
              <w:rPr>
                <w:b/>
                <w:sz w:val="24"/>
                <w:szCs w:val="24"/>
              </w:rPr>
              <w:t xml:space="preserve">3. </w:t>
            </w:r>
            <w:r>
              <w:rPr>
                <w:sz w:val="24"/>
                <w:rtl/>
                <w:szCs w:val="24"/>
              </w:rPr>
              <w:t>ה׳ אֱלֹקָ֑י שִׁוַּ֥עְתִּי אֵ֝לֶ֗יךָ וַתִּרְפָּאֵֽנִי׃</w:t>
            </w:r>
          </w:p>
        </w:tc>
        <w:tc>
          <w:tcPr>
            <w:tcW w:type="dxa" w:w="4680"/>
          </w:tcPr>
          <w:p>
            <w:r>
              <w:rPr>
                <w:rFonts w:ascii="Cambria" w:hAnsi="Cambria"/>
              </w:rPr>
              <w:t>O LORD, my God,</w:t>
              <w:br/>
              <w:t>I cried out to You,</w:t>
              <w:br/>
              <w:t>and You healed me.</w:t>
            </w:r>
          </w:p>
        </w:tc>
      </w:tr>
      <w:tr>
        <w:tc>
          <w:tcPr>
            <w:tcW w:type="dxa" w:w="4680"/>
          </w:tcPr>
          <w:p>
            <w:r>
              <w:rPr>
                <w:b/>
                <w:sz w:val="24"/>
                <w:szCs w:val="24"/>
              </w:rPr>
              <w:t xml:space="preserve">4. </w:t>
            </w:r>
            <w:r>
              <w:rPr>
                <w:sz w:val="24"/>
                <w:rtl/>
                <w:szCs w:val="24"/>
              </w:rPr>
              <w:t>ה׳ הֶעֱלִ֣יתָ מִן־שְׁא֣וֹל נַפְשִׁ֑י חִ֝יִּיתַ֗נִי (מיורדי) [מִיׇּֽרְדִי־]בֽוֹר׃</w:t>
            </w:r>
          </w:p>
        </w:tc>
        <w:tc>
          <w:tcPr>
            <w:tcW w:type="dxa" w:w="4680"/>
          </w:tcPr>
          <w:p>
            <w:r>
              <w:rPr>
                <w:rFonts w:ascii="Cambria" w:hAnsi="Cambria"/>
              </w:rPr>
              <w:t>O LORD, You brought me up from Sheol,</w:t>
              <w:br/>
              <w:t>preserved me from going down into the Pit.</w:t>
            </w:r>
          </w:p>
        </w:tc>
      </w:tr>
      <w:tr>
        <w:tc>
          <w:tcPr>
            <w:tcW w:type="dxa" w:w="4680"/>
          </w:tcPr>
          <w:p>
            <w:r>
              <w:rPr>
                <w:b/>
                <w:sz w:val="24"/>
                <w:szCs w:val="24"/>
              </w:rPr>
              <w:t xml:space="preserve">5. </w:t>
            </w:r>
            <w:r>
              <w:rPr>
                <w:sz w:val="24"/>
                <w:rtl/>
                <w:szCs w:val="24"/>
              </w:rPr>
              <w:t>זַמְּר֣וּ לַה׳ חֲסִידָ֑יו וְ֝הוֹד֗וּ לְזֵ֣כֶר קׇדְשֽׁוֹ׃</w:t>
            </w:r>
          </w:p>
        </w:tc>
        <w:tc>
          <w:tcPr>
            <w:tcW w:type="dxa" w:w="4680"/>
          </w:tcPr>
          <w:p>
            <w:r>
              <w:rPr>
                <w:rFonts w:ascii="Cambria" w:hAnsi="Cambria"/>
              </w:rPr>
              <w:t>O you faithful of the LORD, sing to Him,</w:t>
              <w:br/>
              <w:t>and praise His holy name.</w:t>
            </w:r>
          </w:p>
        </w:tc>
      </w:tr>
      <w:tr>
        <w:tc>
          <w:tcPr>
            <w:tcW w:type="dxa" w:w="4680"/>
          </w:tcPr>
          <w:p>
            <w:r>
              <w:rPr>
                <w:b/>
                <w:sz w:val="24"/>
                <w:szCs w:val="24"/>
              </w:rPr>
              <w:t xml:space="preserve">6. </w:t>
            </w:r>
            <w:r>
              <w:rPr>
                <w:sz w:val="24"/>
                <w:rtl/>
                <w:szCs w:val="24"/>
              </w:rPr>
              <w:t>כִּ֤י רֶ֨גַע ׀ בְּאַפּוֹ֮ חַיִּ֢ים בִּרְצ֫וֹנ֥וֹ בָּ֭עֶרֶב יָלִ֥ין בֶּ֗כִי וְלַבֹּ֥קֶר רִנָּֽה׃</w:t>
            </w:r>
          </w:p>
        </w:tc>
        <w:tc>
          <w:tcPr>
            <w:tcW w:type="dxa" w:w="4680"/>
          </w:tcPr>
          <w:p>
            <w:r>
              <w:rPr>
                <w:rFonts w:ascii="Cambria" w:hAnsi="Cambria"/>
              </w:rPr>
              <w:t>For He is angry but a moment,</w:t>
              <w:br/>
              <w:t>and when He is pleased there is life.</w:t>
              <w:br/>
              <w:t>One may lie down weeping at nightfall;</w:t>
              <w:br/>
              <w:t>but at dawn there are shouts of joy.</w:t>
            </w:r>
          </w:p>
        </w:tc>
      </w:tr>
      <w:tr>
        <w:tc>
          <w:tcPr>
            <w:tcW w:type="dxa" w:w="4680"/>
          </w:tcPr>
          <w:p>
            <w:r>
              <w:rPr>
                <w:b/>
                <w:sz w:val="24"/>
                <w:szCs w:val="24"/>
              </w:rPr>
              <w:t xml:space="preserve">7. </w:t>
            </w:r>
            <w:r>
              <w:rPr>
                <w:sz w:val="24"/>
                <w:rtl/>
                <w:szCs w:val="24"/>
              </w:rPr>
              <w:t>וַ֭אֲנִי אָמַ֣רְתִּי בְשַׁלְוִ֑י בַּל־אֶמּ֥וֹט לְעוֹלָֽם׃</w:t>
            </w:r>
          </w:p>
        </w:tc>
        <w:tc>
          <w:tcPr>
            <w:tcW w:type="dxa" w:w="4680"/>
          </w:tcPr>
          <w:p>
            <w:r>
              <w:rPr>
                <w:rFonts w:ascii="Cambria" w:hAnsi="Cambria"/>
              </w:rPr>
              <w:t>When I was untroubled,</w:t>
              <w:br/>
              <w:t>I thought, “I shall never be shaken,”</w:t>
            </w:r>
          </w:p>
        </w:tc>
      </w:tr>
      <w:tr>
        <w:tc>
          <w:tcPr>
            <w:tcW w:type="dxa" w:w="4680"/>
          </w:tcPr>
          <w:p>
            <w:r>
              <w:rPr>
                <w:b/>
                <w:sz w:val="24"/>
                <w:szCs w:val="24"/>
              </w:rPr>
              <w:t xml:space="preserve">8. </w:t>
            </w:r>
            <w:r>
              <w:rPr>
                <w:sz w:val="24"/>
                <w:rtl/>
                <w:szCs w:val="24"/>
              </w:rPr>
              <w:t>ה׳ בִּרְצוֹנְךָ֮ הֶעֱמַ֢דְתָּה לְֽהַרְרִ֫י־עֹ֥ז הִסְתַּ֥רְתָּ פָנֶ֗יךָ הָיִ֥יתִי נִבְהָֽל׃</w:t>
            </w:r>
          </w:p>
        </w:tc>
        <w:tc>
          <w:tcPr>
            <w:tcW w:type="dxa" w:w="4680"/>
          </w:tcPr>
          <w:p>
            <w:r>
              <w:rPr>
                <w:rFonts w:ascii="Cambria" w:hAnsi="Cambria"/>
              </w:rPr>
              <w:t>for You, O LORD, when You were pleased,</w:t>
              <w:br/>
              <w:t>made [me] firm as a mighty mountain.</w:t>
              <w:br/>
              <w:t>When You hid Your face,</w:t>
              <w:br/>
              <w:t>I was terrified.</w:t>
            </w:r>
          </w:p>
        </w:tc>
      </w:tr>
      <w:tr>
        <w:tc>
          <w:tcPr>
            <w:tcW w:type="dxa" w:w="4680"/>
          </w:tcPr>
          <w:p>
            <w:r>
              <w:rPr>
                <w:b/>
                <w:sz w:val="24"/>
                <w:szCs w:val="24"/>
              </w:rPr>
              <w:t xml:space="preserve">9. </w:t>
            </w:r>
            <w:r>
              <w:rPr>
                <w:sz w:val="24"/>
                <w:rtl/>
                <w:szCs w:val="24"/>
              </w:rPr>
              <w:t>אֵלֶ֣יךָ ה׳ אֶקְרָ֑א וְאֶל־אֲ֝דֹנָ֗י אֶתְחַנָּֽן׃</w:t>
            </w:r>
          </w:p>
        </w:tc>
        <w:tc>
          <w:tcPr>
            <w:tcW w:type="dxa" w:w="4680"/>
          </w:tcPr>
          <w:p>
            <w:r>
              <w:rPr>
                <w:rFonts w:ascii="Cambria" w:hAnsi="Cambria"/>
              </w:rPr>
              <w:t>I called to You, O LORD;</w:t>
              <w:br/>
              <w:t>to my Lord I made appeal,</w:t>
            </w:r>
          </w:p>
        </w:tc>
      </w:tr>
      <w:tr>
        <w:tc>
          <w:tcPr>
            <w:tcW w:type="dxa" w:w="4680"/>
          </w:tcPr>
          <w:p>
            <w:r>
              <w:rPr>
                <w:b/>
                <w:sz w:val="24"/>
                <w:szCs w:val="24"/>
              </w:rPr>
              <w:t xml:space="preserve">10. </w:t>
            </w:r>
            <w:r>
              <w:rPr>
                <w:sz w:val="24"/>
                <w:rtl/>
                <w:szCs w:val="24"/>
              </w:rPr>
              <w:t>מַה־בֶּ֥צַע בְּדָמִי֮ בְּרִדְתִּ֢י אֶ֫ל־שָׁ֥חַת הֲיוֹדְךָ֥ עָפָ֑ר הֲיַגִּ֥יד אֲמִתֶּֽךָ׃</w:t>
            </w:r>
          </w:p>
        </w:tc>
        <w:tc>
          <w:tcPr>
            <w:tcW w:type="dxa" w:w="4680"/>
          </w:tcPr>
          <w:p>
            <w:r>
              <w:rPr>
                <w:rFonts w:ascii="Cambria" w:hAnsi="Cambria"/>
              </w:rPr>
              <w:t>“What is to be gained from my death,</w:t>
              <w:br/>
              <w:t>from my descent into the Pit?</w:t>
              <w:br/>
              <w:t>Can dust praise You?</w:t>
              <w:br/>
              <w:t>Can it declare Your faithfulness?</w:t>
            </w:r>
          </w:p>
        </w:tc>
      </w:tr>
      <w:tr>
        <w:tc>
          <w:tcPr>
            <w:tcW w:type="dxa" w:w="4680"/>
          </w:tcPr>
          <w:p>
            <w:r>
              <w:rPr>
                <w:b/>
                <w:sz w:val="24"/>
                <w:szCs w:val="24"/>
              </w:rPr>
              <w:t xml:space="preserve">11. </w:t>
            </w:r>
            <w:r>
              <w:rPr>
                <w:sz w:val="24"/>
                <w:rtl/>
                <w:szCs w:val="24"/>
              </w:rPr>
              <w:t>שְׁמַע־ה׳ וְחׇנֵּ֑נִי ה׳ הֱֽיֵה־עֹזֵ֥ר לִֽי׃</w:t>
            </w:r>
          </w:p>
        </w:tc>
        <w:tc>
          <w:tcPr>
            <w:tcW w:type="dxa" w:w="4680"/>
          </w:tcPr>
          <w:p>
            <w:r>
              <w:rPr>
                <w:rFonts w:ascii="Cambria" w:hAnsi="Cambria"/>
              </w:rPr>
              <w:t>Hear, O LORD, and have mercy on me;</w:t>
              <w:br/>
              <w:t>O LORD, be my help!”</w:t>
            </w:r>
          </w:p>
        </w:tc>
      </w:tr>
      <w:tr>
        <w:tc>
          <w:tcPr>
            <w:tcW w:type="dxa" w:w="4680"/>
          </w:tcPr>
          <w:p>
            <w:r>
              <w:rPr>
                <w:b/>
                <w:sz w:val="24"/>
                <w:szCs w:val="24"/>
              </w:rPr>
              <w:t xml:space="preserve">12. </w:t>
            </w:r>
            <w:r>
              <w:rPr>
                <w:sz w:val="24"/>
                <w:rtl/>
                <w:szCs w:val="24"/>
              </w:rPr>
              <w:t>הָפַ֣כְתָּ מִסְפְּדִי֮ לְמָח֢וֹל לִ֥֫י פִּתַּ֥חְתָּ שַׂקִּ֑י וַֽתְּאַזְּרֵ֥נִי שִׂמְחָֽה׃</w:t>
            </w:r>
          </w:p>
        </w:tc>
        <w:tc>
          <w:tcPr>
            <w:tcW w:type="dxa" w:w="4680"/>
          </w:tcPr>
          <w:p>
            <w:r>
              <w:rPr>
                <w:rFonts w:ascii="Cambria" w:hAnsi="Cambria"/>
              </w:rPr>
              <w:t>You turned my lament into dancing,</w:t>
              <w:br/>
              <w:t>you undid my sackcloth and girded me with joy,</w:t>
            </w:r>
          </w:p>
        </w:tc>
      </w:tr>
      <w:tr>
        <w:tc>
          <w:tcPr>
            <w:tcW w:type="dxa" w:w="4680"/>
          </w:tcPr>
          <w:p>
            <w:r>
              <w:rPr>
                <w:b/>
                <w:sz w:val="24"/>
                <w:szCs w:val="24"/>
              </w:rPr>
              <w:t xml:space="preserve">13. </w:t>
            </w:r>
            <w:r>
              <w:rPr>
                <w:sz w:val="24"/>
                <w:rtl/>
                <w:szCs w:val="24"/>
              </w:rPr>
              <w:t>לְמַ֤עַן ׀ יְזַמֶּרְךָ֣ כָ֭בוֹד וְלֹ֣א יִדֹּ֑ם ה׳ אֱ֝לֹקַ֗י לְעוֹלָ֥ם אוֹדֶֽךָּ׃ {פ}</w:t>
            </w:r>
          </w:p>
        </w:tc>
        <w:tc>
          <w:tcPr>
            <w:tcW w:type="dxa" w:w="4680"/>
          </w:tcPr>
          <w:p>
            <w:r>
              <w:rPr>
                <w:rFonts w:ascii="Cambria" w:hAnsi="Cambria"/>
              </w:rPr>
              <w:t>that [my] whole being might sing hymns to You endlessly;</w:t>
              <w:br/>
              <w:t>O LORD my God, I will praise You forever.</w:t>
            </w:r>
          </w:p>
        </w:tc>
      </w:tr>
    </w:tbl>
    <w:p/>
    <w:p>
      <w:r>
        <w:br w:type="page"/>
      </w:r>
    </w:p>
    <w:p>
      <w:pPr>
        <w:pStyle w:val="Heading2"/>
      </w:pPr>
      <w:r>
        <w:t>Introduction</w:t>
      </w:r>
    </w:p>
    <w:p>
      <w:pPr>
        <w:pStyle w:val="BodySans"/>
        <w:bidi w:val="0"/>
      </w:pPr>
      <w:r>
        <w:t>Every morning in Jewish worship, before the formal section of praise begins, worshipers recite a psalm about nearly dying. Psalm 30 — a thanksgiving for recovery from grave illness, shot through with imagery of pits and Sheol and enemies circling a sickbed — serves as the daily overture to Pesukei Dezimrah (the "Verses of Praise," the liturgical block that opens the morning service). This is not an obvious liturgical choice. Why begin the day's worship with a poem whose central scene is a man bargaining God out of killing him?</w:t>
      </w:r>
    </w:p>
    <w:p>
      <w:pPr>
        <w:pStyle w:val="BodySans"/>
        <w:bidi w:val="0"/>
      </w:pPr>
      <w:r>
        <w:t xml:space="preserve">The answer lies in what the psalm claims life is actually </w:t>
      </w:r>
      <w:r>
        <w:rPr>
          <w:i/>
        </w:rPr>
        <w:t>for</w:t>
      </w:r>
      <w:r>
        <w:t xml:space="preserve"> — and in a superscription that has puzzled commentators for two millennia.</w:t>
      </w:r>
    </w:p>
    <w:p>
      <w:pPr>
        <w:pStyle w:val="BodySans"/>
        <w:bidi w:val="0"/>
      </w:pPr>
      <w:r>
        <w:t>The psalm's architecture is clean. After a puzzling superscription linking it to "the dedication of the House" (v. 1), the poet opens with triple thanksgiving for vertical rescue — exalted, healed, raised from Sheol (vv. 2–4). A pivot to the community: sing, you faithful ones (v. 5). A theological principle compressed into a single verse: anger lasts a moment; favor holds life; weeping lodges overnight but joy arrives at dawn (v. 6). Then confession — in prosperity I grew arrogant, until God withdrew His face and the mountain crumbled (vv. 7–8). Verses 9–11 quote the crisis-prayer itself, climaxing in a brazenly transactional argument: "What profit is in my blood?" The rescue arrives as total somatic reversal — mourning overturned into dance, sackcloth stripped, joy girded on like armor (v. 12). And the final verse discloses the purpose behind the entire ordeal: לְמַעַן יְזַמֶּרְךָ כָבוֹד וְלֹא יִדֹּם, "so that glory might sing to You and not be silent" (v. 13).‏</w:t>
      </w:r>
    </w:p>
    <w:p>
      <w:pPr>
        <w:pStyle w:val="Heading3"/>
      </w:pPr>
      <w:r>
        <w:t>The House Is the Body</w:t>
      </w:r>
    </w:p>
    <w:p>
      <w:pPr>
        <w:pStyle w:val="BodySans"/>
        <w:bidi w:val="0"/>
      </w:pPr>
      <w:r>
        <w:t>The superscription — מִזְמוֹר שִׁיר חֲנֻכַּת הַבַּיִת לְדָוִד, "A psalm, a song for the dedication of the House, of David" — creates an immediate puzzle. The body of the poem contains no temple imagery, no sacrifice, no architecture. Commentators have wrestled with the mismatch for centuries. Rashi assigns it to the Levites singing at Solomon's temple. Radak links it to David's purchase of the threshing floor on Mount Moriah (2 Sam 24). Ibn Ezra, noting that the text says merely הַבַּיִת ("the house") rather than בֵּית ה' ("the house of the LORD"), proposes it was composed for David's own cedar palace — a reading that dissolves the chronological problem, since David did build his own house even as he was barred from building God's.‏</w:t>
      </w:r>
    </w:p>
    <w:p>
      <w:pPr>
        <w:pStyle w:val="BodySans"/>
        <w:bidi w:val="0"/>
      </w:pPr>
      <w:r>
        <w:t>But it is Malbim who cuts the knot most radically. The "house," he writes, is the human body — מָעוֹן לַנֶּפֶשׁ וּבַיִת לָאָדָם הַפְּנִימִי, "the dwelling of the soul and the house of the inner person." When the psalmist was deathly ill, the body's foundations buckled; when he recovered, the house was rebuilt and rededicated. This reading requires no historical speculation and explains what no historical theory can: why every image in the psalm is relentlessly vertical. God draws the psalmist up like a bucket from a well (v. 2), raises him from Sheol (v. 4), vivifies him from among those descending to the Pit. These are not temple-dedication verbs. They are verbs of a soul being reinstalled in its bodily home.‏</w:t>
      </w:r>
    </w:p>
    <w:p>
      <w:pPr>
        <w:pStyle w:val="Heading3"/>
      </w:pPr>
      <w:r>
        <w:t>Why Every Morning</w:t>
      </w:r>
    </w:p>
    <w:p>
      <w:pPr>
        <w:pStyle w:val="BodySans"/>
        <w:bidi w:val="0"/>
      </w:pPr>
      <w:r>
        <w:t xml:space="preserve">This reading — the body as house, illness as demolition, healing as rededication — transforms the psalm's placement at the threshold of daily worship from a quirk into an interpretation. In rabbinic theology, sleep is a sixtieth of death (Berakhot 57b). Every night the soul departs upward; every morning God returns it. The first words a Jew speaks upon waking are the Modeh Ani prayer: מוֹדֶה אֲנִי לְפָנֶיךָ מֶלֶךְ חַי וְקַיָּם שֶׁהֶחֱזַרְתָּ בִּי נִשְׁמָתִי בְּחֶמְלָה רַבָּה אֱמוּנָתֶךָ, "I give thanks before You, living and enduring King, for You have mercifully restored my soul within me; great is Your faithfulness." The prayer's key word, אֱמוּנָתֶךָ ("Your faithfulness"), shares its root with the psalm's אֲמִתֶּךָ ("Your faithfulness," v. 10) — the very quality the psalmist argued only a living person could declare. Each morning, waking </w:t>
      </w:r>
      <w:r>
        <w:rPr>
          <w:i/>
        </w:rPr>
        <w:t>is</w:t>
      </w:r>
      <w:r>
        <w:t xml:space="preserve"> the rescue from Sheol, and the restored soul rededicates the body-house it has just re-entered.</w:t>
      </w:r>
    </w:p>
    <w:p>
      <w:pPr>
        <w:pStyle w:val="BodySans"/>
        <w:bidi w:val="0"/>
      </w:pPr>
      <w:r>
        <w:t>The parallel with another entrance liturgy deepens the point. Upon walking into the synagogue, worshipers recite the Mah Tovu prayer, which includes ה' אָהַבְתִּי מְעוֹן בֵּיתֶךָ וּמְקוֹם מִשְׁכַּן כְּבוֹדֶךָ, "LORD, I love the dwelling of Your house, the place where Your glory resides" (Ps 26:8). That verse sanctifies the physical synagogue as a miniature temple. Psalm 30's superscription performs an analogous move: by reciting חֲנֻכַּת הַבַּיִת ("dedication of the house") as the service opens, the worshiper transforms the ordinary synagogue into a house worth dedicating — and, simultaneously, treats the body that just entered it as a temple worth rededicating. The word כְּבוֹד ("glory") appears in both texts: in Mah Tovu as the divine glory dwelling in God's house, in Psalm 30:13 as the glory that sings within the restored body. The tradition evidently heard this resonance.‏</w:t>
      </w:r>
    </w:p>
    <w:p>
      <w:pPr>
        <w:pStyle w:val="Heading3"/>
      </w:pPr>
      <w:r>
        <w:t>The Argument from Profit</w:t>
      </w:r>
    </w:p>
    <w:p>
      <w:pPr>
        <w:pStyle w:val="BodySans"/>
        <w:bidi w:val="0"/>
      </w:pPr>
      <w:r>
        <w:t>And then the psalm's theology kicks in. At the crisis-point of the poem, the psalmist makes an argument that is less pious than strategic. In verse 10, he asks: מַה בֶּצַע בְּדָמִי בְּרִדְתִּי אֶל שָׁחַת, "What is to be gained from my blood, from my descent into the Pit?" The word בֶּצַע means "profit" — commercial vocabulary, the language of transactions. The same word appears when Judah persuades his brothers not to kill Joseph: מַה בֶּצַע כִּי נַהֲרֹג אֶת אָחִינוּ, "What profit is there if we kill our brother?" (Gen 37:26). Then come two rhetorical questions that close the trap: הֲיוֹדְךָ עָפָר הֲיַגִּיד אֲמִתֶּךָ, "Can dust praise You? Can it declare Your faithfulness?" Dead worshipers are a net loss. Dust is silent. Blood spilled is revenue forfeited. Andrew Marvell deployed the same logic for different ends: "The grave's a fine and private place, / But none, I think, do there embrace" ("To His Coy Mistress"). Both speakers treat death as a waste of what only the living can do — for Marvell, love; for the psalmist, praise.‏</w:t>
      </w:r>
    </w:p>
    <w:p>
      <w:pPr>
        <w:pStyle w:val="BodySans"/>
        <w:bidi w:val="0"/>
      </w:pPr>
      <w:r>
        <w:t xml:space="preserve">And the argument works. Verse 12 records the result: God overturned mourning into dancing. Verse 13 reveals the contract's terms: לְמַעַן יְזַמֶּרְךָ כָבוֹד וְלֹא יִדֹּם, "so that glory might sing to You and not be silent." The word לְמַעַן ("in order that") makes the rescue explicitly purposive. God saved the psalmist </w:t>
      </w:r>
      <w:r>
        <w:rPr>
          <w:i/>
        </w:rPr>
        <w:t>for a reason</w:t>
      </w:r>
      <w:r>
        <w:t>: the continuation of praise.</w:t>
      </w:r>
    </w:p>
    <w:p>
      <w:pPr>
        <w:pStyle w:val="BodySans"/>
        <w:bidi w:val="0"/>
      </w:pPr>
      <w:r>
        <w:t>Now place this argument at the opening of Pesukei Dezimrah. The worshiper stands at the gate of the day's praise-section and recites a psalm whose central claim is that life exists for praise — and then immediately begins to praise. The act of worship becomes the fulfillment of the psalm's contract, the proof that God's investment in another morning was not wasted. The psalm does not just describe a past rescue; it scripts the present moment. You have woken up (drawn from the pit of sleep). You have entered a house (dedicated it by your presence). And you are about to justify your continued existence by the very act the psalm demands.</w:t>
      </w:r>
    </w:p>
    <w:p>
      <w:pPr>
        <w:pStyle w:val="BodySans"/>
        <w:bidi w:val="0"/>
      </w:pPr>
      <w:r>
        <w:t>The psalm encodes this purposive logic in a quiet structural irony. The word לְעוֹלָם ("forever") appears twice: once in the psalmist's confession of delusion — בַּל אֶמּוֹט לְעוֹלָם, "I shall never be shaken" (v. 7) — and once in his closing vow — לְעוֹלָם אוֹדֶךָּ, "forever I will praise You" (v. 13). The capacity for "forever" thinking was never the disease; only its object. Between these two forevers lies the unsettling revelation that God Himself caused both the complacency and the crisis: divine favor built the mountain (v. 8), and divine withdrawal dissolved it. The only permanence that survives this logic is not stability but gratitude.‏</w:t>
      </w:r>
    </w:p>
    <w:p>
      <w:pPr>
        <w:pStyle w:val="BodySans"/>
        <w:bidi w:val="0"/>
      </w:pPr>
      <w:r>
        <w:t>The psalm's last word is אוֹדֶךָּ — "I will praise You." A promissory note, hanging in the air. The service that follows is the payment.‏</w:t>
      </w:r>
    </w:p>
    <w:p>
      <w:pPr>
        <w:pStyle w:val="Heading2"/>
      </w:pPr>
      <w:r>
        <w:t>Modern Jewish Liturgical Use</w:t>
      </w:r>
    </w:p>
    <w:p>
      <w:pPr>
        <w:pStyle w:val="Heading4"/>
      </w:pPr>
      <w:r>
        <w:t>Full Psalm Recitation</w:t>
      </w:r>
    </w:p>
    <w:p>
      <w:pPr>
        <w:pStyle w:val="BodySans"/>
        <w:bidi w:val="0"/>
      </w:pPr>
      <w:r>
        <w:t>Psalm 30 is recited in its entirety as the overture to Pesukei Dezimrah in the morning service across all major Jewish rites — Ashkenazic, Sefardic, and Mizrachi — on weekdays, Shabbat, and festivals. It appears before the formal blessing of בָּרוּךְ שֶׁאָמַר ("Blessed is the One who spoke"), making it technically a prelude to the praise-section rather than part of it. This placement frames the day's worship as an act of personal rededication: the psalmist's themes of moving from despair to praise establish the spiritual trajectory that Pesukei Dezimrah will then carry forward. The psalm also serves as the Shir Shel Yom (Song of the Day) throughout the eight days of Hanukkah, recited at the conclusion of the Shacharit (morning) service. This designation derives directly from the superscription's word חֲנֻכַּת ("dedication"), sharing the root of the festival's name. During Hanukkah, the psalm is also recited in the home following the candle-lighting blessings.‏</w:t>
      </w:r>
    </w:p>
    <w:p>
      <w:pPr>
        <w:pStyle w:val="BodySans"/>
        <w:bidi w:val="0"/>
      </w:pPr>
      <w:r>
        <w:t>In the Edot HaMizrach rite, Psalm 30 takes on additional prominence during the High Holidays: it appears within an expanded Pesukei Dezimrah on Rosh Hashanah, and individual verses feature in the extensive Selichot for the eve of Yom Kippur, where verse 12 (הָפַכְתָּ מִסְפְּדִי לְמָחוֹל לִי, "You turned my mourning into dancing") precedes verse 3 (שִׁוַּעְתִּי אֵלֶיךָ וַתִּרְפָּאֵנִי, "I cried out to You and You healed me") — placing the outcome before the plea, framing the entire Yom Kippur experience as one whose resolution is already assured.‏</w:t>
      </w:r>
    </w:p>
    <w:p>
      <w:pPr>
        <w:pStyle w:val="Heading4"/>
      </w:pPr>
      <w:r>
        <w:t>Key Verses in Liturgy</w:t>
      </w:r>
    </w:p>
    <w:p>
      <w:pPr>
        <w:pStyle w:val="Heading2"/>
      </w:pPr>
      <w:r>
        <w:t>Verse-by-Verse Commentary</w:t>
      </w:r>
    </w:p>
    <w:p>
      <w:pPr>
        <w:pStyle w:val="Heading3"/>
      </w:pPr>
      <w:r>
        <w:t>Verse 13</w:t>
      </w:r>
    </w:p>
    <w:p>
      <w:pPr>
        <w:pStyle w:val="BodySans"/>
        <w:bidi w:val="0"/>
      </w:pPr>
      <w:r>
        <w:rPr>
          <w:b w:val="0"/>
          <w:i w:val="0"/>
        </w:rPr>
        <w:t>Verse 12</w:t>
      </w:r>
      <w:r>
        <w:rPr>
          <w:b w:val="0"/>
          <w:i w:val="0"/>
        </w:rPr>
        <w:t xml:space="preserve"> appears in the V'yiten Lecha collection, recited in Ashkenazic and Sefardic homes on Saturday night after Havdalah. The psalm's הָפַכְתָּ מִסְפְּדִי לְמָחוֹל לִי ("You turned my mourning into dancing") is placed alongside Deuteronomy 23:6: וַיַּהֲפֹךְ ה' אֱלֹקֶיךָ... אֶת הַקְּלָלָה לִבְרָכָה, "The LORD your God turned the curse into a blessing." Both texts use the verb הפך, and their juxtaposition reveals what the compilers heard in it: not merely "change" but violent, complete reversal — the same word used for Sodom's overthrow, deployed as a petition for radical transformation of the coming week.‏</w:t>
      </w:r>
    </w:p>
    <w:p>
      <w:pPr>
        <w:pStyle w:val="BodySans"/>
        <w:bidi w:val="0"/>
      </w:pPr>
      <w:r>
        <w:rPr>
          <w:b w:val="0"/>
          <w:i w:val="0"/>
        </w:rPr>
        <w:t>Verse 11</w:t>
      </w:r>
      <w:r>
        <w:rPr>
          <w:b w:val="0"/>
          <w:i w:val="0"/>
        </w:rPr>
        <w:t xml:space="preserve"> is adapted for communal use in the Sefardic Selichot for the fast of the 20th of Sivan: שְׁמַע ה׳ וְחָנֵּנוּ ה׳ הֱיֵה עֹזֵר לָנוּ, "Hear, LORD, and be gracious to us; LORD, be a helper to us." The psalmist's singular לִי ("to me") becomes the plural לָנוּ ("to us"), transforming private desperation into collective petition.‏</w:t>
      </w:r>
    </w:p>
    <w:p>
      <w:pPr>
        <w:pStyle w:val="Heading3"/>
      </w:pPr>
      <w:r>
        <w:t>Verse 1</w:t>
      </w:r>
    </w:p>
    <w:p>
      <w:pPr>
        <w:pStyle w:val="BodySans"/>
        <w:bidi w:val="0"/>
      </w:pPr>
      <w:r>
        <w:rPr>
          <w:b w:val="0"/>
          <w:i w:val="0"/>
        </w:rPr>
        <w:t>מִזְמוֹר שִׁיר־חֲנֻכַּת הַבַּיִת לְדָוִד</w:t>
      </w:r>
    </w:p>
    <w:p>
      <w:pPr>
        <w:pStyle w:val="BodySans"/>
        <w:bidi w:val="0"/>
      </w:pPr>
      <w:r>
        <w:rPr>
          <w:b w:val="0"/>
          <w:i w:val="0"/>
        </w:rPr>
        <w:t>The superscription stacks two genre terms that are rarely paired: מִזְמוֹר ("psalm," from the root זמר, denoting instrumental accompaniment) and שִׁיר ("song," vocal performance). This double designation appears in a handful of other psalms (e.g., 48, 66, 67, 68, 87, 88) and signals a composition meant for both musical and vocal realization — not one or the other, but both simultaneously, a heightened liturgical register.‏</w:t>
      </w:r>
    </w:p>
    <w:p>
      <w:pPr>
        <w:pStyle w:val="BodySans"/>
        <w:bidi w:val="0"/>
      </w:pPr>
      <w:r>
        <w:rPr>
          <w:b w:val="0"/>
          <w:i w:val="0"/>
        </w:rPr>
        <w:t>The word חֲנֻכָּה ("dedication, inauguration") shares its root with the festival of Hanukkah and appears elsewhere for the dedication of the altar (Num 7:10), the walls of Jerusalem (Neh 12:27), and the temple (2 Chr 7:9). Its attachment to a psalm about illness has generated centuries of creative exegesis. Rashi assigns the psalm to the Levites for Solomon's dedication: שֶׁיֹּאמְרוּהוּ הַלְוִיִּם בַּחֲנֻכַּת הַבַּיִת בִּימֵי שְׁלֹמֹה, "which the Levites will recite at the dedication of the House in the days of Solomon." But this requires David to have composed a psalm for an event he was divinely barred from participating in (1 Chr 22:8). Meiri offers a simpler historical anchor: David composed it upon the completion of his own cedar palace after Hiram of Tyre sent building materials (2 Sam 5:11), a reading that aligns with Ibn Ezra's observation that the text says הַבַּיִת, "the house," without specifying "the house of the LORD."</w:t>
      </w:r>
    </w:p>
    <w:p>
      <w:pPr>
        <w:pStyle w:val="BodySans"/>
        <w:bidi w:val="0"/>
      </w:pPr>
      <w:r>
        <w:rPr>
          <w:b w:val="0"/>
          <w:i w:val="0"/>
        </w:rPr>
        <w:t xml:space="preserve">The psalm's later identification with the Maccabean rededication (1 Maccabees 4:52ff.) gave it a second liturgical life and explains its role as the Hanukkah Shir Shel Yom. But the superscription's very ambiguity — </w:t>
      </w:r>
      <w:r>
        <w:rPr>
          <w:b w:val="0"/>
          <w:i/>
        </w:rPr>
        <w:t>which</w:t>
      </w:r>
      <w:r>
        <w:rPr>
          <w:b w:val="0"/>
          <w:i w:val="0"/>
        </w:rPr>
        <w:t xml:space="preserve"> house? </w:t>
      </w:r>
      <w:r>
        <w:rPr>
          <w:b w:val="0"/>
          <w:i/>
        </w:rPr>
        <w:t>whose</w:t>
      </w:r>
      <w:r>
        <w:rPr>
          <w:b w:val="0"/>
          <w:i w:val="0"/>
        </w:rPr>
        <w:t xml:space="preserve"> dedication? — is what has allowed it to serve so many contexts across Jewish history: temple inauguration, palace celebration, bodily restoration, and the daily spiritual renewal the morning liturgy demands.</w:t>
      </w:r>
    </w:p>
    <w:p>
      <w:pPr>
        <w:pStyle w:val="Heading3"/>
      </w:pPr>
      <w:r>
        <w:t>Verse 2</w:t>
      </w:r>
    </w:p>
    <w:p>
      <w:pPr>
        <w:pStyle w:val="BodySans"/>
        <w:bidi w:val="0"/>
      </w:pPr>
      <w:r>
        <w:rPr>
          <w:b w:val="0"/>
          <w:i w:val="0"/>
        </w:rPr>
        <w:t>אֲרוֹמִמְךָ ה׳ כִּי דִלִּיתָנִי; וְלֹא שִׂמַּחְתָּ אֹיְבַי לִי</w:t>
      </w:r>
    </w:p>
    <w:p>
      <w:pPr>
        <w:pStyle w:val="BodySans"/>
        <w:bidi w:val="0"/>
      </w:pPr>
      <w:r>
        <w:rPr>
          <w:b w:val="0"/>
          <w:i w:val="0"/>
        </w:rPr>
        <w:t>The opening word establishes a vertical axis that will govern the entire poem. אֲרוֹמִמְךָ, "I will exalt You," from the root רום — the psalmist lifts God's name upward. The reason: God lifted first. But the verb for God's lifting, דִלִּיתָנִי, does not mean "rescue" in any general sense. The root דלה is the specific action of drawing water from a well or cistern. In Exodus 2:19, Jethro's daughters describe what Moses did using this root: דָּלֹה דָלָה לָנוּ, "he actually drew [water] for us." In Proverbs 20:5, it describes extracting counsel from a person's deep interior: עֵצָה בְלֶב אִישׁ מַיִם עֲמֻקִּים וְאִישׁ תְּבוּנָה יִדְלֶנָּה, "Counsel in a person's heart is deep water, but a man of understanding draws it out."</w:t>
      </w:r>
    </w:p>
    <w:p>
      <w:pPr>
        <w:pStyle w:val="BodySans"/>
        <w:bidi w:val="0"/>
      </w:pPr>
      <w:r>
        <w:rPr>
          <w:b w:val="0"/>
          <w:i w:val="0"/>
        </w:rPr>
        <w:t>The psalmist, then, is a bucket. God reached into the cistern of death and hauled him to the surface. This is not incidental metaphor — it anticipates the בּוֹר ("Pit/cistern") of verse 4 and the שָׁחַת ("Pit") of verse 10, creating a sustained hydraulic image. The reciprocity is deliberate: as God drew the psalmist upward ‭(ינִתָילִּדִ)‬, the psalmist draws God's name upward ‭(ךָמְמִוֹראֲ)‬. Praise is the echo of rescue.‏</w:t>
      </w:r>
    </w:p>
    <w:p>
      <w:pPr>
        <w:pStyle w:val="BodySans"/>
        <w:bidi w:val="0"/>
      </w:pPr>
      <w:r>
        <w:rPr>
          <w:b w:val="0"/>
          <w:i w:val="0"/>
        </w:rPr>
        <w:t>The Torah Temimah preserves a remarkable liturgical footnote: this verse was sung by the Levites during the annual bikkurim (first-fruits) procession as pilgrims carried their baskets into the temple forecourt (Mishnah Bikkurim 3:4; Shevuot 15b). The verse that celebrates being "drawn up" from death accompanied an offering of the land's first produce — life rescued and life harvested, both occasions for the same song.</w:t>
      </w:r>
    </w:p>
    <w:p>
      <w:pPr>
        <w:pStyle w:val="BodySans"/>
        <w:bidi w:val="0"/>
      </w:pPr>
      <w:r>
        <w:rPr>
          <w:b w:val="0"/>
          <w:i w:val="0"/>
        </w:rPr>
        <w:t>The unnamed enemies (אֹיְבַי, "my enemies") receive no explanation. Rashi, reading against the Solomonic context, identifies them as skeptics who denied David's share in the world to come. His source is vivid: when the temple doors miraculously opened for the Ark, נֶהֶפְכוּ פְּנֵי שׂוֹנְאֵי דָוִד כְּשׁוּלֵי קְדֵרָה, "the faces of David's enemies turned black as the bottom of a pot" (Shabbat 30a). Their faces were "overturned" — the same root הפך that will return in verse 12 for the overturning of mourning into dancing.‏</w:t>
      </w:r>
    </w:p>
    <w:p>
      <w:pPr>
        <w:pStyle w:val="Heading3"/>
      </w:pPr>
      <w:r>
        <w:t>Verse 3</w:t>
      </w:r>
    </w:p>
    <w:p>
      <w:pPr>
        <w:pStyle w:val="BodySans"/>
        <w:bidi w:val="0"/>
      </w:pPr>
      <w:r>
        <w:rPr>
          <w:b w:val="0"/>
          <w:i w:val="0"/>
        </w:rPr>
        <w:t>ה׳ אֱלֹקָי שִׁוַּעְתִּי אֵלֶיךָ; וַתִּרְפָּאֵנִי</w:t>
      </w:r>
    </w:p>
    <w:p>
      <w:pPr>
        <w:pStyle w:val="BodySans"/>
        <w:bidi w:val="0"/>
      </w:pPr>
      <w:r>
        <w:rPr>
          <w:b w:val="0"/>
          <w:i w:val="0"/>
        </w:rPr>
        <w:t>The double divine title ה׳ אֱלֹקָי, "YHWH my God," opens here and returns to close the psalm in verse 13 (ה׳ אֱלֹקַי לְעוֹלָם אוֹדֶךָּ, "YHWH my God, forever I will praise You"), creating an inclusio (a literary bracket in which the opening and closing of a passage share the same word or phrase). The entire psalm is enclosed in a single sustained address to "my God." Everything between these two invocations is one conversation.‏</w:t>
      </w:r>
    </w:p>
    <w:p>
      <w:pPr>
        <w:pStyle w:val="BodySans"/>
        <w:bidi w:val="0"/>
      </w:pPr>
      <w:r>
        <w:rPr>
          <w:b w:val="0"/>
          <w:i w:val="0"/>
        </w:rPr>
        <w:t>The prayer verb שִׁוַּעְתִּי, "I cried out," is more primal than the standard קרא ("call") or התפלל ("pray"). It is a specialized distress cry — the yelp of extremity. The psalm deploys three distinct prayer verbs across its length: שׁוע here (v. 3), קרא in verse 9, and the reflexive form of חנן in verse 9 — a gradation from raw cry to directed call to formal plea for grace, mapping the evolution of desperate prayer.‏</w:t>
      </w:r>
    </w:p>
    <w:p>
      <w:pPr>
        <w:pStyle w:val="BodySans"/>
        <w:bidi w:val="0"/>
      </w:pPr>
      <w:r>
        <w:rPr>
          <w:b w:val="0"/>
          <w:i w:val="0"/>
        </w:rPr>
        <w:t>The healing verb וַתִּרְפָּאֵנִי, "and You healed me," arrives without any prior mention of illness — the shift from military language (enemies, v. 2) to medical language (healing, v. 3) is abrupt. Ibn Ezra makes the theological point directly: שִׁוַּעְתִּי אֵלֶיךָ לְבַדְּךָ וְלֹא לְרוֹפֵא, "I cried out to You alone, and not to a physician." Rashi, by contrast, reads the healing as metaphorical: הִיא סְלִיחַת עָוֹן, "it is the forgiveness of sin," citing Isaiah 6:10 where "healing" means spiritual restoration. This metaphorical reading is what allows the psalm to serve contexts far beyond physical illness — including the daily liturgy, where the "illness" from which one wakes each morning is existential, not medical. As Hosea put it: כִּי הוּא טָרָף וְיִרְפָּאֵנוּ, "for He has torn, and He will heal us" (Hos 6:1). The same God who wounds is the only one who can repair.‏</w:t>
      </w:r>
    </w:p>
    <w:p>
      <w:pPr>
        <w:pStyle w:val="Heading3"/>
      </w:pPr>
      <w:r>
        <w:t>Verse 4</w:t>
      </w:r>
    </w:p>
    <w:p>
      <w:pPr>
        <w:pStyle w:val="BodySans"/>
        <w:bidi w:val="0"/>
      </w:pPr>
      <w:r>
        <w:rPr>
          <w:b w:val="0"/>
          <w:i w:val="0"/>
        </w:rPr>
        <w:t>ה׳ הֶעֱלִיתָ מִן שְׁאוֹל נַפְשִׁי; חִיִּיתַנִי מִיׇּרְדִי בוֹר</w:t>
      </w:r>
    </w:p>
    <w:p>
      <w:pPr>
        <w:pStyle w:val="BodySans"/>
        <w:bidi w:val="0"/>
      </w:pPr>
      <w:r>
        <w:rPr>
          <w:b w:val="0"/>
          <w:i w:val="0"/>
        </w:rPr>
        <w:t>Two distinct underworld terms in a single verse. שְׁאוֹל ("Sheol") is the cosmic death-realm — a proper noun, always without the definite article, the undifferentiated domain of the dead. בּוֹר ("Pit") is more physical — a hole in the ground, a cistern, a grave shaft. The Septuagint (the LXX, the ancient Greek translation of the Hebrew Bible, completed in the 3rd–2nd centuries BCE) preserves the distinction: ᾅδης (Hades) for Sheol, λάκκος (cistern) for Pit. These are not casual synonyms; they are two death-images layered for cumulative force. Sheol is where the dead dwell; the Pit is the hole you fall through to get there.‏</w:t>
      </w:r>
    </w:p>
    <w:p>
      <w:pPr>
        <w:pStyle w:val="BodySans"/>
        <w:bidi w:val="0"/>
      </w:pPr>
      <w:r>
        <w:rPr>
          <w:b w:val="0"/>
          <w:i w:val="0"/>
        </w:rPr>
        <w:t xml:space="preserve">The verb חִיִּיתַנִי, "You vivified me," does more than "preserved." It actively bestows life — the same root ‭(היח)‬ that appears in verse 6 as חַיִּים ("life") in the phrase חַיִּים בִּרְצוֹנוֹ, "life is in His favor." God does not merely prevent death; He </w:t>
      </w:r>
      <w:r>
        <w:rPr>
          <w:b w:val="0"/>
          <w:i/>
        </w:rPr>
        <w:t>causes</w:t>
      </w:r>
      <w:r>
        <w:rPr>
          <w:b w:val="0"/>
          <w:i w:val="0"/>
        </w:rPr>
        <w:t xml:space="preserve"> life.</w:t>
      </w:r>
    </w:p>
    <w:p>
      <w:pPr>
        <w:pStyle w:val="BodySans"/>
        <w:bidi w:val="0"/>
      </w:pPr>
      <w:r>
        <w:rPr>
          <w:b w:val="0"/>
          <w:i w:val="0"/>
        </w:rPr>
        <w:t>The verse contains a textual variant preserved through the ketiv/qere system (the "written/read" apparatus by which the Masoretic scribes preserved alternative readings without choosing between them). The ketiv reads מִיּוֹרְדִי בוֹר, "from those going down to the Pit" — a participle naming a class of people, the dying masses. The qere reads מִיָּרְדִי, "from my going down" — an infinitive, making the rescue a personal event. The ketiv positions the psalmist as representative of all the dying; the qere makes the rescue intimate. The scribal tradition's refusal to choose between them is itself an interpretation: the psalm works both ways.‏</w:t>
      </w:r>
    </w:p>
    <w:p>
      <w:pPr>
        <w:pStyle w:val="BodySans"/>
        <w:bidi w:val="0"/>
      </w:pPr>
      <w:r>
        <w:rPr>
          <w:b w:val="0"/>
          <w:i w:val="0"/>
        </w:rPr>
        <w:t>The phrase יוֹרְדֵי בוֹר, "those who go down to the Pit," echoes through Ezekiel's oracles against the nations as a fixed epithet for the dead (Ezek 26:20; 31:14, 16; 32:18, 24, 25, 30) — an entire gallery of fallen empires lined up in the underworld. The psalmist was headed for the same destination. God pulled him from the queue.‏</w:t>
      </w:r>
    </w:p>
    <w:p>
      <w:pPr>
        <w:pStyle w:val="BodySans"/>
        <w:bidi w:val="0"/>
      </w:pPr>
      <w:r>
        <w:rPr>
          <w:b w:val="0"/>
          <w:i w:val="0"/>
        </w:rPr>
        <w:t>Rachel Bluwstein, the Hebrew poet dying of tuberculosis in 1931, inverted this logic with precision in her poem מֵתַי ("My Dead"): הֵם לְבַדָּם נוֹתְרוּ לִי, רַק בָּהֶם בִּלְבַד / לֹא יִנְעַץ הַמָּוֶת סַכִּינוֹ הַחַד, "They alone are left to me, only in them alone / will Death not plunge his sharp knife." For the psalmist, salvation means leaving the dead behind and returning to the praising world. For Rachel, the dead are the only permanent companions. The ancient poet and the modern one face the same Pit — but only one of them wants to climb out.‏</w:t>
      </w:r>
    </w:p>
    <w:p>
      <w:pPr>
        <w:pStyle w:val="Heading3"/>
      </w:pPr>
      <w:r>
        <w:t>Verse 5</w:t>
      </w:r>
    </w:p>
    <w:p>
      <w:pPr>
        <w:pStyle w:val="BodySans"/>
        <w:bidi w:val="0"/>
      </w:pPr>
      <w:r>
        <w:rPr>
          <w:b w:val="0"/>
          <w:i w:val="0"/>
        </w:rPr>
        <w:t>זַמְּרוּ לַה׳ חֲסִידָיו; וְהוֹדוּ לְזֵכֶר קָדְשׁוֹ</w:t>
      </w:r>
    </w:p>
    <w:p>
      <w:pPr>
        <w:pStyle w:val="BodySans"/>
        <w:bidi w:val="0"/>
      </w:pPr>
      <w:r>
        <w:rPr>
          <w:b w:val="0"/>
          <w:i w:val="0"/>
        </w:rPr>
        <w:t>A sharp grammatical pivot: from first-person singular (I was lifted, I cried, I was healed) to second-person plural imperative. The rescued individual becomes a worship leader, summoning his community to participate. This shift from private experience to communal liturgy is characteristic of the todah — the thanksgiving psalm, which in ancient Israel accompanied a public sacrifice of thanksgiving ‭(הדָוֹתּ ןבַּרְקָ)‬ offered at the temple in fulfillment of a vow made during crisis.‏</w:t>
      </w:r>
    </w:p>
    <w:p>
      <w:pPr>
        <w:pStyle w:val="BodySans"/>
        <w:bidi w:val="0"/>
      </w:pPr>
      <w:r>
        <w:rPr>
          <w:b w:val="0"/>
          <w:i w:val="0"/>
        </w:rPr>
        <w:t>The community addressed is specific: חֲסִידָיו, "His faithful ones," from the root חֶסֶד ("covenant loyalty"). These are not passersby — they are the covenantally bound, those who understand the significance of what has happened. The psalmist does not proselytize; he testifies before the initiated.‏</w:t>
      </w:r>
    </w:p>
    <w:p>
      <w:pPr>
        <w:pStyle w:val="BodySans"/>
        <w:bidi w:val="0"/>
      </w:pPr>
      <w:r>
        <w:rPr>
          <w:b w:val="0"/>
          <w:i w:val="0"/>
        </w:rPr>
        <w:t>The object of praise is unusual. Not שֵׁם ("name") but לְזֵכֶר קָדְשׁוֹ, "the memorial of His holiness." Radak explains: כִּי שְׁמוֹ הוּא זֵכֶר קָדְשׁוֹ כִּי בוֹ נִזְכְּרֵהוּ, כִּי אֲמִתַּת עַצְמוֹ לֹא יָדַעְנוּ, "His name is His memorial, for through it we remember Him — since His true essence we cannot know." The word זֵכֶר ("remembrance") implies liturgical anamnesis — active, ritualized recollection. Praise is an act of communal memory, making past deliverance present.‏</w:t>
      </w:r>
    </w:p>
    <w:p>
      <w:pPr>
        <w:pStyle w:val="BodySans"/>
        <w:bidi w:val="0"/>
      </w:pPr>
      <w:r>
        <w:rPr>
          <w:b w:val="0"/>
          <w:i w:val="0"/>
        </w:rPr>
        <w:t>The distinction is illuminated by Exodus 3:15, where God declares: זֶה שְּׁמִי לְעֹלָם וְזֶה זִכְרִי לְדֹר דֹּר, "This is My name forever, and this is My memorial for all generations." Name is who God is; memorial is how subsequent generations access that identity. The psalmist summons the faithful to praise not God's unknowable essence but the accumulated record of His saving acts — and every recitation of the psalm adds another layer to that memorial.‏</w:t>
      </w:r>
    </w:p>
    <w:p>
      <w:pPr>
        <w:pStyle w:val="Heading3"/>
      </w:pPr>
      <w:r>
        <w:t>Verse 6</w:t>
      </w:r>
    </w:p>
    <w:p>
      <w:pPr>
        <w:pStyle w:val="BodySans"/>
        <w:bidi w:val="0"/>
      </w:pPr>
      <w:r>
        <w:rPr>
          <w:b w:val="0"/>
          <w:i w:val="0"/>
        </w:rPr>
        <w:t>כִּי רֶגַע בְּאַפּוֹ חַיִּים בִּרְצוֹנוֹ; בָּעֶרֶב יָלִין בֶּכִי וְלַבֹּקֶר רִנָּה</w:t>
      </w:r>
    </w:p>
    <w:p>
      <w:pPr>
        <w:pStyle w:val="BodySans"/>
        <w:bidi w:val="0"/>
      </w:pPr>
      <w:r>
        <w:rPr>
          <w:b w:val="0"/>
          <w:i w:val="0"/>
        </w:rPr>
        <w:t>The psalm's most compressed theological statement. The first half announces a radical asymmetry: God's anger lasts a רֶגַע ("moment, twinkling") — the smallest temporal unit the language can name — while His favor contains חַיִּים ("life"), a word that stretches across an entire existence. The Talmud takes the proportion literally: "How long is [God's] anger? A moment. And how long is a moment? As long as it takes to say the word רֶגַע" (Berakhot 7a). Divine wrath is a blink. Divine favor is a lifetime. The theological claim is not that God never gets angry, but that anger is structurally incapable of outlasting favor.‏</w:t>
      </w:r>
    </w:p>
    <w:p>
      <w:pPr>
        <w:pStyle w:val="BodySans"/>
        <w:bidi w:val="0"/>
      </w:pPr>
      <w:r>
        <w:rPr>
          <w:b w:val="0"/>
          <w:i w:val="0"/>
        </w:rPr>
        <w:t xml:space="preserve">The second half introduces the psalm's most exquisite metaphor. Weeping does not merely </w:t>
      </w:r>
      <w:r>
        <w:rPr>
          <w:b w:val="0"/>
          <w:i/>
        </w:rPr>
        <w:t>happen</w:t>
      </w:r>
      <w:r>
        <w:rPr>
          <w:b w:val="0"/>
          <w:i w:val="0"/>
        </w:rPr>
        <w:t xml:space="preserve"> at evening — it יָלִין, "lodges," there. The verb לוּן means to spend the night as a traveler, the temporary hospitality a guest receives before moving on. In Jeremiah 14:8, the prophet rebukes God for acting כְּאֹרֵחַ נָטָה לָלוּן, "like a traveler who stops only for the night" — present but impermanent. The psalm inverts that image: here it is not God who lodges temporarily, but grief. Weeping checks into the house at nightfall, but it holds no lease. By morning, the guest must vacate. What replaces it? רִנָּה — not quiet contentment but a ringing public shout, the kind heard at dawn as worshipers approach a temple.‏</w:t>
      </w:r>
    </w:p>
    <w:p>
      <w:pPr>
        <w:pStyle w:val="BodySans"/>
        <w:bidi w:val="0"/>
      </w:pPr>
      <w:r>
        <w:rPr>
          <w:b w:val="0"/>
          <w:i w:val="0"/>
        </w:rPr>
        <w:t>The evening-to-morning movement may carry cosmogonic force. In the creation narrative, each day is structured as וַיְהִי עֶרֶב וַיְהִי בֹקֶר, "and there was evening and there was morning" (Gen 1:5) — darkness precedes light by design. The psalm's temporal pattern follows the same sequence: the night of weeping precedes the morning of joy not as accident but as creation's built-in rhythm.‏</w:t>
      </w:r>
    </w:p>
    <w:p>
      <w:pPr>
        <w:pStyle w:val="BodySans"/>
        <w:bidi w:val="0"/>
      </w:pPr>
      <w:r>
        <w:rPr>
          <w:b w:val="0"/>
          <w:i w:val="0"/>
        </w:rPr>
        <w:t xml:space="preserve">The Persian poet Hafez knew this rhythm: </w:t>
      </w:r>
      <w:r>
        <w:rPr>
          <w:rFonts w:cs="Times New Roman"/>
          <w:b w:val="0"/>
          <w:i w:val="0"/>
          <w:rtl/>
        </w:rPr>
        <w:t xml:space="preserve">رسید</w:t>
      </w:r>
      <w:r>
        <w:rPr>
          <w:b w:val="0"/>
          <w:i w:val="0"/>
        </w:rPr>
        <w:t xml:space="preserve"> </w:t>
      </w:r>
      <w:r>
        <w:rPr>
          <w:rFonts w:cs="Times New Roman"/>
          <w:b w:val="0"/>
          <w:i w:val="0"/>
          <w:rtl/>
        </w:rPr>
        <w:t xml:space="preserve">مژده</w:t>
      </w:r>
      <w:r>
        <w:rPr>
          <w:b w:val="0"/>
          <w:i w:val="0"/>
        </w:rPr>
        <w:t xml:space="preserve"> </w:t>
      </w:r>
      <w:r>
        <w:rPr>
          <w:rFonts w:cs="Times New Roman"/>
          <w:b w:val="0"/>
          <w:i w:val="0"/>
          <w:rtl/>
        </w:rPr>
        <w:t xml:space="preserve">که</w:t>
      </w:r>
      <w:r>
        <w:rPr>
          <w:b w:val="0"/>
          <w:i w:val="0"/>
        </w:rPr>
        <w:t xml:space="preserve"> </w:t>
      </w:r>
      <w:r>
        <w:rPr>
          <w:rFonts w:cs="Times New Roman"/>
          <w:b w:val="0"/>
          <w:i w:val="0"/>
          <w:rtl/>
        </w:rPr>
        <w:t xml:space="preserve">ایام</w:t>
      </w:r>
      <w:r>
        <w:rPr>
          <w:b w:val="0"/>
          <w:i w:val="0"/>
        </w:rPr>
        <w:t xml:space="preserve"> </w:t>
      </w:r>
      <w:r>
        <w:rPr>
          <w:rFonts w:cs="Times New Roman"/>
          <w:b w:val="0"/>
          <w:i w:val="0"/>
          <w:rtl/>
        </w:rPr>
        <w:t xml:space="preserve">غم</w:t>
      </w:r>
      <w:r>
        <w:rPr>
          <w:b w:val="0"/>
          <w:i w:val="0"/>
        </w:rPr>
        <w:t xml:space="preserve"> </w:t>
      </w:r>
      <w:r>
        <w:rPr>
          <w:rFonts w:cs="Times New Roman"/>
          <w:b w:val="0"/>
          <w:i w:val="0"/>
          <w:rtl/>
        </w:rPr>
        <w:t xml:space="preserve">نخواهد</w:t>
      </w:r>
      <w:r>
        <w:rPr>
          <w:b w:val="0"/>
          <w:i w:val="0"/>
        </w:rPr>
        <w:t xml:space="preserve"> </w:t>
      </w:r>
      <w:r>
        <w:rPr>
          <w:rFonts w:cs="Times New Roman"/>
          <w:b w:val="0"/>
          <w:i w:val="0"/>
          <w:rtl/>
        </w:rPr>
        <w:t xml:space="preserve">ماند</w:t>
      </w:r>
      <w:r>
        <w:rPr>
          <w:b w:val="0"/>
          <w:i w:val="0"/>
        </w:rPr>
        <w:t xml:space="preserve"> / </w:t>
      </w:r>
      <w:r>
        <w:rPr>
          <w:rFonts w:cs="Times New Roman"/>
          <w:b w:val="0"/>
          <w:i w:val="0"/>
          <w:rtl/>
        </w:rPr>
        <w:t xml:space="preserve">چنان</w:t>
      </w:r>
      <w:r>
        <w:rPr>
          <w:b w:val="0"/>
          <w:i w:val="0"/>
        </w:rPr>
        <w:t xml:space="preserve"> </w:t>
      </w:r>
      <w:r>
        <w:rPr>
          <w:rFonts w:cs="Times New Roman"/>
          <w:b w:val="0"/>
          <w:i w:val="0"/>
          <w:rtl/>
        </w:rPr>
        <w:t xml:space="preserve">نماند</w:t>
      </w:r>
      <w:r>
        <w:rPr>
          <w:b w:val="0"/>
          <w:i w:val="0"/>
        </w:rPr>
        <w:t xml:space="preserve"> </w:t>
      </w:r>
      <w:r>
        <w:rPr>
          <w:rFonts w:cs="Times New Roman"/>
          <w:b w:val="0"/>
          <w:i w:val="0"/>
          <w:rtl/>
        </w:rPr>
        <w:t xml:space="preserve">و</w:t>
      </w:r>
      <w:r>
        <w:rPr>
          <w:b w:val="0"/>
          <w:i w:val="0"/>
        </w:rPr>
        <w:t xml:space="preserve"> </w:t>
      </w:r>
      <w:r>
        <w:rPr>
          <w:rFonts w:cs="Times New Roman"/>
          <w:b w:val="0"/>
          <w:i w:val="0"/>
          <w:rtl/>
        </w:rPr>
        <w:t xml:space="preserve">این</w:t>
      </w:r>
      <w:r>
        <w:rPr>
          <w:b w:val="0"/>
          <w:i w:val="0"/>
        </w:rPr>
        <w:t xml:space="preserve"> </w:t>
      </w:r>
      <w:r>
        <w:rPr>
          <w:rFonts w:cs="Times New Roman"/>
          <w:b w:val="0"/>
          <w:i w:val="0"/>
          <w:rtl/>
        </w:rPr>
        <w:t xml:space="preserve">نیز</w:t>
      </w:r>
      <w:r>
        <w:rPr>
          <w:b w:val="0"/>
          <w:i w:val="0"/>
        </w:rPr>
        <w:t xml:space="preserve"> </w:t>
      </w:r>
      <w:r>
        <w:rPr>
          <w:rFonts w:cs="Times New Roman"/>
          <w:b w:val="0"/>
          <w:i w:val="0"/>
          <w:rtl/>
        </w:rPr>
        <w:t xml:space="preserve">نخواهد</w:t>
      </w:r>
      <w:r>
        <w:rPr>
          <w:b w:val="0"/>
          <w:i w:val="0"/>
        </w:rPr>
        <w:t xml:space="preserve"> </w:t>
      </w:r>
      <w:r>
        <w:rPr>
          <w:rFonts w:cs="Times New Roman"/>
          <w:b w:val="0"/>
          <w:i w:val="0"/>
          <w:rtl/>
        </w:rPr>
        <w:t xml:space="preserve">ماند</w:t>
      </w:r>
      <w:r>
        <w:rPr>
          <w:b w:val="0"/>
          <w:i w:val="0"/>
        </w:rPr>
        <w:t xml:space="preserve">, "Glad tidings have arrived that the days of sorrow will not last; / as it did not remain so before, neither will this remain." Both the psalmist and the Persian rely on the certainty of transience to endure suffering. But where Hafez finds comfort in a philosophical law of impermanence, the psalmist roots the transition in the personal volatility of God: it is not time that heals, but divine favor that </w:t>
      </w:r>
      <w:r>
        <w:rPr>
          <w:b w:val="0"/>
          <w:i/>
        </w:rPr>
        <w:t>turns</w:t>
      </w:r>
      <w:r>
        <w:rPr>
          <w:b w:val="0"/>
          <w:i w:val="0"/>
        </w:rPr>
        <w:t>.</w:t>
      </w:r>
    </w:p>
    <w:p>
      <w:pPr>
        <w:pStyle w:val="Heading3"/>
      </w:pPr>
      <w:r>
        <w:t>Verse 7-8</w:t>
      </w:r>
    </w:p>
    <w:p>
      <w:pPr>
        <w:pStyle w:val="BodySans"/>
        <w:bidi w:val="0"/>
      </w:pPr>
      <w:r>
        <w:rPr>
          <w:b w:val="0"/>
          <w:i w:val="0"/>
        </w:rPr>
        <w:t>וַאֲנִי אָמַרְתִּי בְשַׁלְוִי בַּל אֶמּוֹט לְעוֹלָם;‏</w:t>
      </w:r>
    </w:p>
    <w:p>
      <w:pPr>
        <w:pStyle w:val="BodySans"/>
        <w:bidi w:val="0"/>
      </w:pPr>
      <w:r>
        <w:rPr>
          <w:b w:val="0"/>
          <w:i w:val="0"/>
        </w:rPr>
        <w:t>ה׳ בִּרְצוֹנְךָ הֶעֱמַדְתָּה לְהַרְרִי עֹז; הִסְתַּרְתָּ פָנֶיךָ הָיִיתִי נִבְהָל</w:t>
      </w:r>
    </w:p>
    <w:p>
      <w:pPr>
        <w:pStyle w:val="BodySans"/>
        <w:bidi w:val="0"/>
      </w:pPr>
      <w:r>
        <w:rPr>
          <w:b w:val="0"/>
          <w:i w:val="0"/>
        </w:rPr>
        <w:t xml:space="preserve">The psalm shifts to self-incrimination — unusual in a thanksgiving psalm, which typically recalls the crisis, not the arrogance that preceded it. The opening וַאֲנִי ("and I") is emphatic, isolating: this is what </w:t>
      </w:r>
      <w:r>
        <w:rPr>
          <w:b w:val="0"/>
          <w:i/>
        </w:rPr>
        <w:t>I</w:t>
      </w:r>
      <w:r>
        <w:rPr>
          <w:b w:val="0"/>
          <w:i w:val="0"/>
        </w:rPr>
        <w:t>, in my folly, thought. The content of that thought is the boast בַּל אֶמּוֹט לְעוֹלָם, "I shall never be shaken." The phrase בַּל אֶמּוֹט appears in Psalm 16:8, but there as genuine trust in God's sustaining presence. Here it is something more dangerous: confidence unmoored from its source.‏</w:t>
      </w:r>
    </w:p>
    <w:p>
      <w:pPr>
        <w:pStyle w:val="BodySans"/>
        <w:bidi w:val="0"/>
      </w:pPr>
      <w:r>
        <w:rPr>
          <w:b w:val="0"/>
          <w:i w:val="0"/>
        </w:rPr>
        <w:t>The word שַׁלְוָה ("ease, prosperity") is loaded. BDB (Brown-Driver-Briggs, the standard Hebrew-English lexicon) lists Psalm 30:7 under the semantic range of "careless security." The same word describes Sodom's fatal complacency: הִנֵּה זֶה הָיָה עֲוֺן סְדֹם אֲחוֹתֵךְ... שַׁלְוַת הַשְׁקֵט, "This was the sin of your sister Sodom: arrogant ease" (Ezek 16:49). In Daniel 8:25, a tyrant destroys many בְּשַׁלְוָה, "in their ease" — prosperity as the setup for catastrophe. The psalmist is confessing not mere overconfidence but a condition the biblical tradition consistently associates with moral oblivion.‏</w:t>
      </w:r>
    </w:p>
    <w:p>
      <w:pPr>
        <w:pStyle w:val="BodySans"/>
        <w:bidi w:val="0"/>
      </w:pPr>
      <w:r>
        <w:rPr>
          <w:b w:val="0"/>
          <w:i w:val="0"/>
        </w:rPr>
        <w:t>Verse 8 then reveals the psalm's most theologically disturbing logic. The key word רָצוֹן ("favor") recurs from verse 6, now addressed directly to God: בִּרְצוֹנְךָ הֶעֱמַדְתָּה לְהַרְרִי עֹז, "by Your favor You made my mountain stand strong." God built the stability. Then: הִסְתַּרְתָּ פָנֶיךָ הָיִיתִי נִבְהָל, "You hid Your face; I was terrified." God demolished it. The formula הִסְתַּרְתָּ פָנֶיךָ ("You hid Your face") is the classic expression of divine absence in the Psalter (Pss 13:2, 27:9, 44:25, 88:15) and Deuteronomic theology (Deut 31:17) — the most severe judgment short of destruction: not active punishment, but the withdrawal of presence. Rabbi Jonathan Sacks, reflecting on this phrase in a darker register, applied it to centuries of Jewish exile: "'You hid Your face, and I was terrified.' We knew the chill, cold fear of darkness."</w:t>
      </w:r>
    </w:p>
    <w:p>
      <w:pPr>
        <w:pStyle w:val="BodySans"/>
        <w:bidi w:val="0"/>
      </w:pPr>
      <w:r>
        <w:rPr>
          <w:b w:val="0"/>
          <w:i w:val="0"/>
        </w:rPr>
        <w:t xml:space="preserve">The mountain imagery ‭(זעֹ ירִרְהַלְ)‬ is grammatically tangled. Is the psalmist </w:t>
      </w:r>
      <w:r>
        <w:rPr>
          <w:b w:val="0"/>
          <w:i/>
        </w:rPr>
        <w:t>himself</w:t>
      </w:r>
      <w:r>
        <w:rPr>
          <w:b w:val="0"/>
          <w:i w:val="0"/>
        </w:rPr>
        <w:t xml:space="preserve"> a mountain God made firm? Does the psalmist possess a mountain (a stronghold? a position?) that God established? The LXX abandoned the image entirely, reading τῷ κάλλει μου δύναμιν ("to my beauty, strength") — suggesting the Hebrew was already so opaque that ancient translators guessed. Mountains in the Psalter represent immovable permanence: כְּהַר צִיּוֹן לֹא יִמּוֹט, "like Mount Zion, which cannot be shaken" (Ps 125:1). The psalm deconstructs exactly this metaphor. As Horace knew: </w:t>
      </w:r>
      <w:r>
        <w:rPr>
          <w:b w:val="0"/>
          <w:i/>
        </w:rPr>
        <w:t>Saepius ventis agitatur ingens / pinus et celsae graviore casu / decidunt turres feriuntque summos / fulgura montis</w:t>
      </w:r>
      <w:r>
        <w:rPr>
          <w:b w:val="0"/>
          <w:i w:val="0"/>
        </w:rPr>
        <w:t>, "More often is the huge pine shaken by winds, and high towers fall with a heavier crash, and lightning strikes the tops of mountains" (</w:t>
      </w:r>
      <w:r>
        <w:rPr>
          <w:b w:val="0"/>
          <w:i/>
        </w:rPr>
        <w:t>Odes</w:t>
      </w:r>
      <w:r>
        <w:rPr>
          <w:b w:val="0"/>
          <w:i w:val="0"/>
        </w:rPr>
        <w:t xml:space="preserve"> II.10). But in Horace, the mountain falls from external force — lightning, wind. In the psalm, the mountain dissolves </w:t>
      </w:r>
      <w:r>
        <w:rPr>
          <w:b w:val="0"/>
          <w:i/>
        </w:rPr>
        <w:t>internally</w:t>
      </w:r>
      <w:r>
        <w:rPr>
          <w:b w:val="0"/>
          <w:i w:val="0"/>
        </w:rPr>
        <w:t>, from sheer psychological terror at the withdrawal of God's gaze. The mountain was never solid. It was only God's face holding it together.</w:t>
      </w:r>
    </w:p>
    <w:p>
      <w:pPr>
        <w:pStyle w:val="Heading3"/>
      </w:pPr>
      <w:r>
        <w:t>Verse 9-11</w:t>
      </w:r>
    </w:p>
    <w:p>
      <w:pPr>
        <w:pStyle w:val="BodySans"/>
        <w:bidi w:val="0"/>
      </w:pPr>
      <w:r>
        <w:rPr>
          <w:b w:val="0"/>
          <w:i w:val="0"/>
        </w:rPr>
        <w:t>אֵלֶיךָ ה׳ אֶקְרָא; וְאֶל אֲדֹנָי אֶתְחַנָּן;‏</w:t>
      </w:r>
    </w:p>
    <w:p>
      <w:pPr>
        <w:pStyle w:val="BodySans"/>
        <w:bidi w:val="0"/>
      </w:pPr>
      <w:r>
        <w:rPr>
          <w:b w:val="0"/>
          <w:i w:val="0"/>
        </w:rPr>
        <w:t>מַה בֶּצַע בְּדָמִי בְּרִדְתִּי אֶל שָׁחַת; הֲיוֹדְךָ עָפָר הֲיַגִּיד אֲמִתֶּךָ;‏</w:t>
      </w:r>
    </w:p>
    <w:p>
      <w:pPr>
        <w:pStyle w:val="BodySans"/>
        <w:bidi w:val="0"/>
      </w:pPr>
      <w:r>
        <w:rPr>
          <w:b w:val="0"/>
          <w:i w:val="0"/>
        </w:rPr>
        <w:t>שְׁמַע ה׳ וְחׇנֵּנִי; ה׳ הֱיֵה עֹזֵר לִי</w:t>
      </w:r>
    </w:p>
    <w:p>
      <w:pPr>
        <w:pStyle w:val="BodySans"/>
        <w:bidi w:val="0"/>
      </w:pPr>
      <w:r>
        <w:rPr>
          <w:b w:val="0"/>
          <w:i w:val="0"/>
        </w:rPr>
        <w:t>These three verses quote the crisis-prayer itself — the words spoken from the sickbed. They move from address (v. 9) through argument (v. 10) to bare petition (v. 11), a sequence that collapses from rhetorical sophistication to desperate simplicity.</w:t>
      </w:r>
    </w:p>
    <w:p>
      <w:pPr>
        <w:pStyle w:val="BodySans"/>
        <w:bidi w:val="0"/>
      </w:pPr>
      <w:r>
        <w:rPr>
          <w:b w:val="0"/>
          <w:i w:val="0"/>
        </w:rPr>
        <w:t>Verse 9 deploys maximum divine naming: ה׳ ("YHWH," the covenant name) and אֲדֹנָי ("my Lord," the sovereignty title) in parallel, reaching for every available address at once. The two prayer verbs — אֶקְרָא ("I cry out") and אֶתְחַנָּן ("I plead for grace on my own behalf," a reflexive form of חנן, meaning the supplicant actively seeks grace directed at himself) — are in the imperfect tense within a past narrative, creating either vivid dramatic present ("I am crying!") or frequentative aspect ("I kept crying"). Either way, the prayer is ongoing, unresolved, urgent.‏</w:t>
      </w:r>
    </w:p>
    <w:p>
      <w:pPr>
        <w:pStyle w:val="BodySans"/>
        <w:bidi w:val="0"/>
      </w:pPr>
      <w:r>
        <w:rPr>
          <w:b w:val="0"/>
          <w:i w:val="0"/>
        </w:rPr>
        <w:t>Verse 10 is the argumentative centerpiece. After the word בֶּצַע ("profit"), the two rhetorical questions close the trap: הֲיוֹדְךָ עָפָר, "Can dust praise You?" and הֲיַגִּיד אֲמִתֶּךָ, "Can it declare Your faithfulness?" The word עָפָר ("dust") is the material of dissolution — what humans become upon death: כִּי עָפָר אַתָּה וְאֶל עָפָר תָּשׁוּב, "for you are dust, and to dust you shall return" (Gen 3:19). Dust has no breath, no mouth, no capacity for testimony.‏</w:t>
      </w:r>
    </w:p>
    <w:p>
      <w:pPr>
        <w:pStyle w:val="BodySans"/>
        <w:bidi w:val="0"/>
      </w:pPr>
      <w:r>
        <w:rPr>
          <w:b w:val="0"/>
          <w:i w:val="0"/>
        </w:rPr>
        <w:t>This argument has a near twin in Psalm 6:6: כִּי אֵין בַּמָּוֶת זִכְרֶךָ בִּשְׁאוֹל מִי יוֹדֶה לָּךְ, "For there is no remembrance of You in death; in Sheol, who will praise You?" Psalm 6 is a lament; Psalm 30 is its thanksgiving. The same argument — deployed first as desperate plea ("don't let me die, the dead can't praise") and then as retrospective vindication ("You saved me, knowing the dead can't praise"). The two psalms share numerous roots, including בהל ("terrified"), שׁאול ("Sheol"), רפא ("heal"), and the parallel between "the voice of my weeping" (Ps 6:9: קוֹל בִּכְיִי) and "weeping lodges overnight" (Ps 30:6: יָלִין בֶּכִי). They read like two sides of a single experience.‏</w:t>
      </w:r>
    </w:p>
    <w:p>
      <w:pPr>
        <w:pStyle w:val="BodySans"/>
        <w:bidi w:val="0"/>
      </w:pPr>
      <w:r>
        <w:rPr>
          <w:b w:val="0"/>
          <w:i w:val="0"/>
        </w:rPr>
        <w:t>An even closer verbal parallel appears in Hezekiah's sickbed prayer: כִּי לֹא שְׁאוֹל תּוֹדֶךָּ מָוֶת יְהַלְלֶךָּ לֹא יְשַׂבְּרוּ יוֹרְדֵי בוֹר אֶל אֲמִתֶּךָ, "For Sheol cannot praise You, death cannot extol You; those who go down to the Pit cannot hope for Your faithfulness" (Isa 38:18). Both texts share the key words אֲמִתֶּךָ ("Your faithfulness") and יוֹרְדֵי בוֹר ("those who go down to the Pit"), suggesting either shared authorship, shared scribal tradition, or that this argument had become a fixed formula in Israelite prayer: when dying, remind God that dead worshipers cannot testify.‏</w:t>
      </w:r>
    </w:p>
    <w:p>
      <w:pPr>
        <w:pStyle w:val="BodySans"/>
        <w:bidi w:val="0"/>
      </w:pPr>
      <w:r>
        <w:rPr>
          <w:b w:val="0"/>
          <w:i w:val="0"/>
        </w:rPr>
        <w:t xml:space="preserve">Then verse 11 collapses. After the elaborate argumentation, the prayer reduces to bare imperatives: שְׁמַע, "Hear!" and חׇנֵּנִי, "Be gracious to me!" YHWH appears twice in this short verse, as if the psalmist can do nothing but repeat the name. The final request, הֱיֵה עֹזֵר לִי, "Be a helper to me," is subtly distinct from "help me." The word עֹזֵר is an active participle — it describes an ongoing character, not a one-time act. The psalmist asks God not to </w:t>
      </w:r>
      <w:r>
        <w:rPr>
          <w:b w:val="0"/>
          <w:i/>
        </w:rPr>
        <w:t>do</w:t>
      </w:r>
      <w:r>
        <w:rPr>
          <w:b w:val="0"/>
          <w:i w:val="0"/>
        </w:rPr>
        <w:t xml:space="preserve"> something but to </w:t>
      </w:r>
      <w:r>
        <w:rPr>
          <w:b w:val="0"/>
          <w:i/>
        </w:rPr>
        <w:t>be</w:t>
      </w:r>
      <w:r>
        <w:rPr>
          <w:b w:val="0"/>
          <w:i w:val="0"/>
        </w:rPr>
        <w:t xml:space="preserve"> something: the kind of being who helps. An ontological request, not a transactional one — which is striking given how transactional verse 10 was. Having exhausted argument, the psalmist falls back on relationship.</w:t>
      </w:r>
    </w:p>
    <w:p>
      <w:pPr>
        <w:pStyle w:val="Heading3"/>
      </w:pPr>
      <w:r>
        <w:t>Verse 12</w:t>
      </w:r>
    </w:p>
    <w:p>
      <w:pPr>
        <w:pStyle w:val="BodySans"/>
        <w:bidi w:val="0"/>
      </w:pPr>
      <w:r>
        <w:rPr>
          <w:b w:val="0"/>
          <w:i w:val="0"/>
        </w:rPr>
        <w:t>הָפַכְתָּ מִסְפְּדִי לְמָחוֹל לִי; פִּתַּחְתָּ שַׂקִּי; וַתְּאַזְּרֵנִי שִׂמְחָה</w:t>
      </w:r>
    </w:p>
    <w:p>
      <w:pPr>
        <w:pStyle w:val="BodySans"/>
        <w:bidi w:val="0"/>
      </w:pPr>
      <w:r>
        <w:rPr>
          <w:b w:val="0"/>
          <w:i w:val="0"/>
        </w:rPr>
        <w:t>Three verbs execute the reversal in rapid sequence, and God is the grammatical subject of all three. The psalmist does nothing — he is acted upon. Mourning is overturned, sackcloth is stripped, joy is belted on.</w:t>
      </w:r>
    </w:p>
    <w:p>
      <w:pPr>
        <w:pStyle w:val="BodySans"/>
        <w:bidi w:val="0"/>
      </w:pPr>
      <w:r>
        <w:rPr>
          <w:b w:val="0"/>
          <w:i w:val="0"/>
        </w:rPr>
        <w:t>The first verb, הָפַכְתָּ ("You overturned"), is the most theologically loaded word in the verse. This is the verb used for God's annihilation of Sodom: וַיַּהֲפֹךְ אֶת הֶעָרִים הָאֵל, "He overturned those cities" (Gen 19:25). It denotes not gentle change but violent, ontological inversion — the complete collapse of one state into its opposite. Crucially, Amos uses the same verb in the opposite direction: וְהָפַכְתִּי חַגֵּיכֶם לְאֵבֶל, "I will turn your festivals into mourning" (Amos 8:10). Psalm 30 reverses the reversal. What Amos threatens (feasts → mourning), the psalmist celebrates God undoing (mourning → dancing). The psalm functions as a liturgical counter-curse, deploying the prophet's own vocabulary to undo the prophet's own judgment — which may explain its selection for Hanukkah, the rededication after national desecration.‏</w:t>
      </w:r>
    </w:p>
    <w:p>
      <w:pPr>
        <w:pStyle w:val="BodySans"/>
        <w:bidi w:val="0"/>
      </w:pPr>
      <w:r>
        <w:rPr>
          <w:b w:val="0"/>
          <w:i w:val="0"/>
        </w:rPr>
        <w:t>The Torah Temimah records a fascinating ritual use: when a person wakes from a troubling dream, three "overturning" verses are recited before three companions, and הָפַכְתָּ מִסְפְּדִי לְמָחוֹל לִי is the first (Berakhot 55b). The verse becomes an incantation for transforming nightmare into blessing — an intimate, domestic liturgy of reversal.‏</w:t>
      </w:r>
    </w:p>
    <w:p>
      <w:pPr>
        <w:pStyle w:val="BodySans"/>
        <w:bidi w:val="0"/>
      </w:pPr>
      <w:r>
        <w:rPr>
          <w:b w:val="0"/>
          <w:i w:val="0"/>
        </w:rPr>
        <w:t>The word מָחוֹל ("dance") is public, communal, and circular — the kind performed at festivals (Jer 31:4, 13) and in temple courts (Ps 149:3; 150:4). Mourning is interior and isolating; dance is exterior and shared. The transformation moves the psalmist from the sickroom to the public square.‏</w:t>
      </w:r>
    </w:p>
    <w:p>
      <w:pPr>
        <w:pStyle w:val="BodySans"/>
        <w:bidi w:val="0"/>
      </w:pPr>
      <w:r>
        <w:rPr>
          <w:b w:val="0"/>
          <w:i w:val="0"/>
        </w:rPr>
        <w:t xml:space="preserve">The second verb, פִּתַּחְתָּ ("You opened/loosened"), undoes the sackcloth ‭(קשַׂ)‬. Rashi glosses it as the Old French </w:t>
      </w:r>
      <w:r>
        <w:rPr>
          <w:b w:val="0"/>
          <w:i/>
        </w:rPr>
        <w:t>élacha</w:t>
      </w:r>
      <w:r>
        <w:rPr>
          <w:b w:val="0"/>
          <w:i w:val="0"/>
        </w:rPr>
        <w:t>, "to release," comparing Genesis 24:32: וַיְפַתַּח אֶת הַגְּמַלִּים, "and he untied the camels." God unbinds what grief had bound.‏</w:t>
      </w:r>
    </w:p>
    <w:p>
      <w:pPr>
        <w:pStyle w:val="BodySans"/>
        <w:bidi w:val="0"/>
      </w:pPr>
      <w:r>
        <w:rPr>
          <w:b w:val="0"/>
          <w:i w:val="0"/>
        </w:rPr>
        <w:t>The third verb, וַתְּאַזְּרֵנִי ("and You girded me"), belongs to a different world. The verb אזר means "to gird with a belt" — the language of equipping a warrior. Psalm 18:33 uses the same verb: הָאֵל הַמְאַזְּרֵנִי חָיִל, "the God who girds me with might." Isaiah 45:5 uses it for God equipping Cyrus: אֲאַזֶּרְךָ, "I will gird you." In those contexts, what is belted on is military strength. Here, it is שִׂמְחָה ("joy"). Joy is not a mood; it is equipment — armor for re-entering life.‏</w:t>
      </w:r>
    </w:p>
    <w:p>
      <w:pPr>
        <w:pStyle w:val="BodySans"/>
        <w:bidi w:val="0"/>
      </w:pPr>
      <w:r>
        <w:rPr>
          <w:b w:val="0"/>
          <w:i w:val="0"/>
        </w:rPr>
        <w:t xml:space="preserve">The physical logic resonates across cultures. In the </w:t>
      </w:r>
      <w:r>
        <w:rPr>
          <w:b w:val="0"/>
          <w:i/>
        </w:rPr>
        <w:t>Epic of Gilgamesh</w:t>
      </w:r>
      <w:r>
        <w:rPr>
          <w:b w:val="0"/>
          <w:i w:val="0"/>
        </w:rPr>
        <w:t xml:space="preserve"> (Tablet XI), the hero's return to civilization is finalized by an identical gesture: his mourning pelts are stripped and clean garments put on — </w:t>
      </w:r>
      <w:r>
        <w:rPr>
          <w:b w:val="0"/>
          <w:i/>
        </w:rPr>
        <w:t>i-šah-ha-aṭ maš-ki-šu-ma</w:t>
      </w:r>
      <w:r>
        <w:rPr>
          <w:b w:val="0"/>
          <w:i w:val="0"/>
        </w:rPr>
        <w:t>, "he stripped off his animal skins." Both ancient texts understand that spiritual transformation is incomplete until it is physically felt on the body.</w:t>
      </w:r>
    </w:p>
    <w:p>
      <w:pPr>
        <w:pStyle w:val="Heading3"/>
      </w:pPr>
      <w:r>
        <w:t>Verse 13</w:t>
      </w:r>
    </w:p>
    <w:p>
      <w:pPr>
        <w:pStyle w:val="BodySans"/>
        <w:bidi w:val="0"/>
      </w:pPr>
      <w:r>
        <w:rPr>
          <w:b w:val="0"/>
          <w:i w:val="0"/>
        </w:rPr>
        <w:t>לְמַעַן יְזַמֶּרְךָ כָבוֹד וְלֹא יִדֹּם; ה׳ אֱלֹקַי לְעוֹלָם אוֹדֶךָּ</w:t>
      </w:r>
    </w:p>
    <w:p>
      <w:pPr>
        <w:pStyle w:val="BodySans"/>
        <w:bidi w:val="0"/>
      </w:pPr>
      <w:r>
        <w:rPr>
          <w:b w:val="0"/>
          <w:i w:val="0"/>
        </w:rPr>
        <w:t xml:space="preserve">The psalm's final verse discloses the purpose behind everything that preceded it. The word לְמַעַן ("in order that") is a purpose conjunction — it tells us </w:t>
      </w:r>
      <w:r>
        <w:rPr>
          <w:b w:val="0"/>
          <w:i/>
        </w:rPr>
        <w:t>why</w:t>
      </w:r>
      <w:r>
        <w:rPr>
          <w:b w:val="0"/>
          <w:i w:val="0"/>
        </w:rPr>
        <w:t xml:space="preserve"> God overturned, unbound, and girded. The answer: so that כָּבוֹד ("glory") might sing.‏</w:t>
      </w:r>
    </w:p>
    <w:p>
      <w:pPr>
        <w:pStyle w:val="BodySans"/>
        <w:bidi w:val="0"/>
      </w:pPr>
      <w:r>
        <w:rPr>
          <w:b w:val="0"/>
          <w:i w:val="0"/>
        </w:rPr>
        <w:t xml:space="preserve">But what is כָּבוֹד? The word normally denotes God's own glory — the heavy, luminous presence that fills the tabernacle (Exod 40:34). Applied to a human praiser, it is startling. Three readings compete. First, כָּבוֹד as the inner self: in Psalm 16:9, David declares לָכֵן שָׂמַח לִבִּי וַיָּגֶל כְּבוֹדִי, "Therefore my heart is glad and my glory rejoices," where כְּבוֹדִי parallels "my heart" as a term for the deep interior. Radak follows this reading: the כָּבוֹד is the נֶפֶשׁ ("soul"), answering verse 10's question — dust cannot praise, but the restored glory can. Second, some scholars emend to כָּבֵד ("liver"), the organ ancient Israelites associated with deep emotion, supported by the Ugaritic </w:t>
      </w:r>
      <w:r>
        <w:rPr>
          <w:b w:val="0"/>
          <w:i/>
        </w:rPr>
        <w:t>kbd</w:t>
      </w:r>
      <w:r>
        <w:rPr>
          <w:b w:val="0"/>
          <w:i w:val="0"/>
        </w:rPr>
        <w:t xml:space="preserve"> ("self, innards"). The psalmist's very viscera would then be singing. Third, the absence of a possessive suffix (the text says כָּבוֹד, not כְּבוֹדִי) may be deliberately open: is this human glory or divine glory dwelling temporarily in a mortal body? If the latter, God saves the psalmist so that God's own כָּבוֹד, housed in flesh, might continue to sing.‏</w:t>
      </w:r>
    </w:p>
    <w:p>
      <w:pPr>
        <w:pStyle w:val="BodySans"/>
        <w:bidi w:val="0"/>
      </w:pPr>
      <w:r>
        <w:rPr>
          <w:b w:val="0"/>
          <w:i w:val="0"/>
        </w:rPr>
        <w:t>The Talmud (Megillah 4a) derives a law from the phrase וְלֹא יִדֹּם, "and will not be silent." R. Helbo, citing Ulla Bira'ah, rules that the Megillah (Book of Esther) must be read at night and repeated by day — for if glory must not be silent, praise must fill both halves of the day. The "not-being-silent" of the verse becomes a halakhic (Jewish legal) principle: continuous praise is an obligation, not merely a sentiment.‏</w:t>
      </w:r>
    </w:p>
    <w:p>
      <w:pPr>
        <w:pStyle w:val="BodySans"/>
        <w:bidi w:val="0"/>
      </w:pPr>
      <w:r>
        <w:rPr>
          <w:b w:val="0"/>
          <w:i w:val="0"/>
        </w:rPr>
        <w:t>The psalm closes with the phrase that completes its structural irony: לְעוֹלָם אוֹדֶךָּ, "forever I will praise You." The same לְעוֹלָם that in verse 7 expressed false permanence (בַּל אֶמּוֹט לְעוֹלָם, "I shall never be shaken") now expresses true permanence — not the permanence of security, but the permanence of gratitude.‏</w:t>
      </w:r>
    </w:p>
    <w:p>
      <w:pPr>
        <w:pStyle w:val="BodySans"/>
        <w:bidi w:val="0"/>
      </w:pPr>
      <w:r>
        <w:rPr>
          <w:b w:val="0"/>
          <w:i w:val="0"/>
        </w:rPr>
        <w:t xml:space="preserve">Ibn Gabirol, the great medieval Andalusian poet, heard the audacity of this psalm's argument and embedded it verbatim into his philosophical masterpiece </w:t>
      </w:r>
      <w:r>
        <w:rPr>
          <w:b w:val="0"/>
          <w:i/>
        </w:rPr>
        <w:t>Keter Malkhut</w:t>
      </w:r>
      <w:r>
        <w:rPr>
          <w:b w:val="0"/>
          <w:i w:val="0"/>
        </w:rPr>
        <w:t xml:space="preserve"> ("The Royal Crown"): וְאִם תַּשְׁחִיתֵנִי — מַה בֶּצַע בְּדָמִי?, "And if You destroy me — what profit is in my blood?" The technique is </w:t>
      </w:r>
      <w:r>
        <w:rPr>
          <w:b w:val="0"/>
          <w:i/>
        </w:rPr>
        <w:t>shibbutz</w:t>
      </w:r>
      <w:r>
        <w:rPr>
          <w:b w:val="0"/>
          <w:i w:val="0"/>
        </w:rPr>
        <w:t xml:space="preserve"> — the mosaic-like embedding of biblical fragments into new verse. But the context has shifted: the psalmist's urgent, physical bargain for survival becomes the medieval philosopher's existential confession before an infinite Creator. The ancient survivor's negotiation became the philosopher's vertigo. The words held.</w:t>
      </w:r>
    </w:p>
    <w:p>
      <w:pPr>
        <w:pStyle w:val="BodySans"/>
        <w:bidi w:val="0"/>
      </w:pPr>
      <w:r>
        <w:rPr>
          <w:b w:val="0"/>
          <w:i w:val="0"/>
        </w:rPr>
        <w:t>The psalm's last word is אוֹדֶךָּ — "I will praise You." In the daily liturgy, what follows immediately is Pesukei Dezimrah: the section of praise. The vow is kept before it cools.‏</w:t>
      </w:r>
    </w:p>
    <w:p>
      <w:r>
        <w:br w:type="page"/>
      </w:r>
    </w:p>
    <w:p>
      <w:pPr>
        <w:pStyle w:val="Heading2"/>
      </w:pPr>
      <w:r>
        <w:rPr>
          <w:rFonts w:ascii="Aptos" w:hAnsi="Aptos"/>
        </w:rPr>
        <w:t>Methodological &amp; Bibliographical Summary</w:t>
      </w:r>
    </w:p>
    <w:p>
      <w:pPr>
        <w:pStyle w:val="Heading3"/>
      </w:pPr>
      <w:r>
        <w:rPr>
          <w:rFonts w:ascii="Aptos" w:hAnsi="Aptos"/>
        </w:rPr>
        <w:t>Research &amp; Data Inputs</w:t>
      </w:r>
    </w:p>
    <w:p>
      <w:pPr>
        <w:pStyle w:val="SummaryText"/>
      </w:pPr>
      <w:r>
        <w:rPr>
          <w:rFonts w:ascii="Aptos" w:hAnsi="Aptos"/>
          <w:b/>
        </w:rPr>
        <w:t>Psalm Verses Analyzed</w:t>
      </w:r>
      <w:r>
        <w:rPr>
          <w:rFonts w:ascii="Aptos" w:hAnsi="Aptos"/>
        </w:rPr>
        <w:t>: 13</w:t>
      </w:r>
    </w:p>
    <w:p>
      <w:pPr>
        <w:pStyle w:val="SummaryText"/>
      </w:pPr>
      <w:r>
        <w:rPr>
          <w:rFonts w:ascii="Aptos" w:hAnsi="Aptos"/>
          <w:b/>
        </w:rPr>
        <w:t>LXX (Septuagint) Verses Reviewed</w:t>
      </w:r>
      <w:r>
        <w:rPr>
          <w:rFonts w:ascii="Aptos" w:hAnsi="Aptos"/>
        </w:rPr>
        <w:t>: 13</w:t>
      </w:r>
    </w:p>
    <w:p>
      <w:pPr>
        <w:pStyle w:val="SummaryText"/>
      </w:pPr>
      <w:r>
        <w:rPr>
          <w:rFonts w:ascii="Aptos" w:hAnsi="Aptos"/>
          <w:b/>
        </w:rPr>
        <w:t>Phonetic Transcriptions Generated</w:t>
      </w:r>
      <w:r>
        <w:rPr>
          <w:rFonts w:ascii="Aptos" w:hAnsi="Aptos"/>
        </w:rPr>
        <w:t>: 13</w:t>
      </w:r>
    </w:p>
    <w:p>
      <w:pPr>
        <w:pStyle w:val="SummaryText"/>
      </w:pPr>
      <w:r>
        <w:rPr>
          <w:rFonts w:ascii="Aptos" w:hAnsi="Aptos"/>
          <w:b/>
        </w:rPr>
        <w:t>Ugaritic Parallels Reviewed</w:t>
      </w:r>
      <w:r>
        <w:rPr>
          <w:rFonts w:ascii="Aptos" w:hAnsi="Aptos"/>
        </w:rPr>
        <w:t>: 0</w:t>
      </w:r>
    </w:p>
    <w:p>
      <w:pPr>
        <w:pStyle w:val="SummaryText"/>
      </w:pPr>
      <w:r>
        <w:rPr>
          <w:rFonts w:ascii="Aptos" w:hAnsi="Aptos"/>
          <w:b/>
        </w:rPr>
        <w:t>Lexicon Entries (BDB/Klein) Reviewed</w:t>
      </w:r>
      <w:r>
        <w:rPr>
          <w:rFonts w:ascii="Aptos" w:hAnsi="Aptos"/>
        </w:rPr>
        <w:t>: 28</w:t>
      </w:r>
    </w:p>
    <w:p>
      <w:pPr>
        <w:pStyle w:val="SummaryText"/>
      </w:pPr>
      <w:r>
        <w:rPr>
          <w:rFonts w:ascii="Aptos" w:hAnsi="Aptos"/>
          <w:b/>
        </w:rPr>
        <w:t>Traditional Commentaries Reviewed</w:t>
      </w:r>
      <w:r>
        <w:rPr>
          <w:rFonts w:ascii="Aptos" w:hAnsi="Aptos"/>
        </w:rPr>
        <w:t>: 66 (Ibn Ezra (12); Malbim (9); Meiri (12); Metzudat David (11); Radak (13); Rashi (9))</w:t>
      </w:r>
    </w:p>
    <w:p>
      <w:pPr>
        <w:pStyle w:val="SummaryText"/>
      </w:pPr>
      <w:r>
        <w:rPr>
          <w:rFonts w:ascii="Aptos" w:hAnsi="Aptos"/>
          <w:b/>
        </w:rPr>
        <w:t>Concordance Entries Reviewed</w:t>
      </w:r>
      <w:r>
        <w:rPr>
          <w:rFonts w:ascii="Aptos" w:hAnsi="Aptos"/>
        </w:rPr>
        <w:t>: 15</w:t>
      </w:r>
    </w:p>
    <w:p>
      <w:pPr>
        <w:pStyle w:val="SummaryText"/>
      </w:pPr>
      <w:r>
        <w:rPr>
          <w:rFonts w:ascii="Aptos" w:hAnsi="Aptos"/>
          <w:b/>
        </w:rPr>
        <w:t>Figurative Concordance Matches Reviewed</w:t>
      </w:r>
      <w:r>
        <w:rPr>
          <w:rFonts w:ascii="Aptos" w:hAnsi="Aptos"/>
        </w:rPr>
        <w:t>: 460 (armor (50); dance (1); dawn (50); dust (50); face (30); garment (50); healer (4); lodger (50); mountain (50); pit (50); shake (5); silence (20); well (50))</w:t>
      </w:r>
    </w:p>
    <w:p>
      <w:pPr>
        <w:pStyle w:val="SummaryText"/>
      </w:pPr>
      <w:r>
        <w:rPr>
          <w:rFonts w:ascii="Aptos" w:hAnsi="Aptos"/>
          <w:b/>
        </w:rPr>
        <w:t>Rabbi Jonathan Sacks References Reviewed</w:t>
      </w:r>
      <w:r>
        <w:rPr>
          <w:rFonts w:ascii="Aptos" w:hAnsi="Aptos"/>
        </w:rPr>
        <w:t>: 8</w:t>
      </w:r>
    </w:p>
    <w:p>
      <w:pPr>
        <w:pStyle w:val="SummaryText"/>
      </w:pPr>
      <w:r>
        <w:rPr>
          <w:rFonts w:ascii="Aptos" w:hAnsi="Aptos"/>
          <w:b/>
        </w:rPr>
        <w:t>Similar Psalms Analyzed</w:t>
      </w:r>
      <w:r>
        <w:rPr>
          <w:rFonts w:ascii="Aptos" w:hAnsi="Aptos"/>
        </w:rPr>
        <w:t>: 5 (Psalms 6, 138, 55, 102, 4)</w:t>
      </w:r>
    </w:p>
    <w:p>
      <w:pPr>
        <w:pStyle w:val="SummaryText"/>
      </w:pPr>
      <w:r>
        <w:rPr>
          <w:rFonts w:ascii="Aptos" w:hAnsi="Aptos"/>
          <w:b/>
        </w:rPr>
        <w:t>Deep Web Research</w:t>
      </w:r>
      <w:r>
        <w:rPr>
          <w:rFonts w:ascii="Aptos" w:hAnsi="Aptos"/>
        </w:rPr>
        <w:t>: Yes</w:t>
      </w:r>
    </w:p>
    <w:p>
      <w:pPr>
        <w:pStyle w:val="SummaryText"/>
      </w:pPr>
      <w:r>
        <w:rPr>
          <w:rFonts w:ascii="Aptos" w:hAnsi="Aptos"/>
          <w:b/>
        </w:rPr>
        <w:t>Literary Echoes Research</w:t>
      </w:r>
      <w:r>
        <w:rPr>
          <w:rFonts w:ascii="Aptos" w:hAnsi="Aptos"/>
        </w:rPr>
        <w:t>: Yes</w:t>
      </w:r>
    </w:p>
    <w:p>
      <w:pPr>
        <w:pStyle w:val="SummaryText"/>
      </w:pPr>
      <w:r>
        <w:rPr>
          <w:rFonts w:ascii="Aptos" w:hAnsi="Aptos"/>
          <w:b/>
        </w:rPr>
        <w:t>Sections Trimmed for Context</w:t>
      </w:r>
      <w:r>
        <w:rPr>
          <w:rFonts w:ascii="Aptos" w:hAnsi="Aptos"/>
        </w:rPr>
        <w:t>: None</w:t>
      </w:r>
    </w:p>
    <w:p>
      <w:pPr>
        <w:pStyle w:val="SummaryText"/>
      </w:pPr>
      <w:r>
        <w:rPr>
          <w:rFonts w:ascii="Aptos" w:hAnsi="Aptos"/>
          <w:b/>
        </w:rPr>
        <w:t>Master Editor Prompt Size</w:t>
      </w:r>
      <w:r>
        <w:rPr>
          <w:rFonts w:ascii="Aptos" w:hAnsi="Aptos"/>
        </w:rPr>
        <w:t>: 227,930 characters</w:t>
      </w:r>
    </w:p>
    <w:p>
      <w:pPr>
        <w:pStyle w:val="Heading3"/>
      </w:pPr>
      <w:r>
        <w:rPr>
          <w:rFonts w:ascii="Aptos" w:hAnsi="Aptos"/>
        </w:rPr>
        <w:t>Models Used</w:t>
      </w:r>
    </w:p>
    <w:p>
      <w:pPr>
        <w:pStyle w:val="SummaryText"/>
      </w:pPr>
      <w:r>
        <w:rPr>
          <w:rFonts w:ascii="Aptos" w:hAnsi="Aptos"/>
          <w:b/>
        </w:rPr>
        <w:t>Structural Analysis (Macro)</w:t>
      </w:r>
      <w:r>
        <w:rPr>
          <w:rFonts w:ascii="Aptos" w:hAnsi="Aptos"/>
        </w:rPr>
        <w:t>: claude-opus-4-6</w:t>
      </w:r>
    </w:p>
    <w:p>
      <w:pPr>
        <w:pStyle w:val="SummaryText"/>
      </w:pPr>
      <w:r>
        <w:rPr>
          <w:rFonts w:ascii="Aptos" w:hAnsi="Aptos"/>
          <w:b/>
        </w:rPr>
        <w:t>Verse Discovery (Micro)</w:t>
      </w:r>
      <w:r>
        <w:rPr>
          <w:rFonts w:ascii="Aptos" w:hAnsi="Aptos"/>
        </w:rPr>
        <w:t>: claude-sonnet-4-6</w:t>
      </w:r>
    </w:p>
    <w:p>
      <w:pPr>
        <w:pStyle w:val="SummaryText"/>
      </w:pPr>
      <w:r>
        <w:rPr>
          <w:rFonts w:ascii="Aptos" w:hAnsi="Aptos"/>
          <w:b/>
        </w:rPr>
        <w:t>Liturgical Librarian</w:t>
      </w:r>
      <w:r>
        <w:rPr>
          <w:rFonts w:ascii="Aptos" w:hAnsi="Aptos"/>
        </w:rPr>
        <w:t>: gemini-2.5-pro</w:t>
      </w:r>
    </w:p>
    <w:p>
      <w:pPr>
        <w:pStyle w:val="SummaryText"/>
      </w:pPr>
      <w:r>
        <w:rPr>
          <w:rFonts w:ascii="Aptos" w:hAnsi="Aptos"/>
          <w:b/>
        </w:rPr>
        <w:t>Figurative Curator</w:t>
      </w:r>
      <w:r>
        <w:rPr>
          <w:rFonts w:ascii="Aptos" w:hAnsi="Aptos"/>
        </w:rPr>
        <w:t>: gemini-3-pro-preview</w:t>
      </w:r>
    </w:p>
    <w:p>
      <w:pPr>
        <w:pStyle w:val="SummaryText"/>
      </w:pPr>
      <w:r>
        <w:rPr>
          <w:rFonts w:ascii="Aptos" w:hAnsi="Aptos"/>
          <w:b/>
        </w:rPr>
        <w:t>Insights Extraction</w:t>
      </w:r>
      <w:r>
        <w:rPr>
          <w:rFonts w:ascii="Aptos" w:hAnsi="Aptos"/>
        </w:rPr>
        <w:t>: claude-opus-4-6</w:t>
      </w:r>
    </w:p>
    <w:p>
      <w:pPr>
        <w:pStyle w:val="SummaryText"/>
      </w:pPr>
      <w:r>
        <w:rPr>
          <w:rFonts w:ascii="Aptos" w:hAnsi="Aptos"/>
          <w:b/>
        </w:rPr>
        <w:t>Question Generator</w:t>
      </w:r>
      <w:r>
        <w:rPr>
          <w:rFonts w:ascii="Aptos" w:hAnsi="Aptos"/>
        </w:rPr>
        <w:t>: claude-opus-4-6</w:t>
      </w:r>
    </w:p>
    <w:p>
      <w:pPr>
        <w:pStyle w:val="SummaryText"/>
      </w:pPr>
      <w:r>
        <w:rPr>
          <w:rFonts w:ascii="Aptos" w:hAnsi="Aptos"/>
          <w:b/>
        </w:rPr>
        <w:t>Commentary (Master Writer)</w:t>
      </w:r>
      <w:r>
        <w:rPr>
          <w:rFonts w:ascii="Aptos" w:hAnsi="Aptos"/>
        </w:rPr>
        <w:t>: claude-opus-4-6</w:t>
      </w:r>
    </w:p>
    <w:p>
      <w:pPr>
        <w:pStyle w:val="SummaryText"/>
      </w:pPr>
      <w:r>
        <w:rPr>
          <w:rFonts w:ascii="Aptos" w:hAnsi="Aptos"/>
          <w:b/>
        </w:rPr>
        <w:t>Copy Editor</w:t>
      </w:r>
      <w:r>
        <w:rPr>
          <w:rFonts w:ascii="Aptos" w:hAnsi="Aptos"/>
        </w:rPr>
        <w:t>: claude-opus-4-6</w:t>
      </w:r>
    </w:p>
    <w:p>
      <w:pPr>
        <w:pStyle w:val="Heading3"/>
      </w:pPr>
      <w:r>
        <w:rPr>
          <w:rFonts w:ascii="Aptos" w:hAnsi="Aptos"/>
        </w:rPr>
        <w:t>Date Produced</w:t>
      </w:r>
    </w:p>
    <w:p>
      <w:pPr>
        <w:pStyle w:val="SummaryText"/>
      </w:pPr>
      <w:r>
        <w:rPr>
          <w:rFonts w:ascii="Aptos" w:hAnsi="Aptos"/>
        </w:rPr>
        <w:t>March 08,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cs="Times New Roman"/>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