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10</w:t>
      </w:r>
    </w:p>
    <w:p>
      <w:pPr>
        <w:pStyle w:val="Heading2"/>
      </w:pPr>
      <w:r>
        <w:t>Psalm 10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לָמָ֣ה ה׳ תַּעֲמֹ֣ד בְּרָח֑וֹק תַּ֝עְלִ֗ים לְעִתּ֥וֹת בַּצָּרָֽה׃</w:t>
            </w:r>
          </w:p>
        </w:tc>
        <w:tc>
          <w:tcPr>
            <w:tcW w:type="dxa" w:w="4680"/>
          </w:tcPr>
          <w:p>
            <w:r>
              <w:rPr>
                <w:rFonts w:ascii="Cambria" w:hAnsi="Cambria"/>
              </w:rPr>
              <w:t>Why, O LORD, do You stand aloof,</w:t>
              <w:br/>
              <w:t>heedless in times of trouble?</w:t>
            </w:r>
          </w:p>
        </w:tc>
      </w:tr>
      <w:tr>
        <w:tc>
          <w:tcPr>
            <w:tcW w:type="dxa" w:w="4680"/>
          </w:tcPr>
          <w:p>
            <w:r>
              <w:rPr>
                <w:b/>
              </w:rPr>
              <w:t xml:space="preserve">2. </w:t>
            </w:r>
            <w:r>
              <w:rPr>
                <w:rtl/>
              </w:rPr>
              <w:t>בְּגַאֲוַ֣ת רָ֭שָׁע יִדְלַ֣ק עָנִ֑י יִתָּפְשׂ֓וּ ׀ בִּמְזִמּ֖וֹת ז֣וּ חָשָֽׁבוּ׃</w:t>
            </w:r>
          </w:p>
        </w:tc>
        <w:tc>
          <w:tcPr>
            <w:tcW w:type="dxa" w:w="4680"/>
          </w:tcPr>
          <w:p>
            <w:r>
              <w:rPr>
                <w:rFonts w:ascii="Cambria" w:hAnsi="Cambria"/>
              </w:rPr>
              <w:t>The wicked in his arrogance hounds the lowly—</w:t>
              <w:br/>
              <w:t>may they be caught in the schemes they devise!</w:t>
            </w:r>
          </w:p>
        </w:tc>
      </w:tr>
      <w:tr>
        <w:tc>
          <w:tcPr>
            <w:tcW w:type="dxa" w:w="4680"/>
          </w:tcPr>
          <w:p>
            <w:r>
              <w:rPr>
                <w:b/>
              </w:rPr>
              <w:t xml:space="preserve">3. </w:t>
            </w:r>
            <w:r>
              <w:rPr>
                <w:rtl/>
              </w:rPr>
              <w:t>כִּֽי־הִלֵּ֣ל רָ֭שָׁע עַל־תַּאֲוַ֣ת נַפְשׁ֑וֹ וּבֹצֵ֥עַ בֵּ֝רֵ֗ךְ נִ֘אֵ֥ץ ׀ ה׳׃</w:t>
            </w:r>
          </w:p>
        </w:tc>
        <w:tc>
          <w:tcPr>
            <w:tcW w:type="dxa" w:w="4680"/>
          </w:tcPr>
          <w:p>
            <w:r>
              <w:rPr>
                <w:rFonts w:ascii="Cambria" w:hAnsi="Cambria"/>
              </w:rPr>
              <w:t>The wicked crows about his unbridled lusts;</w:t>
              <w:br/>
              <w:t>the grasping man reviles and scorns the LORD.</w:t>
            </w:r>
          </w:p>
        </w:tc>
      </w:tr>
      <w:tr>
        <w:tc>
          <w:tcPr>
            <w:tcW w:type="dxa" w:w="4680"/>
          </w:tcPr>
          <w:p>
            <w:r>
              <w:rPr>
                <w:b/>
              </w:rPr>
              <w:t xml:space="preserve">4. </w:t>
            </w:r>
            <w:r>
              <w:rPr>
                <w:rtl/>
              </w:rPr>
              <w:t>רָשָׁ֗ע כְּגֹ֣בַהּ אַ֭פּוֹ בַּל־יִדְרֹ֑שׁ אֵ֥ין אֱ֝לֹקִ֗ים כׇּל־מְזִמּוֹתָֽיו׃</w:t>
            </w:r>
          </w:p>
        </w:tc>
        <w:tc>
          <w:tcPr>
            <w:tcW w:type="dxa" w:w="4680"/>
          </w:tcPr>
          <w:p>
            <w:r>
              <w:rPr>
                <w:rFonts w:ascii="Cambria" w:hAnsi="Cambria"/>
              </w:rPr>
              <w:t>The wicked, arrogant as he is,</w:t>
              <w:br/>
              <w:t>in all his scheming [thinks],</w:t>
              <w:br/>
              <w:t>“He does not call to account;</w:t>
              <w:br/>
              <w:t>God does not care.”</w:t>
            </w:r>
          </w:p>
        </w:tc>
      </w:tr>
      <w:tr>
        <w:tc>
          <w:tcPr>
            <w:tcW w:type="dxa" w:w="4680"/>
          </w:tcPr>
          <w:p>
            <w:r>
              <w:rPr>
                <w:b/>
              </w:rPr>
              <w:t xml:space="preserve">5. </w:t>
            </w:r>
            <w:r>
              <w:rPr>
                <w:rtl/>
              </w:rPr>
              <w:t>יָ֘חִ֤ילוּ דְרָכָ֨ו ׀ בְּכׇל־עֵ֗ת מָר֣וֹם מִ֭שְׁפָּטֶיךָ מִנֶּגְדּ֑וֹ כׇּל־צ֝וֹרְרָ֗יו יָפִ֥יחַ בָּהֶֽם׃</w:t>
            </w:r>
          </w:p>
        </w:tc>
        <w:tc>
          <w:tcPr>
            <w:tcW w:type="dxa" w:w="4680"/>
          </w:tcPr>
          <w:p>
            <w:r>
              <w:rPr>
                <w:rFonts w:ascii="Cambria" w:hAnsi="Cambria"/>
              </w:rPr>
              <w:t>His ways prosper at all times;</w:t>
              <w:br/>
              <w:t>Your judgments are far beyond him;</w:t>
              <w:br/>
              <w:t>he snorts at all his foes.</w:t>
            </w:r>
          </w:p>
        </w:tc>
      </w:tr>
      <w:tr>
        <w:tc>
          <w:tcPr>
            <w:tcW w:type="dxa" w:w="4680"/>
          </w:tcPr>
          <w:p>
            <w:r>
              <w:rPr>
                <w:b/>
              </w:rPr>
              <w:t xml:space="preserve">6. </w:t>
            </w:r>
            <w:r>
              <w:rPr>
                <w:rtl/>
              </w:rPr>
              <w:t>אָמַ֣ר בְּ֭לִבּוֹ בַּל־אֶמּ֑וֹט לְדֹ֥ר וָ֝דֹ֗ר אֲשֶׁ֣ר לֹֽא־בְרָֽע׃</w:t>
            </w:r>
          </w:p>
        </w:tc>
        <w:tc>
          <w:tcPr>
            <w:tcW w:type="dxa" w:w="4680"/>
          </w:tcPr>
          <w:p>
            <w:r>
              <w:rPr>
                <w:rFonts w:ascii="Cambria" w:hAnsi="Cambria"/>
              </w:rPr>
              <w:t>He thinks, “I shall not be shaken,</w:t>
              <w:br/>
              <w:t>through all time never be in trouble.”</w:t>
            </w:r>
          </w:p>
        </w:tc>
      </w:tr>
      <w:tr>
        <w:tc>
          <w:tcPr>
            <w:tcW w:type="dxa" w:w="4680"/>
          </w:tcPr>
          <w:p>
            <w:r>
              <w:rPr>
                <w:b/>
              </w:rPr>
              <w:t xml:space="preserve">7. </w:t>
            </w:r>
            <w:r>
              <w:rPr>
                <w:rtl/>
              </w:rPr>
              <w:t>אָלָ֤ה ׀ פִּ֣יהוּ מָ֭לֵא וּמִרְמ֣וֹת וָתֹ֑ךְ תַּ֥חַת לְ֝שׁוֹנ֗וֹ עָמָ֥ל וָאָֽוֶן׃</w:t>
            </w:r>
          </w:p>
        </w:tc>
        <w:tc>
          <w:tcPr>
            <w:tcW w:type="dxa" w:w="4680"/>
          </w:tcPr>
          <w:p>
            <w:r>
              <w:rPr>
                <w:rFonts w:ascii="Cambria" w:hAnsi="Cambria"/>
              </w:rPr>
              <w:t>His mouth is full of oaths, deceit, and fraud;</w:t>
              <w:br/>
              <w:t>mischief and evil are under his tongue.</w:t>
            </w:r>
          </w:p>
        </w:tc>
      </w:tr>
      <w:tr>
        <w:tc>
          <w:tcPr>
            <w:tcW w:type="dxa" w:w="4680"/>
          </w:tcPr>
          <w:p>
            <w:r>
              <w:rPr>
                <w:b/>
              </w:rPr>
              <w:t xml:space="preserve">8. </w:t>
            </w:r>
            <w:r>
              <w:rPr>
                <w:rtl/>
              </w:rPr>
              <w:t>יֵשֵׁ֤ב ׀ בְּמַאְרַ֬ב חֲצֵרִ֗ים בַּֽ֭מִּסְתָּרִים יַהֲרֹ֣ג נָקִ֑י עֵ֝ינָ֗יו לְֽחֵלְכָ֥ה יִצְפֹּֽנוּ׃</w:t>
            </w:r>
          </w:p>
        </w:tc>
        <w:tc>
          <w:tcPr>
            <w:tcW w:type="dxa" w:w="4680"/>
          </w:tcPr>
          <w:p>
            <w:r>
              <w:rPr>
                <w:rFonts w:ascii="Cambria" w:hAnsi="Cambria"/>
              </w:rPr>
              <w:t>He lurks in outlying places;</w:t>
              <w:br/>
              <w:t>from a covert he slays the innocent;</w:t>
              <w:br/>
              <w:t>his eyes spy out the hapless.</w:t>
            </w:r>
          </w:p>
        </w:tc>
      </w:tr>
      <w:tr>
        <w:tc>
          <w:tcPr>
            <w:tcW w:type="dxa" w:w="4680"/>
          </w:tcPr>
          <w:p>
            <w:r>
              <w:rPr>
                <w:b/>
              </w:rPr>
              <w:t xml:space="preserve">9. </w:t>
            </w:r>
            <w:r>
              <w:rPr>
                <w:rtl/>
              </w:rPr>
              <w:t>יֶאֱרֹ֬ב בַּמִּסְתָּ֨ר ׀ כְּאַרְיֵ֬ה בְסֻכֹּ֗ה יֶ֭אֱרֹב לַחֲט֣וֹף עָנִ֑י יַחְטֹ֥ף עָ֝נִ֗י בְּמׇשְׁכ֥וֹ בְרִשְׁתּֽוֹ׃</w:t>
            </w:r>
          </w:p>
        </w:tc>
        <w:tc>
          <w:tcPr>
            <w:tcW w:type="dxa" w:w="4680"/>
          </w:tcPr>
          <w:p>
            <w:r>
              <w:rPr>
                <w:rFonts w:ascii="Cambria" w:hAnsi="Cambria"/>
              </w:rPr>
              <w:t>He waits in a covert like a lion in his lair;</w:t>
              <w:br/>
              <w:t>waits to seize the lowly;</w:t>
              <w:br/>
              <w:t>he seizes the lowly as he pulls his net shut;</w:t>
            </w:r>
          </w:p>
        </w:tc>
      </w:tr>
      <w:tr>
        <w:tc>
          <w:tcPr>
            <w:tcW w:type="dxa" w:w="4680"/>
          </w:tcPr>
          <w:p>
            <w:r>
              <w:rPr>
                <w:b/>
              </w:rPr>
              <w:t xml:space="preserve">10. </w:t>
            </w:r>
            <w:r>
              <w:rPr>
                <w:rtl/>
              </w:rPr>
              <w:t>(ודכה) [יִדְכֶּ֥ה] יָשֹׁ֑חַ וְנָפַ֥ל בַּ֝עֲצוּמָ֗יו (חלכאים) [חֵ֣ל כָּאִֽים]׃</w:t>
            </w:r>
          </w:p>
        </w:tc>
        <w:tc>
          <w:tcPr>
            <w:tcW w:type="dxa" w:w="4680"/>
          </w:tcPr>
          <w:p>
            <w:r>
              <w:rPr>
                <w:rFonts w:ascii="Cambria" w:hAnsi="Cambria"/>
              </w:rPr>
              <w:t>he stoops, he crouches,</w:t>
              <w:br/>
              <w:t>and the hapless fall prey to his might.</w:t>
            </w:r>
          </w:p>
        </w:tc>
      </w:tr>
      <w:tr>
        <w:tc>
          <w:tcPr>
            <w:tcW w:type="dxa" w:w="4680"/>
          </w:tcPr>
          <w:p>
            <w:r>
              <w:rPr>
                <w:b/>
              </w:rPr>
              <w:t xml:space="preserve">11. </w:t>
            </w:r>
            <w:r>
              <w:rPr>
                <w:rtl/>
              </w:rPr>
              <w:t>אָמַ֣ר בְּ֭לִבּוֹ שָׁ֣כַֽח קֵ֑ל הִסְתִּ֥יר פָּ֝נָ֗יו בַּל־רָאָ֥ה לָנֶֽצַח׃</w:t>
            </w:r>
          </w:p>
        </w:tc>
        <w:tc>
          <w:tcPr>
            <w:tcW w:type="dxa" w:w="4680"/>
          </w:tcPr>
          <w:p>
            <w:r>
              <w:rPr>
                <w:rFonts w:ascii="Cambria" w:hAnsi="Cambria"/>
              </w:rPr>
              <w:t>He thinks, “God is not mindful,</w:t>
              <w:br/>
              <w:t>He hides His face, He never looks.”</w:t>
            </w:r>
          </w:p>
        </w:tc>
      </w:tr>
      <w:tr>
        <w:tc>
          <w:tcPr>
            <w:tcW w:type="dxa" w:w="4680"/>
          </w:tcPr>
          <w:p>
            <w:r>
              <w:rPr>
                <w:b/>
              </w:rPr>
              <w:t xml:space="preserve">12. </w:t>
            </w:r>
            <w:r>
              <w:rPr>
                <w:rtl/>
              </w:rPr>
              <w:t>קוּמָ֤ה ה׳ קֵ֭ל נְשָׂ֣א יָדֶ֑ךָ אַל־תִּשְׁכַּ֥ח (עניים) [עֲנָוִֽים]׃</w:t>
            </w:r>
          </w:p>
        </w:tc>
        <w:tc>
          <w:tcPr>
            <w:tcW w:type="dxa" w:w="4680"/>
          </w:tcPr>
          <w:p>
            <w:r>
              <w:rPr>
                <w:rFonts w:ascii="Cambria" w:hAnsi="Cambria"/>
              </w:rPr>
              <w:t>Rise, O LORD!</w:t>
              <w:br/>
              <w:t>Strike at him, O God!</w:t>
              <w:br/>
              <w:t>Do not forget the lowly.</w:t>
            </w:r>
          </w:p>
        </w:tc>
      </w:tr>
      <w:tr>
        <w:tc>
          <w:tcPr>
            <w:tcW w:type="dxa" w:w="4680"/>
          </w:tcPr>
          <w:p>
            <w:r>
              <w:rPr>
                <w:b/>
              </w:rPr>
              <w:t xml:space="preserve">13. </w:t>
            </w:r>
            <w:r>
              <w:rPr>
                <w:rtl/>
              </w:rPr>
              <w:t>עַל־מֶ֤ה ׀ נִאֵ֖ץ רָשָׁ֥ע ׀ אֱלֹקִ֑ים אָמַ֥ר בְּ֝לִבּ֗וֹ לֹ֣א תִדְרֹֽשׁ׃</w:t>
            </w:r>
          </w:p>
        </w:tc>
        <w:tc>
          <w:tcPr>
            <w:tcW w:type="dxa" w:w="4680"/>
          </w:tcPr>
          <w:p>
            <w:r>
              <w:rPr>
                <w:rFonts w:ascii="Cambria" w:hAnsi="Cambria"/>
              </w:rPr>
              <w:t>Why should the wicked man scorn God,</w:t>
              <w:br/>
              <w:t>thinking You do not call to account?</w:t>
            </w:r>
          </w:p>
        </w:tc>
      </w:tr>
      <w:tr>
        <w:tc>
          <w:tcPr>
            <w:tcW w:type="dxa" w:w="4680"/>
          </w:tcPr>
          <w:p>
            <w:r>
              <w:rPr>
                <w:b/>
              </w:rPr>
              <w:t xml:space="preserve">14. </w:t>
            </w:r>
            <w:r>
              <w:rPr>
                <w:rtl/>
              </w:rPr>
              <w:t>רָאִ֡תָה כִּי־אַתָּ֤ה ׀ עָ֘מָ֤ל וָכַ֨עַס ׀ תַּבִּיט֮ לָתֵ֢ת בְּיָ֫דֶ֥ךָ עָ֭לֶיךָ יַעֲזֹ֣ב חֵלֵ֑כָה יָ֝ת֗וֹם אַתָּ֤ה ׀ הָיִ֬יתָ עוֹזֵֽר׃</w:t>
            </w:r>
          </w:p>
        </w:tc>
        <w:tc>
          <w:tcPr>
            <w:tcW w:type="dxa" w:w="4680"/>
          </w:tcPr>
          <w:p>
            <w:r>
              <w:rPr>
                <w:rFonts w:ascii="Cambria" w:hAnsi="Cambria"/>
              </w:rPr>
              <w:t>You do look!</w:t>
              <w:br/>
              <w:t>You take note of mischief and vexation!</w:t>
              <w:br/>
              <w:t>To requite is in Your power.</w:t>
              <w:br/>
              <w:t>To You the hapless can entrust himself;</w:t>
              <w:br/>
              <w:t>You have ever been the orphan’s help.</w:t>
            </w:r>
          </w:p>
        </w:tc>
      </w:tr>
      <w:tr>
        <w:tc>
          <w:tcPr>
            <w:tcW w:type="dxa" w:w="4680"/>
          </w:tcPr>
          <w:p>
            <w:r>
              <w:rPr>
                <w:b/>
              </w:rPr>
              <w:t xml:space="preserve">15. </w:t>
            </w:r>
            <w:r>
              <w:rPr>
                <w:rtl/>
              </w:rPr>
              <w:t>שְׁ֭בֹר זְר֣וֹעַ רָשָׁ֑ע וָ֝רָ֗ע תִּֽדְרוֹשׁ־רִשְׁע֥וֹ בַל־תִּמְצָֽא׃</w:t>
            </w:r>
          </w:p>
        </w:tc>
        <w:tc>
          <w:tcPr>
            <w:tcW w:type="dxa" w:w="4680"/>
          </w:tcPr>
          <w:p>
            <w:r>
              <w:rPr>
                <w:rFonts w:ascii="Cambria" w:hAnsi="Cambria"/>
              </w:rPr>
              <w:t>O break the power of the wicked and evil man,</w:t>
              <w:br/>
              <w:t>so that when You look for his wickedness</w:t>
              <w:br/>
              <w:t>You will find it no more.</w:t>
            </w:r>
          </w:p>
        </w:tc>
      </w:tr>
      <w:tr>
        <w:tc>
          <w:tcPr>
            <w:tcW w:type="dxa" w:w="4680"/>
          </w:tcPr>
          <w:p>
            <w:r>
              <w:rPr>
                <w:b/>
              </w:rPr>
              <w:t xml:space="preserve">16. </w:t>
            </w:r>
            <w:r>
              <w:rPr>
                <w:rtl/>
              </w:rPr>
              <w:t>ה׳ מֶ֭לֶךְ עוֹלָ֣ם וָעֶ֑ד אָבְד֥וּ ג֝וֹיִ֗ם מֵאַרְצֽוֹ׃</w:t>
            </w:r>
          </w:p>
        </w:tc>
        <w:tc>
          <w:tcPr>
            <w:tcW w:type="dxa" w:w="4680"/>
          </w:tcPr>
          <w:p>
            <w:r>
              <w:rPr>
                <w:rFonts w:ascii="Cambria" w:hAnsi="Cambria"/>
              </w:rPr>
              <w:t>The LORD is king for ever and ever;</w:t>
              <w:br/>
              <w:t>the nations will perish from His land.</w:t>
            </w:r>
          </w:p>
        </w:tc>
      </w:tr>
      <w:tr>
        <w:tc>
          <w:tcPr>
            <w:tcW w:type="dxa" w:w="4680"/>
          </w:tcPr>
          <w:p>
            <w:r>
              <w:rPr>
                <w:b/>
              </w:rPr>
              <w:t xml:space="preserve">17. </w:t>
            </w:r>
            <w:r>
              <w:rPr>
                <w:rtl/>
              </w:rPr>
              <w:t>תַּאֲוַ֬ת עֲנָוִ֣ים שָׁמַ֣עְתָּ ה׳ תָּכִ֥ין לִ֝בָּ֗ם תַּקְשִׁ֥יב אׇזְנֶֽךָ׃</w:t>
            </w:r>
          </w:p>
        </w:tc>
        <w:tc>
          <w:tcPr>
            <w:tcW w:type="dxa" w:w="4680"/>
          </w:tcPr>
          <w:p>
            <w:r>
              <w:rPr>
                <w:rFonts w:ascii="Cambria" w:hAnsi="Cambria"/>
              </w:rPr>
              <w:t>You will listen to the entreaty of the lowly, O LORD,</w:t>
              <w:br/>
              <w:t>You will make their hearts firm;</w:t>
              <w:br/>
              <w:t>You will incline Your ear</w:t>
            </w:r>
          </w:p>
        </w:tc>
      </w:tr>
      <w:tr>
        <w:tc>
          <w:tcPr>
            <w:tcW w:type="dxa" w:w="4680"/>
          </w:tcPr>
          <w:p>
            <w:r>
              <w:rPr>
                <w:b/>
              </w:rPr>
              <w:t xml:space="preserve">18. </w:t>
            </w:r>
            <w:r>
              <w:rPr>
                <w:rtl/>
              </w:rPr>
              <w:t>לִשְׁפֹּ֥ט יָת֗וֹם וָ֫דָ֥ךְ בַּל־יוֹסִ֥יף ע֑וֹד לַעֲרֹ֥ץ אֱ֝נ֗וֹשׁ מִן־הָאָֽרֶץ׃ {פ}</w:t>
            </w:r>
          </w:p>
        </w:tc>
        <w:tc>
          <w:tcPr>
            <w:tcW w:type="dxa" w:w="4680"/>
          </w:tcPr>
          <w:p>
            <w:r>
              <w:rPr>
                <w:rFonts w:ascii="Cambria" w:hAnsi="Cambria"/>
              </w:rPr>
              <w:t>to champion the orphan and the downtrodden,</w:t>
              <w:br/>
              <w:t>that men who are of the earth tyrannize no more.</w:t>
            </w:r>
          </w:p>
        </w:tc>
      </w:tr>
    </w:tbl>
    <w:p/>
    <w:p>
      <w:r>
        <w:br w:type="page"/>
      </w:r>
    </w:p>
    <w:p>
      <w:pPr>
        <w:pStyle w:val="Heading2"/>
      </w:pPr>
      <w:r>
        <w:t>Introduction</w:t>
      </w:r>
    </w:p>
    <w:p>
      <w:pPr>
        <w:pStyle w:val="BodySans"/>
        <w:bidi w:val="0"/>
      </w:pPr>
      <w:r>
        <w:t>If Psalm 9 is the victory montage, Psalm 10 is the camera that stays behind in the alley. It opens with a question you can feel in your bones: “לָמָה ה׳ תַּעֲמֹד בְּרָחוֹק; תַּעְלִים לְעִתּוֹת בַּצָּרָה?”—“Why, LORD, do You stand far away; why do You hide in times of trouble?” (10:1). The poet doesn’t argue the problem of evil as a philosopher; he narrates it as a person who lives where the wicked hunt the weak.</w:t>
      </w:r>
    </w:p>
    <w:p>
      <w:pPr>
        <w:pStyle w:val="BodySans"/>
        <w:bidi w:val="0"/>
      </w:pPr>
      <w:r>
        <w:t>A quick map of what we’re reading:</w:t>
      </w:r>
    </w:p>
    <w:p>
      <w:pPr>
        <w:pStyle w:val="ListBullet"/>
        <w:bidi w:val="0"/>
      </w:pPr>
      <w:r>
        <w:rPr>
          <w:rFonts w:ascii="Aptos" w:hAnsi="Aptos"/>
          <w:sz w:val="24"/>
        </w:rPr>
        <w:t>Psalms 9 and 10 are a pair. Many ancient readers saw them as one composition. Together they form a broken acrostic (an acrostic = a poem organized by the alphabet). The pattern starts in Psalm 9 and resumes at ל (lamed) in Psalm 10, with letters missing and out of order. The “broken alphabet” fits the poem’s world: order feels fractured.</w:t>
      </w:r>
    </w:p>
    <w:p>
      <w:pPr>
        <w:pStyle w:val="ListBullet"/>
        <w:bidi w:val="0"/>
      </w:pPr>
      <w:r>
        <w:rPr>
          <w:rFonts w:ascii="Aptos" w:hAnsi="Aptos"/>
          <w:sz w:val="24"/>
        </w:rPr>
        <w:t xml:space="preserve">Psalm 10 has three moves: (1) Complaint (v. 1) and a long, vivid profile of the wicked (vv. 2–11); (2) a turn to prayer (vv. 12–15); (3) a bold declaration of God’s kingship and attentive care (vv. 16–18). </w:t>
      </w:r>
    </w:p>
    <w:p>
      <w:pPr>
        <w:pStyle w:val="BodySans"/>
        <w:bidi w:val="0"/>
      </w:pPr>
      <w:r>
        <w:t>Why this psalm is so gripping:</w:t>
      </w:r>
    </w:p>
    <w:p>
      <w:pPr>
        <w:pStyle w:val="BodySans"/>
        <w:bidi w:val="0"/>
      </w:pPr>
      <w:r>
        <w:t>1) The wicked’s inner monologues. Three times we’re let into what the wicked “says in his heart”—“אָמַר בְּלִבּוֹ” (vv. 6, 11, 13). That formula pulls us behind the mask to hear the ideology that powers the abuse. It unfolds like a dark staircase:</w:t>
      </w:r>
    </w:p>
    <w:p>
      <w:pPr>
        <w:pStyle w:val="BodySans"/>
        <w:bidi w:val="0"/>
      </w:pPr>
      <w:r>
        <w:t xml:space="preserve">   - v. 6: “בַּל־אֶמּוֹט” (“I won’t be shaken”)—raw invulnerability fantasy.</w:t>
      </w:r>
    </w:p>
    <w:p>
      <w:pPr>
        <w:pStyle w:val="BodySans"/>
        <w:bidi w:val="0"/>
      </w:pPr>
      <w:r>
        <w:t xml:space="preserve">   - v. 11: “שָׁכַח אֵל; הִסְתִּיר פָּנָיו; בַּל־רָאָה לָנֶצַח” (“God has forgotten; He hides His face; He never sees”)—practical atheism.</w:t>
      </w:r>
    </w:p>
    <w:p>
      <w:pPr>
        <w:pStyle w:val="BodySans"/>
        <w:bidi w:val="0"/>
      </w:pPr>
      <w:r>
        <w:t xml:space="preserve">   - v. 13: “לֹא תִדְרֹשׁ” (“You won’t call to account”)—if God won’t “seek” the crime, there’s no accountability.</w:t>
      </w:r>
    </w:p>
    <w:p>
      <w:pPr>
        <w:pStyle w:val="BodySans"/>
        <w:bidi w:val="0"/>
      </w:pPr>
      <w:r>
        <w:t>That last verb, דָּרַשׁ (darash), is the psalm’s hinge. Darash means “seek,” “inquire,” “call to account.” The wicked counts on “לֹא תִדְרֹשׁ.” The psalmist counters with a prayer that flips the word back: “תִּדְרוֹשׁ רִשְׁעוֹ”—“seek out his wickedness” (v. 15). Language becomes a battleground.</w:t>
      </w:r>
    </w:p>
    <w:p>
      <w:pPr>
        <w:pStyle w:val="BodySans"/>
        <w:bidi w:val="0"/>
      </w:pPr>
      <w:r>
        <w:t>2) Predator imagery you can picture. The wicked is not just “bad”; he’s a hunter. “יֵשֵׁב בְּמַאְרַב חֲצֵרִים; בַּמִּסְתָּרִים יַהֲרֹג נָקִי; עֵינָיו לְחֵלְכָה יִצְפֹּנוּ” (v. 8). He sits in ambush in the village squares, kills from hiding, his eyes stalking the helpless. Then the image layers: “כְּאַרְיֵה בְסֻכּוֹ”—“like a lion in his thicket,” and “בְּמָשְׁכוֹ בְּרִשְׁתּוֹ”—“dragging his net shut” (v. 9). Mixing metaphors (lion and net) here isn’t sloppy; it multiplies threat: brute force and calculated trapping.</w:t>
      </w:r>
    </w:p>
    <w:p>
      <w:pPr>
        <w:pStyle w:val="BodySans"/>
        <w:bidi w:val="0"/>
      </w:pPr>
      <w:r>
        <w:t>3) A theological pivot made of two Hebrew words: “רָאִתָּה… תַּבִּיט” (v. 14). The poet shouts the opposite of v. 11. “You DO see; You DO behold.” Quick grammar refresher: Hebrew “perfect” forms (like רָאִתָּה) typically present completed action. Here that form makes a point: God’s seeing isn’t an optimistic wish; it’s treated as reality. And that changes everything—if God sees, justice isn’t a fantasy.</w:t>
      </w:r>
    </w:p>
    <w:p>
      <w:pPr>
        <w:pStyle w:val="BodySans"/>
        <w:bidi w:val="0"/>
      </w:pPr>
      <w:r>
        <w:t>How the poem argues (without sounding like an argument):</w:t>
      </w:r>
    </w:p>
    <w:p>
      <w:pPr>
        <w:pStyle w:val="ListBullet"/>
        <w:bidi w:val="0"/>
      </w:pPr>
      <w:r>
        <w:rPr>
          <w:rFonts w:ascii="Aptos" w:hAnsi="Aptos"/>
          <w:sz w:val="24"/>
        </w:rPr>
        <w:t>Spatially: the first line paints God “standing at a distance” ‭(קוֹחרָבְּ)‬, and God’s “judgments” as “high” and “far” (מָרוֹם… מִנֶּגְדּוֹ, v. 5). Meanwhile the wicked “sits” ‭(בשֵׁיֵ)‬ right in our space (v. 8). The geography of the poem doubles as its theology and psychology: when God feels far, predators feel near.</w:t>
      </w:r>
    </w:p>
    <w:p>
      <w:pPr>
        <w:pStyle w:val="ListBullet"/>
        <w:bidi w:val="0"/>
      </w:pPr>
      <w:r>
        <w:rPr>
          <w:rFonts w:ascii="Aptos" w:hAnsi="Aptos"/>
          <w:sz w:val="24"/>
        </w:rPr>
        <w:t>Psychologically: the wicked’s theology (“God doesn’t see, doesn’t act”) matches the psalmist’s complaint—but with a crucial twist. The psalmist protests; the wicked exploits. That irony is the psalm’s sharpest point.</w:t>
      </w:r>
    </w:p>
    <w:p>
      <w:pPr>
        <w:pStyle w:val="ListBullet"/>
        <w:bidi w:val="0"/>
      </w:pPr>
      <w:r>
        <w:rPr>
          <w:rFonts w:ascii="Aptos" w:hAnsi="Aptos"/>
          <w:sz w:val="24"/>
        </w:rPr>
        <w:t>Liturgically: mid-psalm comes a surprising line—“ה׳ מֶלֶךְ עוֹלָם וָעֶד; אָבְדוּ גוֹיִם מֵאַרְצוֹ” (“The LORD is king forever and ever; the nations have perished from His land,” v. 16). That isn’t analysis; it’s proclamation. A “performative” line (just a fancy way to say speech that does something): by declaring kingship, the community enacts loyalty and hope when evidence is thin. Jewish prayer picks up this line and puts it in the daily “Yehi Khvod” praises, right after “The LORD is King, was King, and will be King.”</w:t>
      </w:r>
    </w:p>
    <w:p>
      <w:pPr>
        <w:pStyle w:val="BodySans"/>
        <w:bidi w:val="0"/>
      </w:pPr>
      <w:r>
        <w:t>Let’s also name the Torah heartbeat here: “לִשְׁפֹּט יָתוֹם וָדָךְ” (“to judge/vindicate the orphan and the crushed,” v. 18). In Torah, God “does justice for the orphan and the widow” (עֹשֶׂה מִשְׁפַּט יָתוֹם וְאַלְמָנָה, Deut 10:18); oppressing them is a red line (Exod 22:21–23). When Psalm 10 ends with “that a man of the earth (‘אֱנוֹשׁ מִן־הָאָרֶץ’) no longer terrify,” it draws a contrast: mortal “earthlings” don’t get the last word; the eternal King does.</w:t>
      </w:r>
    </w:p>
    <w:p>
      <w:pPr>
        <w:pStyle w:val="BodySans"/>
        <w:bidi w:val="0"/>
      </w:pPr>
      <w:r>
        <w:t>Key cross-echoes help students see the larger choir:</w:t>
      </w:r>
    </w:p>
    <w:p>
      <w:pPr>
        <w:pStyle w:val="ListBullet"/>
        <w:bidi w:val="0"/>
      </w:pPr>
      <w:r>
        <w:rPr>
          <w:rFonts w:ascii="Aptos" w:hAnsi="Aptos"/>
          <w:sz w:val="24"/>
        </w:rPr>
        <w:t>Hidden face: compare “אַתָּה תַסְתִּיר פָּנֶיךָ” in our psalm (10:11) with Ps 13:2 “עַד־אָנָה… תַסְתִּיר אֶת־פָּנֶיךָ מִמֶּנִּי” (“How long… will You hide Your face from me?”) and Ps 44:25 “לָמָּה־פָנֶיךָ תַסְתִּיר” (“Why do You hide Your face?”). Same cry, different contexts.</w:t>
      </w:r>
    </w:p>
    <w:p>
      <w:pPr>
        <w:pStyle w:val="ListBullet"/>
        <w:bidi w:val="0"/>
      </w:pPr>
      <w:r>
        <w:rPr>
          <w:rFonts w:ascii="Aptos" w:hAnsi="Aptos"/>
          <w:sz w:val="24"/>
        </w:rPr>
        <w:t>“He won’t see” bravado: Ps 94:7 quotes the arrogant line almost verbatim: “וַיֹּאמְרוּ לֹא יִרְאֶה־יָּהּ; וְלֹא יָבִין אֱלֹקֵי יַעֲקֹב” (“They say, ‘Yah won’t see; the God of Jacob won’t understand’”).</w:t>
      </w:r>
    </w:p>
    <w:p>
      <w:pPr>
        <w:pStyle w:val="ListBullet"/>
        <w:bidi w:val="0"/>
      </w:pPr>
      <w:r>
        <w:rPr>
          <w:rFonts w:ascii="Aptos" w:hAnsi="Aptos"/>
          <w:sz w:val="24"/>
        </w:rPr>
        <w:t>Nets and self-made traps: Ps 9:16 “בְּרֶשֶׁת־זוּ טָמָנוּ נִלְכְּדָה רַגְלָם” (“In the net they hid, their own foot is caught”) sounds like Psalm 10’s hunter—but turned back on himself.</w:t>
      </w:r>
    </w:p>
    <w:p>
      <w:pPr>
        <w:pStyle w:val="BodySans"/>
        <w:bidi w:val="0"/>
      </w:pPr>
      <w:r>
        <w:t>Why it matters. Psalm 10 teaches a way to pray when God feels far and people get hurt. It neither sugarcoats evil nor surrenders to it. It interrogates the wicked’s “theology,” asks for specific dismantling of predatory power (“שְׁבֹר זְרוֹעַ רָשָׁע,” “Break the arm of the wicked,” v. 15), and—this is crucial—keeps saying “You do see.” The psalm’s last word is not explanation but trust-in-action: God will “prepare their heart” and “incline His ear” (v. 17). That pair is beautiful: God tunes both ends of the prayer line—the human heart that prays and the divine ear that listens.</w:t>
      </w:r>
    </w:p>
    <w:p>
      <w:pPr>
        <w:pStyle w:val="BodySans"/>
        <w:bidi w:val="0"/>
      </w:pPr>
      <w:r>
        <w:t>One last note on the “alphabet thing.” Don’t get hung up on perfect acrostics. What matters is the feel: the psalm lives in a world where even the alphabet—symbol of order—skips a beat. And still, the poem ends with a steady beat: “ה׳ מֶלֶךְ עוֹלָם וָעֶד.”</w:t>
      </w:r>
    </w:p>
    <w:p>
      <w:pPr>
        <w:pStyle w:val="Heading2"/>
      </w:pPr>
      <w:r>
        <w:t>Modern Jewish Liturgical Use</w:t>
      </w:r>
    </w:p>
    <w:p>
      <w:pPr>
        <w:pStyle w:val="Heading4"/>
      </w:pPr>
      <w:r>
        <w:t>Key verses</w:t>
      </w:r>
    </w:p>
    <w:p>
      <w:pPr>
        <w:pStyle w:val="ListBullet"/>
        <w:bidi w:val="0"/>
      </w:pPr>
      <w:r>
        <w:rPr>
          <w:rFonts w:ascii="Aptos" w:hAnsi="Aptos"/>
          <w:sz w:val="24"/>
        </w:rPr>
        <w:t>ה׳ מֶלֶךְ עוֹלָם וָעֶד; אָבְדוּ גוֹיִם מֵאַרְצוֹ (Ps 10:16) — “The LORD is King forever and ever; the nations have perished from His land.”</w:t>
      </w:r>
    </w:p>
    <w:p>
      <w:pPr>
        <w:pStyle w:val="BodySans"/>
        <w:bidi w:val="0"/>
      </w:pPr>
      <w:r>
        <w:t xml:space="preserve">  - Used in Pesukei DeZimra (Sefardic/Edot HaMizrach) in Yehi Khvod, immediately after: “ה׳ מֶלֶךְ, ה׳ מָלַךְ, ה׳ יִמְלֹךְ לְעוֹלָם וָעֶד.” The service strings them together to proclaim God’s kingship across past, present, and future.</w:t>
      </w:r>
    </w:p>
    <w:p>
      <w:pPr>
        <w:pStyle w:val="ListBullet"/>
        <w:bidi w:val="0"/>
      </w:pPr>
      <w:r>
        <w:rPr>
          <w:rFonts w:ascii="Aptos" w:hAnsi="Aptos"/>
          <w:sz w:val="24"/>
        </w:rPr>
        <w:t>תַּאֲוַת עֲנָוִים שָׁמַעְתָּ ה׳; תָּכִין לִבָּם; תַּקְשִׁיב אָזְנֶךָ (Ps 10:17) — “The desire of the lowly You have heard, O LORD; You will make their heart firm; You will incline Your ear.”</w:t>
      </w:r>
    </w:p>
    <w:p>
      <w:pPr>
        <w:pStyle w:val="BodySans"/>
        <w:bidi w:val="0"/>
      </w:pPr>
      <w:r>
        <w:t xml:space="preserve">  - High Holidays (Ashkenazi and Edot HaMizrach): the prayer leader cites this when admitting unworthiness and asking God to ready the congregation’s hearts: “תָּכִין לִבָּם, תַּקְשִׁיב אָזְנֶךָ.”</w:t>
      </w:r>
    </w:p>
    <w:p>
      <w:pPr>
        <w:pStyle w:val="BodySans"/>
        <w:bidi w:val="0"/>
      </w:pPr>
      <w:r>
        <w:t xml:space="preserve">  - Simchat Torah (Edot HaMizrach, Hakafot): appears in a verse sequence during the first circuit, linking joy with humble dependence: “תַּאֲוַת עֲנָוִים שָׁמַעְתָּ ה׳, תָּכִין לִבָּם תַּקְשִׁיב אָזְנֶךָ.”</w:t>
      </w:r>
    </w:p>
    <w:p>
      <w:pPr>
        <w:pStyle w:val="ListBullet"/>
        <w:bidi w:val="0"/>
      </w:pPr>
      <w:r>
        <w:rPr>
          <w:rFonts w:ascii="Aptos" w:hAnsi="Aptos"/>
          <w:sz w:val="24"/>
        </w:rPr>
        <w:t>קוּמָה ה׳… אַל־תִּשְׁכַּח עֲנָוִים (Ps 10:12) — “Arise, LORD… do not forget the lowly.”</w:t>
      </w:r>
    </w:p>
    <w:p>
      <w:pPr>
        <w:pStyle w:val="BodySans"/>
        <w:bidi w:val="0"/>
      </w:pPr>
      <w:r>
        <w:t xml:space="preserve">  - Echoed conceptually in selichot; the theme “Don’t forget us” recurs throughout penitential prayers.</w:t>
      </w:r>
    </w:p>
    <w:p>
      <w:pPr>
        <w:pStyle w:val="Heading4"/>
      </w:pPr>
      <w:r>
        <w:t>Phrases</w:t>
      </w:r>
    </w:p>
    <w:p>
      <w:pPr>
        <w:pStyle w:val="ListBullet"/>
        <w:bidi w:val="0"/>
      </w:pPr>
      <w:r>
        <w:rPr>
          <w:rFonts w:ascii="Aptos" w:hAnsi="Aptos"/>
          <w:sz w:val="24"/>
        </w:rPr>
        <w:t>לָמָה ה׳ תַּעֲמֹד בְּרָחוֹק (Ps 10:1) — “Why, LORD, do You stand far off?”</w:t>
      </w:r>
    </w:p>
    <w:p>
      <w:pPr>
        <w:pStyle w:val="BodySans"/>
        <w:bidi w:val="0"/>
      </w:pPr>
      <w:r>
        <w:t xml:space="preserve">  - Sefardic Selichot for the 20th of Sivan: placed among verses of lament about divine hiddenness.</w:t>
      </w:r>
    </w:p>
    <w:p>
      <w:pPr>
        <w:pStyle w:val="BodySans"/>
        <w:bidi w:val="0"/>
      </w:pPr>
      <w:r>
        <w:t xml:space="preserve">  - Edot HaMizrach (Ne’ilah, Yom Kippur): woven into a piyyut pleading, “Stand in the breach.”</w:t>
      </w:r>
    </w:p>
    <w:p>
      <w:pPr>
        <w:pStyle w:val="ListBullet"/>
        <w:bidi w:val="0"/>
      </w:pPr>
      <w:r>
        <w:rPr>
          <w:rFonts w:ascii="Aptos" w:hAnsi="Aptos"/>
          <w:sz w:val="24"/>
        </w:rPr>
        <w:t>שְׁבֹר זְרוֹעַ רָשָׁע (Ps 10:15) — “Break the arm of the wicked.”</w:t>
      </w:r>
    </w:p>
    <w:p>
      <w:pPr>
        <w:pStyle w:val="BodySans"/>
        <w:bidi w:val="0"/>
      </w:pPr>
      <w:r>
        <w:t xml:space="preserve">  - Ashkenazi Yom Kippur Musaf, Seder HaAvodah (after the Temple service description): appears in a piyyut asking God to shatter oppressive power: “שְׁבֹר זְרוֹעַ רֶשַׁע; תִּמְלֹךְ לְבַדֶּךָ…”</w:t>
      </w:r>
    </w:p>
    <w:p>
      <w:pPr>
        <w:pStyle w:val="BodySans"/>
        <w:bidi w:val="0"/>
      </w:pPr>
      <w:r>
        <w:t>What to notice: prayer places v. 16 in the daily kingship chorus, puts v. 17 on the prayer-leader’s lips when hearts need help, and brings v. 15 into Yom Kippur’s bold plea to dismantle injustice. Liturgy reads Psalm 10 as words to live by in hard times.</w:t>
      </w:r>
    </w:p>
    <w:p>
      <w:pPr>
        <w:pStyle w:val="BodySans"/>
        <w:bidi w:val="0"/>
      </w:pPr>
      <w:r>
        <w:t>---</w:t>
      </w:r>
    </w:p>
    <w:p>
      <w:pPr>
        <w:pStyle w:val="Heading2"/>
      </w:pPr>
      <w:r>
        <w:t>Verse-by-Verse Commentary</w:t>
      </w:r>
    </w:p>
    <w:p>
      <w:pPr>
        <w:pStyle w:val="Heading3"/>
      </w:pPr>
      <w:r>
        <w:t>Verse 1</w:t>
      </w:r>
    </w:p>
    <w:p>
      <w:pPr>
        <w:pStyle w:val="BodySans"/>
        <w:bidi w:val="0"/>
      </w:pPr>
      <w:r>
        <w:rPr>
          <w:b w:val="0"/>
          <w:i w:val="0"/>
        </w:rPr>
        <w:t>לָמָה ה׳ תַּעֲמֹד בְּרָחוֹק; תַּעְלִים לְעִתּוֹת בַּצָּרָה׃</w:t>
      </w:r>
    </w:p>
    <w:p>
      <w:pPr>
        <w:pStyle w:val="BodySans"/>
        <w:bidi w:val="0"/>
      </w:pPr>
      <w:r>
        <w:rPr>
          <w:b w:val="0"/>
          <w:i w:val="0"/>
        </w:rPr>
        <w:t>Two compact questions launch the psalm. The verbs paint space. “תַּעֲמֹד בְּרָחוֹק” (stand at a distance) and “תַּעְלִים” (hide) create a felt map: God seems upright but far, present but concealed—especially “לְעִתּוֹת בַּצָּרָה,” at the very times we most need help. Notice the honesty: biblical prayer does not pretend. It dares to say “Why?” to God. That “why” is classic theodicy (theodicy = how to talk about God’s justice when evil seems to win).</w:t>
      </w:r>
    </w:p>
    <w:p>
      <w:pPr>
        <w:pStyle w:val="BodySans"/>
        <w:bidi w:val="0"/>
      </w:pPr>
      <w:r>
        <w:rPr>
          <w:b w:val="0"/>
          <w:i w:val="0"/>
        </w:rPr>
        <w:t>The “hidden face” motif echoes elsewhere. Compare Ps 13:2: “עַד־אָ֫נָה… תַּסְתִּ֖יר אֶת־פָּנֶ֣יךָ מִמֶּֽנִּי” (“How long… will You hide Your face from me?”) and Ps 44:25: “לָֽמָּה־פָנֶ֥יךָ תַסְתִּ֑יר” (“Why do You hide Your face?”). The lament is not faithlessness; it’s faith talking bluntly.</w:t>
      </w:r>
    </w:p>
    <w:p>
      <w:pPr>
        <w:pStyle w:val="BodySans"/>
        <w:bidi w:val="0"/>
      </w:pPr>
      <w:r>
        <w:rPr>
          <w:b w:val="0"/>
          <w:i w:val="0"/>
        </w:rPr>
        <w:t>There’s also a subtle contrast that the poem will develop: God “stands” far off (עָמַד can imply stability), but the wicked will “sit” (יֵשֵׁב, v. 8) right in the ambush. The spatial language becomes theology: distance belongs to God, proximity to the predator—until the psalm turns it around (vv. 14–18). If you’ve ever felt like God “ghosted” you (to borrow modern slang), you’re reading the psalm correctly. And you’re not alone; this is a chorus across Psalms 13, 44, 88, and 94.</w:t>
      </w:r>
    </w:p>
    <w:p>
      <w:pPr>
        <w:pStyle w:val="BodySans"/>
        <w:bidi w:val="0"/>
      </w:pPr>
      <w:r>
        <w:rPr>
          <w:b w:val="0"/>
          <w:i w:val="0"/>
        </w:rPr>
        <w:t>What the poet won’t do is stop praying. That’s already a counter-argument to the wicked’s later claim (v. 13) that God “doesn’t seek/inquire” ‭(שׁרֹדְתִ אלֹ)‬. To pray is to assume Someone hears. The question of the psalm is whether divine “hiddenness” is permanent or apparent. The answer begins to unfold in v. 14 with “רָאִתָּה.”</w:t>
      </w:r>
    </w:p>
    <w:p>
      <w:pPr>
        <w:pStyle w:val="BodySans"/>
        <w:bidi w:val="0"/>
      </w:pPr>
      <w:r>
        <w:rPr>
          <w:b w:val="0"/>
          <w:i w:val="0"/>
        </w:rPr>
        <w:t>—</w:t>
      </w:r>
    </w:p>
    <w:p>
      <w:pPr>
        <w:pStyle w:val="Heading3"/>
      </w:pPr>
      <w:r>
        <w:t>Verse 2</w:t>
      </w:r>
    </w:p>
    <w:p>
      <w:pPr>
        <w:pStyle w:val="BodySans"/>
        <w:bidi w:val="0"/>
      </w:pPr>
      <w:r>
        <w:rPr>
          <w:b w:val="0"/>
          <w:i w:val="0"/>
        </w:rPr>
        <w:t>בְּגַאֲוַת רָשָׁע יִדְלַק עָנִי; יִתָּפְשׂוּ בִּמְזִמּוֹת זוּ חָשָׁבוּ׃</w:t>
      </w:r>
    </w:p>
    <w:p>
      <w:pPr>
        <w:pStyle w:val="BodySans"/>
        <w:bidi w:val="0"/>
      </w:pPr>
      <w:r>
        <w:rPr>
          <w:b w:val="0"/>
          <w:i w:val="0"/>
        </w:rPr>
        <w:t>We meet the actors: the רָשָׁע (wicked) and the עָנִי (the poor/afflicted). The verb יִדְלַק (from דלק) is a great Hebrew detail: it means “to burn, to pursue hotly.” So: “In his arrogance the wicked hotly pursues the poor.” The arrogance ‭(הוָאֲגַּ)‬ is not a feeling; it’s an engine. It drives hunting.</w:t>
      </w:r>
    </w:p>
    <w:p>
      <w:pPr>
        <w:pStyle w:val="BodySans"/>
        <w:bidi w:val="0"/>
      </w:pPr>
      <w:r>
        <w:rPr>
          <w:b w:val="0"/>
          <w:i w:val="0"/>
        </w:rPr>
        <w:t>The second half flips from description to wish: “יִתָּפְשׂוּ… חָשָׁבוּ”—“May they be caught in the schemes they crafted.” That’s the jussive (a Hebrew verb form expressing a wish/soft command). The poet wants poetic justice: let the trap catch the trap-setter. This is a standard biblical reversal (see Ps 7:16: “בּוֹר כָּרָה… וַיִּפֹּל בְּשַׁחַת יִפְעָל” — “He dug a pit… and fell into the pit he made”).</w:t>
      </w:r>
    </w:p>
    <w:p>
      <w:pPr>
        <w:pStyle w:val="BodySans"/>
        <w:bidi w:val="0"/>
      </w:pPr>
      <w:r>
        <w:rPr>
          <w:b w:val="0"/>
          <w:i w:val="0"/>
        </w:rPr>
        <w:t>A small but tasty Hebrew point: זוּ is an old demonstrative “this,” used poetically. It gives the line an archaic feel. Bigger point: the psalmist isn’t content just to describe evil. He prays for its collapse under its own weight. That desire for retributive symmetry—evil undone by its own device—will return in v. 15.</w:t>
      </w:r>
    </w:p>
    <w:p>
      <w:pPr>
        <w:pStyle w:val="BodySans"/>
        <w:bidi w:val="0"/>
      </w:pPr>
      <w:r>
        <w:rPr>
          <w:b w:val="0"/>
          <w:i w:val="0"/>
        </w:rPr>
        <w:t>—</w:t>
      </w:r>
    </w:p>
    <w:p>
      <w:pPr>
        <w:pStyle w:val="Heading3"/>
      </w:pPr>
      <w:r>
        <w:t>Verse 3</w:t>
      </w:r>
    </w:p>
    <w:p>
      <w:pPr>
        <w:pStyle w:val="BodySans"/>
        <w:bidi w:val="0"/>
      </w:pPr>
      <w:r>
        <w:rPr>
          <w:b w:val="0"/>
          <w:i w:val="0"/>
        </w:rPr>
        <w:t>כִּי־הִלֵּל רָשָׁע עַל־תַּאֲוַת נַפְשׁוֹ; וּבֹצֵעַ בֵּרֵךְ, נִאֵץ ה׳׃</w:t>
      </w:r>
    </w:p>
    <w:p>
      <w:pPr>
        <w:pStyle w:val="BodySans"/>
        <w:bidi w:val="0"/>
      </w:pPr>
      <w:r>
        <w:rPr>
          <w:b w:val="0"/>
          <w:i w:val="0"/>
        </w:rPr>
        <w:t>This is a theological X-ray. The wicked “boasts” ‭(ללֵּהִ)‬ over “the desire of his soul”—his appetite rules. Then the shocking second colon: “the grasping one ‭(עַצֵבֹּ)‬ ‘blesses’—he reviles the LORD.” בֹּצֵעַ comes from בָּצַע, “to gain by violence.” So think “extortionist.” How can he “bless” and “blaspheme” in the same breath? Two ways to read it:</w:t>
      </w:r>
    </w:p>
    <w:p>
      <w:pPr>
        <w:pStyle w:val="ListBullet"/>
        <w:bidi w:val="0"/>
      </w:pPr>
      <w:r>
        <w:rPr>
          <w:rFonts w:ascii="Aptos" w:hAnsi="Aptos"/>
          <w:sz w:val="24"/>
        </w:rPr>
        <w:t>He “blesses himself” (congratulates himself) while scorning God (Rashi), a cynical self-benign prayer.</w:t>
      </w:r>
    </w:p>
    <w:p>
      <w:pPr>
        <w:pStyle w:val="ListBullet"/>
        <w:bidi w:val="0"/>
      </w:pPr>
      <w:r>
        <w:rPr>
          <w:rFonts w:ascii="Aptos" w:hAnsi="Aptos"/>
          <w:sz w:val="24"/>
        </w:rPr>
        <w:t>Or he “blesses” fellow extortionists (Ibn Ezra)—a corrupt honor system among predators.</w:t>
      </w:r>
    </w:p>
    <w:p>
      <w:pPr>
        <w:pStyle w:val="BodySans"/>
        <w:bidi w:val="0"/>
      </w:pPr>
      <w:r>
        <w:rPr>
          <w:b w:val="0"/>
          <w:i w:val="0"/>
        </w:rPr>
        <w:t>This verse became a rabbinic prooftext for moral nonsense disguised as piety. The Talmud (Bava Kamma 94a) imagines someone who steals wheat, processes it, and then “makes a blessing” on the challah. The classics respond: “אֵין זֶה מְבָרֵךְ אֶלָּא מְנַאֵץ”—“This is not blessing but blaspheming,” and cites our verse: “בוֹצֵעַ בֵּרֵךְ נִאֵץ ה׳.” Great lesson: religious language cannot sanitize injustice.</w:t>
      </w:r>
    </w:p>
    <w:p>
      <w:pPr>
        <w:pStyle w:val="BodySans"/>
        <w:bidi w:val="0"/>
      </w:pPr>
      <w:r>
        <w:rPr>
          <w:b w:val="0"/>
          <w:i w:val="0"/>
        </w:rPr>
        <w:t>Also notice the contrast with v. 17: God hears “תַּאֲוַת עֲנָוִים,” the desire of the humble. Two “desires,” two audiences.</w:t>
      </w:r>
    </w:p>
    <w:p>
      <w:pPr>
        <w:pStyle w:val="BodySans"/>
        <w:bidi w:val="0"/>
      </w:pPr>
      <w:r>
        <w:rPr>
          <w:b w:val="0"/>
          <w:i w:val="0"/>
        </w:rPr>
        <w:t>—</w:t>
      </w:r>
    </w:p>
    <w:p>
      <w:pPr>
        <w:pStyle w:val="Heading3"/>
      </w:pPr>
      <w:r>
        <w:t>Verse 4</w:t>
      </w:r>
    </w:p>
    <w:p>
      <w:pPr>
        <w:pStyle w:val="BodySans"/>
        <w:bidi w:val="0"/>
      </w:pPr>
      <w:r>
        <w:rPr>
          <w:b w:val="0"/>
          <w:i w:val="0"/>
        </w:rPr>
        <w:t>רָשָׁע כְּגֹבַהּ אַפּוֹ—בַּל־יִדְרֹשׁ; אֵין אֱלֹקִים—כָּל־מְזִמּוֹתָיו׃</w:t>
      </w:r>
    </w:p>
    <w:p>
      <w:pPr>
        <w:pStyle w:val="BodySans"/>
        <w:bidi w:val="0"/>
      </w:pPr>
      <w:r>
        <w:rPr>
          <w:b w:val="0"/>
          <w:i w:val="0"/>
        </w:rPr>
        <w:t>Here’s a compact Hebrew puzzle. “כְּגֹבַהּ אַפּוֹ” literally “according to the height of his nose/anger”—imagine the haughty nose in the air. Then “בַּל־יִדְרֹשׁ”—“he does not seek.” Seek what? Most likely God. But then “אֵין אֱלֹקִים—כָּל־מְזִמּוֹתָיו.” Two readings:</w:t>
      </w:r>
    </w:p>
    <w:p>
      <w:pPr>
        <w:pStyle w:val="ListBullet"/>
        <w:bidi w:val="0"/>
      </w:pPr>
      <w:r>
        <w:rPr>
          <w:rFonts w:ascii="Aptos" w:hAnsi="Aptos"/>
          <w:sz w:val="24"/>
        </w:rPr>
        <w:t>Quotation: “‘There is no God’—that’s the whole premise of his schemes.” This matches Ps 14:1: “אָמַר נָבָל בְּלִבּוֹ אֵין אֱלֹקִים.”</w:t>
      </w:r>
    </w:p>
    <w:p>
      <w:pPr>
        <w:pStyle w:val="ListBullet"/>
        <w:bidi w:val="0"/>
      </w:pPr>
      <w:r>
        <w:rPr>
          <w:rFonts w:ascii="Aptos" w:hAnsi="Aptos"/>
          <w:sz w:val="24"/>
        </w:rPr>
        <w:t>Or description: “God is not in all his schemes”—he plans as if God didn’t exist or care (Ibn Ezra, Radak). That’s practical atheism: living as if God won’t call to account.</w:t>
      </w:r>
    </w:p>
    <w:p>
      <w:pPr>
        <w:pStyle w:val="BodySans"/>
        <w:bidi w:val="0"/>
      </w:pPr>
      <w:r>
        <w:rPr>
          <w:b w:val="0"/>
          <w:i w:val="0"/>
        </w:rPr>
        <w:t>Either way, the next time we see דרשׁ (darash), it will be on God’s lips (v. 15). The poem is setting up a word-duel: “He says You won’t seek”—so the psalmist asks, “Seek!”</w:t>
      </w:r>
    </w:p>
    <w:p>
      <w:pPr>
        <w:pStyle w:val="BodySans"/>
        <w:bidi w:val="0"/>
      </w:pPr>
      <w:r>
        <w:rPr>
          <w:b w:val="0"/>
          <w:i w:val="0"/>
        </w:rPr>
        <w:t>—</w:t>
      </w:r>
    </w:p>
    <w:p>
      <w:pPr>
        <w:pStyle w:val="Heading3"/>
      </w:pPr>
      <w:r>
        <w:t>Verse 5</w:t>
      </w:r>
    </w:p>
    <w:p>
      <w:pPr>
        <w:pStyle w:val="BodySans"/>
        <w:bidi w:val="0"/>
      </w:pPr>
      <w:r>
        <w:rPr>
          <w:b w:val="0"/>
          <w:i w:val="0"/>
        </w:rPr>
        <w:t>יָחִילוּ דְרָכָיו בְּכָל־עֵת; מָרוֹם מִשְׁפָּטֶיךָ מִנֶּגְדּוֹ; כָּל־צֹרְרָיו יָפִיחַ בָּהֶם׃</w:t>
      </w:r>
    </w:p>
    <w:p>
      <w:pPr>
        <w:pStyle w:val="BodySans"/>
        <w:bidi w:val="0"/>
      </w:pPr>
      <w:r>
        <w:rPr>
          <w:b w:val="0"/>
          <w:i w:val="0"/>
        </w:rPr>
        <w:t>Three snapshots of (annoying) success:</w:t>
      </w:r>
    </w:p>
    <w:p>
      <w:pPr>
        <w:pStyle w:val="ListBullet"/>
        <w:bidi w:val="0"/>
      </w:pPr>
      <w:r>
        <w:rPr>
          <w:rFonts w:ascii="Aptos" w:hAnsi="Aptos"/>
          <w:sz w:val="24"/>
        </w:rPr>
        <w:t>“יָחִילוּ דְרָכָיו”: from a secondary sense of חוּל = be firm/secure; here “his ways prosper/stand firm—always.”</w:t>
      </w:r>
    </w:p>
    <w:p>
      <w:pPr>
        <w:pStyle w:val="ListBullet"/>
        <w:bidi w:val="0"/>
      </w:pPr>
      <w:r>
        <w:rPr>
          <w:rFonts w:ascii="Aptos" w:hAnsi="Aptos"/>
          <w:sz w:val="24"/>
        </w:rPr>
        <w:t>“מָרוֹם מִשְׁפָּטֶיךָ מִנֶּגְדּוֹ”: “Your judgments are high, out of his sight.” God’s justice is in a different altitude—irrelevant to his calculations.</w:t>
      </w:r>
    </w:p>
    <w:p>
      <w:pPr>
        <w:pStyle w:val="ListBullet"/>
        <w:bidi w:val="0"/>
      </w:pPr>
      <w:r>
        <w:rPr>
          <w:rFonts w:ascii="Aptos" w:hAnsi="Aptos"/>
          <w:sz w:val="24"/>
        </w:rPr>
        <w:t>“כָּל־צֹרְרָיו יָפִיחַ בָּהֶם”: he “puffs/snorts” at enemies—one contemptuous breath and they scatter (cf. Prov 29:8 “אַנְשֵׁי לָצוֹן יָפִיחוּ קִרְיָה” “scoffers inflame a city”).</w:t>
      </w:r>
    </w:p>
    <w:p>
      <w:pPr>
        <w:pStyle w:val="BodySans"/>
        <w:bidi w:val="0"/>
      </w:pPr>
      <w:r>
        <w:rPr>
          <w:b w:val="0"/>
          <w:i w:val="0"/>
        </w:rPr>
        <w:t>This verse names the temptation behind theodicy: prosperity seems to confirm the wicked man’s theology. The psalmist won’t explain it away. He will ask God to end it.</w:t>
      </w:r>
    </w:p>
    <w:p>
      <w:pPr>
        <w:pStyle w:val="BodySans"/>
        <w:bidi w:val="0"/>
      </w:pPr>
      <w:r>
        <w:rPr>
          <w:b w:val="0"/>
          <w:i w:val="0"/>
        </w:rPr>
        <w:t>—</w:t>
      </w:r>
    </w:p>
    <w:p>
      <w:pPr>
        <w:pStyle w:val="Heading3"/>
      </w:pPr>
      <w:r>
        <w:t>Verse 6</w:t>
      </w:r>
    </w:p>
    <w:p>
      <w:pPr>
        <w:pStyle w:val="BodySans"/>
        <w:bidi w:val="0"/>
      </w:pPr>
      <w:r>
        <w:rPr>
          <w:b w:val="0"/>
          <w:i w:val="0"/>
        </w:rPr>
        <w:t>אָמַר בְּלִבּוֹ, בַּל־אֶמּוֹט; לְדֹר וָדֹר אֲשֶׁר לֹא בְרָע׃</w:t>
      </w:r>
    </w:p>
    <w:p>
      <w:pPr>
        <w:pStyle w:val="BodySans"/>
        <w:bidi w:val="0"/>
      </w:pPr>
      <w:r>
        <w:rPr>
          <w:b w:val="0"/>
          <w:i w:val="0"/>
        </w:rPr>
        <w:t>Monologue #1: “I won’t be shaken; for generations I’ll never be in trouble.” It’s the counterfeit of real trust. Compare Ps 16:8 where the righteous says, “שִׁוִּיתִי ה׳ לְנֶגְדִּי תָמִיד… בַּל־אֶמּוֹט” (“I have set the LORD before me always… I shall not be moved”). Psalm 30:7 even quotes a pious person’s overconfidence: “וַאֲנִי אָמַרְתִּי בְשַׁלְוִי: בַּל־אֶמּוֹט לְעוֹלָם” (“In my prosperity I said: I shall never be moved”). Psalm 10 puts that line in the wrong mouth.</w:t>
      </w:r>
    </w:p>
    <w:p>
      <w:pPr>
        <w:pStyle w:val="BodySans"/>
        <w:bidi w:val="0"/>
      </w:pPr>
      <w:r>
        <w:rPr>
          <w:b w:val="0"/>
          <w:i w:val="0"/>
        </w:rPr>
        <w:t>“לְדֹר וָדֹר” (“for generations”) is the scale of his delusion—he claims God’s own timescale.</w:t>
      </w:r>
    </w:p>
    <w:p>
      <w:pPr>
        <w:pStyle w:val="BodySans"/>
        <w:bidi w:val="0"/>
      </w:pPr>
      <w:r>
        <w:rPr>
          <w:b w:val="0"/>
          <w:i w:val="0"/>
        </w:rPr>
        <w:t>—</w:t>
      </w:r>
    </w:p>
    <w:p>
      <w:pPr>
        <w:pStyle w:val="Heading3"/>
      </w:pPr>
      <w:r>
        <w:t>Verse 7</w:t>
      </w:r>
    </w:p>
    <w:p>
      <w:pPr>
        <w:pStyle w:val="BodySans"/>
        <w:bidi w:val="0"/>
      </w:pPr>
      <w:r>
        <w:rPr>
          <w:b w:val="0"/>
          <w:i w:val="0"/>
        </w:rPr>
        <w:t>אָלָה פִּיהוּ מָלֵא; וּמִרְמוֹת וָתֹךְ; תַּחַת לְשׁוֹנוֹ עָמָל וָאָוֶן׃</w:t>
      </w:r>
    </w:p>
    <w:p>
      <w:pPr>
        <w:pStyle w:val="BodySans"/>
        <w:bidi w:val="0"/>
      </w:pPr>
      <w:r>
        <w:rPr>
          <w:b w:val="0"/>
          <w:i w:val="0"/>
        </w:rPr>
        <w:t>We move from heart to mouth. “אָ֫לָה” can mean “oath” or “curse.” Given the trio (“oaths, deceits, oppression”), think false oaths—pious-sounding speech used to harm. “וָתֹךְ” is rare, a near-synonym of “fraud/oppression.” Then the brilliant image: “תַּחַת לְשׁוֹנוֹ עָמָל וָאָוֶן”—“Under his tongue are mischief and iniquity.” It’s like venom stored for release. Compare Job 20:12: “יִכְחִידֶנָּה תַּחַת לְשׁוֹנוֹ” (“he hides it under his tongue”).</w:t>
      </w:r>
    </w:p>
    <w:p>
      <w:pPr>
        <w:pStyle w:val="BodySans"/>
        <w:bidi w:val="0"/>
      </w:pPr>
      <w:r>
        <w:rPr>
          <w:b w:val="0"/>
          <w:i w:val="0"/>
        </w:rPr>
        <w:t>Hebrew detail: “מָלֵא” here functions like “is full”—his mouth brims with words that look like truth but deliver damage. This is the bridge from thought to action: speech.</w:t>
      </w:r>
    </w:p>
    <w:p>
      <w:pPr>
        <w:pStyle w:val="BodySans"/>
        <w:bidi w:val="0"/>
      </w:pPr>
      <w:r>
        <w:rPr>
          <w:b w:val="0"/>
          <w:i w:val="0"/>
        </w:rPr>
        <w:t>—</w:t>
      </w:r>
    </w:p>
    <w:p>
      <w:pPr>
        <w:pStyle w:val="Heading3"/>
      </w:pPr>
      <w:r>
        <w:t>Verse 8</w:t>
      </w:r>
    </w:p>
    <w:p>
      <w:pPr>
        <w:pStyle w:val="BodySans"/>
        <w:bidi w:val="0"/>
      </w:pPr>
      <w:r>
        <w:rPr>
          <w:b w:val="0"/>
          <w:i w:val="0"/>
        </w:rPr>
        <w:t>יֵשֵׁב בְּמַאְרַב חֲצֵרִים; בַּמִּסְתָּרִים יַהֲרֹג נָקִי; עֵינָיו לְחֵלְכָה יִצְפֹּנוּ׃</w:t>
      </w:r>
    </w:p>
    <w:p>
      <w:pPr>
        <w:pStyle w:val="BodySans"/>
        <w:bidi w:val="0"/>
      </w:pPr>
      <w:r>
        <w:rPr>
          <w:b w:val="0"/>
          <w:i w:val="0"/>
        </w:rPr>
        <w:t>Now the hunt. “He sits” ‭(בשֵׁיֵ)‬ in ambush ‭(ברַאְמַ)‬ in “חֲצֵרִים” (courtyards/villages)—public spaces. Then “בַּמִּסְתָּרִים” (secret places)—private spaces. He kills “נָקִי” (the innocent). And “his eyes spy on the helpless” (חֵלְכָה, a rare word for the frail/helpless; Masoretic notes preserve a spelling that can be heard as “your helpless one,” which Rashi reads as Israel: “Your helpless ones”).</w:t>
      </w:r>
    </w:p>
    <w:p>
      <w:pPr>
        <w:pStyle w:val="BodySans"/>
        <w:bidi w:val="0"/>
      </w:pPr>
      <w:r>
        <w:rPr>
          <w:b w:val="0"/>
          <w:i w:val="0"/>
        </w:rPr>
        <w:t>The noun pair “מַאְרַב/מִסְתָּרִים” names two modes of predation: open and hidden. The verbs stay simple and concrete: sit, kill, watch. What God “hides” (v. 1; 11), the wicked exposes: he carefully “watches” his victims.</w:t>
      </w:r>
    </w:p>
    <w:p>
      <w:pPr>
        <w:pStyle w:val="BodySans"/>
        <w:bidi w:val="0"/>
      </w:pPr>
      <w:r>
        <w:rPr>
          <w:b w:val="0"/>
          <w:i w:val="0"/>
        </w:rPr>
        <w:t>—</w:t>
      </w:r>
    </w:p>
    <w:p>
      <w:pPr>
        <w:pStyle w:val="Heading3"/>
      </w:pPr>
      <w:r>
        <w:t>Verse 9</w:t>
      </w:r>
    </w:p>
    <w:p>
      <w:pPr>
        <w:pStyle w:val="BodySans"/>
        <w:bidi w:val="0"/>
      </w:pPr>
      <w:r>
        <w:rPr>
          <w:b w:val="0"/>
          <w:i w:val="0"/>
        </w:rPr>
        <w:t>יֶאֱרֹב בַּמִּסְתָּר, כְּאַרְיֵה בְסֻכּוֹ; יֶאֱרֹב לַחֲטֹף עָנִי; יַחְטֹף עָנִי, בְּמָשְׁכוֹ בְּרִשְׁתּוֹ׃</w:t>
      </w:r>
    </w:p>
    <w:p>
      <w:pPr>
        <w:pStyle w:val="BodySans"/>
        <w:bidi w:val="0"/>
      </w:pPr>
      <w:r>
        <w:rPr>
          <w:b w:val="0"/>
          <w:i w:val="0"/>
        </w:rPr>
        <w:t>The lion metaphor arrives: “like a lion in his thicket” ‭(וֹכּסֻבְּ)‬. “יַחְטֹף” (to snatch) repeats—the rhythm imitates pounce. Then the switch to technology: a net ‭(תשֶׁרֶ)‬ being drawn tight. Mixed metaphors? Absolutely—and effectively. The wicked is both apex predator and cunning trapper.</w:t>
      </w:r>
    </w:p>
    <w:p>
      <w:pPr>
        <w:pStyle w:val="BodySans"/>
        <w:bidi w:val="0"/>
      </w:pPr>
      <w:r>
        <w:rPr>
          <w:b w:val="0"/>
          <w:i w:val="0"/>
        </w:rPr>
        <w:t>Elsewhere the lion-hunter imagery targets God’s people too (Ps 17:12: “כְּאַרְיֵה יִכְסֹף לִטְרֹף”). And nets often snap back on the wicked (Ps 9:16; 25:15). Students should mark this: Psalms consistently imagine evil as entrapment—and divine justice as reversal.</w:t>
      </w:r>
    </w:p>
    <w:p>
      <w:pPr>
        <w:pStyle w:val="BodySans"/>
        <w:bidi w:val="0"/>
      </w:pPr>
      <w:r>
        <w:rPr>
          <w:b w:val="0"/>
          <w:i w:val="0"/>
        </w:rPr>
        <w:t>—</w:t>
      </w:r>
    </w:p>
    <w:p>
      <w:pPr>
        <w:pStyle w:val="Heading3"/>
      </w:pPr>
      <w:r>
        <w:t>Verse 10</w:t>
      </w:r>
    </w:p>
    <w:p>
      <w:pPr>
        <w:pStyle w:val="BodySans"/>
        <w:bidi w:val="0"/>
      </w:pPr>
      <w:r>
        <w:rPr>
          <w:b w:val="0"/>
          <w:i w:val="0"/>
        </w:rPr>
        <w:t>יִדְכֶּה יָשֹׁחַ; וְנָפַל בַּעֲצוּמָיו חֵל כָּאִים׃  [Ketiv/Qere variants: וְדָכָה/יִדְכֶּה; חֵלְכָּאִים/חֵל כָּאִים]</w:t>
      </w:r>
    </w:p>
    <w:p>
      <w:pPr>
        <w:pStyle w:val="BodySans"/>
        <w:bidi w:val="0"/>
      </w:pPr>
      <w:r>
        <w:rPr>
          <w:b w:val="0"/>
          <w:i w:val="0"/>
        </w:rPr>
        <w:t>Textual note first (because it matters for sense): Ketiv (what’s written) vs Qere (what’s read) diverge here. Qere reads “יִדְכֶּה יָשֹׁחַ” (“he crouches, he bows”)—keeping the wicked as subject. Ketiv can be heard as “and the crushed [one] bows”—shifting subject to the victim. Either way, the image is low posture before the strike.</w:t>
      </w:r>
    </w:p>
    <w:p>
      <w:pPr>
        <w:pStyle w:val="BodySans"/>
        <w:bidi w:val="0"/>
      </w:pPr>
      <w:r>
        <w:rPr>
          <w:b w:val="0"/>
          <w:i w:val="0"/>
        </w:rPr>
        <w:t>“וְנָפַל בַּעֲצוּמָיו” is ambiguous: “falls by his mighty [strength/limbs/men].” “חֵל כָּאִים” (Qere) = “a company of the crushed,” or “the strength of the crushed,” or (Ketiv) “חֵלְכָּאִים” = “helpless ones.” The haze may be intentional: the point is collapse under force. If you imagine a lion’s weight pressing prey into dust, you are in the scene.</w:t>
      </w:r>
    </w:p>
    <w:p>
      <w:pPr>
        <w:pStyle w:val="BodySans"/>
        <w:bidi w:val="0"/>
      </w:pPr>
      <w:r>
        <w:rPr>
          <w:b w:val="0"/>
          <w:i w:val="0"/>
        </w:rPr>
        <w:t>—</w:t>
      </w:r>
    </w:p>
    <w:p>
      <w:pPr>
        <w:pStyle w:val="Heading3"/>
      </w:pPr>
      <w:r>
        <w:t>Verse 11</w:t>
      </w:r>
    </w:p>
    <w:p>
      <w:pPr>
        <w:pStyle w:val="BodySans"/>
        <w:bidi w:val="0"/>
      </w:pPr>
      <w:r>
        <w:rPr>
          <w:b w:val="0"/>
          <w:i w:val="0"/>
        </w:rPr>
        <w:t>אָמַר בְּלִבּוֹ: שָׁכַח אֵל; הִסְתִּיר פָּנָיו; בַּל־רָאָה לָנֶצַח׃</w:t>
      </w:r>
    </w:p>
    <w:p>
      <w:pPr>
        <w:pStyle w:val="BodySans"/>
        <w:bidi w:val="0"/>
      </w:pPr>
      <w:r>
        <w:rPr>
          <w:b w:val="0"/>
          <w:i w:val="0"/>
        </w:rPr>
        <w:t>Monologue #2, the triple denial. Past (“has forgotten”), present (“has hidden His face”), and always (“never sees”). This mirrors v. 1’s complaint—but with opposite intent. The wicked uses “hiddenness” as a permission slip.</w:t>
      </w:r>
    </w:p>
    <w:p>
      <w:pPr>
        <w:pStyle w:val="BodySans"/>
        <w:bidi w:val="0"/>
      </w:pPr>
      <w:r>
        <w:rPr>
          <w:b w:val="0"/>
          <w:i w:val="0"/>
        </w:rPr>
        <w:t>Compare Ps 94:7, a near-quote: “וַיֹּאמְרוּ לֹא יִרְאֶה־יָּהּ; וְלֹא־יָבִין אֱלֹקֵי יַעֲקֹב” (“They say, ‘Yah won’t see; the God of Jacob won’t understand’”). Also Deut 31:17: God warns that in covenant breach, “וְהִסְתַּרְתִּי פָנַי מֵהֶם” (“I will hide My face from them”). Psalm 10 lives in that tension—hiddenness is part of the covenant script, but it is not the end.</w:t>
      </w:r>
    </w:p>
    <w:p>
      <w:pPr>
        <w:pStyle w:val="BodySans"/>
        <w:bidi w:val="0"/>
      </w:pPr>
      <w:r>
        <w:rPr>
          <w:b w:val="0"/>
          <w:i w:val="0"/>
        </w:rPr>
        <w:t>The psalmist will now argue back—not with philosophy but with “רָאִתָּה” (You do see).</w:t>
      </w:r>
    </w:p>
    <w:p>
      <w:pPr>
        <w:pStyle w:val="BodySans"/>
        <w:bidi w:val="0"/>
      </w:pPr>
      <w:r>
        <w:rPr>
          <w:b w:val="0"/>
          <w:i w:val="0"/>
        </w:rPr>
        <w:t>—</w:t>
      </w:r>
    </w:p>
    <w:p>
      <w:pPr>
        <w:pStyle w:val="Heading3"/>
      </w:pPr>
      <w:r>
        <w:t>Verse 12</w:t>
      </w:r>
    </w:p>
    <w:p>
      <w:pPr>
        <w:pStyle w:val="BodySans"/>
        <w:bidi w:val="0"/>
      </w:pPr>
      <w:r>
        <w:rPr>
          <w:b w:val="0"/>
          <w:i w:val="0"/>
        </w:rPr>
        <w:t>קוּמָה ה׳! אֵל, נְשָׂא יָדֶךָ; אַל־תִּשְׁכַּח עֲנָוִים׃</w:t>
      </w:r>
    </w:p>
    <w:p>
      <w:pPr>
        <w:pStyle w:val="BodySans"/>
        <w:bidi w:val="0"/>
      </w:pPr>
      <w:r>
        <w:rPr>
          <w:b w:val="0"/>
          <w:i w:val="0"/>
        </w:rPr>
        <w:t>The pivot to petition. “קוּמָה” (Arise!) is a stock biblical cry when God’s help is needed (Ps 3:8; 7:7; 74:22). “נְשָׂא יָדֶךָ” (lift Your hand) is a vivid idiom: show Your power; strike if needed. And the wicked’s claim “שָׁכַח אֵל” gets flipped into prayer: “אַל־תִּשְׁכַּח”—“don’t forget” the lowly. (Qere reads עֲנָוִים, “humble”; Ketiv has עֲנִיִּים, “poor”—either way, the vulnerable.)</w:t>
      </w:r>
    </w:p>
    <w:p>
      <w:pPr>
        <w:pStyle w:val="BodySans"/>
        <w:bidi w:val="0"/>
      </w:pPr>
      <w:r>
        <w:rPr>
          <w:b w:val="0"/>
          <w:i w:val="0"/>
        </w:rPr>
        <w:t>Liturgically, this language saturates selichot (penitential prayers). It’s the grammar of need: “Arise… don’t forget.”</w:t>
      </w:r>
    </w:p>
    <w:p>
      <w:pPr>
        <w:pStyle w:val="BodySans"/>
        <w:bidi w:val="0"/>
      </w:pPr>
      <w:r>
        <w:rPr>
          <w:b w:val="0"/>
          <w:i w:val="0"/>
        </w:rPr>
        <w:t>—</w:t>
      </w:r>
    </w:p>
    <w:p>
      <w:pPr>
        <w:pStyle w:val="Heading3"/>
      </w:pPr>
      <w:r>
        <w:t>Verse 13</w:t>
      </w:r>
    </w:p>
    <w:p>
      <w:pPr>
        <w:pStyle w:val="BodySans"/>
        <w:bidi w:val="0"/>
      </w:pPr>
      <w:r>
        <w:rPr>
          <w:b w:val="0"/>
          <w:i w:val="0"/>
        </w:rPr>
        <w:t>עַל־מֶה נִאֵץ רָשָׁע אֱלֹקִים? אָמַר בְּלִבּוֹ: לֹא תִדְרֹשׁ׃</w:t>
      </w:r>
    </w:p>
    <w:p>
      <w:pPr>
        <w:pStyle w:val="BodySans"/>
        <w:bidi w:val="0"/>
      </w:pPr>
      <w:r>
        <w:rPr>
          <w:b w:val="0"/>
          <w:i w:val="0"/>
        </w:rPr>
        <w:t>Question #2: “On what basis does the wicked scorn God?” Answer: his creed—“You won’t seek/call to account.” This is the third “אָמַר בְּלִבּוֹ.” The word דרשׁ (darash) returns centrally. We met it negatively in v. 4 (“doesn’t seek”); now positively, the psalmist will ask God to do exactly what the wicked denies (v. 15).</w:t>
      </w:r>
    </w:p>
    <w:p>
      <w:pPr>
        <w:pStyle w:val="BodySans"/>
        <w:bidi w:val="0"/>
      </w:pPr>
      <w:r>
        <w:rPr>
          <w:b w:val="0"/>
          <w:i w:val="0"/>
        </w:rPr>
        <w:t>Note the verb נִאֵץ (to scorn/blaspheme). It’s used for serious covenant violations (e.g., 2 Sam 12:14). Psalm 10 is not a “minor infractions” psalm; it calls predation what it is: an act against God.</w:t>
      </w:r>
    </w:p>
    <w:p>
      <w:pPr>
        <w:pStyle w:val="BodySans"/>
        <w:bidi w:val="0"/>
      </w:pPr>
      <w:r>
        <w:rPr>
          <w:b w:val="0"/>
          <w:i w:val="0"/>
        </w:rPr>
        <w:t>—</w:t>
      </w:r>
    </w:p>
    <w:p>
      <w:pPr>
        <w:pStyle w:val="Heading3"/>
      </w:pPr>
      <w:r>
        <w:t>Verse 14</w:t>
      </w:r>
    </w:p>
    <w:p>
      <w:pPr>
        <w:pStyle w:val="BodySans"/>
        <w:bidi w:val="0"/>
      </w:pPr>
      <w:r>
        <w:rPr>
          <w:b w:val="0"/>
          <w:i w:val="0"/>
        </w:rPr>
        <w:t>רָאִתָּה: כִּי־אַתָּה עָמָל וָכַעַס תַּבִּיט; לָתֵת בְּיָדֶךָ. עָלֶיךָ יַעֲזֹב חֵלְכָה; יָתוֹם אַתָּה הָיִיתָ עֹזֵר׃</w:t>
      </w:r>
    </w:p>
    <w:p>
      <w:pPr>
        <w:pStyle w:val="BodySans"/>
        <w:bidi w:val="0"/>
      </w:pPr>
      <w:r>
        <w:rPr>
          <w:b w:val="0"/>
          <w:i w:val="0"/>
        </w:rPr>
        <w:t>The theological hinge. “רָאִתָּה” (perfect form) fronts the line: “You have seen/You DO see.” This contradicts v. 11’s “He never sees.” “תַּבִּיט” (you behold) intensifies “see”—it suggests careful, engaged looking. What does God see? “עָמָל וָכַעַס”—mischief/oppression and provocation/anger.</w:t>
      </w:r>
    </w:p>
    <w:p>
      <w:pPr>
        <w:pStyle w:val="BodySans"/>
        <w:bidi w:val="0"/>
      </w:pPr>
      <w:r>
        <w:rPr>
          <w:b w:val="0"/>
          <w:i w:val="0"/>
        </w:rPr>
        <w:t>“לָתֵת בְּיָדֶךָ” probably means “to take [the matter] into Your hand,” i.e., assume control and repay. Then a tender relational line: “עָלֶיךָ יַעֲזֹב חֵלְכָה”—“Upon You the helpless leaves [it].” Here עָזַב = “entrust,” like laying a burden down (cf. Ps 37:5 “גול על ה׳ דרכך”—“Commit your way to the LORD”). “You have been the orphan’s helper” appeals to God’s track record.</w:t>
      </w:r>
    </w:p>
    <w:p>
      <w:pPr>
        <w:pStyle w:val="BodySans"/>
        <w:bidi w:val="0"/>
      </w:pPr>
      <w:r>
        <w:rPr>
          <w:b w:val="0"/>
          <w:i w:val="0"/>
        </w:rPr>
        <w:t>Torah background throbs under this: “עֹשֶׂה מִשְׁפַּט יָתוֹם וְאַלְמָנָה” (Deut 10:18); “If you afflict them and they cry, I will hear” (Exod 22:21–23). Psalm 10 says: You’ve always been that God. Be that now.</w:t>
      </w:r>
    </w:p>
    <w:p>
      <w:pPr>
        <w:pStyle w:val="BodySans"/>
        <w:bidi w:val="0"/>
      </w:pPr>
      <w:r>
        <w:rPr>
          <w:b w:val="0"/>
          <w:i w:val="0"/>
        </w:rPr>
        <w:t>—</w:t>
      </w:r>
    </w:p>
    <w:p>
      <w:pPr>
        <w:pStyle w:val="Heading3"/>
      </w:pPr>
      <w:r>
        <w:t>Verse 15</w:t>
      </w:r>
    </w:p>
    <w:p>
      <w:pPr>
        <w:pStyle w:val="BodySans"/>
        <w:bidi w:val="0"/>
      </w:pPr>
      <w:r>
        <w:rPr>
          <w:b w:val="0"/>
          <w:i w:val="0"/>
        </w:rPr>
        <w:t>שְׁבֹר זְרוֹעַ רָשָׁע; וָרָע—תִּדְרוֹשׁ רִשְׁעוֹ בַּל־תִּמְצָא׃</w:t>
      </w:r>
    </w:p>
    <w:p>
      <w:pPr>
        <w:pStyle w:val="BodySans"/>
        <w:bidi w:val="0"/>
      </w:pPr>
      <w:r>
        <w:rPr>
          <w:b w:val="0"/>
          <w:i w:val="0"/>
        </w:rPr>
        <w:t>Concrete request: “Break the arm of the wicked.” The “arm” is a biblical symbol for power (cf. God’s “outstretched arm” in Exodus). To break it = disable the capacity to harm. Then the wordplay payoff: “תִּדְרוֹשׁ רִשְׁעוֹ”—“seek/prosecute his wickedness”—“בַּל־תִּמְצָא.” Many read that last bit as “until You find [none],” i.e., seek it down to zero—eliminate it.</w:t>
      </w:r>
    </w:p>
    <w:p>
      <w:pPr>
        <w:pStyle w:val="BodySans"/>
        <w:bidi w:val="0"/>
      </w:pPr>
      <w:r>
        <w:rPr>
          <w:b w:val="0"/>
          <w:i w:val="0"/>
        </w:rPr>
        <w:t>This verse shaped Jewish liturgy’s structure. The Talmud (Megillah 17b) links the Amidah’s blessing against evil-doers to texts like this—the community asks God to dismantle predatory power. On Yom Kippur in Ashkenazi Seder HaAvodah, you’ll hear: “שְׁבֹר זְרוֹעַ רֶשַׁע; תִּמְלֹךְ לְבַדֶּךָ…”—“Break the arm of wickedness; You alone reign…”</w:t>
      </w:r>
    </w:p>
    <w:p>
      <w:pPr>
        <w:pStyle w:val="BodySans"/>
        <w:bidi w:val="0"/>
      </w:pPr>
      <w:r>
        <w:rPr>
          <w:b w:val="0"/>
          <w:i w:val="0"/>
        </w:rPr>
        <w:t>Ethically important note: the psalm prays not (here) for personal revenge but for structural disabling of harm. Break the “arm,” not the image-bearer.</w:t>
      </w:r>
    </w:p>
    <w:p>
      <w:pPr>
        <w:pStyle w:val="BodySans"/>
        <w:bidi w:val="0"/>
      </w:pPr>
      <w:r>
        <w:rPr>
          <w:b w:val="0"/>
          <w:i w:val="0"/>
        </w:rPr>
        <w:t>—</w:t>
      </w:r>
    </w:p>
    <w:p>
      <w:pPr>
        <w:pStyle w:val="Heading3"/>
      </w:pPr>
      <w:r>
        <w:t>Verse 16</w:t>
      </w:r>
    </w:p>
    <w:p>
      <w:pPr>
        <w:pStyle w:val="BodySans"/>
        <w:bidi w:val="0"/>
      </w:pPr>
      <w:r>
        <w:rPr>
          <w:b w:val="0"/>
          <w:i w:val="0"/>
        </w:rPr>
        <w:t>ה׳ מֶלֶךְ עוֹלָם וָעֶד; אָבְדוּ גוֹיִם מֵאַרְצוֹ׃</w:t>
      </w:r>
    </w:p>
    <w:p>
      <w:pPr>
        <w:pStyle w:val="BodySans"/>
        <w:bidi w:val="0"/>
      </w:pPr>
      <w:r>
        <w:rPr>
          <w:b w:val="0"/>
          <w:i w:val="0"/>
        </w:rPr>
        <w:t xml:space="preserve">Sudden hymnic proclamation: “The LORD is King forever and ever.” Then a “prophetic perfect” (“אָבְדוּ”—past form used to express certain future): “the nations have perished from His land.” Students sometimes ask: who are these “nations” if we’ve been talking about a single wicked person? Likely the wicked here represent oppressive powers generally; the declaration widens the lens. </w:t>
      </w:r>
    </w:p>
    <w:p>
      <w:pPr>
        <w:pStyle w:val="BodySans"/>
        <w:bidi w:val="0"/>
      </w:pPr>
      <w:r>
        <w:rPr>
          <w:b w:val="0"/>
          <w:i w:val="0"/>
        </w:rPr>
        <w:t>Liturgy loves this line. In Yehi Khvod (Sefardic/Mizrachi), it sits right after “The LORD is King/was King/will be King,” making v. 16 the banner that follows the time-triple.</w:t>
      </w:r>
    </w:p>
    <w:p>
      <w:pPr>
        <w:pStyle w:val="BodySans"/>
        <w:bidi w:val="0"/>
      </w:pPr>
      <w:r>
        <w:rPr>
          <w:b w:val="0"/>
          <w:i w:val="0"/>
        </w:rPr>
        <w:t>Spiritually, it’s the line you sing when evidence is thin. It’s not denial; it’s defiance against despair.</w:t>
      </w:r>
    </w:p>
    <w:p>
      <w:pPr>
        <w:pStyle w:val="BodySans"/>
        <w:bidi w:val="0"/>
      </w:pPr>
      <w:r>
        <w:rPr>
          <w:b w:val="0"/>
          <w:i w:val="0"/>
        </w:rPr>
        <w:t>—</w:t>
      </w:r>
    </w:p>
    <w:p>
      <w:pPr>
        <w:pStyle w:val="Heading3"/>
      </w:pPr>
      <w:r>
        <w:t>Verse 17</w:t>
      </w:r>
    </w:p>
    <w:p>
      <w:pPr>
        <w:pStyle w:val="BodySans"/>
        <w:bidi w:val="0"/>
      </w:pPr>
      <w:r>
        <w:rPr>
          <w:b w:val="0"/>
          <w:i w:val="0"/>
        </w:rPr>
        <w:t>תַּאֲוַת עֲנָוִים שָׁמַעְתָּ ה׳; תָּכִין לִבָּם; תַּקְשִׁיב אָזְנֶךָ׃</w:t>
      </w:r>
    </w:p>
    <w:p>
      <w:pPr>
        <w:pStyle w:val="BodySans"/>
        <w:bidi w:val="0"/>
      </w:pPr>
      <w:r>
        <w:rPr>
          <w:b w:val="0"/>
          <w:i w:val="0"/>
        </w:rPr>
        <w:t>Confidence now breathes. “You have heard” (perfect form again) the “desire” ‭(הוָאֲתַּ)‬ of the humble. Note the contrast with v. 3’s “desire” of the wicked. Two lovely requests: “תָּכִין לִבָּם” (establish/prepare their heart) and “תַּקְשִׁיב אָזְנֶךָ” (incline Your ear). God readies the pray-er and leans in to hear.</w:t>
      </w:r>
    </w:p>
    <w:p>
      <w:pPr>
        <w:pStyle w:val="BodySans"/>
        <w:bidi w:val="0"/>
      </w:pPr>
      <w:r>
        <w:rPr>
          <w:b w:val="0"/>
          <w:i w:val="0"/>
        </w:rPr>
        <w:t>This verse appears in High Holiday liturgy as the shaliach tzibbur (prayer leader) asks God to prepare the congregation’s heart. It’s a gorgeous theological claim: genuine prayer is God’s work in us as much as ours toward God.</w:t>
      </w:r>
    </w:p>
    <w:p>
      <w:pPr>
        <w:pStyle w:val="BodySans"/>
        <w:bidi w:val="0"/>
      </w:pPr>
      <w:r>
        <w:rPr>
          <w:b w:val="0"/>
          <w:i w:val="0"/>
        </w:rPr>
        <w:t>—</w:t>
      </w:r>
    </w:p>
    <w:p>
      <w:pPr>
        <w:pStyle w:val="Heading3"/>
      </w:pPr>
      <w:r>
        <w:t>Verse 18</w:t>
      </w:r>
    </w:p>
    <w:p>
      <w:pPr>
        <w:pStyle w:val="BodySans"/>
        <w:bidi w:val="0"/>
      </w:pPr>
      <w:r>
        <w:rPr>
          <w:b w:val="0"/>
          <w:i w:val="0"/>
        </w:rPr>
        <w:t>לִשְׁפֹּט יָתוֹם וָדָךְ; בַּל־יוֹסִיף עוֹד לַעֲרֹץ אֱנוֹשׁ מִן־הָאָרֶץ׃</w:t>
      </w:r>
    </w:p>
    <w:p>
      <w:pPr>
        <w:pStyle w:val="BodySans"/>
        <w:bidi w:val="0"/>
      </w:pPr>
      <w:r>
        <w:rPr>
          <w:b w:val="0"/>
          <w:i w:val="0"/>
        </w:rPr>
        <w:t>The goal: to “judge” (here = vindicate/champion) the orphan and the crushed ‭(ךְדָּ)‬. And the outcome: “that man of the earth” (אֱנוֹשׁ מִן־הָאָרֶץ—emphasis on mortality) will no longer terrify ‭(ץרֹעֲלַ)‬. Two final contrasts sit here:</w:t>
      </w:r>
    </w:p>
    <w:p>
      <w:pPr>
        <w:pStyle w:val="ListBullet"/>
        <w:bidi w:val="0"/>
      </w:pPr>
      <w:r>
        <w:rPr>
          <w:rFonts w:ascii="Aptos" w:hAnsi="Aptos"/>
          <w:sz w:val="24"/>
        </w:rPr>
        <w:t>God’s eternal kingship (v. 16) vs. man of the earth (v. 18). One is forever; the other is dust.</w:t>
      </w:r>
    </w:p>
    <w:p>
      <w:pPr>
        <w:pStyle w:val="ListBullet"/>
        <w:bidi w:val="0"/>
      </w:pPr>
      <w:r>
        <w:rPr>
          <w:rFonts w:ascii="Aptos" w:hAnsi="Aptos"/>
          <w:sz w:val="24"/>
        </w:rPr>
        <w:t>The reign of terror (vv. 8–10) vs. the end of terror (“בַּל־יוֹסִיף עוֹד”—“no more”).</w:t>
      </w:r>
    </w:p>
    <w:p>
      <w:pPr>
        <w:pStyle w:val="BodySans"/>
        <w:bidi w:val="0"/>
      </w:pPr>
      <w:r>
        <w:rPr>
          <w:b w:val="0"/>
          <w:i w:val="0"/>
        </w:rPr>
        <w:t>Deuteronomy keeps ringing: God’s passion for the orphan/widow/stranger is an identity marker. Psalm 10 ends by asking God to make that identity visible in public justice—so that tyrants, even dressed in religious language, won’t scare anyone again.</w:t>
      </w:r>
    </w:p>
    <w:p>
      <w:pPr>
        <w:pStyle w:val="BodySans"/>
        <w:bidi w:val="0"/>
      </w:pPr>
      <w:r>
        <w:rPr>
          <w:b w:val="0"/>
          <w:i w:val="0"/>
        </w:rPr>
        <w:t>This psalm doesn’t explain suffering; it teaches us how to speak in it. The triple “he says in his heart” meets the community’s triple reply: “Arise,” “You do see,” “The LORD is King.” And the last sound we hear? God inclining His ear.</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18</w:t>
      </w:r>
    </w:p>
    <w:p>
      <w:pPr>
        <w:pStyle w:val="SummaryText"/>
      </w:pPr>
      <w:r>
        <w:rPr>
          <w:b/>
        </w:rPr>
        <w:t>LXX (Septuagint) Texts Reviewed</w:t>
      </w:r>
      <w:r>
        <w:t>: 18</w:t>
      </w:r>
    </w:p>
    <w:p>
      <w:pPr>
        <w:pStyle w:val="SummaryText"/>
      </w:pPr>
      <w:r>
        <w:rPr>
          <w:b/>
        </w:rPr>
        <w:t>Phonetic Transcriptions Generated</w:t>
      </w:r>
      <w:r>
        <w:t>: 18</w:t>
      </w:r>
    </w:p>
    <w:p>
      <w:pPr>
        <w:pStyle w:val="SummaryText"/>
      </w:pPr>
      <w:r>
        <w:rPr>
          <w:b/>
        </w:rPr>
        <w:t>Ugaritic Parallels Reviewed</w:t>
      </w:r>
      <w:r>
        <w:t>: 0</w:t>
      </w:r>
    </w:p>
    <w:p>
      <w:pPr>
        <w:pStyle w:val="SummaryText"/>
      </w:pPr>
      <w:r>
        <w:rPr>
          <w:b/>
        </w:rPr>
        <w:t>Lexicon Entries (BDB/Klein) Reviewed</w:t>
      </w:r>
      <w:r>
        <w:t>: 41</w:t>
      </w:r>
    </w:p>
    <w:p>
      <w:pPr>
        <w:pStyle w:val="SummaryText"/>
      </w:pPr>
      <w:r>
        <w:rPr>
          <w:b/>
        </w:rPr>
        <w:t>Traditional Commentaries Reviewed</w:t>
      </w:r>
      <w:r>
        <w:t>: 85 (Ibn Ezra (13); Malbim (10); Meiri (15); Metzudat David (16); Radak (14); Rashi (12); Torah Temimah (5))</w:t>
      </w:r>
    </w:p>
    <w:p>
      <w:pPr>
        <w:pStyle w:val="SummaryText"/>
      </w:pPr>
      <w:r>
        <w:rPr>
          <w:b/>
        </w:rPr>
        <w:t>Concordance Entries Reviewed</w:t>
      </w:r>
      <w:r>
        <w:t>: 82</w:t>
      </w:r>
    </w:p>
    <w:p>
      <w:pPr>
        <w:pStyle w:val="SummaryText"/>
      </w:pPr>
      <w:r>
        <w:rPr>
          <w:b/>
        </w:rPr>
        <w:t>Figurative Language Instances Reviewed</w:t>
      </w:r>
      <w:r>
        <w:t>: 134</w:t>
      </w:r>
    </w:p>
    <w:p>
      <w:pPr>
        <w:pStyle w:val="SummaryText"/>
      </w:pPr>
      <w:r>
        <w:rPr>
          <w:b/>
        </w:rPr>
        <w:t>Rabbi Jonathan Sacks References Reviewed</w:t>
      </w:r>
      <w:r>
        <w:t>: N/A</w:t>
      </w:r>
    </w:p>
    <w:p>
      <w:pPr>
        <w:pStyle w:val="SummaryText"/>
      </w:pPr>
      <w:r>
        <w:rPr>
          <w:b/>
        </w:rPr>
        <w:t>Similar Psalms Analyzed</w:t>
      </w:r>
      <w:r>
        <w:t>: 5 (Psalms 31, 94, 7, 74, 44)</w:t>
      </w:r>
    </w:p>
    <w:p>
      <w:pPr>
        <w:pStyle w:val="SummaryText"/>
      </w:pPr>
      <w:r>
        <w:rPr>
          <w:b/>
        </w:rPr>
        <w:t>Master Editor Prompt Size</w:t>
      </w:r>
      <w:r>
        <w:t>: 325,181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w:t>
      </w:r>
    </w:p>
    <w:p>
      <w:pPr>
        <w:pStyle w:val="Heading3"/>
      </w:pPr>
      <w:r>
        <w:t>Date Produced</w:t>
      </w:r>
    </w:p>
    <w:p>
      <w:pPr>
        <w:pStyle w:val="SummaryText"/>
      </w:pPr>
      <w:r>
        <w:t>November 24,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