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w:t>
      </w:r>
    </w:p>
    <w:p>
      <w:pPr>
        <w:pStyle w:val="Heading2"/>
      </w:pPr>
      <w:r>
        <w:t>Psalm 1</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6"/>
                <w:rtl/>
                <w:szCs w:val="26"/>
              </w:rPr>
              <w:t>אַ֥שְֽׁרֵי־הָאִ֗ישׁ אֲשֶׁ֤ר ׀ לֹ֥א הָלַךְ֮ בַּעֲצַ֢ת רְשָׁ֫עִ֥ים וּבְדֶ֣רֶךְ חַ֭טָּאִים לֹ֥א עָמָ֑ד וּבְמוֹשַׁ֥ב לֵ֝צִ֗ים לֹ֣א יָשָֽׁב׃</w:t>
            </w:r>
          </w:p>
        </w:tc>
        <w:tc>
          <w:tcPr>
            <w:tcW w:type="dxa" w:w="4680"/>
          </w:tcPr>
          <w:p>
            <w:r>
              <w:rPr>
                <w:rFonts w:ascii="Cambria" w:hAnsi="Cambria"/>
              </w:rPr>
              <w:t>Happy is the man who has not followed the counsel of the wicked,</w:t>
              <w:br/>
              <w:t>or taken the path of sinners,</w:t>
              <w:br/>
              <w:t>or joined the company of the insolent;</w:t>
            </w:r>
          </w:p>
        </w:tc>
      </w:tr>
      <w:tr>
        <w:tc>
          <w:tcPr>
            <w:tcW w:type="dxa" w:w="4680"/>
          </w:tcPr>
          <w:p>
            <w:r>
              <w:rPr>
                <w:b/>
                <w:sz w:val="24"/>
                <w:szCs w:val="24"/>
              </w:rPr>
              <w:t xml:space="preserve">2. </w:t>
            </w:r>
            <w:r>
              <w:rPr>
                <w:sz w:val="26"/>
                <w:rtl/>
                <w:szCs w:val="26"/>
              </w:rPr>
              <w:t>כִּ֤י אִ֥ם־בְּתוֹרַ֥ת ה׳ חֶ֫פְצ֥וֹ וּֽבְתוֹרָת֥וֹ יֶהְגֶּ֗ה יוֹמָ֥ם וָלָֽיְלָה׃</w:t>
            </w:r>
          </w:p>
        </w:tc>
        <w:tc>
          <w:tcPr>
            <w:tcW w:type="dxa" w:w="4680"/>
          </w:tcPr>
          <w:p>
            <w:r>
              <w:rPr>
                <w:rFonts w:ascii="Cambria" w:hAnsi="Cambria"/>
              </w:rPr>
              <w:t>rather, the teaching of the LORD is his delight,</w:t>
              <w:br/>
              <w:t>and he studies that teaching day and night.</w:t>
            </w:r>
          </w:p>
        </w:tc>
      </w:tr>
      <w:tr>
        <w:tc>
          <w:tcPr>
            <w:tcW w:type="dxa" w:w="4680"/>
          </w:tcPr>
          <w:p>
            <w:r>
              <w:rPr>
                <w:b/>
                <w:sz w:val="24"/>
                <w:szCs w:val="24"/>
              </w:rPr>
              <w:t xml:space="preserve">3. </w:t>
            </w:r>
            <w:r>
              <w:rPr>
                <w:sz w:val="26"/>
                <w:rtl/>
                <w:szCs w:val="26"/>
              </w:rPr>
              <w:t>וְֽהָיָ֗ה כְּעֵץ֮ שָׁת֢וּל עַֽל־פַּלְגֵ֫י־מָ֥יִם אֲשֶׁ֤ר פִּרְי֨וֹ ׀ יִתֵּ֬ן בְּעִתּ֗וֹ וְעָלֵ֥הוּ לֹֽא־יִבּ֑וֹל וְכֹ֖ל אֲשֶׁר־יַעֲשֶׂ֣ה יַצְלִֽיחַ׃</w:t>
            </w:r>
          </w:p>
        </w:tc>
        <w:tc>
          <w:tcPr>
            <w:tcW w:type="dxa" w:w="4680"/>
          </w:tcPr>
          <w:p>
            <w:r>
              <w:rPr>
                <w:rFonts w:ascii="Cambria" w:hAnsi="Cambria"/>
              </w:rPr>
              <w:t>He is like a tree planted beside streams of water,</w:t>
              <w:br/>
              <w:t>which yields its fruit in season,</w:t>
              <w:br/>
              <w:t>whose foliage never fades,</w:t>
              <w:br/>
              <w:t>and whatever it produces thrives.</w:t>
            </w:r>
          </w:p>
        </w:tc>
      </w:tr>
      <w:tr>
        <w:tc>
          <w:tcPr>
            <w:tcW w:type="dxa" w:w="4680"/>
          </w:tcPr>
          <w:p>
            <w:r>
              <w:rPr>
                <w:b/>
                <w:sz w:val="24"/>
                <w:szCs w:val="24"/>
              </w:rPr>
              <w:t xml:space="preserve">4. </w:t>
            </w:r>
            <w:r>
              <w:rPr>
                <w:sz w:val="26"/>
                <w:rtl/>
                <w:szCs w:val="26"/>
              </w:rPr>
              <w:t>לֹא־כֵ֥ן הָרְשָׁעִ֑ים כִּ֥י אִם־כַּ֝מֹּ֗ץ אֲֽשֶׁר־תִּדְּפֶ֥נּוּ רֽוּחַ׃</w:t>
            </w:r>
          </w:p>
        </w:tc>
        <w:tc>
          <w:tcPr>
            <w:tcW w:type="dxa" w:w="4680"/>
          </w:tcPr>
          <w:p>
            <w:r>
              <w:rPr>
                <w:rFonts w:ascii="Cambria" w:hAnsi="Cambria"/>
              </w:rPr>
              <w:t>Not so the wicked;</w:t>
              <w:br/>
              <w:t>rather, they are like chaff that wind blows away.</w:t>
            </w:r>
          </w:p>
        </w:tc>
      </w:tr>
      <w:tr>
        <w:tc>
          <w:tcPr>
            <w:tcW w:type="dxa" w:w="4680"/>
          </w:tcPr>
          <w:p>
            <w:r>
              <w:rPr>
                <w:b/>
                <w:sz w:val="24"/>
                <w:szCs w:val="24"/>
              </w:rPr>
              <w:t xml:space="preserve">5. </w:t>
            </w:r>
            <w:r>
              <w:rPr>
                <w:sz w:val="26"/>
                <w:rtl/>
                <w:szCs w:val="26"/>
              </w:rPr>
              <w:t>עַל־כֵּ֤ן ׀ לֹא־יָקֻ֣מוּ רְ֭שָׁעִים בַּמִּשְׁפָּ֑ט וְ֝חַטָּאִ֗ים בַּעֲדַ֥ת צַדִּיקִֽים׃</w:t>
            </w:r>
          </w:p>
        </w:tc>
        <w:tc>
          <w:tcPr>
            <w:tcW w:type="dxa" w:w="4680"/>
          </w:tcPr>
          <w:p>
            <w:r>
              <w:rPr>
                <w:rFonts w:ascii="Cambria" w:hAnsi="Cambria"/>
              </w:rPr>
              <w:t>Therefore the wicked will not survive judgment,</w:t>
              <w:br/>
              <w:t>nor will sinners, in the assembly of the righteous.</w:t>
            </w:r>
          </w:p>
        </w:tc>
      </w:tr>
      <w:tr>
        <w:tc>
          <w:tcPr>
            <w:tcW w:type="dxa" w:w="4680"/>
          </w:tcPr>
          <w:p>
            <w:r>
              <w:rPr>
                <w:b/>
                <w:sz w:val="24"/>
                <w:szCs w:val="24"/>
              </w:rPr>
              <w:t xml:space="preserve">6. </w:t>
            </w:r>
            <w:r>
              <w:rPr>
                <w:sz w:val="26"/>
                <w:rtl/>
                <w:szCs w:val="26"/>
              </w:rPr>
              <w:t>כִּֽי־יוֹדֵ֣עַ ה׳ דֶּ֣רֶךְ צַדִּיקִ֑ים וְדֶ֖רֶךְ רְשָׁעִ֣ים תֹּאבֵֽד׃ {פ}</w:t>
            </w:r>
          </w:p>
        </w:tc>
        <w:tc>
          <w:tcPr>
            <w:tcW w:type="dxa" w:w="4680"/>
          </w:tcPr>
          <w:p>
            <w:r>
              <w:rPr>
                <w:rFonts w:ascii="Cambria" w:hAnsi="Cambria"/>
              </w:rPr>
              <w:t>For the LORD cherishes the way of the righteous,</w:t>
              <w:br/>
              <w:t>but the way of the wicked is doomed.</w:t>
            </w:r>
          </w:p>
        </w:tc>
      </w:tr>
    </w:tbl>
    <w:p/>
    <w:p>
      <w:r>
        <w:br w:type="page"/>
      </w:r>
    </w:p>
    <w:p>
      <w:pPr>
        <w:pStyle w:val="Heading2"/>
      </w:pPr>
      <w:r>
        <w:t>Introduction</w:t>
      </w:r>
    </w:p>
    <w:p>
      <w:pPr>
        <w:pStyle w:val="BodySans"/>
        <w:bidi w:val="0"/>
      </w:pPr>
      <w:r>
        <w:rPr>
          <w:b w:val="0"/>
          <w:i w:val="0"/>
        </w:rPr>
        <w:t xml:space="preserve">The Psalter is a book of address. One hundred fifty poems, and the overwhelming majority of them say </w:t>
      </w:r>
      <w:r>
        <w:rPr>
          <w:b w:val="0"/>
          <w:i/>
        </w:rPr>
        <w:t>You</w:t>
      </w:r>
      <w:r>
        <w:rPr>
          <w:b w:val="0"/>
          <w:i w:val="0"/>
        </w:rPr>
        <w:t xml:space="preserve"> to God — pleading, accusing, thanking, bargaining. The poem placed at the door of that book never does. Psalm 1 has no "I," no "You," no divine speech, no petition, and no superscription telling us whose voice this is. It is six verses of the third person. And the divine name occurs in it exactly twice.</w:t>
      </w:r>
    </w:p>
    <w:p>
      <w:pPr>
        <w:pStyle w:val="BodySans"/>
        <w:bidi w:val="0"/>
      </w:pPr>
      <w:r>
        <w:rPr>
          <w:b w:val="0"/>
          <w:i w:val="0"/>
        </w:rPr>
        <w:t xml:space="preserve">That count is the key to the whole poem. </w:t>
      </w:r>
      <w:r>
        <w:rPr>
          <w:rFonts w:cs="Times New Roman"/>
          <w:b w:val="0"/>
          <w:i w:val="0"/>
          <w:rtl/>
          <w:bCs w:val="0"/>
        </w:rPr>
        <w:t>ה׳</w:t>
      </w:r>
      <w:r>
        <w:rPr>
          <w:b w:val="0"/>
          <w:i w:val="0"/>
        </w:rPr>
        <w:t xml:space="preserve"> appears at v. 2, in the phrase — </w:t>
      </w:r>
      <w:r>
        <w:rPr>
          <w:rFonts w:cs="Times New Roman"/>
          <w:b w:val="0"/>
          <w:i w:val="0"/>
          <w:rtl/>
          <w:bCs w:val="0"/>
        </w:rPr>
        <w:t>תּוֹרַת ה׳</w:t>
      </w:r>
      <w:r>
        <w:rPr>
          <w:b w:val="0"/>
          <w:i w:val="0"/>
        </w:rPr>
        <w:t xml:space="preserve">, "the LORD's teaching" — where He is not the subject of any verb, merely the owner of a noun. Then He vanishes for three verses of intense activity, and returns in v. 6 as the subject of a single participle (a verbal form marking an ongoing state): </w:t>
      </w:r>
      <w:r>
        <w:rPr>
          <w:rFonts w:cs="Times New Roman"/>
          <w:b w:val="0"/>
          <w:i w:val="0"/>
          <w:rtl/>
          <w:bCs w:val="0"/>
        </w:rPr>
        <w:t>יוֹדֵעַ</w:t>
      </w:r>
      <w:r>
        <w:rPr>
          <w:b w:val="0"/>
          <w:i w:val="0"/>
        </w:rPr>
        <w:t>, "knows." Between those two points the poem stages the entire human drama — moral avoidance, botanical flourishing, agricultural annihilation, a courtroom — without once naming God as the one who does any of it.</w:t>
      </w:r>
    </w:p>
    <w:p>
      <w:pPr>
        <w:pStyle w:val="BodySans"/>
        <w:bidi w:val="0"/>
      </w:pPr>
      <w:r>
        <w:rPr>
          <w:b/>
          <w:i w:val="0"/>
        </w:rPr>
        <w:t>The floor plan.</w:t>
      </w:r>
      <w:r>
        <w:rPr>
          <w:b w:val="0"/>
          <w:i w:val="0"/>
        </w:rPr>
        <w:t xml:space="preserve"> Verses 1–2 define the blessed man, first by three refusals (he has not walked, stood, sat) and then by one appetite (Torah is his delight, and he murmurs it around the clock). Verse 3 turns him into a tree and lets the simile run four clauses until it breaks. Verse 4 demolishes the alternative in two Hebrew words. Verse 5 delivers a verdict. Verse 6 states both destinies in a single inverted line — the first clause opens with the verb, the second with the way — and stops. Three verses for the righteous, two for the wicked, one for both: an unbalanced poem that ends by balancing itself.</w:t>
      </w:r>
    </w:p>
    <w:p>
      <w:pPr>
        <w:pStyle w:val="Heading3"/>
      </w:pPr>
      <w:r>
        <w:t>The withheld hand</w:t>
      </w:r>
    </w:p>
    <w:p>
      <w:pPr>
        <w:pStyle w:val="BodySans"/>
        <w:bidi w:val="0"/>
      </w:pPr>
      <w:r>
        <w:rPr>
          <w:b w:val="0"/>
          <w:i w:val="0"/>
        </w:rPr>
        <w:t>Watch what happens to agency as the poem moves.</w:t>
      </w:r>
    </w:p>
    <w:p>
      <w:pPr>
        <w:pStyle w:val="BodySans"/>
        <w:bidi w:val="0"/>
      </w:pPr>
      <w:r>
        <w:rPr>
          <w:b w:val="0"/>
          <w:i w:val="0"/>
        </w:rPr>
        <w:t>In v. 1 the man is the only actor in the universe, and everything he does is a negative:</w:t>
      </w:r>
    </w:p>
    <w:p>
      <w:pPr>
        <w:pStyle w:val="BodySans"/>
        <w:bidi w:val="1"/>
        <w:ind w:left="432" w:right="432"/>
        <w:jc w:val="right"/>
      </w:pPr>
      <w:r>
        <w:rPr>
          <w:rFonts w:ascii="Times New Roman" w:hAnsi="Times New Roman" w:cs="Times New Roman"/>
          <w:sz w:val="26"/>
          <w:szCs w:val="26"/>
        </w:rPr>
        <w:t>לֹא הָלַךְ, לֹא עָמָד, לֹא יָשָׁב</w:t>
      </w:r>
    </w:p>
    <w:p>
      <w:pPr>
        <w:pStyle w:val="BodySans"/>
        <w:bidi w:val="0"/>
      </w:pPr>
      <w:r>
        <w:rPr>
          <w:b w:val="0"/>
          <w:i w:val="0"/>
        </w:rPr>
        <w:t xml:space="preserve">— did not walk, did not stand, did not sit. Six times the poem says </w:t>
      </w:r>
      <w:r>
        <w:rPr>
          <w:rFonts w:cs="Times New Roman"/>
          <w:b w:val="0"/>
          <w:i w:val="0"/>
          <w:rtl/>
          <w:bCs w:val="0"/>
        </w:rPr>
        <w:t>לֹא</w:t>
      </w:r>
      <w:r>
        <w:rPr>
          <w:b w:val="0"/>
          <w:i w:val="0"/>
        </w:rPr>
        <w:t>, and this is the first three of them. Virtue here is constituted entirely by refusal before a single positive trait appears.</w:t>
      </w:r>
    </w:p>
    <w:p>
      <w:pPr>
        <w:pStyle w:val="BodySans"/>
        <w:bidi w:val="0"/>
      </w:pPr>
      <w:r>
        <w:rPr>
          <w:b w:val="0"/>
          <w:i w:val="0"/>
        </w:rPr>
        <w:t xml:space="preserve">By v. 3 that agency has quietly transferred. The man becomes </w:t>
      </w:r>
      <w:r>
        <w:rPr>
          <w:rFonts w:cs="Times New Roman"/>
          <w:b w:val="0"/>
          <w:i w:val="0"/>
          <w:rtl/>
          <w:bCs w:val="0"/>
        </w:rPr>
        <w:t>כְּעֵץ שָׁתוּל</w:t>
      </w:r>
      <w:r>
        <w:rPr>
          <w:b w:val="0"/>
          <w:i w:val="0"/>
        </w:rPr>
        <w:t xml:space="preserve">, "like a tree </w:t>
      </w:r>
      <w:r>
        <w:rPr>
          <w:b w:val="0"/>
          <w:i/>
        </w:rPr>
        <w:t>transplanted</w:t>
      </w:r>
      <w:r>
        <w:rPr>
          <w:b w:val="0"/>
          <w:i w:val="0"/>
        </w:rPr>
        <w:t xml:space="preserve">" — and </w:t>
      </w:r>
      <w:r>
        <w:rPr>
          <w:rFonts w:cs="Times New Roman"/>
          <w:b w:val="0"/>
          <w:i w:val="0"/>
          <w:rtl/>
          <w:bCs w:val="0"/>
        </w:rPr>
        <w:t>שָׁתוּל</w:t>
      </w:r>
      <w:r>
        <w:rPr>
          <w:b w:val="0"/>
          <w:i w:val="0"/>
        </w:rPr>
        <w:t xml:space="preserve"> is a passive form. Somebody moved this tree. The verb </w:t>
      </w:r>
      <w:r>
        <w:rPr>
          <w:rFonts w:cs="Times New Roman"/>
          <w:b w:val="0"/>
          <w:i w:val="0"/>
          <w:rtl/>
          <w:bCs w:val="0"/>
        </w:rPr>
        <w:t>שׁתל</w:t>
      </w:r>
      <w:r>
        <w:rPr>
          <w:b w:val="0"/>
          <w:i w:val="0"/>
        </w:rPr>
        <w:t xml:space="preserve">, as against the ordinary </w:t>
      </w:r>
      <w:r>
        <w:rPr>
          <w:rFonts w:cs="Times New Roman"/>
          <w:b w:val="0"/>
          <w:i w:val="0"/>
          <w:rtl/>
          <w:bCs w:val="0"/>
        </w:rPr>
        <w:t>נטע</w:t>
      </w:r>
      <w:r>
        <w:rPr>
          <w:b w:val="0"/>
          <w:i w:val="0"/>
        </w:rPr>
        <w:t>, "to plant," specifically means to lift a growing thing out of one soil and set it down in another; the poet chose the rarer word and then declined to name the gardener. The righteous man's position beside water is not something he achieved. It was arranged.</w:t>
      </w:r>
    </w:p>
    <w:p>
      <w:pPr>
        <w:pStyle w:val="BodySans"/>
        <w:bidi w:val="0"/>
      </w:pPr>
      <w:r>
        <w:rPr>
          <w:b w:val="0"/>
          <w:i w:val="0"/>
        </w:rPr>
        <w:t xml:space="preserve">Then v. 4, and something odd happens. "Chaff before the wind" is a stock biblical phrase, and it is always passive: </w:t>
      </w:r>
      <w:r>
        <w:rPr>
          <w:rFonts w:cs="Times New Roman"/>
          <w:b w:val="0"/>
          <w:i w:val="0"/>
          <w:rtl/>
          <w:bCs w:val="0"/>
        </w:rPr>
        <w:t>יִהְיוּ כְּמֹץ לִפְנֵי־רוּחַ</w:t>
      </w:r>
      <w:r>
        <w:rPr>
          <w:b w:val="0"/>
          <w:i w:val="0"/>
        </w:rPr>
        <w:t xml:space="preserve">, "let them be like chaff before the wind" (Ps 35:5); </w:t>
      </w:r>
      <w:r>
        <w:rPr>
          <w:rFonts w:cs="Times New Roman"/>
          <w:b w:val="0"/>
          <w:i w:val="0"/>
          <w:rtl/>
          <w:bCs w:val="0"/>
        </w:rPr>
        <w:t>וְרֻדַּף כְּמֹץ הָרִים לִפְנֵי־רוּחַ</w:t>
      </w:r>
      <w:r>
        <w:rPr>
          <w:b w:val="0"/>
          <w:i w:val="0"/>
        </w:rPr>
        <w:t xml:space="preserve">, "driven like mountain chaff before the wind" (Isa 17:13); </w:t>
      </w:r>
      <w:r>
        <w:rPr>
          <w:rFonts w:cs="Times New Roman"/>
          <w:b w:val="0"/>
          <w:i w:val="0"/>
          <w:rtl/>
          <w:bCs w:val="0"/>
        </w:rPr>
        <w:t>יִהְיוּ כְּתֶבֶן לִפְנֵי־רוּחַ</w:t>
      </w:r>
      <w:r>
        <w:rPr>
          <w:b w:val="0"/>
          <w:i w:val="0"/>
        </w:rPr>
        <w:t xml:space="preserve">, "let them be like straw before the wind" (Job 21:18). Psalm 1 refuses the ready-made phrase. It writes </w:t>
      </w:r>
      <w:r>
        <w:rPr>
          <w:rFonts w:cs="Times New Roman"/>
          <w:b w:val="0"/>
          <w:i w:val="0"/>
          <w:rtl/>
          <w:bCs w:val="0"/>
        </w:rPr>
        <w:t>כַּמֹּץ אֲשֶׁר־תִּדְּפֶנּוּ רוּחַ</w:t>
      </w:r>
      <w:r>
        <w:rPr>
          <w:b w:val="0"/>
          <w:i w:val="0"/>
        </w:rPr>
        <w:t xml:space="preserve">, "like chaff </w:t>
      </w:r>
      <w:r>
        <w:rPr>
          <w:b w:val="0"/>
          <w:i/>
        </w:rPr>
        <w:t>that wind drives off</w:t>
      </w:r>
      <w:r>
        <w:rPr>
          <w:b w:val="0"/>
          <w:i w:val="0"/>
        </w:rPr>
        <w:t xml:space="preserve">" — a clause with a verb in it, making </w:t>
      </w:r>
      <w:r>
        <w:rPr>
          <w:rFonts w:cs="Times New Roman"/>
          <w:b w:val="0"/>
          <w:i w:val="0"/>
          <w:rtl/>
          <w:bCs w:val="0"/>
        </w:rPr>
        <w:t>רוּחַ</w:t>
      </w:r>
      <w:r>
        <w:rPr>
          <w:b w:val="0"/>
          <w:i w:val="0"/>
        </w:rPr>
        <w:t xml:space="preserve"> the subject that does the driving. The verb form </w:t>
      </w:r>
      <w:r>
        <w:rPr>
          <w:rFonts w:cs="Times New Roman"/>
          <w:b w:val="0"/>
          <w:i w:val="0"/>
          <w:rtl/>
          <w:bCs w:val="0"/>
        </w:rPr>
        <w:t>תִּדְּפֶנּוּ</w:t>
      </w:r>
      <w:r>
        <w:rPr>
          <w:b w:val="0"/>
          <w:i w:val="0"/>
        </w:rPr>
        <w:t xml:space="preserve"> occurs nowhere else in the Hebrew Bible. So the only impersonal force granted a driving verb of its own in the middle of this poem, between v. 2 and v. 6, is a gust of air.</w:t>
      </w:r>
    </w:p>
    <w:p>
      <w:pPr>
        <w:pStyle w:val="BodySans"/>
        <w:bidi w:val="0"/>
      </w:pPr>
      <w:r>
        <w:rPr>
          <w:b w:val="0"/>
          <w:i w:val="0"/>
        </w:rPr>
        <w:t xml:space="preserve">Verse 5 convenes a court and names no judge: </w:t>
      </w:r>
      <w:r>
        <w:rPr>
          <w:rFonts w:cs="Times New Roman"/>
          <w:b w:val="0"/>
          <w:i w:val="0"/>
          <w:rtl/>
          <w:bCs w:val="0"/>
        </w:rPr>
        <w:t>לֹא־יָקֻמוּ רְשָׁעִים בַּמִּשְׁפָּט</w:t>
      </w:r>
      <w:r>
        <w:rPr>
          <w:b w:val="0"/>
          <w:i w:val="0"/>
        </w:rPr>
        <w:t>, "the wicked shall not stand in the judgment." Whose judgment? The article says the readers know. They do not.</w:t>
      </w:r>
    </w:p>
    <w:p>
      <w:pPr>
        <w:pStyle w:val="BodySans"/>
        <w:bidi w:val="0"/>
      </w:pPr>
      <w:r>
        <w:rPr>
          <w:b w:val="0"/>
          <w:i w:val="0"/>
        </w:rPr>
        <w:t xml:space="preserve">And then v. 6, where the withholding pays off. God finally acts — and He does not sentence, punish, uproot, or winnow. He </w:t>
      </w:r>
      <w:r>
        <w:rPr>
          <w:b w:val="0"/>
          <w:i/>
        </w:rPr>
        <w:t>knows</w:t>
      </w:r>
      <w:r>
        <w:rPr>
          <w:b w:val="0"/>
          <w:i w:val="0"/>
        </w:rPr>
        <w:t xml:space="preserve">. The verb is a participle, </w:t>
      </w:r>
      <w:r>
        <w:rPr>
          <w:rFonts w:cs="Times New Roman"/>
          <w:b w:val="0"/>
          <w:i w:val="0"/>
          <w:rtl/>
          <w:bCs w:val="0"/>
        </w:rPr>
        <w:t>יוֹדֵעַ</w:t>
      </w:r>
      <w:r>
        <w:rPr>
          <w:b w:val="0"/>
          <w:i w:val="0"/>
        </w:rPr>
        <w:t xml:space="preserve">, which in Hebrew is a standing state rather than a completed act: not "God knew" or "God will know" but God knowing, continuously, as a condition. And the counterpart clause has no actor at all: </w:t>
      </w:r>
      <w:r>
        <w:rPr>
          <w:rFonts w:cs="Times New Roman"/>
          <w:b w:val="0"/>
          <w:i w:val="0"/>
          <w:rtl/>
          <w:bCs w:val="0"/>
        </w:rPr>
        <w:t>וְדֶרֶךְ רְשָׁעִים תֹּאבֵד</w:t>
      </w:r>
      <w:r>
        <w:rPr>
          <w:b w:val="0"/>
          <w:i w:val="0"/>
        </w:rPr>
        <w:t>, "and the way of the wicked perishes." Nobody destroys it. It simply stops. The poem has spent six verses arranging its physics so that the difference between the two destinies turns out to be nothing more, and nothing less, than divine attention. What God attends to continues. What He does not attend to is not smashed; it lapses.</w:t>
      </w:r>
    </w:p>
    <w:p>
      <w:pPr>
        <w:pStyle w:val="Heading3"/>
      </w:pPr>
      <w:r>
        <w:t>The frame nobody quotes</w:t>
      </w:r>
    </w:p>
    <w:p>
      <w:pPr>
        <w:pStyle w:val="BodySans"/>
        <w:bidi w:val="0"/>
      </w:pPr>
      <w:r>
        <w:rPr>
          <w:b w:val="0"/>
          <w:i w:val="0"/>
        </w:rPr>
        <w:t xml:space="preserve">Everyone notices that </w:t>
      </w:r>
      <w:r>
        <w:rPr>
          <w:rFonts w:cs="Times New Roman"/>
          <w:b w:val="0"/>
          <w:i w:val="0"/>
          <w:rtl/>
          <w:bCs w:val="0"/>
        </w:rPr>
        <w:t>דֶּרֶךְ</w:t>
      </w:r>
      <w:r>
        <w:rPr>
          <w:b w:val="0"/>
          <w:i w:val="0"/>
        </w:rPr>
        <w:t xml:space="preserve">, "way," appears in the first verse and the last and calls it the poem's frame. That is true thematically, but at the level of exact repetition the bracket is harsher. The single word-form shared by v. 1 and v. 6 is </w:t>
      </w:r>
      <w:r>
        <w:rPr>
          <w:rFonts w:cs="Times New Roman"/>
          <w:b w:val="0"/>
          <w:i w:val="0"/>
          <w:rtl/>
          <w:bCs w:val="0"/>
        </w:rPr>
        <w:t>רְשָׁעִים</w:t>
      </w:r>
      <w:r>
        <w:rPr>
          <w:b w:val="0"/>
          <w:i w:val="0"/>
        </w:rPr>
        <w:t xml:space="preserve">, "wicked." A poem advertised as a beatitude opens with the counsel of the wicked and closes with the way of the wicked perishing. Its first word is </w:t>
      </w:r>
      <w:r>
        <w:rPr>
          <w:rFonts w:cs="Times New Roman"/>
          <w:b w:val="0"/>
          <w:i w:val="0"/>
          <w:rtl/>
          <w:bCs w:val="0"/>
        </w:rPr>
        <w:t>אַשְׁרֵי</w:t>
      </w:r>
      <w:r>
        <w:rPr>
          <w:b w:val="0"/>
          <w:i w:val="0"/>
        </w:rPr>
        <w:t xml:space="preserve">, "how happy"; its last word is </w:t>
      </w:r>
      <w:r>
        <w:rPr>
          <w:rFonts w:cs="Times New Roman"/>
          <w:b w:val="0"/>
          <w:i w:val="0"/>
          <w:rtl/>
          <w:bCs w:val="0"/>
        </w:rPr>
        <w:t>תֹּאבֵד</w:t>
      </w:r>
      <w:r>
        <w:rPr>
          <w:b w:val="0"/>
          <w:i w:val="0"/>
        </w:rPr>
        <w:t>, "perishes." The righteous get the middle; the wicked get the edges and the final syllable.</w:t>
      </w:r>
    </w:p>
    <w:p>
      <w:pPr>
        <w:pStyle w:val="BodySans"/>
        <w:bidi w:val="0"/>
      </w:pPr>
      <w:r>
        <w:rPr>
          <w:b w:val="0"/>
          <w:i w:val="0"/>
        </w:rPr>
        <w:t>This is not gloom for its own sake. It is a poem written for people who can see, out the window, that the counsel of the wicked is well attended and the seat of scoffers comfortable. Its answer is not to deny that but to reframe it as weightlessness — the chaff is the part of the harvest that has no mass.</w:t>
      </w:r>
    </w:p>
    <w:p>
      <w:pPr>
        <w:pStyle w:val="Heading3"/>
      </w:pPr>
      <w:r>
        <w:t>Where the promise came from</w:t>
      </w:r>
    </w:p>
    <w:p>
      <w:pPr>
        <w:pStyle w:val="BodySans"/>
        <w:bidi w:val="0"/>
      </w:pPr>
      <w:r>
        <w:rPr>
          <w:b w:val="0"/>
          <w:i w:val="0"/>
        </w:rPr>
        <w:t xml:space="preserve">One clause in v. 3 should stop any careful reader: </w:t>
      </w:r>
      <w:r>
        <w:rPr>
          <w:rFonts w:cs="Times New Roman"/>
          <w:b w:val="0"/>
          <w:i w:val="0"/>
          <w:rtl/>
          <w:bCs w:val="0"/>
        </w:rPr>
        <w:t>וְכֹל אֲשֶׁר־יַעֲשֶׂה יַצְלִיחַ</w:t>
      </w:r>
      <w:r>
        <w:rPr>
          <w:b w:val="0"/>
          <w:i w:val="0"/>
        </w:rPr>
        <w:t>, "and everything he does thrives." Wisdom literature almost never speaks like that; Proverbs and Job are full of exceptions and complications. Where does such an unhedged guarantee come from?</w:t>
      </w:r>
    </w:p>
    <w:p>
      <w:pPr>
        <w:pStyle w:val="BodySans"/>
        <w:bidi w:val="0"/>
      </w:pPr>
      <w:r>
        <w:rPr>
          <w:b w:val="0"/>
          <w:i w:val="0"/>
        </w:rPr>
        <w:t>From a battlefield commission. Joshua 1:8 reads:</w:t>
      </w:r>
    </w:p>
    <w:p>
      <w:pPr>
        <w:pStyle w:val="BodySans"/>
        <w:bidi w:val="1"/>
        <w:ind w:left="432" w:right="432"/>
        <w:jc w:val="right"/>
      </w:pPr>
      <w:r>
        <w:rPr>
          <w:rFonts w:ascii="Times New Roman" w:hAnsi="Times New Roman" w:cs="Times New Roman"/>
          <w:sz w:val="26"/>
          <w:szCs w:val="26"/>
        </w:rPr>
        <w:t>לֹא־יָמוּשׁ סֵפֶר הַתּוֹרָה הַזֶּה מִפִּיךָ וְהָגִיתָ בּוֹ יוֹמָם וָלַיְלָה... כִּי־אָז תַּצְלִיחַ אֶת־דְּרָכֶךָ</w:t>
      </w:r>
    </w:p>
    <w:p>
      <w:pPr>
        <w:pStyle w:val="BodySans"/>
        <w:bidi w:val="0"/>
      </w:pPr>
      <w:r>
        <w:rPr>
          <w:b w:val="0"/>
          <w:i w:val="0"/>
        </w:rPr>
        <w:t xml:space="preserve">"this book of the teaching shall not depart from your mouth, and you shall murmur in it day and night… for then you will prosper your way." Torah, murmuring, day and night, prospering, way — Psalm 1 has all five, and it is the only other place in the Bible that pairs </w:t>
      </w:r>
      <w:r>
        <w:rPr>
          <w:rFonts w:cs="Times New Roman"/>
          <w:b w:val="0"/>
          <w:i w:val="0"/>
          <w:rtl/>
          <w:bCs w:val="0"/>
        </w:rPr>
        <w:t>הָגָה</w:t>
      </w:r>
      <w:r>
        <w:rPr>
          <w:b w:val="0"/>
          <w:i w:val="0"/>
        </w:rPr>
        <w:t xml:space="preserve"> with </w:t>
      </w:r>
      <w:r>
        <w:rPr>
          <w:rFonts w:cs="Times New Roman"/>
          <w:b w:val="0"/>
          <w:i w:val="0"/>
          <w:rtl/>
          <w:bCs w:val="0"/>
        </w:rPr>
        <w:t>יוֹמָם וָלָיְלָה</w:t>
      </w:r>
      <w:r>
        <w:rPr>
          <w:b w:val="0"/>
          <w:i w:val="0"/>
        </w:rPr>
        <w:t xml:space="preserve">. The psalmist has taken a second-person command underwriting a military conquest and re-aimed it, in the third person, at any reader with a scroll. The Greek translators heard it: for </w:t>
      </w:r>
      <w:r>
        <w:rPr>
          <w:rFonts w:cs="Times New Roman"/>
          <w:b w:val="0"/>
          <w:i w:val="0"/>
          <w:rtl/>
          <w:bCs w:val="0"/>
        </w:rPr>
        <w:t>יַצְלִיחַ</w:t>
      </w:r>
      <w:r>
        <w:rPr>
          <w:b w:val="0"/>
          <w:i w:val="0"/>
        </w:rPr>
        <w:t xml:space="preserve"> they wrote κατευοδόω, a compound meaning to make someone prosper </w:t>
      </w:r>
      <w:r>
        <w:rPr>
          <w:b w:val="0"/>
          <w:i/>
        </w:rPr>
        <w:t>on the road</w:t>
      </w:r>
      <w:r>
        <w:rPr>
          <w:b w:val="0"/>
          <w:i w:val="0"/>
        </w:rPr>
        <w:t xml:space="preserve"> — importing Joshua's </w:t>
      </w:r>
      <w:r>
        <w:rPr>
          <w:rFonts w:cs="Times New Roman"/>
          <w:b w:val="0"/>
          <w:i w:val="0"/>
          <w:rtl/>
          <w:bCs w:val="0"/>
        </w:rPr>
        <w:t>דֶּרֶךְ</w:t>
      </w:r>
      <w:r>
        <w:rPr>
          <w:b w:val="0"/>
          <w:i w:val="0"/>
        </w:rPr>
        <w:t xml:space="preserve"> into a clause that does not have it.</w:t>
      </w:r>
    </w:p>
    <w:p>
      <w:pPr>
        <w:pStyle w:val="BodySans"/>
        <w:bidi w:val="0"/>
      </w:pPr>
      <w:r>
        <w:rPr>
          <w:b w:val="0"/>
          <w:i w:val="0"/>
        </w:rPr>
        <w:t xml:space="preserve">That transfer may be what the psalm is </w:t>
      </w:r>
      <w:r>
        <w:rPr>
          <w:b w:val="0"/>
          <w:i/>
        </w:rPr>
        <w:t>for</w:t>
      </w:r>
      <w:r>
        <w:rPr>
          <w:b w:val="0"/>
          <w:i w:val="0"/>
        </w:rPr>
        <w:t>. Placed without a title at the head of a collection of laments and hymns, it helps convert the whole book from a liturgy into a curriculum: what Joshua was told to do with the Torah, you are now invited to do with this. And the poem immediately following, likewise untitled, opens with the same rare verb turned inside out —</w:t>
      </w:r>
    </w:p>
    <w:p>
      <w:pPr>
        <w:pStyle w:val="BodySans"/>
        <w:bidi w:val="1"/>
        <w:ind w:left="432" w:right="432"/>
        <w:jc w:val="right"/>
      </w:pPr>
      <w:r>
        <w:rPr>
          <w:rFonts w:ascii="Times New Roman" w:hAnsi="Times New Roman" w:cs="Times New Roman"/>
          <w:sz w:val="26"/>
          <w:szCs w:val="26"/>
        </w:rPr>
        <w:t>לָמָּה רָגְשׁוּ גוֹיִם וּלְאֻמִּים יֶהְגּוּ־רִיק</w:t>
      </w:r>
    </w:p>
    <w:p>
      <w:pPr>
        <w:pStyle w:val="BodySans"/>
        <w:bidi w:val="0"/>
      </w:pPr>
      <w:r>
        <w:rPr>
          <w:b w:val="0"/>
          <w:i w:val="0"/>
        </w:rPr>
        <w:t>"why do nations rage and peoples murmur emptiness?" The reader murmuring instruction at his desk and the kings murmuring rebellion in their war-councils are doing, grammatically, the same thing with their throats. The double doorway sets one against the other.</w:t>
      </w:r>
    </w:p>
    <w:p>
      <w:pPr>
        <w:pStyle w:val="Heading3"/>
      </w:pPr>
      <w:r>
        <w:t>What it is to be known</w:t>
      </w:r>
    </w:p>
    <w:p>
      <w:pPr>
        <w:pStyle w:val="BodySans"/>
        <w:bidi w:val="0"/>
      </w:pPr>
      <w:r>
        <w:rPr>
          <w:b w:val="0"/>
          <w:i w:val="0"/>
        </w:rPr>
        <w:t>Strip away the botany and the threshing floor and the courtroom, and the last line of this psalm is making a claim that has very little to do with reward. It says that what keeps a life from dissolving is that someone is paying attention to it — not admiring it, not judging it, simply holding it in view, continuously, as a matter of course. The wicked in this poem are not shown being actively destroyed. They are unwatched, and it turns out that unwatched is enough.</w:t>
      </w:r>
    </w:p>
    <w:p>
      <w:pPr>
        <w:pStyle w:val="Heading2"/>
      </w:pPr>
      <w:r>
        <w:t>Modern Jewish Liturgical Use</w:t>
      </w:r>
    </w:p>
    <w:p>
      <w:pPr>
        <w:pStyle w:val="Heading4"/>
      </w:pPr>
      <w:r>
        <w:t>Full psalm</w:t>
      </w:r>
    </w:p>
    <w:p>
      <w:pPr>
        <w:pStyle w:val="BodySans"/>
        <w:bidi w:val="0"/>
      </w:pPr>
      <w:r>
        <w:rPr>
          <w:b w:val="0"/>
          <w:i w:val="0"/>
        </w:rPr>
        <w:t xml:space="preserve">Psalm 1 is absent from the daily and Sabbath cycles — a striking omission for the Psalter's opening poem — and surfaces instead on the night of Yom Kippur. In the Edot HaMizrach rite for Yom Kippur Maariv it is recited entire, heading a small psalter (Psalms 1, 2, 3, 4, and 24) that precedes the concluding Yehi Ratzon supplication, the Full Kaddish, Barechu, and Aleinu. A parallel custom in Ashkenazi and Mizrachi communities that recite Shir HaYichud and Anim Zemirot on Yom Kippur night likewise places Psalms 1–4 at the head of the devotional block. In both cases the psalm functions as a scriptural threshold: not the substance of the prayer but the moral orientation given before the prayer begins — which is precisely what the psalm is, canonically, at the head of the Psalter. The choice for Yom Kippur night is exact. On the night when a community asks to be written among the righteous, it recites the poem whose final claim is that God </w:t>
      </w:r>
      <w:r>
        <w:rPr>
          <w:b w:val="0"/>
          <w:i/>
        </w:rPr>
        <w:t>knows</w:t>
      </w:r>
      <w:r>
        <w:rPr>
          <w:b w:val="0"/>
          <w:i w:val="0"/>
        </w:rPr>
        <w:t xml:space="preserve"> the way of the righteous — and whose fifth verse Rashi glossed with the language of inscription, </w:t>
      </w:r>
      <w:r>
        <w:rPr>
          <w:rFonts w:cs="Times New Roman"/>
          <w:b w:val="0"/>
          <w:i w:val="0"/>
          <w:rtl/>
          <w:bCs w:val="0"/>
        </w:rPr>
        <w:t>לִיכָּתֵב בַּעֲדַת צַדִּיקִים</w:t>
      </w:r>
      <w:r>
        <w:rPr>
          <w:b w:val="0"/>
          <w:i w:val="0"/>
        </w:rPr>
        <w:t>, "to be written in the assembly of the righteous."</w:t>
      </w:r>
    </w:p>
    <w:p>
      <w:pPr>
        <w:pStyle w:val="Heading4"/>
      </w:pPr>
      <w:r>
        <w:t>Key verses and phrases</w:t>
      </w:r>
    </w:p>
    <w:p>
      <w:pPr>
        <w:pStyle w:val="BodySans"/>
        <w:bidi w:val="0"/>
      </w:pPr>
      <w:r>
        <w:rPr>
          <w:b/>
          <w:i w:val="0"/>
        </w:rPr>
        <w:t>Verse 3 — the tree, in three separate rites.</w:t>
      </w:r>
      <w:r>
        <w:rPr>
          <w:b w:val="0"/>
          <w:i w:val="0"/>
        </w:rPr>
        <w:t xml:space="preserve"> The most liturgically mobile line in the psalm. In Tefillat Geshem, the prayer for rain recited in the Musaf repetition on Shemini Atzeret in both Ashkenazi and Hasidic rites, the phrase is transferred wholesale to Abraham:</w:t>
      </w:r>
    </w:p>
    <w:p>
      <w:pPr>
        <w:pStyle w:val="BodySans"/>
        <w:bidi w:val="1"/>
        <w:ind w:left="432" w:right="432"/>
        <w:jc w:val="right"/>
      </w:pPr>
      <w:r>
        <w:rPr>
          <w:rFonts w:ascii="Times New Roman" w:hAnsi="Times New Roman" w:cs="Times New Roman"/>
          <w:sz w:val="26"/>
          <w:szCs w:val="26"/>
        </w:rPr>
        <w:t>זְכוֹר אָב נִמְשַׁךְ אַחֲרֶיךָ כַמַּיִם, בֵּרַכְתּוֹ כְּעֵץ שָׁתוּל עַל פַּלְגֵי מַיִם</w:t>
      </w:r>
    </w:p>
    <w:p>
      <w:pPr>
        <w:pStyle w:val="BodySans"/>
        <w:bidi w:val="0"/>
      </w:pPr>
      <w:r>
        <w:rPr>
          <w:b w:val="0"/>
          <w:i w:val="0"/>
        </w:rPr>
        <w:t>"remember the father who was drawn after You like water; You blessed him like a tree planted beside channels of water." The psalm's anonymous tree acquires a name, and its water — a simile for Torah-nourishment — becomes literal rainfall the congregation is requesting.</w:t>
      </w:r>
    </w:p>
    <w:p>
      <w:pPr>
        <w:pStyle w:val="BodySans"/>
        <w:bidi w:val="0"/>
      </w:pPr>
      <w:r>
        <w:rPr>
          <w:b w:val="0"/>
          <w:i w:val="0"/>
        </w:rPr>
        <w:t>In the Hasidic rite the verse is recited during the seventh circuit of the Simchat Torah hakafot, embedded in a chain of verses:</w:t>
      </w:r>
    </w:p>
    <w:p>
      <w:pPr>
        <w:pStyle w:val="BodySans"/>
        <w:bidi w:val="1"/>
        <w:ind w:left="432" w:right="432"/>
        <w:jc w:val="right"/>
      </w:pPr>
      <w:r>
        <w:rPr>
          <w:rFonts w:ascii="Times New Roman" w:hAnsi="Times New Roman" w:cs="Times New Roman"/>
          <w:sz w:val="26"/>
          <w:szCs w:val="26"/>
        </w:rPr>
        <w:t>סוּר מֵרָע וַעֲשֵׂה טוֹב... וְהָיָה כְּעֵץ שָׁתוּל עַל פַּלְגֵי מַיִם</w:t>
      </w:r>
    </w:p>
    <w:p>
      <w:pPr>
        <w:pStyle w:val="BodySans"/>
        <w:bidi w:val="0"/>
      </w:pPr>
      <w:r>
        <w:rPr>
          <w:b w:val="0"/>
          <w:i w:val="0"/>
        </w:rPr>
        <w:t xml:space="preserve">"turn from evil and do good… and he shall be like a tree planted beside channels of water" — a fitting text to dance with, since v. 3 is the psalm's only unreservedly joyful line. And on Rosh Hashanah night, in the Edot HaMizrach prelude to Kiddush, the verse is cited as scriptural warrant for the plea </w:t>
      </w:r>
      <w:r>
        <w:rPr>
          <w:rFonts w:cs="Times New Roman"/>
          <w:b w:val="0"/>
          <w:i w:val="0"/>
          <w:rtl/>
          <w:bCs w:val="0"/>
        </w:rPr>
        <w:t>אָנָּא ה׳ הַצְלִיחָה נָּא</w:t>
      </w:r>
      <w:r>
        <w:rPr>
          <w:b w:val="0"/>
          <w:i w:val="0"/>
        </w:rPr>
        <w:t xml:space="preserve">, "please, LORD, grant success" — reading </w:t>
      </w:r>
      <w:r>
        <w:rPr>
          <w:rFonts w:cs="Times New Roman"/>
          <w:b w:val="0"/>
          <w:i w:val="0"/>
          <w:rtl/>
          <w:bCs w:val="0"/>
        </w:rPr>
        <w:t>וְכֹל אֲשֶׁר־יַעֲשֶׂה יַצְלִיחַ</w:t>
      </w:r>
      <w:r>
        <w:rPr>
          <w:b w:val="0"/>
          <w:i w:val="0"/>
        </w:rPr>
        <w:t>, "everything he does thrives," as the promise being invoked for the coming year.</w:t>
      </w:r>
    </w:p>
    <w:p>
      <w:pPr>
        <w:pStyle w:val="BodySans"/>
        <w:bidi w:val="0"/>
      </w:pPr>
      <w:r>
        <w:rPr>
          <w:b/>
          <w:i w:val="0"/>
        </w:rPr>
        <w:t>Verse 1 — from beatitude to petition.</w:t>
      </w:r>
      <w:r>
        <w:rPr>
          <w:b w:val="0"/>
          <w:i w:val="0"/>
        </w:rPr>
        <w:t xml:space="preserve"> In the fifth Simchat Torah circuit (Hasidic rite), associated with the sefirah of hod and with Aaron, the opening clause is rewritten grammatically: </w:t>
      </w:r>
      <w:r>
        <w:rPr>
          <w:rFonts w:cs="Times New Roman"/>
          <w:b w:val="0"/>
          <w:i w:val="0"/>
          <w:rtl/>
          <w:bCs w:val="0"/>
        </w:rPr>
        <w:t>וּתְזַכֵּנוּ שֶׁלֹּא נֵלֵךְ בַּעֲצַת רְשָׁעִים</w:t>
      </w:r>
      <w:r>
        <w:rPr>
          <w:b w:val="0"/>
          <w:i w:val="0"/>
        </w:rPr>
        <w:t xml:space="preserve">, "grant us that we not walk in the counsel of the wicked." The psalm's declarative — </w:t>
      </w:r>
      <w:r>
        <w:rPr>
          <w:b w:val="0"/>
          <w:i/>
        </w:rPr>
        <w:t>happy is the man who has not walked</w:t>
      </w:r>
      <w:r>
        <w:rPr>
          <w:b w:val="0"/>
          <w:i w:val="0"/>
        </w:rPr>
        <w:t xml:space="preserve"> — becomes a request, which is exactly what the psalm itself refuses to be. The liturgy supplies the petition the poem withheld.</w:t>
      </w:r>
    </w:p>
    <w:p>
      <w:pPr>
        <w:pStyle w:val="BodySans"/>
        <w:bidi w:val="0"/>
      </w:pPr>
      <w:r>
        <w:rPr>
          <w:b/>
          <w:i w:val="0"/>
        </w:rPr>
        <w:t>Verse 1b — the seat of scoffers, in the study hall.</w:t>
      </w:r>
      <w:r>
        <w:rPr>
          <w:b w:val="0"/>
          <w:i w:val="0"/>
        </w:rPr>
        <w:t xml:space="preserve"> In Edot HaMizrach siddurim that print all six chapters of Avot for Shabbat afternoon, the phrase appears as prooftext in Avot 3:2:</w:t>
      </w:r>
    </w:p>
    <w:p>
      <w:pPr>
        <w:pStyle w:val="BodySans"/>
        <w:bidi w:val="1"/>
        <w:ind w:left="432" w:right="432"/>
        <w:jc w:val="right"/>
      </w:pPr>
      <w:r>
        <w:rPr>
          <w:rFonts w:ascii="Times New Roman" w:hAnsi="Times New Roman" w:cs="Times New Roman"/>
          <w:sz w:val="26"/>
          <w:szCs w:val="26"/>
        </w:rPr>
        <w:t>שְׁנַיִם שֶׁיּוֹשְׁבִין וְאֵין בֵּינֵיהֶם דִּבְרֵי תוֹרָה, הֲרֵי זֶה מוֹשַׁב לֵצִים</w:t>
      </w:r>
    </w:p>
    <w:p>
      <w:pPr>
        <w:pStyle w:val="BodySans"/>
        <w:bidi w:val="0"/>
      </w:pPr>
      <w:r>
        <w:rPr>
          <w:b w:val="0"/>
          <w:i w:val="0"/>
        </w:rPr>
        <w:t>"two who sit together with no words of Torah between them — this is a seat of scoffers." No mockery is required; silence suffices. And in Avot 3:22, the mishnah on deeds outweighing wisdom, the siddur welds Psalm 1:3 directly onto Jeremiah 17:8 —</w:t>
      </w:r>
    </w:p>
    <w:p>
      <w:pPr>
        <w:pStyle w:val="BodySans"/>
        <w:bidi w:val="1"/>
        <w:ind w:left="432" w:right="432"/>
        <w:jc w:val="right"/>
      </w:pPr>
      <w:r>
        <w:rPr>
          <w:rFonts w:ascii="Times New Roman" w:hAnsi="Times New Roman" w:cs="Times New Roman"/>
          <w:sz w:val="26"/>
          <w:szCs w:val="26"/>
        </w:rPr>
        <w:t>וְהָיָה כְּעֵץ שָׁתוּל עַל פַּלְגֵי מָיִם, וְעַל יוּבַל יְשַׁלַּח שָׁרָשָׁיו</w:t>
      </w:r>
    </w:p>
    <w:p>
      <w:pPr>
        <w:pStyle w:val="BodySans"/>
        <w:bidi w:val="0"/>
      </w:pPr>
      <w:r>
        <w:rPr>
          <w:b w:val="0"/>
          <w:i w:val="0"/>
        </w:rPr>
        <w:t>"and he shall be like a tree planted beside channels of water, and toward the stream it sends its roots." For the compiler, the biblical tree-by-water passages had become a single reservoir of imagery to be drawn from at will.</w:t>
      </w:r>
    </w:p>
    <w:p>
      <w:pPr>
        <w:pStyle w:val="Heading4"/>
      </w:pPr>
      <w:r>
        <w:t>Practical Kabbalah</w:t>
      </w:r>
    </w:p>
    <w:p>
      <w:pPr>
        <w:pStyle w:val="BodySans"/>
        <w:bidi w:val="0"/>
      </w:pPr>
      <w:r>
        <w:rPr>
          <w:b w:val="0"/>
          <w:i/>
        </w:rPr>
        <w:t>Shimush Tehillim</w:t>
      </w:r>
      <w:r>
        <w:rPr>
          <w:b w:val="0"/>
          <w:i w:val="0"/>
        </w:rPr>
        <w:t xml:space="preserve">, the tradition of psalm-usage attributed to Rav Hai Gaon, assigns Psalm 1 to the protection of pregnancy: written with the divine name </w:t>
      </w:r>
      <w:r>
        <w:rPr>
          <w:rFonts w:cs="Times New Roman"/>
          <w:b w:val="0"/>
          <w:i w:val="0"/>
          <w:rtl/>
          <w:bCs w:val="0"/>
        </w:rPr>
        <w:t>קֵל אֶחָד</w:t>
      </w:r>
      <w:r>
        <w:rPr>
          <w:b w:val="0"/>
          <w:i w:val="0"/>
        </w:rPr>
        <w:t xml:space="preserve">, "One God," on kosher parchment and worn as an amulet against miscarriage and premature birth. The grounding is verse 3, read bodily. </w:t>
      </w:r>
      <w:r>
        <w:rPr>
          <w:rFonts w:cs="Times New Roman"/>
          <w:b w:val="0"/>
          <w:i w:val="0"/>
          <w:rtl/>
          <w:bCs w:val="0"/>
        </w:rPr>
        <w:t>אֲשֶׁר פִּרְיוֹ יִתֵּן בְּעִתּוֹ</w:t>
      </w:r>
      <w:r>
        <w:rPr>
          <w:b w:val="0"/>
          <w:i w:val="0"/>
        </w:rPr>
        <w:t xml:space="preserve">, "which gives its fruit in its season," becomes gestation carried to term; </w:t>
      </w:r>
      <w:r>
        <w:rPr>
          <w:rFonts w:cs="Times New Roman"/>
          <w:b w:val="0"/>
          <w:i w:val="0"/>
          <w:rtl/>
          <w:bCs w:val="0"/>
        </w:rPr>
        <w:t>וְעָלֵהוּ לֹא־יִבּוֹל</w:t>
      </w:r>
      <w:r>
        <w:rPr>
          <w:b w:val="0"/>
          <w:i w:val="0"/>
        </w:rPr>
        <w:t xml:space="preserve">, "and its leaf does not wither," becomes the pregnancy that does not fail early. This is not free association. The root </w:t>
      </w:r>
      <w:r>
        <w:rPr>
          <w:rFonts w:cs="Times New Roman"/>
          <w:b w:val="0"/>
          <w:i w:val="0"/>
          <w:rtl/>
          <w:bCs w:val="0"/>
        </w:rPr>
        <w:t>נבל</w:t>
      </w:r>
      <w:r>
        <w:rPr>
          <w:b w:val="0"/>
          <w:i w:val="0"/>
        </w:rPr>
        <w:t xml:space="preserve"> can carry a sense of drooping or failing as well as withering, and </w:t>
      </w:r>
      <w:r>
        <w:rPr>
          <w:rFonts w:cs="Times New Roman"/>
          <w:b w:val="0"/>
          <w:i w:val="0"/>
          <w:rtl/>
          <w:bCs w:val="0"/>
        </w:rPr>
        <w:t>עֵת</w:t>
      </w:r>
      <w:r>
        <w:rPr>
          <w:b w:val="0"/>
          <w:i w:val="0"/>
        </w:rPr>
        <w:t xml:space="preserve"> is specifically an appointed time. The rite reads the psalm's two guarantees of botanical permanence as two guarantees about a womb — and it is reading the Hebrew closely to do it.</w:t>
      </w:r>
    </w:p>
    <w:p>
      <w:pPr>
        <w:pStyle w:val="Heading2"/>
      </w:pPr>
      <w:r>
        <w:t>Verse-by-Verse Commentary</w:t>
      </w:r>
    </w:p>
    <w:p>
      <w:pPr>
        <w:pStyle w:val="Heading3"/>
      </w:pPr>
      <w:r>
        <w:t>Verse 1</w:t>
      </w:r>
    </w:p>
    <w:p>
      <w:pPr>
        <w:pStyle w:val="BodySans"/>
        <w:bidi w:val="0"/>
      </w:pPr>
      <w:r>
        <w:rPr>
          <w:rFonts w:cs="Times New Roman"/>
          <w:rtl/>
          <w:sz w:val="26"/>
          <w:szCs w:val="26"/>
        </w:rPr>
        <w:t>אַשְׁרֵי־הָאִישׁ אֲשֶׁר לֹא הָלַךְ בַּעֲצַת רְשָׁעִים; וּבְדֶרֶךְ חַטָּאִים לֹא עָמָד; וּבְמוֹשַׁב לֵצִים לֹא יָשָׁב׃</w:t>
      </w:r>
    </w:p>
    <w:p>
      <w:pPr>
        <w:pStyle w:val="BodySans"/>
        <w:spacing w:line="240" w:lineRule="auto" w:before="0" w:after="160"/>
        <w:ind w:left="720"/>
        <w:bidi w:val="0"/>
      </w:pPr>
      <w:r>
        <w:rPr>
          <w:rFonts w:ascii="Aptos" w:hAnsi="Aptos"/>
          <w:b w:val="0"/>
          <w:i/>
          <w:sz w:val="24"/>
        </w:rPr>
        <w:t>How happy the man who has not walked in the counsel of the wicked, and in the way of sinners has not stood, and in the seat of scoffers has not sat.</w:t>
      </w:r>
    </w:p>
    <w:p>
      <w:pPr>
        <w:pStyle w:val="BodySans"/>
        <w:bidi w:val="0"/>
      </w:pPr>
      <w:r>
        <w:rPr>
          <w:rFonts w:cs="Times New Roman"/>
          <w:b w:val="0"/>
          <w:i w:val="0"/>
          <w:rtl/>
          <w:bCs w:val="0"/>
        </w:rPr>
        <w:t>אַשְׁרֵי</w:t>
      </w:r>
      <w:r>
        <w:rPr>
          <w:b w:val="0"/>
          <w:i w:val="0"/>
        </w:rPr>
        <w:t xml:space="preserve"> is not an adjective. It is a plural noun — literally, "O the happinesses of" — and the medieval grammarians made a good deal of the plural: Radak and Meiri both argue that no one is pronounced happy on the strength of a single good thing, so the word must be plural by nature. The Greek μακάριος flattens it to a singular adjective and loses the pile-up. There is no verb in the clause and no divine actor: the blessing is not conferred, it is observed.</w:t>
      </w:r>
    </w:p>
    <w:p>
      <w:pPr>
        <w:pStyle w:val="BodySans"/>
        <w:bidi w:val="0"/>
      </w:pPr>
      <w:r>
        <w:rPr>
          <w:b/>
          <w:i w:val="0"/>
        </w:rPr>
        <w:t>The triad, and whether it escalates.</w:t>
      </w:r>
      <w:r>
        <w:rPr>
          <w:b w:val="0"/>
          <w:i w:val="0"/>
        </w:rPr>
        <w:t xml:space="preserve"> The verbs descend through the body's postures — walk, stand, sit — while the nouns move from deliberation (</w:t>
      </w:r>
      <w:r>
        <w:rPr>
          <w:rFonts w:cs="Times New Roman"/>
          <w:b w:val="0"/>
          <w:i w:val="0"/>
          <w:rtl/>
          <w:bCs w:val="0"/>
        </w:rPr>
        <w:t>עֵצָה</w:t>
      </w:r>
      <w:r>
        <w:rPr>
          <w:b w:val="0"/>
          <w:i w:val="0"/>
        </w:rPr>
        <w:t>, the strategic plan) through habit (</w:t>
      </w:r>
      <w:r>
        <w:rPr>
          <w:rFonts w:cs="Times New Roman"/>
          <w:b w:val="0"/>
          <w:i w:val="0"/>
          <w:rtl/>
          <w:bCs w:val="0"/>
        </w:rPr>
        <w:t>דֶּרֶךְ</w:t>
      </w:r>
      <w:r>
        <w:rPr>
          <w:b w:val="0"/>
          <w:i w:val="0"/>
        </w:rPr>
        <w:t>, the road) to residence (</w:t>
      </w:r>
      <w:r>
        <w:rPr>
          <w:rFonts w:cs="Times New Roman"/>
          <w:b w:val="0"/>
          <w:i w:val="0"/>
          <w:rtl/>
          <w:bCs w:val="0"/>
        </w:rPr>
        <w:t>מוֹשַׁב</w:t>
      </w:r>
      <w:r>
        <w:rPr>
          <w:b w:val="0"/>
          <w:i w:val="0"/>
        </w:rPr>
        <w:t xml:space="preserve">, the seat), and the company sharpens from </w:t>
      </w:r>
      <w:r>
        <w:rPr>
          <w:rFonts w:cs="Times New Roman"/>
          <w:b w:val="0"/>
          <w:i w:val="0"/>
          <w:rtl/>
          <w:bCs w:val="0"/>
        </w:rPr>
        <w:t>רְשָׁעִים</w:t>
      </w:r>
      <w:r>
        <w:rPr>
          <w:b w:val="0"/>
          <w:i w:val="0"/>
        </w:rPr>
        <w:t xml:space="preserve">, the guilty, through </w:t>
      </w:r>
      <w:r>
        <w:rPr>
          <w:rFonts w:cs="Times New Roman"/>
          <w:b w:val="0"/>
          <w:i w:val="0"/>
          <w:rtl/>
          <w:bCs w:val="0"/>
        </w:rPr>
        <w:t>חַטָּאִים</w:t>
      </w:r>
      <w:r>
        <w:rPr>
          <w:b w:val="0"/>
          <w:i w:val="0"/>
        </w:rPr>
        <w:t xml:space="preserve">, the habitual offenders, to </w:t>
      </w:r>
      <w:r>
        <w:rPr>
          <w:rFonts w:cs="Times New Roman"/>
          <w:b w:val="0"/>
          <w:i w:val="0"/>
          <w:rtl/>
          <w:bCs w:val="0"/>
        </w:rPr>
        <w:t>לֵצִים</w:t>
      </w:r>
      <w:r>
        <w:rPr>
          <w:b w:val="0"/>
          <w:i w:val="0"/>
        </w:rPr>
        <w:t xml:space="preserve">, the mockers. Read that way, evil is not an act but a neighborhood you gradually move into. Ibn Ezra records the standard escalating reading — standing is worse than walking, sitting worst of all — then notices the awkward consequence, that scoffers must therefore be worse than sinners, and reports that R. Moshe ha-Kohen reversed the sequence entirely. Ibn Ezra's own solution runs the logic backward: the wicked are by nature the </w:t>
      </w:r>
      <w:r>
        <w:rPr>
          <w:b w:val="0"/>
          <w:i/>
        </w:rPr>
        <w:t>unsettled</w:t>
      </w:r>
      <w:r>
        <w:rPr>
          <w:b w:val="0"/>
          <w:i w:val="0"/>
        </w:rPr>
        <w:t>, like a churning sea, so "walking" is the posture that suits them. The escalation everyone teaches was contested in the twelfth century.</w:t>
      </w:r>
    </w:p>
    <w:p>
      <w:pPr>
        <w:pStyle w:val="BodySans"/>
        <w:bidi w:val="0"/>
      </w:pPr>
      <w:r>
        <w:rPr>
          <w:b w:val="0"/>
          <w:i w:val="0"/>
        </w:rPr>
        <w:t xml:space="preserve">Two syntactic details support the escalating reading. The first clause has ordinary word order; the second and third front the location — literally "and in the way of sinners, not did he stand," "and in the seat of scoffers, not did he sit" — putting the </w:t>
      </w:r>
      <w:r>
        <w:rPr>
          <w:b w:val="0"/>
          <w:i/>
        </w:rPr>
        <w:t>place</w:t>
      </w:r>
      <w:r>
        <w:rPr>
          <w:b w:val="0"/>
          <w:i w:val="0"/>
        </w:rPr>
        <w:t xml:space="preserve"> before the refusal, as if the venue were the growing danger. And the two frame-nouns, </w:t>
      </w:r>
      <w:r>
        <w:rPr>
          <w:rFonts w:cs="Times New Roman"/>
          <w:b w:val="0"/>
          <w:i w:val="0"/>
          <w:rtl/>
          <w:bCs w:val="0"/>
        </w:rPr>
        <w:t>עֲצָה</w:t>
      </w:r>
      <w:r>
        <w:rPr>
          <w:b w:val="0"/>
          <w:i w:val="0"/>
        </w:rPr>
        <w:t xml:space="preserve"> and </w:t>
      </w:r>
      <w:r>
        <w:rPr>
          <w:rFonts w:cs="Times New Roman"/>
          <w:b w:val="0"/>
          <w:i w:val="0"/>
          <w:rtl/>
          <w:bCs w:val="0"/>
        </w:rPr>
        <w:t>מוֹשָׁב</w:t>
      </w:r>
      <w:r>
        <w:rPr>
          <w:b w:val="0"/>
          <w:i w:val="0"/>
        </w:rPr>
        <w:t>, both suggest a deliberative body: this man is avoiding not just bad acts but bad committees.</w:t>
      </w:r>
    </w:p>
    <w:p>
      <w:pPr>
        <w:pStyle w:val="BodySans"/>
        <w:bidi w:val="0"/>
      </w:pPr>
      <w:r>
        <w:rPr>
          <w:b/>
          <w:i w:val="0"/>
        </w:rPr>
        <w:t>The scoffers.</w:t>
      </w:r>
      <w:r>
        <w:rPr>
          <w:b w:val="0"/>
          <w:i w:val="0"/>
        </w:rPr>
        <w:t xml:space="preserve"> </w:t>
      </w:r>
      <w:r>
        <w:rPr>
          <w:rFonts w:cs="Times New Roman"/>
          <w:b w:val="0"/>
          <w:i w:val="0"/>
          <w:rtl/>
          <w:bCs w:val="0"/>
        </w:rPr>
        <w:t>לֵצִים</w:t>
      </w:r>
      <w:r>
        <w:rPr>
          <w:b w:val="0"/>
          <w:i w:val="0"/>
        </w:rPr>
        <w:t xml:space="preserve"> is the surprise. The root </w:t>
      </w:r>
      <w:r>
        <w:rPr>
          <w:rFonts w:cs="Times New Roman"/>
          <w:b w:val="0"/>
          <w:i w:val="0"/>
          <w:rtl/>
          <w:bCs w:val="0"/>
        </w:rPr>
        <w:t>לוץ</w:t>
      </w:r>
      <w:r>
        <w:rPr>
          <w:b w:val="0"/>
          <w:i w:val="0"/>
        </w:rPr>
        <w:t xml:space="preserve"> is concentrated almost entirely in Proverbs — </w:t>
      </w:r>
      <w:r>
        <w:rPr>
          <w:rFonts w:cs="Times New Roman"/>
          <w:b w:val="0"/>
          <w:i w:val="0"/>
          <w:rtl/>
          <w:bCs w:val="0"/>
        </w:rPr>
        <w:t>לֵץ תַּכֶּה וּפֶתִי יַעְרִם</w:t>
      </w:r>
      <w:r>
        <w:rPr>
          <w:b w:val="0"/>
          <w:i w:val="0"/>
        </w:rPr>
        <w:t xml:space="preserve">, "strike a scoffer and the simple grow shrewd" (Prov 19:25); </w:t>
      </w:r>
      <w:r>
        <w:rPr>
          <w:rFonts w:cs="Times New Roman"/>
          <w:b w:val="0"/>
          <w:i w:val="0"/>
          <w:rtl/>
          <w:bCs w:val="0"/>
        </w:rPr>
        <w:t>בִּקֶּשׁ־לֵץ חָכְמָה וָאָיִן</w:t>
      </w:r>
      <w:r>
        <w:rPr>
          <w:b w:val="0"/>
          <w:i w:val="0"/>
        </w:rPr>
        <w:t>, "a scoffer sought wisdom, and there was none" (Prov 14:6). This is wisdom literature's technical term for the person who has decided in advance that instruction is funny. Placing him in the climactic slot of a poem that serves as the doorway to a book of instruction is a pointed choice: the ultimate enemy of Torah-piety is not brutality but derision. The Septuagint took a different view of the danger — it renders the phrase καθέδραν λοιμῶν, "seat of pestilences," treating scoffers as an infection rather than an intellectual opposition.</w:t>
      </w:r>
    </w:p>
    <w:p>
      <w:pPr>
        <w:pStyle w:val="BodySans"/>
        <w:bidi w:val="0"/>
      </w:pPr>
      <w:r>
        <w:rPr>
          <w:b/>
          <w:i w:val="0"/>
        </w:rPr>
        <w:t>What counted as a seat of scoffers.</w:t>
      </w:r>
      <w:r>
        <w:rPr>
          <w:b w:val="0"/>
          <w:i w:val="0"/>
        </w:rPr>
        <w:t xml:space="preserve"> The Talmud made this concrete with a list that has puzzled its own commentators ever since:</w:t>
      </w:r>
    </w:p>
    <w:p>
      <w:pPr>
        <w:pStyle w:val="BodySans"/>
        <w:bidi w:val="1"/>
        <w:ind w:left="432" w:right="432"/>
        <w:jc w:val="right"/>
      </w:pPr>
      <w:r>
        <w:rPr>
          <w:rFonts w:ascii="Times New Roman" w:hAnsi="Times New Roman" w:cs="Times New Roman"/>
          <w:sz w:val="26"/>
          <w:szCs w:val="26"/>
        </w:rPr>
        <w:t>הַהוֹלֵךְ לְאִצְטַדִינִין וְלִכְרָקוֹם וְרָאָה שָׁם אֶת הַנְּחָשִׁים וְאֶת הַחֲבָרִין בּוּקְיוֹן וּמוּקְיוֹן וּמוּלְיוֹן וְלוּלְיוֹן בְּלוּרִין סַלְגּוּרִין הֲרֵי זֶה מוֹשַׁב לֵצִים</w:t>
      </w:r>
    </w:p>
    <w:p>
      <w:pPr>
        <w:pStyle w:val="BodySans"/>
        <w:bidi w:val="0"/>
      </w:pPr>
      <w:r>
        <w:rPr>
          <w:b w:val="0"/>
          <w:i w:val="0"/>
        </w:rPr>
        <w:t xml:space="preserve">"one who goes to the stadiums and to the circus and sees there the snake-charmers and the enchanters, the </w:t>
      </w:r>
      <w:r>
        <w:rPr>
          <w:b w:val="0"/>
          <w:i/>
        </w:rPr>
        <w:t>bukyon</w:t>
      </w:r>
      <w:r>
        <w:rPr>
          <w:b w:val="0"/>
          <w:i w:val="0"/>
        </w:rPr>
        <w:t xml:space="preserve"> and </w:t>
      </w:r>
      <w:r>
        <w:rPr>
          <w:b w:val="0"/>
          <w:i/>
        </w:rPr>
        <w:t>mukyon</w:t>
      </w:r>
      <w:r>
        <w:rPr>
          <w:b w:val="0"/>
          <w:i w:val="0"/>
        </w:rPr>
        <w:t xml:space="preserve">, </w:t>
      </w:r>
      <w:r>
        <w:rPr>
          <w:b w:val="0"/>
          <w:i/>
        </w:rPr>
        <w:t>mulyon</w:t>
      </w:r>
      <w:r>
        <w:rPr>
          <w:b w:val="0"/>
          <w:i w:val="0"/>
        </w:rPr>
        <w:t xml:space="preserve"> and </w:t>
      </w:r>
      <w:r>
        <w:rPr>
          <w:b w:val="0"/>
          <w:i/>
        </w:rPr>
        <w:t>lulyon</w:t>
      </w:r>
      <w:r>
        <w:rPr>
          <w:b w:val="0"/>
          <w:i w:val="0"/>
        </w:rPr>
        <w:t xml:space="preserve">, </w:t>
      </w:r>
      <w:r>
        <w:rPr>
          <w:b w:val="0"/>
          <w:i/>
        </w:rPr>
        <w:t>bluryon</w:t>
      </w:r>
      <w:r>
        <w:rPr>
          <w:b w:val="0"/>
          <w:i w:val="0"/>
        </w:rPr>
        <w:t xml:space="preserve"> and </w:t>
      </w:r>
      <w:r>
        <w:rPr>
          <w:b w:val="0"/>
          <w:i/>
        </w:rPr>
        <w:t>salguryon</w:t>
      </w:r>
      <w:r>
        <w:rPr>
          <w:b w:val="0"/>
          <w:i w:val="0"/>
        </w:rPr>
        <w:t xml:space="preserve"> — this is a seat of scoffers" (Avodah Zarah 18b). These are Greek-derived names for mimes, clowns, jugglers, and buffoons; the lexicographers have never agreed on which was which. The step from verse to ruling is visible in the citation that follows: the Talmud reads v. 1 and v. 2 as a single unit, so that whatever occupies the seat of scoffers is by definition what displaces Torah —</w:t>
      </w:r>
    </w:p>
    <w:p>
      <w:pPr>
        <w:pStyle w:val="BodySans"/>
        <w:bidi w:val="1"/>
        <w:ind w:left="432" w:right="432"/>
        <w:jc w:val="right"/>
      </w:pPr>
      <w:r>
        <w:rPr>
          <w:rFonts w:ascii="Times New Roman" w:hAnsi="Times New Roman" w:cs="Times New Roman"/>
          <w:sz w:val="26"/>
          <w:szCs w:val="26"/>
        </w:rPr>
        <w:t>הָא לָמַדְתָּ שֶׁדְּבָרִים הַלָּלוּ מְבִיאִין אֶת הָאָדָם לִידֵי בִּטּוּל תּוֹרָה</w:t>
      </w:r>
    </w:p>
    <w:p>
      <w:pPr>
        <w:pStyle w:val="BodySans"/>
        <w:bidi w:val="0"/>
      </w:pPr>
      <w:r>
        <w:rPr>
          <w:b w:val="0"/>
          <w:i w:val="0"/>
        </w:rPr>
        <w:t>"hence you learn that these things bring a person to the neglect of Torah." Not because the circus is wicked. Because it is where the afternoon went.</w:t>
      </w:r>
    </w:p>
    <w:p>
      <w:pPr>
        <w:pStyle w:val="BodySans"/>
        <w:bidi w:val="0"/>
      </w:pPr>
      <w:r>
        <w:rPr>
          <w:b w:val="0"/>
          <w:i w:val="0"/>
        </w:rPr>
        <w:t xml:space="preserve">Rabbi Jonathan Sacks read the posture sequence as a diagnosis: "A bad life immobilises." He set it beside the idol-polemic of Psalm 115 — </w:t>
      </w:r>
      <w:r>
        <w:rPr>
          <w:rFonts w:cs="Times New Roman"/>
          <w:b w:val="0"/>
          <w:i w:val="0"/>
          <w:rtl/>
          <w:bCs w:val="0"/>
        </w:rPr>
        <w:t>רַגְלֵיהֶם וְלֹא יְהַלֵּכוּ</w:t>
      </w:r>
      <w:r>
        <w:rPr>
          <w:b w:val="0"/>
          <w:i w:val="0"/>
        </w:rPr>
        <w:t xml:space="preserve">, "they have feet and do not walk" — and its conclusion, </w:t>
      </w:r>
      <w:r>
        <w:rPr>
          <w:rFonts w:cs="Times New Roman"/>
          <w:b w:val="0"/>
          <w:i w:val="0"/>
          <w:rtl/>
          <w:bCs w:val="0"/>
        </w:rPr>
        <w:t>כְּמוֹהֶם יִהְיוּ עֹשֵׂיהֶם</w:t>
      </w:r>
      <w:r>
        <w:rPr>
          <w:b w:val="0"/>
          <w:i w:val="0"/>
        </w:rPr>
        <w:t>, "those who make them shall become like them." Sit long enough in the seat and you acquire the properties of what you are looking at.</w:t>
      </w:r>
    </w:p>
    <w:p>
      <w:pPr>
        <w:pStyle w:val="Heading3"/>
      </w:pPr>
      <w:r>
        <w:t>Verse 2</w:t>
      </w:r>
    </w:p>
    <w:p>
      <w:pPr>
        <w:pStyle w:val="BodySans"/>
        <w:bidi w:val="0"/>
      </w:pPr>
      <w:r>
        <w:rPr>
          <w:rFonts w:cs="Times New Roman"/>
          <w:rtl/>
          <w:sz w:val="26"/>
          <w:szCs w:val="26"/>
        </w:rPr>
        <w:t>כִּי אִם־בְּתוֹרַת ה׳ חֶפְצוֹ; וּבְתוֹרָתוֹ יֶהְגֶּה יוֹמָם וָלָיְלָה׃</w:t>
      </w:r>
    </w:p>
    <w:p>
      <w:pPr>
        <w:pStyle w:val="BodySans"/>
        <w:spacing w:line="240" w:lineRule="auto" w:before="0" w:after="160"/>
        <w:ind w:left="720"/>
        <w:bidi w:val="0"/>
      </w:pPr>
      <w:r>
        <w:rPr>
          <w:rFonts w:ascii="Aptos" w:hAnsi="Aptos"/>
          <w:b w:val="0"/>
          <w:i/>
          <w:sz w:val="24"/>
        </w:rPr>
        <w:t>but rather — in the LORD's teaching is his delight, and in his own teaching he murmurs, day and night.</w:t>
      </w:r>
    </w:p>
    <w:p>
      <w:pPr>
        <w:pStyle w:val="BodySans"/>
        <w:bidi w:val="0"/>
      </w:pPr>
      <w:r>
        <w:rPr>
          <w:rFonts w:cs="Times New Roman"/>
          <w:b w:val="0"/>
          <w:i w:val="0"/>
          <w:rtl/>
          <w:bCs w:val="0"/>
        </w:rPr>
        <w:t>חֶפְצוֹ</w:t>
      </w:r>
      <w:r>
        <w:rPr>
          <w:b w:val="0"/>
          <w:i w:val="0"/>
        </w:rPr>
        <w:t xml:space="preserve"> is a noun, not a verb: the line does not say "he delights in the teaching" but "the teaching is his delight." The difference matters. A verb would report an activity; the noun makes it a standing fact about who he is. The root </w:t>
      </w:r>
      <w:r>
        <w:rPr>
          <w:rFonts w:cs="Times New Roman"/>
          <w:b w:val="0"/>
          <w:i w:val="0"/>
          <w:rtl/>
          <w:bCs w:val="0"/>
        </w:rPr>
        <w:t>חפץ</w:t>
      </w:r>
      <w:r>
        <w:rPr>
          <w:b w:val="0"/>
          <w:i w:val="0"/>
        </w:rPr>
        <w:t xml:space="preserve"> carries real volitional heat elsewhere — Isaiah uses it of God's own purpose in the servant, </w:t>
      </w:r>
      <w:r>
        <w:rPr>
          <w:rFonts w:cs="Times New Roman"/>
          <w:b w:val="0"/>
          <w:i w:val="0"/>
          <w:rtl/>
          <w:bCs w:val="0"/>
        </w:rPr>
        <w:t>וַחֵפֶץ ה׳ בְּיָדוֹ יִצְלָח</w:t>
      </w:r>
      <w:r>
        <w:rPr>
          <w:b w:val="0"/>
          <w:i w:val="0"/>
        </w:rPr>
        <w:t>, "the LORD's desire shall prosper in his hand" (Isa 53:10). The Greek θέλημα, "will," catches the volition and drops the warmth.</w:t>
      </w:r>
    </w:p>
    <w:p>
      <w:pPr>
        <w:pStyle w:val="BodySans"/>
        <w:bidi w:val="0"/>
      </w:pPr>
      <w:r>
        <w:rPr>
          <w:b/>
          <w:i w:val="0"/>
        </w:rPr>
        <w:t>The pronoun.</w:t>
      </w:r>
      <w:r>
        <w:rPr>
          <w:b w:val="0"/>
          <w:i w:val="0"/>
        </w:rPr>
        <w:t xml:space="preserve"> Within a single verse the teaching changes hands: </w:t>
      </w:r>
      <w:r>
        <w:rPr>
          <w:rFonts w:cs="Times New Roman"/>
          <w:b w:val="0"/>
          <w:i w:val="0"/>
          <w:rtl/>
          <w:bCs w:val="0"/>
        </w:rPr>
        <w:t>תּוֹרַת ה׳</w:t>
      </w:r>
      <w:r>
        <w:rPr>
          <w:b w:val="0"/>
          <w:i w:val="0"/>
        </w:rPr>
        <w:t xml:space="preserve"> in the first half-line, </w:t>
      </w:r>
      <w:r>
        <w:rPr>
          <w:rFonts w:cs="Times New Roman"/>
          <w:b w:val="0"/>
          <w:i w:val="0"/>
          <w:rtl/>
          <w:bCs w:val="0"/>
        </w:rPr>
        <w:t>תּוֹרָתוֹ</w:t>
      </w:r>
      <w:r>
        <w:rPr>
          <w:b w:val="0"/>
          <w:i w:val="0"/>
        </w:rPr>
        <w:t xml:space="preserve"> — "his own teaching" — in the second. This is not idle variation, as Meiri noticed on formal grounds: had the suffix referred to God, the poet had synonyms available and would have used one, since Hebrew poetry often prefers a different word for the same thing. Rashi, drawing on Avodah Zarah 19a, gives the reading that has governed Jewish study ever since:</w:t>
      </w:r>
    </w:p>
    <w:p>
      <w:pPr>
        <w:pStyle w:val="BodySans"/>
        <w:bidi w:val="1"/>
        <w:ind w:left="432" w:right="432"/>
        <w:jc w:val="right"/>
      </w:pPr>
      <w:r>
        <w:rPr>
          <w:rFonts w:ascii="Times New Roman" w:hAnsi="Times New Roman" w:cs="Times New Roman"/>
          <w:sz w:val="26"/>
          <w:szCs w:val="26"/>
        </w:rPr>
        <w:t>בִּתְחִלָּה הִיא נִקְרֵאת תּוֹרַת ה׳, וּמִשֶּׁעָמַל בָּהּ הִיא נִקְרֵאת תּוֹרָתוֹ</w:t>
      </w:r>
    </w:p>
    <w:p>
      <w:pPr>
        <w:pStyle w:val="BodySans"/>
        <w:bidi w:val="0"/>
      </w:pPr>
      <w:r>
        <w:rPr>
          <w:b w:val="0"/>
          <w:i w:val="0"/>
        </w:rPr>
        <w:t>— "at first it is called the LORD's Torah; once he has labored in it, it is called his own Torah." Ownership by exertion.</w:t>
      </w:r>
    </w:p>
    <w:p>
      <w:pPr>
        <w:pStyle w:val="BodySans"/>
        <w:bidi w:val="0"/>
      </w:pPr>
      <w:r>
        <w:rPr>
          <w:b w:val="0"/>
          <w:i w:val="0"/>
        </w:rPr>
        <w:t xml:space="preserve">That reading has a hard legal edge. In Kiddushin 32a, Rava asks whether a teacher may waive the honor due him, and the objection is that the honor belongs to the Torah and not to him — so he has no standing to forgo it. Rava's answer is this verse: the Torah </w:t>
      </w:r>
      <w:r>
        <w:rPr>
          <w:b w:val="0"/>
          <w:i/>
        </w:rPr>
        <w:t>is</w:t>
      </w:r>
      <w:r>
        <w:rPr>
          <w:b w:val="0"/>
          <w:i w:val="0"/>
        </w:rPr>
        <w:t xml:space="preserve"> his, </w:t>
      </w:r>
      <w:r>
        <w:rPr>
          <w:rFonts w:cs="Times New Roman"/>
          <w:b w:val="0"/>
          <w:i w:val="0"/>
          <w:rtl/>
          <w:bCs w:val="0"/>
        </w:rPr>
        <w:t>דִּכְתִיב וּבְתוֹרָתוֹ יֶהְגֶּה</w:t>
      </w:r>
      <w:r>
        <w:rPr>
          <w:b w:val="0"/>
          <w:i w:val="0"/>
        </w:rPr>
        <w:t>, "as it is written, 'and in his own Torah he murmurs.'" A single possessive suffix decides who owns a scholar's dignity.</w:t>
      </w:r>
    </w:p>
    <w:p>
      <w:pPr>
        <w:pStyle w:val="BodySans"/>
        <w:bidi w:val="0"/>
      </w:pPr>
      <w:r>
        <w:rPr>
          <w:b w:val="0"/>
          <w:i w:val="0"/>
        </w:rPr>
        <w:t xml:space="preserve">There is a darker twin. The form </w:t>
      </w:r>
      <w:r>
        <w:rPr>
          <w:rFonts w:cs="Times New Roman"/>
          <w:b w:val="0"/>
          <w:i w:val="0"/>
          <w:rtl/>
          <w:bCs w:val="0"/>
        </w:rPr>
        <w:t>וּבְתוֹרָתוֹ</w:t>
      </w:r>
      <w:r>
        <w:rPr>
          <w:b w:val="0"/>
          <w:i w:val="0"/>
        </w:rPr>
        <w:t xml:space="preserve"> occurs only twice in the Hebrew Bible. The other is Psalm 78:10, describing the nation in the wilderness:</w:t>
      </w:r>
    </w:p>
    <w:p>
      <w:pPr>
        <w:pStyle w:val="BodySans"/>
        <w:bidi w:val="1"/>
        <w:ind w:left="432" w:right="432"/>
        <w:jc w:val="right"/>
      </w:pPr>
      <w:r>
        <w:rPr>
          <w:rFonts w:ascii="Times New Roman" w:hAnsi="Times New Roman" w:cs="Times New Roman"/>
          <w:sz w:val="26"/>
          <w:szCs w:val="26"/>
        </w:rPr>
        <w:t>לֹא שָׁמְרוּ בְּרִית אֱלֹקִים וּבְתוֹרָתוֹ מֵאֲנוּ לָלֶכֶת</w:t>
      </w:r>
    </w:p>
    <w:p>
      <w:pPr>
        <w:pStyle w:val="BodySans"/>
        <w:bidi w:val="0"/>
      </w:pPr>
      <w:r>
        <w:rPr>
          <w:b w:val="0"/>
          <w:i w:val="0"/>
        </w:rPr>
        <w:t xml:space="preserve">"they did not keep God's covenant, and in His teaching they refused to </w:t>
      </w:r>
      <w:r>
        <w:rPr>
          <w:b w:val="0"/>
          <w:i/>
        </w:rPr>
        <w:t>walk</w:t>
      </w:r>
      <w:r>
        <w:rPr>
          <w:b w:val="0"/>
          <w:i w:val="0"/>
        </w:rPr>
        <w:t>." The same form that Psalm 1 lets become the student's still refers to God there — and Psalm 1 has just spent a verse on a man who would not walk in something else.</w:t>
      </w:r>
    </w:p>
    <w:p>
      <w:pPr>
        <w:pStyle w:val="BodySans"/>
        <w:bidi w:val="0"/>
      </w:pPr>
      <w:r>
        <w:rPr>
          <w:b/>
          <w:i w:val="0"/>
        </w:rPr>
        <w:t>The murmuring.</w:t>
      </w:r>
      <w:r>
        <w:rPr>
          <w:b w:val="0"/>
          <w:i w:val="0"/>
        </w:rPr>
        <w:t xml:space="preserve"> </w:t>
      </w:r>
      <w:r>
        <w:rPr>
          <w:rFonts w:cs="Times New Roman"/>
          <w:b w:val="0"/>
          <w:i w:val="0"/>
          <w:rtl/>
          <w:bCs w:val="0"/>
        </w:rPr>
        <w:t>יֶהְגֶּה</w:t>
      </w:r>
      <w:r>
        <w:rPr>
          <w:b w:val="0"/>
          <w:i w:val="0"/>
        </w:rPr>
        <w:t xml:space="preserve"> (</w:t>
      </w:r>
      <w:r>
        <w:rPr>
          <w:i/>
        </w:rPr>
        <w:t>yeh-</w:t>
      </w:r>
      <w:r>
        <w:rPr>
          <w:b/>
          <w:i/>
        </w:rPr>
        <w:t>G</w:t>
      </w:r>
      <w:r>
        <w:rPr>
          <w:i/>
        </w:rPr>
        <w:t>EH</w:t>
      </w:r>
      <w:r>
        <w:rPr>
          <w:b w:val="0"/>
          <w:i w:val="0"/>
        </w:rPr>
        <w:t>) does not mean silent reflection. BDB gives the root's core as moaning and growling, and the concordance bears it out:</w:t>
      </w:r>
    </w:p>
    <w:p>
      <w:pPr>
        <w:pStyle w:val="BodySans"/>
        <w:bidi w:val="1"/>
        <w:ind w:left="432" w:right="432"/>
        <w:jc w:val="right"/>
      </w:pPr>
      <w:r>
        <w:rPr>
          <w:rFonts w:ascii="Times New Roman" w:hAnsi="Times New Roman" w:cs="Times New Roman"/>
          <w:sz w:val="26"/>
          <w:szCs w:val="26"/>
        </w:rPr>
        <w:t>כַּאֲשֶׁר יֶהְגֶּה הָאַרְיֵה וְהַכְּפִיר עַל־טַרְפּוֹ</w:t>
      </w:r>
    </w:p>
    <w:p>
      <w:pPr>
        <w:pStyle w:val="BodySans"/>
        <w:bidi w:val="0"/>
      </w:pPr>
      <w:r>
        <w:rPr>
          <w:b w:val="0"/>
          <w:i w:val="0"/>
        </w:rPr>
        <w:t xml:space="preserve">"as a lion growls, a young lion over its prey" (Isa 31:4); </w:t>
      </w:r>
      <w:r>
        <w:rPr>
          <w:rFonts w:cs="Times New Roman"/>
          <w:b w:val="0"/>
          <w:i w:val="0"/>
          <w:rtl/>
          <w:bCs w:val="0"/>
        </w:rPr>
        <w:t>אֶהְגֶּה כַּיּוֹנָה</w:t>
      </w:r>
      <w:r>
        <w:rPr>
          <w:b w:val="0"/>
          <w:i w:val="0"/>
        </w:rPr>
        <w:t xml:space="preserve">, "I moan like a dove" (Isa 38:14). The word is probably imitative — it sounds like the low continuous noise it names. And its most telling appearance is a negative: of the idols, Psalm 115:7 says </w:t>
      </w:r>
      <w:r>
        <w:rPr>
          <w:rFonts w:cs="Times New Roman"/>
          <w:b w:val="0"/>
          <w:i w:val="0"/>
          <w:rtl/>
          <w:bCs w:val="0"/>
        </w:rPr>
        <w:t>לֹא־יֶהְגּוּ בִּגְרוֹנָם</w:t>
      </w:r>
      <w:r>
        <w:rPr>
          <w:b w:val="0"/>
          <w:i w:val="0"/>
        </w:rPr>
        <w:t>, "they do not murmur in their throat." Whatever this verb denotes, it requires a throat. The Torah-piety of Psalm 1 is not a mental posture; it is a noise a body makes all day.</w:t>
      </w:r>
    </w:p>
    <w:p>
      <w:pPr>
        <w:pStyle w:val="BodySans"/>
        <w:bidi w:val="0"/>
      </w:pPr>
      <w:r>
        <w:rPr>
          <w:b w:val="0"/>
          <w:i w:val="0"/>
        </w:rPr>
        <w:t xml:space="preserve">Rashi resisted this, flatly: </w:t>
      </w:r>
      <w:r>
        <w:rPr>
          <w:rFonts w:cs="Times New Roman"/>
          <w:b w:val="0"/>
          <w:i w:val="0"/>
          <w:rtl/>
          <w:bCs w:val="0"/>
        </w:rPr>
        <w:t>כָּל לְשׁוֹן הֶגֶה בַּלֵּב הוּא</w:t>
      </w:r>
      <w:r>
        <w:rPr>
          <w:b w:val="0"/>
          <w:i w:val="0"/>
        </w:rPr>
        <w:t xml:space="preserve">, "every use of </w:t>
      </w:r>
      <w:r>
        <w:rPr>
          <w:b w:val="0"/>
          <w:i/>
        </w:rPr>
        <w:t>hegeh</w:t>
      </w:r>
      <w:r>
        <w:rPr>
          <w:b w:val="0"/>
          <w:i w:val="0"/>
        </w:rPr>
        <w:t xml:space="preserve"> refers to the heart," citing </w:t>
      </w:r>
      <w:r>
        <w:rPr>
          <w:rFonts w:cs="Times New Roman"/>
          <w:b w:val="0"/>
          <w:i w:val="0"/>
          <w:rtl/>
          <w:bCs w:val="0"/>
        </w:rPr>
        <w:t>וְהֶגְיוֹן לִבִּי</w:t>
      </w:r>
      <w:r>
        <w:rPr>
          <w:b w:val="0"/>
          <w:i w:val="0"/>
        </w:rPr>
        <w:t>, "the murmuring of my heart" (Ps 19:15). He is not wrong about that verse; the root does extend inward. But the Joshua parallel keeps the mouth in view —</w:t>
      </w:r>
    </w:p>
    <w:p>
      <w:pPr>
        <w:pStyle w:val="BodySans"/>
        <w:bidi w:val="1"/>
        <w:ind w:left="432" w:right="432"/>
        <w:jc w:val="right"/>
      </w:pPr>
      <w:r>
        <w:rPr>
          <w:rFonts w:ascii="Times New Roman" w:hAnsi="Times New Roman" w:cs="Times New Roman"/>
          <w:sz w:val="26"/>
          <w:szCs w:val="26"/>
        </w:rPr>
        <w:t>לֹא־יָמוּשׁ סֵפֶר הַתּוֹרָה הַזֶּה מִפִּיךָ וְהָגִיתָ בּוֹ</w:t>
      </w:r>
    </w:p>
    <w:p>
      <w:pPr>
        <w:pStyle w:val="BodySans"/>
        <w:bidi w:val="0"/>
      </w:pPr>
      <w:r>
        <w:rPr>
          <w:b w:val="0"/>
          <w:i w:val="0"/>
        </w:rPr>
        <w:t xml:space="preserve">"this book of the teaching shall not depart from your </w:t>
      </w:r>
      <w:r>
        <w:rPr>
          <w:b w:val="0"/>
          <w:i/>
        </w:rPr>
        <w:t>mouth</w:t>
      </w:r>
      <w:r>
        <w:rPr>
          <w:b w:val="0"/>
          <w:i w:val="0"/>
        </w:rPr>
        <w:t>, and you shall murmur in it" (Josh 1:8) — and the sense here is audible recitation. The Septuagint chose μελετήσει, from the vocabulary of athletic training: disciplined repetition, the right idea by a different route, with the sound removed.</w:t>
      </w:r>
    </w:p>
    <w:p>
      <w:pPr>
        <w:pStyle w:val="BodySans"/>
        <w:bidi w:val="0"/>
      </w:pPr>
      <w:r>
        <w:rPr>
          <w:rFonts w:cs="Times New Roman"/>
          <w:b w:val="0"/>
          <w:i w:val="0"/>
          <w:rtl/>
          <w:bCs w:val="0"/>
        </w:rPr>
        <w:t>יוֹמָם וָלָיְלָה</w:t>
      </w:r>
      <w:r>
        <w:rPr>
          <w:b w:val="0"/>
          <w:i w:val="0"/>
        </w:rPr>
        <w:t xml:space="preserve"> is a merism — two poles standing for the whole span between them. Day comes first, the waking hours before the vigil ones.</w:t>
      </w:r>
    </w:p>
    <w:p>
      <w:pPr>
        <w:pStyle w:val="BodySans"/>
        <w:bidi w:val="0"/>
      </w:pPr>
      <w:r>
        <w:rPr>
          <w:b w:val="0"/>
          <w:i w:val="0"/>
        </w:rPr>
        <w:t xml:space="preserve">On which point: Jorge Luis Borges was appointed director of Argentina's National Library in 1955, by which time he was effectively blind. </w:t>
      </w:r>
      <w:r>
        <w:rPr>
          <w:b w:val="0"/>
          <w:i/>
        </w:rPr>
        <w:t>Poema de los dones</w:t>
      </w:r>
      <w:r>
        <w:rPr>
          <w:b w:val="0"/>
          <w:i w:val="0"/>
        </w:rPr>
        <w:t xml:space="preserve"> is his response to that arrangement, and it declines to be tragic about it:</w:t>
      </w:r>
    </w:p>
    <w:p>
      <w:pPr>
        <w:pStyle w:val="BodySans"/>
        <w:spacing w:line="240" w:lineRule="auto" w:before="0" w:after="0"/>
        <w:ind w:left="720"/>
        <w:bidi w:val="0"/>
      </w:pPr>
      <w:r>
        <w:rPr>
          <w:rFonts w:ascii="Aptos" w:hAnsi="Aptos"/>
          <w:b w:val="0"/>
          <w:i/>
          <w:sz w:val="24"/>
        </w:rPr>
        <w:t>Nadie rebaje a lágrima o reproche</w:t>
      </w:r>
    </w:p>
    <w:p>
      <w:pPr>
        <w:pStyle w:val="BodySans"/>
        <w:spacing w:line="240" w:lineRule="auto" w:before="0" w:after="0"/>
        <w:ind w:left="720"/>
        <w:bidi w:val="0"/>
      </w:pPr>
      <w:r>
        <w:rPr>
          <w:rFonts w:ascii="Aptos" w:hAnsi="Aptos"/>
          <w:b w:val="0"/>
          <w:i/>
          <w:sz w:val="24"/>
        </w:rPr>
        <w:t>esta declaración de la maestría</w:t>
      </w:r>
    </w:p>
    <w:p>
      <w:pPr>
        <w:pStyle w:val="BodySans"/>
        <w:spacing w:line="240" w:lineRule="auto" w:before="0" w:after="0"/>
        <w:ind w:left="720"/>
        <w:bidi w:val="0"/>
      </w:pPr>
      <w:r>
        <w:rPr>
          <w:rFonts w:ascii="Aptos" w:hAnsi="Aptos"/>
          <w:b w:val="0"/>
          <w:i/>
          <w:sz w:val="24"/>
        </w:rPr>
        <w:t>de Dios, que con magnífica ironía</w:t>
      </w:r>
    </w:p>
    <w:p>
      <w:pPr>
        <w:pStyle w:val="BodySans"/>
        <w:spacing w:line="240" w:lineRule="auto" w:before="0" w:after="0"/>
        <w:ind w:left="720"/>
        <w:bidi w:val="0"/>
      </w:pPr>
      <w:r>
        <w:rPr>
          <w:rFonts w:ascii="Aptos" w:hAnsi="Aptos"/>
          <w:b w:val="0"/>
          <w:i/>
          <w:sz w:val="24"/>
        </w:rPr>
        <w:t>me dio a la vez los libros y la noche.</w:t>
      </w:r>
    </w:p>
    <w:p>
      <w:pPr>
        <w:pStyle w:val="BodySans"/>
        <w:spacing w:line="240" w:lineRule="auto" w:before="120" w:after="160"/>
        <w:ind w:left="720"/>
        <w:bidi w:val="0"/>
      </w:pPr>
      <w:r>
        <w:rPr>
          <w:rFonts w:ascii="Aptos" w:hAnsi="Aptos"/>
          <w:b w:val="0"/>
          <w:i w:val="0"/>
          <w:sz w:val="24"/>
        </w:rPr>
        <w:t>"Let no one debase with pity or reproach</w:t>
      </w:r>
      <w:r>
        <w:br/>
      </w:r>
      <w:r>
        <w:rPr>
          <w:rFonts w:ascii="Aptos" w:hAnsi="Aptos"/>
          <w:b w:val="0"/>
          <w:i w:val="0"/>
          <w:sz w:val="24"/>
        </w:rPr>
        <w:t>this declaration of the mastery</w:t>
      </w:r>
      <w:r>
        <w:br/>
      </w:r>
      <w:r>
        <w:rPr>
          <w:rFonts w:ascii="Aptos" w:hAnsi="Aptos"/>
          <w:b w:val="0"/>
          <w:i w:val="0"/>
          <w:sz w:val="24"/>
        </w:rPr>
        <w:t>of God, who with magnificent irony</w:t>
      </w:r>
      <w:r>
        <w:br/>
      </w:r>
      <w:r>
        <w:rPr>
          <w:rFonts w:ascii="Aptos" w:hAnsi="Aptos"/>
          <w:b w:val="0"/>
          <w:i w:val="0"/>
          <w:sz w:val="24"/>
        </w:rPr>
        <w:t>gave me at once the books and the night."</w:t>
      </w:r>
    </w:p>
    <w:p>
      <w:pPr>
        <w:pStyle w:val="BodySans"/>
        <w:bidi w:val="0"/>
      </w:pPr>
      <w:r>
        <w:rPr>
          <w:b w:val="0"/>
          <w:i w:val="0"/>
        </w:rPr>
        <w:t xml:space="preserve">Psalm 1's "day and night" is a merism for wholeness — the reader murmurs through the light and through the dark, and the phrase costs him nothing. Borges takes the same two words and makes the night literal, permanent, and interior. The poems are doing opposite things with the same pairing: the psalmist adds night to day to say </w:t>
      </w:r>
      <w:r>
        <w:rPr>
          <w:b w:val="0"/>
          <w:i/>
        </w:rPr>
        <w:t>always</w:t>
      </w:r>
      <w:r>
        <w:rPr>
          <w:b w:val="0"/>
          <w:i w:val="0"/>
        </w:rPr>
        <w:t>, while Borges sets night against books to say that the one thing required for the psalmist's life — eyes on a scroll — is the thing he no longer has. What survives the comparison is the murmuring. A blind man can still recite. The psalm chose a verb that does not need light.</w:t>
      </w:r>
    </w:p>
    <w:p>
      <w:pPr>
        <w:pStyle w:val="Heading3"/>
      </w:pPr>
      <w:r>
        <w:t>Verse 3</w:t>
      </w:r>
    </w:p>
    <w:p>
      <w:pPr>
        <w:pStyle w:val="BodySans"/>
        <w:bidi w:val="0"/>
      </w:pPr>
      <w:r>
        <w:rPr>
          <w:rFonts w:cs="Times New Roman"/>
          <w:rtl/>
          <w:sz w:val="26"/>
          <w:szCs w:val="26"/>
        </w:rPr>
        <w:t>וְהָיָה כְּעֵץ שָׁתוּל עַל־פַּלְגֵי־מָיִם; אֲשֶׁר פִּרְיוֹ יִתֵּן בְּעִתּוֹ; וְעָלֵהוּ לֹא־יִבּוֹל; וְכֹל אֲשֶׁר־יַעֲשֶׂה יַצְלִיחַ׃</w:t>
      </w:r>
    </w:p>
    <w:p>
      <w:pPr>
        <w:pStyle w:val="BodySans"/>
        <w:spacing w:line="240" w:lineRule="auto" w:before="0" w:after="160"/>
        <w:ind w:left="720"/>
        <w:bidi w:val="0"/>
      </w:pPr>
      <w:r>
        <w:rPr>
          <w:rFonts w:ascii="Aptos" w:hAnsi="Aptos"/>
          <w:b w:val="0"/>
          <w:i/>
          <w:sz w:val="24"/>
        </w:rPr>
        <w:t>And he shall be like a tree transplanted beside channels of water, which gives its fruit in its season, and its leaf does not wither; and everything he does thrives.</w:t>
      </w:r>
    </w:p>
    <w:p>
      <w:pPr>
        <w:pStyle w:val="BodySans"/>
        <w:bidi w:val="0"/>
      </w:pPr>
      <w:r>
        <w:rPr>
          <w:b/>
          <w:i w:val="0"/>
        </w:rPr>
        <w:t>Transplanted, not planted.</w:t>
      </w:r>
      <w:r>
        <w:rPr>
          <w:b w:val="0"/>
          <w:i w:val="0"/>
        </w:rPr>
        <w:t xml:space="preserve"> The verb is </w:t>
      </w:r>
      <w:r>
        <w:rPr>
          <w:rFonts w:cs="Times New Roman"/>
          <w:b w:val="0"/>
          <w:i w:val="0"/>
          <w:rtl/>
          <w:bCs w:val="0"/>
        </w:rPr>
        <w:t>שׁתל</w:t>
      </w:r>
      <w:r>
        <w:rPr>
          <w:b w:val="0"/>
          <w:i w:val="0"/>
        </w:rPr>
        <w:t xml:space="preserve">, not the common </w:t>
      </w:r>
      <w:r>
        <w:rPr>
          <w:rFonts w:cs="Times New Roman"/>
          <w:b w:val="0"/>
          <w:i w:val="0"/>
          <w:rtl/>
          <w:bCs w:val="0"/>
        </w:rPr>
        <w:t>נטע</w:t>
      </w:r>
      <w:r>
        <w:rPr>
          <w:b w:val="0"/>
          <w:i w:val="0"/>
        </w:rPr>
        <w:t>, and it names a specific operation: lifting a growing thing out of one place and setting it into another. Malbim, in his lexical notes, draws out both halves:</w:t>
      </w:r>
    </w:p>
    <w:p>
      <w:pPr>
        <w:pStyle w:val="BodySans"/>
        <w:bidi w:val="1"/>
        <w:ind w:left="432" w:right="432"/>
        <w:jc w:val="right"/>
      </w:pPr>
      <w:r>
        <w:rPr>
          <w:rFonts w:ascii="Times New Roman" w:hAnsi="Times New Roman" w:cs="Times New Roman"/>
          <w:sz w:val="26"/>
          <w:szCs w:val="26"/>
        </w:rPr>
        <w:t>שְׁתִילָה מוֹרֶה שֶׁנֶּעְקַר מִמָּקוֹם זֶה וְנִשְׁתַּל בְּמָקוֹם אַחֵר</w:t>
      </w:r>
    </w:p>
    <w:p>
      <w:pPr>
        <w:pStyle w:val="BodySans"/>
        <w:bidi w:val="0"/>
      </w:pPr>
      <w:r>
        <w:rPr>
          <w:b w:val="0"/>
          <w:i w:val="0"/>
        </w:rPr>
        <w:t>"</w:t>
      </w:r>
      <w:r>
        <w:rPr>
          <w:b w:val="0"/>
          <w:i/>
        </w:rPr>
        <w:t>shetilah</w:t>
      </w:r>
      <w:r>
        <w:rPr>
          <w:b w:val="0"/>
          <w:i w:val="0"/>
        </w:rPr>
        <w:t xml:space="preserve"> indicates that it was uprooted from one place and planted in another" — and then reports the rabbinic reading built on exactly that:</w:t>
      </w:r>
    </w:p>
    <w:p>
      <w:pPr>
        <w:pStyle w:val="BodySans"/>
        <w:bidi w:val="1"/>
        <w:ind w:left="432" w:right="432"/>
        <w:jc w:val="right"/>
      </w:pPr>
      <w:r>
        <w:rPr>
          <w:rFonts w:ascii="Times New Roman" w:hAnsi="Times New Roman" w:cs="Times New Roman"/>
          <w:sz w:val="26"/>
          <w:szCs w:val="26"/>
        </w:rPr>
        <w:t>כָּל הַלּוֹמֵד מֵרַב אֶחָד אֵינוֹ רוֹאֶה סִימַן בְּרָכָה לְעוֹלָם, שֶׁנֶּאֱמַר כְּעֵץ שָׁתוּל וְלֹא כְּעֵץ נָטוּעַ</w:t>
      </w:r>
    </w:p>
    <w:p>
      <w:pPr>
        <w:pStyle w:val="BodySans"/>
        <w:bidi w:val="0"/>
      </w:pPr>
      <w:r>
        <w:rPr>
          <w:b w:val="0"/>
          <w:i w:val="0"/>
        </w:rPr>
        <w:t xml:space="preserve">"whoever studies under a single master never sees a sign of blessing — for it says 'like a tree </w:t>
      </w:r>
      <w:r>
        <w:rPr>
          <w:b w:val="0"/>
          <w:i/>
        </w:rPr>
        <w:t>transplanted</w:t>
      </w:r>
      <w:r>
        <w:rPr>
          <w:b w:val="0"/>
          <w:i w:val="0"/>
        </w:rPr>
        <w:t>,' not 'like a tree planted.'" The step is entirely in the choice of verb: a transplanted tree has been in more than one soil, and so should a student.</w:t>
      </w:r>
    </w:p>
    <w:p>
      <w:pPr>
        <w:pStyle w:val="BodySans"/>
        <w:bidi w:val="0"/>
      </w:pPr>
      <w:r>
        <w:rPr>
          <w:b w:val="0"/>
          <w:i w:val="0"/>
        </w:rPr>
        <w:t>The passive form leaves two blanks — who moved the tree, and where to. The Psalter's other transplant-text points toward an answer to both:</w:t>
      </w:r>
    </w:p>
    <w:p>
      <w:pPr>
        <w:pStyle w:val="BodySans"/>
        <w:bidi w:val="1"/>
        <w:ind w:left="432" w:right="432"/>
        <w:jc w:val="right"/>
      </w:pPr>
      <w:r>
        <w:rPr>
          <w:rFonts w:ascii="Times New Roman" w:hAnsi="Times New Roman" w:cs="Times New Roman"/>
          <w:sz w:val="26"/>
          <w:szCs w:val="26"/>
        </w:rPr>
        <w:t>צַדִּיקִים... שְׁתוּלִים בְּבֵית ה׳ בְּחַצְרוֹת אֱלֹקֵינוּ יַפְרִיחוּ</w:t>
      </w:r>
    </w:p>
    <w:p>
      <w:pPr>
        <w:pStyle w:val="BodySans"/>
        <w:bidi w:val="0"/>
      </w:pPr>
      <w:r>
        <w:rPr>
          <w:b w:val="0"/>
          <w:i w:val="0"/>
        </w:rPr>
        <w:t xml:space="preserve">"the righteous… transplanted in the house of the LORD, in the courts of our God they flourish" (Ps 92:14). Perhaps God, and the temple. The two psalms are close enough to work as a pair: they share the transplant verb, the roots </w:t>
      </w:r>
      <w:r>
        <w:rPr>
          <w:rFonts w:cs="Times New Roman"/>
          <w:b w:val="0"/>
          <w:i w:val="0"/>
          <w:rtl/>
          <w:bCs w:val="0"/>
        </w:rPr>
        <w:t>צדיק</w:t>
      </w:r>
      <w:r>
        <w:rPr>
          <w:b w:val="0"/>
          <w:i w:val="0"/>
        </w:rPr>
        <w:t xml:space="preserve"> and </w:t>
      </w:r>
      <w:r>
        <w:rPr>
          <w:rFonts w:cs="Times New Roman"/>
          <w:b w:val="0"/>
          <w:i w:val="0"/>
          <w:rtl/>
          <w:bCs w:val="0"/>
        </w:rPr>
        <w:t>רשע</w:t>
      </w:r>
      <w:r>
        <w:rPr>
          <w:b w:val="0"/>
          <w:i w:val="0"/>
        </w:rPr>
        <w:t xml:space="preserve">, and the verb </w:t>
      </w:r>
      <w:r>
        <w:rPr>
          <w:rFonts w:cs="Times New Roman"/>
          <w:b w:val="0"/>
          <w:i w:val="0"/>
          <w:rtl/>
          <w:bCs w:val="0"/>
        </w:rPr>
        <w:t>אבד</w:t>
      </w:r>
      <w:r>
        <w:rPr>
          <w:b w:val="0"/>
          <w:i w:val="0"/>
        </w:rPr>
        <w:t xml:space="preserve"> for perishing. And Psalm 92 supplies the scene Psalm 1 conspicuously omits — the prosperity of the wicked.</w:t>
      </w:r>
    </w:p>
    <w:p>
      <w:pPr>
        <w:pStyle w:val="BodySans"/>
        <w:bidi w:val="1"/>
        <w:ind w:left="432" w:right="432"/>
        <w:jc w:val="right"/>
      </w:pPr>
      <w:r>
        <w:rPr>
          <w:rFonts w:ascii="Times New Roman" w:hAnsi="Times New Roman" w:cs="Times New Roman"/>
          <w:sz w:val="26"/>
          <w:szCs w:val="26"/>
        </w:rPr>
        <w:t>בִּפְרֹחַ רְשָׁעִים כְּמוֹ עֵשֶׂב וַיָּצִיצוּ כָּל־פֹּעֲלֵי אָוֶן לְהִשָּׁמְדָם עֲדֵי־עַד</w:t>
      </w:r>
    </w:p>
    <w:p>
      <w:pPr>
        <w:pStyle w:val="BodySans"/>
        <w:bidi w:val="0"/>
      </w:pPr>
      <w:r>
        <w:rPr>
          <w:b w:val="0"/>
          <w:i w:val="0"/>
        </w:rPr>
        <w:t>"when the wicked sprout like grass and all the workers of iniquity blossom — it is in order that they be destroyed forever." Psalm 1 states the doctrine; Psalm 92 shows the process, grass and all.</w:t>
      </w:r>
    </w:p>
    <w:p>
      <w:pPr>
        <w:pStyle w:val="BodySans"/>
        <w:bidi w:val="0"/>
      </w:pPr>
      <w:r>
        <w:rPr>
          <w:b w:val="0"/>
          <w:i w:val="0"/>
        </w:rPr>
        <w:t>But transplanting is not automatically a kindness. Ezekiel uses the same passive of a vine:</w:t>
      </w:r>
    </w:p>
    <w:p>
      <w:pPr>
        <w:pStyle w:val="BodySans"/>
        <w:bidi w:val="1"/>
        <w:ind w:left="432" w:right="432"/>
        <w:jc w:val="right"/>
      </w:pPr>
      <w:r>
        <w:rPr>
          <w:rFonts w:ascii="Times New Roman" w:hAnsi="Times New Roman" w:cs="Times New Roman"/>
          <w:sz w:val="26"/>
          <w:szCs w:val="26"/>
        </w:rPr>
        <w:t>וְעַתָּה שְׁתוּלָה בַמִּדְבָּר בְּאֶרֶץ צִיָּה וְצָמָא</w:t>
      </w:r>
    </w:p>
    <w:p>
      <w:pPr>
        <w:pStyle w:val="BodySans"/>
        <w:bidi w:val="0"/>
      </w:pPr>
      <w:r>
        <w:rPr>
          <w:b w:val="0"/>
          <w:i w:val="0"/>
        </w:rPr>
        <w:t>"and now she is transplanted in the wilderness, in a land of drought and thirst" (Ezek 19:13). The verb names an agent, not a benevolence. What makes Psalm 1's transplanting good news is not the verb but the destination.</w:t>
      </w:r>
    </w:p>
    <w:p>
      <w:pPr>
        <w:pStyle w:val="BodySans"/>
        <w:bidi w:val="0"/>
      </w:pPr>
      <w:r>
        <w:rPr>
          <w:b/>
          <w:i w:val="0"/>
        </w:rPr>
        <w:t>The channels.</w:t>
      </w:r>
      <w:r>
        <w:rPr>
          <w:b w:val="0"/>
          <w:i w:val="0"/>
        </w:rPr>
        <w:t xml:space="preserve"> </w:t>
      </w:r>
      <w:r>
        <w:rPr>
          <w:rFonts w:cs="Times New Roman"/>
          <w:b w:val="0"/>
          <w:i w:val="0"/>
          <w:rtl/>
          <w:bCs w:val="0"/>
        </w:rPr>
        <w:t>פֶּלֶג</w:t>
      </w:r>
      <w:r>
        <w:rPr>
          <w:b w:val="0"/>
          <w:i w:val="0"/>
        </w:rPr>
        <w:t xml:space="preserve"> is not a river or a wadi but an irrigation conduit — the root means to divide — and the plural implies several of them. This is engineered water, not weather-dependent water, which is exactly Radak's point: a tree in a thirsty place waits for rain and delivers late, while this one is flanked by channels and never misses its season. The same phrase does startling work elsewhere:</w:t>
      </w:r>
    </w:p>
    <w:p>
      <w:pPr>
        <w:pStyle w:val="BodySans"/>
        <w:bidi w:val="1"/>
        <w:ind w:left="432" w:right="432"/>
        <w:jc w:val="right"/>
      </w:pPr>
      <w:r>
        <w:rPr>
          <w:rFonts w:ascii="Times New Roman" w:hAnsi="Times New Roman" w:cs="Times New Roman"/>
          <w:sz w:val="26"/>
          <w:szCs w:val="26"/>
        </w:rPr>
        <w:t>פַּלְגֵי־מַיִם לֶב־מֶלֶךְ בְּיַד־ה׳</w:t>
      </w:r>
    </w:p>
    <w:p>
      <w:pPr>
        <w:pStyle w:val="BodySans"/>
        <w:bidi w:val="0"/>
      </w:pPr>
      <w:r>
        <w:rPr>
          <w:b w:val="0"/>
          <w:i w:val="0"/>
        </w:rPr>
        <w:t>"the king's heart is channels of water in the LORD's hand" (Prov 21:1), and, unforgettably,</w:t>
      </w:r>
    </w:p>
    <w:p>
      <w:pPr>
        <w:pStyle w:val="BodySans"/>
        <w:bidi w:val="1"/>
        <w:ind w:left="432" w:right="432"/>
        <w:jc w:val="right"/>
      </w:pPr>
      <w:r>
        <w:rPr>
          <w:rFonts w:ascii="Times New Roman" w:hAnsi="Times New Roman" w:cs="Times New Roman"/>
          <w:sz w:val="26"/>
          <w:szCs w:val="26"/>
        </w:rPr>
        <w:t>פַּלְגֵי־מַיִם יָרְדוּ עֵינָי עַל לֹא־שָׁמְרוּ תוֹרָתֶךָ</w:t>
      </w:r>
    </w:p>
    <w:p>
      <w:pPr>
        <w:pStyle w:val="BodySans"/>
        <w:bidi w:val="0"/>
      </w:pPr>
      <w:r>
        <w:rPr>
          <w:b w:val="0"/>
          <w:i w:val="0"/>
        </w:rPr>
        <w:t>"channels of water run down from my eyes, because they have not kept Your teaching" (Ps 119:136). Same idiom, and in Psalm 119 the water that irrigates the righteous man in Psalm 1 is weeping over the people who ignore what nourishes him.</w:t>
      </w:r>
    </w:p>
    <w:p>
      <w:pPr>
        <w:pStyle w:val="BodySans"/>
        <w:bidi w:val="0"/>
      </w:pPr>
      <w:r>
        <w:rPr>
          <w:b/>
          <w:i w:val="0"/>
        </w:rPr>
        <w:t>The leaf.</w:t>
      </w:r>
      <w:r>
        <w:rPr>
          <w:b w:val="0"/>
          <w:i w:val="0"/>
        </w:rPr>
        <w:t xml:space="preserve"> The form </w:t>
      </w:r>
      <w:r>
        <w:rPr>
          <w:rFonts w:cs="Times New Roman"/>
          <w:b w:val="0"/>
          <w:i w:val="0"/>
          <w:rtl/>
          <w:bCs w:val="0"/>
        </w:rPr>
        <w:t>וְעָלֵהוּ</w:t>
      </w:r>
      <w:r>
        <w:rPr>
          <w:b w:val="0"/>
          <w:i w:val="0"/>
        </w:rPr>
        <w:t>, "and its leaf," occurs twice in the whole Hebrew Bible, and the other instance is the orchard along the river that flows out of the sanctuary:</w:t>
      </w:r>
    </w:p>
    <w:p>
      <w:pPr>
        <w:pStyle w:val="BodySans"/>
        <w:bidi w:val="1"/>
        <w:ind w:left="432" w:right="432"/>
        <w:jc w:val="right"/>
      </w:pPr>
      <w:r>
        <w:rPr>
          <w:rFonts w:ascii="Times New Roman" w:hAnsi="Times New Roman" w:cs="Times New Roman"/>
          <w:sz w:val="26"/>
          <w:szCs w:val="26"/>
        </w:rPr>
        <w:t>לֹא־יִבּוֹל עָלֵהוּ וְלֹא־יִתֹּם פִּרְיוֹ... כִּי מֵימָיו מִן־הַמִּקְדָּשׁ הֵמָּה יוֹצְאִים</w:t>
      </w:r>
    </w:p>
    <w:p>
      <w:pPr>
        <w:pStyle w:val="BodySans"/>
        <w:bidi w:val="0"/>
      </w:pPr>
      <w:r>
        <w:rPr>
          <w:b w:val="0"/>
          <w:i w:val="0"/>
        </w:rPr>
        <w:t>"its leaf shall not wither and its fruit shall not fail… for its waters come out from the sanctuary" (Ezek 47:12). Fruit, unfailing leaf, and channelled water in both places. Read with the temple-transplanting of Psalm 92, the geography of v. 3 begins to look less generic: the Torah-murmurer may be standing where the temple river runs.</w:t>
      </w:r>
    </w:p>
    <w:p>
      <w:pPr>
        <w:pStyle w:val="BodySans"/>
        <w:bidi w:val="0"/>
      </w:pPr>
      <w:r>
        <w:rPr>
          <w:b w:val="0"/>
          <w:i w:val="0"/>
        </w:rPr>
        <w:t>Rashi, characteristically, refuses to let the foliage be decorative:</w:t>
      </w:r>
    </w:p>
    <w:p>
      <w:pPr>
        <w:pStyle w:val="BodySans"/>
        <w:bidi w:val="1"/>
        <w:ind w:left="432" w:right="432"/>
        <w:jc w:val="right"/>
      </w:pPr>
      <w:r>
        <w:rPr>
          <w:rFonts w:ascii="Times New Roman" w:hAnsi="Times New Roman" w:cs="Times New Roman"/>
          <w:sz w:val="26"/>
          <w:szCs w:val="26"/>
        </w:rPr>
        <w:t>אֲפִלּוּ הַפְּסֹלֶת שֶׁבּוֹ לְצֹרֶךְ הִיא. שִׂיחָתָן שֶׁל תַּלְמִידֵי חֲכָמִים לְצֹרֶךְ הִיא וּצְרִיכָה לִמּוּד</w:t>
      </w:r>
    </w:p>
    <w:p>
      <w:pPr>
        <w:pStyle w:val="BodySans"/>
        <w:bidi w:val="0"/>
      </w:pPr>
      <w:r>
        <w:rPr>
          <w:b w:val="0"/>
          <w:i w:val="0"/>
        </w:rPr>
        <w:t>— "even the refuse of the tree serves a purpose: the small talk of Torah scholars is purposeful, and requires study." The leaf is what the tree does not eat and does not sell. Rashi identifies it with a scholar's idle conversation and then declares that this too must be learned.</w:t>
      </w:r>
    </w:p>
    <w:p>
      <w:pPr>
        <w:pStyle w:val="BodySans"/>
        <w:bidi w:val="0"/>
      </w:pPr>
      <w:r>
        <w:rPr>
          <w:b w:val="0"/>
          <w:i w:val="0"/>
        </w:rPr>
        <w:t xml:space="preserve">The Talmud went further still with </w:t>
      </w:r>
      <w:r>
        <w:rPr>
          <w:rFonts w:cs="Times New Roman"/>
          <w:b w:val="0"/>
          <w:i w:val="0"/>
          <w:rtl/>
          <w:bCs w:val="0"/>
        </w:rPr>
        <w:t>פִּרְיוֹ יִתֵּן בְּעִתּוֹ</w:t>
      </w:r>
      <w:r>
        <w:rPr>
          <w:b w:val="0"/>
          <w:i w:val="0"/>
        </w:rPr>
        <w:t xml:space="preserve">. Reading "fruit" as offspring and "its season" as an appointed time, it derived from this clause the conjugal schedule of Torah scholars — </w:t>
      </w:r>
      <w:r>
        <w:rPr>
          <w:rFonts w:cs="Times New Roman"/>
          <w:b w:val="0"/>
          <w:i w:val="0"/>
          <w:rtl/>
          <w:bCs w:val="0"/>
        </w:rPr>
        <w:t>מֵעֶרֶב שַׁבָּת לְעֶרֶב שַׁבָּת</w:t>
      </w:r>
      <w:r>
        <w:rPr>
          <w:b w:val="0"/>
          <w:i w:val="0"/>
        </w:rPr>
        <w:t>, "from Sabbath eve to Sabbath eve" (Ketubot 62b). The fruit is timed; so is the fruitfulness.</w:t>
      </w:r>
    </w:p>
    <w:p>
      <w:pPr>
        <w:pStyle w:val="BodySans"/>
        <w:bidi w:val="0"/>
      </w:pPr>
      <w:r>
        <w:rPr>
          <w:b/>
          <w:i w:val="0"/>
        </w:rPr>
        <w:t>The seam.</w:t>
      </w:r>
      <w:r>
        <w:rPr>
          <w:b w:val="0"/>
          <w:i w:val="0"/>
        </w:rPr>
        <w:t xml:space="preserve"> Notice that the simile does not close. Three clauses describe a tree; the fourth, </w:t>
      </w:r>
      <w:r>
        <w:rPr>
          <w:rFonts w:cs="Times New Roman"/>
          <w:b w:val="0"/>
          <w:i w:val="0"/>
          <w:rtl/>
          <w:bCs w:val="0"/>
        </w:rPr>
        <w:t>וְכֹל אֲשֶׁר־יַעֲשֶׂה יַצְלִיחַ</w:t>
      </w:r>
      <w:r>
        <w:rPr>
          <w:b w:val="0"/>
          <w:i w:val="0"/>
        </w:rPr>
        <w:t xml:space="preserve">, "and everything he does thrives," describes a man. Trees do not </w:t>
      </w:r>
      <w:r>
        <w:rPr>
          <w:b w:val="0"/>
          <w:i/>
        </w:rPr>
        <w:t>do</w:t>
      </w:r>
      <w:r>
        <w:rPr>
          <w:b w:val="0"/>
          <w:i w:val="0"/>
        </w:rPr>
        <w:t xml:space="preserve"> things. Ibn Ezra felt the join and canvassed the options — perhaps the subject is still the tree, in the sense that a cutting taken from it will thrive; perhaps it refers to the leaf, as in Ezekiel's leaves for healing; or perhaps, as he prefers, we have simply returned to the man. That the poem lets image and subject dissolve into each other is the point. The man does not resemble the tree at the end. He has been absorbed into it.</w:t>
      </w:r>
    </w:p>
    <w:p>
      <w:pPr>
        <w:pStyle w:val="BodySans"/>
        <w:bidi w:val="0"/>
      </w:pPr>
      <w:r>
        <w:rPr>
          <w:b w:val="0"/>
          <w:i w:val="0"/>
        </w:rPr>
        <w:t xml:space="preserve">Which is why Itzik Manger's tree, written on the eve of the catastrophe, cuts so deeply. Manger was a Yiddish poet working in the idiom of folksong, and </w:t>
      </w:r>
      <w:r>
        <w:rPr>
          <w:b w:val="0"/>
          <w:i/>
        </w:rPr>
        <w:t>Oyfn veg shteyt a boym</w:t>
      </w:r>
      <w:r>
        <w:rPr>
          <w:b w:val="0"/>
          <w:i w:val="0"/>
        </w:rPr>
        <w:t xml:space="preserve"> (1938) opens with an image every Yiddish speaker still knows by heart:</w:t>
      </w:r>
    </w:p>
    <w:p>
      <w:pPr>
        <w:pStyle w:val="BodySans"/>
        <w:spacing w:line="240" w:lineRule="auto" w:before="0" w:after="0"/>
        <w:ind w:left="720"/>
        <w:bidi w:val="0"/>
      </w:pPr>
      <w:r>
        <w:rPr>
          <w:rFonts w:cs="Times New Roman"/>
          <w:b w:val="0"/>
          <w:i/>
          <w:rtl/>
          <w:szCs w:val="26"/>
          <w:bCs w:val="0"/>
        </w:rPr>
        <w:t>אױפֿן װעג שטײט אַ בױם</w:t>
      </w:r>
      <w:r>
        <w:rPr>
          <w:rFonts w:ascii="Aptos" w:hAnsi="Aptos"/>
          <w:b w:val="0"/>
          <w:i/>
          <w:sz w:val="24"/>
        </w:rPr>
        <w:t>,</w:t>
      </w:r>
    </w:p>
    <w:p>
      <w:pPr>
        <w:pStyle w:val="BodySans"/>
        <w:spacing w:line="240" w:lineRule="auto" w:before="0" w:after="0"/>
        <w:ind w:left="720"/>
        <w:bidi w:val="0"/>
      </w:pPr>
      <w:r>
        <w:rPr>
          <w:rFonts w:cs="Times New Roman"/>
          <w:b w:val="0"/>
          <w:i/>
          <w:rtl/>
          <w:szCs w:val="26"/>
          <w:bCs w:val="0"/>
        </w:rPr>
        <w:t>שטײט ער אײַנגעבױגן</w:t>
      </w:r>
      <w:r>
        <w:rPr>
          <w:rFonts w:ascii="Aptos" w:hAnsi="Aptos"/>
          <w:b w:val="0"/>
          <w:i/>
          <w:sz w:val="24"/>
        </w:rPr>
        <w:t>,</w:t>
      </w:r>
    </w:p>
    <w:p>
      <w:pPr>
        <w:pStyle w:val="BodySans"/>
        <w:spacing w:line="240" w:lineRule="auto" w:before="0" w:after="0"/>
        <w:ind w:left="720"/>
        <w:bidi w:val="0"/>
      </w:pPr>
      <w:r>
        <w:rPr>
          <w:rFonts w:cs="Times New Roman"/>
          <w:b w:val="0"/>
          <w:i/>
          <w:rtl/>
          <w:szCs w:val="26"/>
          <w:bCs w:val="0"/>
        </w:rPr>
        <w:t>אַלע פֿײגל פֿונעם בױם</w:t>
      </w:r>
    </w:p>
    <w:p>
      <w:pPr>
        <w:pStyle w:val="BodySans"/>
        <w:spacing w:line="240" w:lineRule="auto" w:before="0" w:after="0"/>
        <w:ind w:left="720"/>
        <w:bidi w:val="0"/>
      </w:pPr>
      <w:r>
        <w:rPr>
          <w:rFonts w:cs="Times New Roman"/>
          <w:b w:val="0"/>
          <w:i/>
          <w:rtl/>
          <w:szCs w:val="26"/>
          <w:bCs w:val="0"/>
        </w:rPr>
        <w:t>זײַנען זיך צעפֿלױגן</w:t>
      </w:r>
      <w:r>
        <w:rPr>
          <w:rFonts w:ascii="Aptos" w:hAnsi="Aptos"/>
          <w:b w:val="0"/>
          <w:i/>
          <w:sz w:val="24"/>
        </w:rPr>
        <w:t>.</w:t>
      </w:r>
    </w:p>
    <w:p>
      <w:pPr>
        <w:pStyle w:val="BodySans"/>
        <w:spacing w:line="240" w:lineRule="auto" w:before="120" w:after="160"/>
        <w:ind w:left="720"/>
        <w:bidi w:val="0"/>
      </w:pPr>
      <w:r>
        <w:rPr>
          <w:rFonts w:ascii="Aptos" w:hAnsi="Aptos"/>
          <w:b w:val="0"/>
          <w:i w:val="0"/>
          <w:sz w:val="24"/>
        </w:rPr>
        <w:t>"On the road stands a tree,</w:t>
      </w:r>
      <w:r>
        <w:br/>
      </w:r>
      <w:r>
        <w:rPr>
          <w:rFonts w:ascii="Aptos" w:hAnsi="Aptos"/>
          <w:b w:val="0"/>
          <w:i w:val="0"/>
          <w:sz w:val="24"/>
        </w:rPr>
        <w:t>it stands bent over,</w:t>
      </w:r>
      <w:r>
        <w:br/>
      </w:r>
      <w:r>
        <w:rPr>
          <w:rFonts w:ascii="Aptos" w:hAnsi="Aptos"/>
          <w:b w:val="0"/>
          <w:i w:val="0"/>
          <w:sz w:val="24"/>
        </w:rPr>
        <w:t>all the birds from the tree</w:t>
      </w:r>
      <w:r>
        <w:br/>
      </w:r>
      <w:r>
        <w:rPr>
          <w:rFonts w:ascii="Aptos" w:hAnsi="Aptos"/>
          <w:b w:val="0"/>
          <w:i w:val="0"/>
          <w:sz w:val="24"/>
        </w:rPr>
        <w:t>have flown away."</w:t>
      </w:r>
    </w:p>
    <w:p>
      <w:pPr>
        <w:pStyle w:val="BodySans"/>
        <w:bidi w:val="0"/>
      </w:pPr>
      <w:r>
        <w:rPr>
          <w:b w:val="0"/>
          <w:i w:val="0"/>
        </w:rPr>
        <w:t xml:space="preserve">The song continues as a child's fantasy of growing wings to stay with the abandoned tree — and being wrapped in so many scarves and galoshes by his mother that he cannot fly. Set against Psalm 1, the differences are precise. The psalm's tree is </w:t>
      </w:r>
      <w:r>
        <w:rPr>
          <w:b w:val="0"/>
          <w:i/>
        </w:rPr>
        <w:t>off</w:t>
      </w:r>
      <w:r>
        <w:rPr>
          <w:b w:val="0"/>
          <w:i w:val="0"/>
        </w:rPr>
        <w:t xml:space="preserve"> the road, beside water, upright, and never says so — its verticality is simply assumed. Manger's tree stands </w:t>
      </w:r>
      <w:r>
        <w:rPr>
          <w:b w:val="0"/>
          <w:i/>
        </w:rPr>
        <w:t>on</w:t>
      </w:r>
      <w:r>
        <w:rPr>
          <w:b w:val="0"/>
          <w:i w:val="0"/>
        </w:rPr>
        <w:t xml:space="preserve"> the road, which in the psalm is where sinners are, and it is bent, and stripped, and the water is nowhere. The psalmist's tree is planted by someone. Manger's has been left. Two poems, one botanical figure, and between them the whole difference between a people that can locate its streams and a people that can only remember them.</w:t>
      </w:r>
    </w:p>
    <w:p>
      <w:pPr>
        <w:pStyle w:val="Heading3"/>
      </w:pPr>
      <w:r>
        <w:t>Verse 4</w:t>
      </w:r>
    </w:p>
    <w:p>
      <w:pPr>
        <w:pStyle w:val="BodySans"/>
        <w:bidi w:val="0"/>
      </w:pPr>
      <w:r>
        <w:rPr>
          <w:rFonts w:cs="Times New Roman"/>
          <w:rtl/>
          <w:sz w:val="26"/>
          <w:szCs w:val="26"/>
        </w:rPr>
        <w:t>לֹא־כֵן הָרְשָׁעִים; כִּי אִם־כַּמֹּץ אֲשֶׁר־תִּדְּפֶנּוּ רוּחַ׃</w:t>
      </w:r>
    </w:p>
    <w:p>
      <w:pPr>
        <w:pStyle w:val="BodySans"/>
        <w:spacing w:line="240" w:lineRule="auto" w:before="0" w:after="160"/>
        <w:ind w:left="720"/>
        <w:bidi w:val="0"/>
      </w:pPr>
      <w:r>
        <w:rPr>
          <w:rFonts w:ascii="Aptos" w:hAnsi="Aptos"/>
          <w:b w:val="0"/>
          <w:i/>
          <w:sz w:val="24"/>
        </w:rPr>
        <w:t>Not so the wicked; rather, like chaff that wind drives off.</w:t>
      </w:r>
    </w:p>
    <w:p>
      <w:pPr>
        <w:pStyle w:val="BodySans"/>
        <w:bidi w:val="0"/>
      </w:pPr>
      <w:r>
        <w:rPr>
          <w:b w:val="0"/>
          <w:i w:val="0"/>
        </w:rPr>
        <w:t xml:space="preserve">Two Hebrew words — </w:t>
      </w:r>
      <w:r>
        <w:rPr>
          <w:i/>
        </w:rPr>
        <w:t>lō'-KHĒN</w:t>
      </w:r>
      <w:r>
        <w:rPr>
          <w:b w:val="0"/>
          <w:i w:val="0"/>
        </w:rPr>
        <w:t xml:space="preserve"> — answer four clauses of tree. There is no verb, no transition, and no elaboration. The Septuagint apparently found this too abrupt and doubled it: οὐχ οὕτως οἱ ἀσεβεῖς, οὐχ οὕτως, "not so the ungodly, not so" — a reading that entered Christian catechesis and has been sung ever since. Whether the doubling reflects a different Hebrew text or a translator's rhetorical instinct cannot be settled from here. But the Hebrew's refusal to labor the point is more devastating than the amplification: the wicked are dismissed with less lexical investment than the tree's leaf received.</w:t>
      </w:r>
    </w:p>
    <w:p>
      <w:pPr>
        <w:pStyle w:val="BodySans"/>
        <w:bidi w:val="0"/>
      </w:pPr>
      <w:r>
        <w:rPr>
          <w:b/>
          <w:i w:val="0"/>
        </w:rPr>
        <w:t>Chaff.</w:t>
      </w:r>
      <w:r>
        <w:rPr>
          <w:b w:val="0"/>
          <w:i w:val="0"/>
        </w:rPr>
        <w:t xml:space="preserve"> </w:t>
      </w:r>
      <w:r>
        <w:rPr>
          <w:rFonts w:cs="Times New Roman"/>
          <w:b w:val="0"/>
          <w:i w:val="0"/>
          <w:rtl/>
          <w:bCs w:val="0"/>
        </w:rPr>
        <w:t>מֹץ</w:t>
      </w:r>
      <w:r>
        <w:rPr>
          <w:b w:val="0"/>
          <w:i w:val="0"/>
        </w:rPr>
        <w:t xml:space="preserve"> is the husk left when threshing has done its work, and its biblical range is narrow and consistent: </w:t>
      </w:r>
      <w:r>
        <w:rPr>
          <w:rFonts w:cs="Times New Roman"/>
          <w:b w:val="0"/>
          <w:i w:val="0"/>
          <w:rtl/>
          <w:bCs w:val="0"/>
        </w:rPr>
        <w:t>כְּמֹץ יְסֹעֵר מִגֹּרֶן</w:t>
      </w:r>
      <w:r>
        <w:rPr>
          <w:b w:val="0"/>
          <w:i w:val="0"/>
        </w:rPr>
        <w:t>, "like chaff storm-driven from the threshing floor" (Hos 13:3); and, in Daniel's Aramaic, of the shattered empires —</w:t>
      </w:r>
    </w:p>
    <w:p>
      <w:pPr>
        <w:pStyle w:val="BodySans"/>
        <w:bidi w:val="1"/>
        <w:ind w:left="432" w:right="432"/>
        <w:jc w:val="right"/>
      </w:pPr>
      <w:r>
        <w:rPr>
          <w:rFonts w:ascii="Times New Roman" w:hAnsi="Times New Roman" w:cs="Times New Roman"/>
          <w:sz w:val="26"/>
          <w:szCs w:val="26"/>
        </w:rPr>
        <w:t>וַהֲווֹ כְּעוּר מִן־אִדְּרֵי־קַיִט וּנְשָׂא הִמּוֹן רוּחָא וְכָל־אֲתַר לָא־הִשְׁתְּכַח לְהוֹן</w:t>
      </w:r>
    </w:p>
    <w:p>
      <w:pPr>
        <w:pStyle w:val="BodySans"/>
        <w:bidi w:val="0"/>
      </w:pPr>
      <w:r>
        <w:rPr>
          <w:b w:val="0"/>
          <w:i w:val="0"/>
        </w:rPr>
        <w:t>"and they became like chaff from the summer threshing floors, and the wind carried them off, and no place was found for them." The image was never merely about lightness. Threshing is a sorting procedure, and Proverbs makes the judicial overtone explicit:</w:t>
      </w:r>
    </w:p>
    <w:p>
      <w:pPr>
        <w:pStyle w:val="BodySans"/>
        <w:bidi w:val="1"/>
        <w:ind w:left="432" w:right="432"/>
        <w:jc w:val="right"/>
      </w:pPr>
      <w:r>
        <w:rPr>
          <w:rFonts w:ascii="Times New Roman" w:hAnsi="Times New Roman" w:cs="Times New Roman"/>
          <w:sz w:val="26"/>
          <w:szCs w:val="26"/>
        </w:rPr>
        <w:t>מֶלֶךְ יוֹשֵׁב עַל־כִּסֵּא־דִין מְזָרֶה בְעֵינָיו כָּל־רָע</w:t>
      </w:r>
    </w:p>
    <w:p>
      <w:pPr>
        <w:pStyle w:val="BodySans"/>
        <w:bidi w:val="0"/>
      </w:pPr>
      <w:r>
        <w:rPr>
          <w:b w:val="0"/>
          <w:i w:val="0"/>
        </w:rPr>
        <w:t>"a king seated on the throne of judgment winnows all evil with his eyes" (Prov 20:8). So v. 4 has already begun v. 5's courtroom.</w:t>
      </w:r>
    </w:p>
    <w:p>
      <w:pPr>
        <w:pStyle w:val="BodySans"/>
        <w:bidi w:val="0"/>
      </w:pPr>
      <w:r>
        <w:rPr>
          <w:b w:val="0"/>
          <w:i w:val="0"/>
        </w:rPr>
        <w:t>The Septuagint chose χνοῦς, fine dust or fluff rather than chaff specifically, and then added a phrase absent from the Hebrew: ἀπὸ προσώπου τῆς γῆς, "from the face of the earth." The translator wanted erasure, not just displacement.</w:t>
      </w:r>
    </w:p>
    <w:p>
      <w:pPr>
        <w:pStyle w:val="BodySans"/>
        <w:bidi w:val="0"/>
      </w:pPr>
      <w:r>
        <w:rPr>
          <w:b/>
          <w:i w:val="0"/>
        </w:rPr>
        <w:t>The wind that hunts.</w:t>
      </w:r>
      <w:r>
        <w:rPr>
          <w:b w:val="0"/>
          <w:i w:val="0"/>
        </w:rPr>
        <w:t xml:space="preserve"> As noted, the poet declined the fixed idiom </w:t>
      </w:r>
      <w:r>
        <w:rPr>
          <w:rFonts w:cs="Times New Roman"/>
          <w:b w:val="0"/>
          <w:i w:val="0"/>
          <w:rtl/>
          <w:bCs w:val="0"/>
        </w:rPr>
        <w:t>לִפְנֵי רוּחַ</w:t>
      </w:r>
      <w:r>
        <w:rPr>
          <w:b w:val="0"/>
          <w:i w:val="0"/>
        </w:rPr>
        <w:t xml:space="preserve">, "before the wind," and built instead a relative clause with a unique verb form, </w:t>
      </w:r>
      <w:r>
        <w:rPr>
          <w:rFonts w:cs="Times New Roman"/>
          <w:b w:val="0"/>
          <w:i w:val="0"/>
          <w:rtl/>
          <w:bCs w:val="0"/>
        </w:rPr>
        <w:t>תִּדְּפֶנּוּ</w:t>
      </w:r>
      <w:r>
        <w:rPr>
          <w:b w:val="0"/>
          <w:i w:val="0"/>
        </w:rPr>
        <w:t xml:space="preserve">, making </w:t>
      </w:r>
      <w:r>
        <w:rPr>
          <w:rFonts w:cs="Times New Roman"/>
          <w:b w:val="0"/>
          <w:i w:val="0"/>
          <w:rtl/>
          <w:bCs w:val="0"/>
        </w:rPr>
        <w:t>רוּחַ</w:t>
      </w:r>
      <w:r>
        <w:rPr>
          <w:b w:val="0"/>
          <w:i w:val="0"/>
        </w:rPr>
        <w:t xml:space="preserve"> the subject that drives the chaff. The consequence is that the only impersonal force in vv. 3–5 granted an active verb is the wind — the same </w:t>
      </w:r>
      <w:r>
        <w:rPr>
          <w:rFonts w:cs="Times New Roman"/>
          <w:b w:val="0"/>
          <w:i w:val="0"/>
          <w:rtl/>
          <w:bCs w:val="0"/>
        </w:rPr>
        <w:t>רוּחַ</w:t>
      </w:r>
      <w:r>
        <w:rPr>
          <w:b w:val="0"/>
          <w:i w:val="0"/>
        </w:rPr>
        <w:t xml:space="preserve"> that elsewhere means breath and spirit. The psalm does not say God winnows. It arranges the grammar so that an unnamed force does, and leaves the identification to the reader who has been paying attention to how little this poem is willing to name.</w:t>
      </w:r>
    </w:p>
    <w:p>
      <w:pPr>
        <w:pStyle w:val="BodySans"/>
        <w:bidi w:val="0"/>
      </w:pPr>
      <w:r>
        <w:rPr>
          <w:b/>
          <w:i w:val="0"/>
        </w:rPr>
        <w:t>Riding highest.</w:t>
      </w:r>
      <w:r>
        <w:rPr>
          <w:b w:val="0"/>
          <w:i w:val="0"/>
        </w:rPr>
        <w:t xml:space="preserve"> The obvious objection to all this is empirical: the wicked visibly prosper. The Alshich answers it from inside the metaphor. The prosperity of the wicked is not like the prosperity of the righteous, he writes,</w:t>
      </w:r>
    </w:p>
    <w:p>
      <w:pPr>
        <w:pStyle w:val="BodySans"/>
        <w:bidi w:val="1"/>
        <w:ind w:left="432" w:right="432"/>
        <w:jc w:val="right"/>
      </w:pPr>
      <w:r>
        <w:rPr>
          <w:rFonts w:ascii="Times New Roman" w:hAnsi="Times New Roman" w:cs="Times New Roman"/>
          <w:sz w:val="26"/>
          <w:szCs w:val="26"/>
        </w:rPr>
        <w:t>כִּי אִם כַּמּוֹץ הַמּוּצְלָח וְעוֹלֶה עַל הַשִּׁבֹּלֶת שֶׁכָּל הַצְלָחָתוֹ הִיא עַד הַקְּצִירָה</w:t>
      </w:r>
    </w:p>
    <w:p>
      <w:pPr>
        <w:pStyle w:val="BodySans"/>
        <w:bidi w:val="0"/>
      </w:pPr>
      <w:r>
        <w:rPr>
          <w:b w:val="0"/>
          <w:i w:val="0"/>
        </w:rPr>
        <w:t xml:space="preserve">— "but like the chaff, which prospers and rises above the ear of grain, and all its prospering lasts only until the harvest." Look at a standing field: the husk is the topmost part, the part that catches light. It is </w:t>
      </w:r>
      <w:r>
        <w:rPr>
          <w:b w:val="0"/>
          <w:i/>
        </w:rPr>
        <w:t>supposed</w:t>
      </w:r>
      <w:r>
        <w:rPr>
          <w:b w:val="0"/>
          <w:i w:val="0"/>
        </w:rPr>
        <w:t xml:space="preserve"> to be on top. It is on top until the threshing floor, and then it is on the wind. That reading turns the visible success of the wicked from a problem for the psalm into a feature of the image.</w:t>
      </w:r>
    </w:p>
    <w:p>
      <w:pPr>
        <w:pStyle w:val="BodySans"/>
        <w:bidi w:val="0"/>
      </w:pPr>
      <w:r>
        <w:rPr>
          <w:b w:val="0"/>
          <w:i w:val="0"/>
        </w:rPr>
        <w:t>Rabbi Sacks heard in this line a diagnosis of temporal disorientation rather than of vice: "There are those who live purely in the present, but their lives have no overarching meaning. They react rather than act. They travel with no ultimate destination. They are 'like chaff blown by the wind.'"</w:t>
      </w:r>
    </w:p>
    <w:p>
      <w:pPr>
        <w:pStyle w:val="BodySans"/>
        <w:bidi w:val="0"/>
      </w:pPr>
      <w:r>
        <w:rPr>
          <w:b w:val="0"/>
          <w:i w:val="0"/>
        </w:rPr>
        <w:t xml:space="preserve">Which is very nearly the position that Kamo no Chōmei arrived at, and welcomed. Writing his hermit's memoir </w:t>
      </w:r>
      <w:r>
        <w:rPr>
          <w:b w:val="0"/>
          <w:i/>
        </w:rPr>
        <w:t>Hōjōki</w:t>
      </w:r>
      <w:r>
        <w:rPr>
          <w:rFonts w:eastAsia="DengXian"/>
          <w:b w:val="0"/>
          <w:i w:val="0"/>
        </w:rPr>
        <w:t xml:space="preserve"> in 1212, after fire, famine, and earthquake had destroyed much of Kyoto, he opens: 行く川のながれは絶えずして、しかも本の水にあらず — "the flow of the river is ceaseless, and yet its water is never the same." Bubbles form and vanish; so, he adds, do men and their dwellings. The image is nearly Psalm 1's, minus the moral sorting: for Chōmei weightlessness is not a verdict on the wicked but the standing condition of everything that exists, including him. Psalm 1 reserves impermanence as a punishment. Chōmei distributes it evenly, and finds it restful.</w:t>
      </w:r>
    </w:p>
    <w:p>
      <w:pPr>
        <w:pStyle w:val="Heading3"/>
      </w:pPr>
      <w:r>
        <w:t>Verse 5</w:t>
      </w:r>
    </w:p>
    <w:p>
      <w:pPr>
        <w:pStyle w:val="BodySans"/>
        <w:bidi w:val="0"/>
      </w:pPr>
      <w:r>
        <w:rPr>
          <w:rFonts w:cs="Times New Roman"/>
          <w:rtl/>
          <w:sz w:val="26"/>
          <w:szCs w:val="26"/>
        </w:rPr>
        <w:t>עַל־כֵּן לֹא־יָקֻמוּ רְשָׁעִים בַּמִּשְׁפָּט; וְחַטָּאִים בַּעֲדַת צַדִּיקִים׃</w:t>
      </w:r>
    </w:p>
    <w:p>
      <w:pPr>
        <w:pStyle w:val="BodySans"/>
        <w:spacing w:line="240" w:lineRule="auto" w:before="0" w:after="160"/>
        <w:ind w:left="720"/>
        <w:bidi w:val="0"/>
      </w:pPr>
      <w:r>
        <w:rPr>
          <w:rFonts w:ascii="Aptos" w:hAnsi="Aptos"/>
          <w:b w:val="0"/>
          <w:i/>
          <w:sz w:val="24"/>
        </w:rPr>
        <w:t>Therefore the wicked shall not stand in the judgment, nor sinners in the assembly of the righteous.</w:t>
      </w:r>
    </w:p>
    <w:p>
      <w:pPr>
        <w:pStyle w:val="BodySans"/>
        <w:bidi w:val="0"/>
      </w:pPr>
      <w:r>
        <w:rPr>
          <w:b w:val="0"/>
          <w:i w:val="0"/>
        </w:rPr>
        <w:t xml:space="preserve">The second half of the verse has no verb. Hebrew poetry routinely does this — the reader carries </w:t>
      </w:r>
      <w:r>
        <w:rPr>
          <w:rFonts w:cs="Times New Roman"/>
          <w:b w:val="0"/>
          <w:i w:val="0"/>
          <w:rtl/>
          <w:bCs w:val="0"/>
        </w:rPr>
        <w:t>לֹא יָקֻמוּ</w:t>
      </w:r>
      <w:r>
        <w:rPr>
          <w:b w:val="0"/>
          <w:i w:val="0"/>
        </w:rPr>
        <w:t xml:space="preserve"> across from the first half-line — and Malbim's lexical note does exactly that, supplying the words in brackets. It is a small point until you see what the Talmud does with the gap.</w:t>
      </w:r>
    </w:p>
    <w:p>
      <w:pPr>
        <w:pStyle w:val="BodySans"/>
        <w:bidi w:val="0"/>
      </w:pPr>
      <w:r>
        <w:rPr>
          <w:b/>
          <w:i w:val="0"/>
        </w:rPr>
        <w:t>Sodom, the flood, and where you put the missing verb.</w:t>
      </w:r>
      <w:r>
        <w:rPr>
          <w:b w:val="0"/>
          <w:i w:val="0"/>
        </w:rPr>
        <w:t xml:space="preserve"> Sanhedrin 109b asks whether the men of Sodom will stand in judgment, and R. Nehemiah rules they will not, deriving it from this verse by assigning each half-line a different archetype:</w:t>
      </w:r>
    </w:p>
    <w:p>
      <w:pPr>
        <w:pStyle w:val="BodySans"/>
        <w:bidi w:val="1"/>
        <w:ind w:left="432" w:right="432"/>
        <w:jc w:val="right"/>
      </w:pPr>
      <w:r>
        <w:rPr>
          <w:rFonts w:ascii="Times New Roman" w:hAnsi="Times New Roman" w:cs="Times New Roman"/>
          <w:sz w:val="26"/>
          <w:szCs w:val="26"/>
        </w:rPr>
        <w:t>עַל כֵּן לֹא יָקֻמוּ רְשָׁעִים בַּמִּשְׁפָּט — זֶה דּוֹר הַמַּבּוּל, וְחַטָּאִים בַּעֲדַת צַדִּיקִים — אֵלּוּ אַנְשֵׁי סְדוֹם</w:t>
      </w:r>
    </w:p>
    <w:p>
      <w:pPr>
        <w:pStyle w:val="BodySans"/>
        <w:bidi w:val="0"/>
      </w:pPr>
      <w:r>
        <w:rPr>
          <w:b w:val="0"/>
          <w:i w:val="0"/>
        </w:rPr>
        <w:t>"'therefore the wicked shall not stand in the judgment' — this is the generation of the flood; 'nor sinners in the assembly of the righteous' — these are the men of Sodom." His colleagues retort by exploiting the ellipsis:</w:t>
      </w:r>
    </w:p>
    <w:p>
      <w:pPr>
        <w:pStyle w:val="BodySans"/>
        <w:bidi w:val="1"/>
        <w:ind w:left="432" w:right="432"/>
        <w:jc w:val="right"/>
      </w:pPr>
      <w:r>
        <w:rPr>
          <w:rFonts w:ascii="Times New Roman" w:hAnsi="Times New Roman" w:cs="Times New Roman"/>
          <w:sz w:val="26"/>
          <w:szCs w:val="26"/>
        </w:rPr>
        <w:t>אֵינָם עוֹמְדִין בַּעֲדַת צַדִּיקִים אֲבָל עוֹמְדִין בַּעֲדַת רְשָׁעִים</w:t>
      </w:r>
    </w:p>
    <w:p>
      <w:pPr>
        <w:pStyle w:val="BodySans"/>
        <w:bidi w:val="0"/>
      </w:pPr>
      <w:r>
        <w:rPr>
          <w:b w:val="0"/>
          <w:i w:val="0"/>
        </w:rPr>
        <w:t xml:space="preserve">"they do not stand in the assembly of the righteous, but they do stand in the assembly of the wicked." Read the missing verb as "shall not stand </w:t>
      </w:r>
      <w:r>
        <w:rPr>
          <w:b w:val="0"/>
          <w:i/>
        </w:rPr>
        <w:t>in judgment</w:t>
      </w:r>
      <w:r>
        <w:rPr>
          <w:b w:val="0"/>
          <w:i w:val="0"/>
        </w:rPr>
        <w:t xml:space="preserve">," and Sodom escapes trial altogether; read it as "shall not stand </w:t>
      </w:r>
      <w:r>
        <w:rPr>
          <w:b w:val="0"/>
          <w:i/>
        </w:rPr>
        <w:t>in the assembly of the righteous</w:t>
      </w:r>
      <w:r>
        <w:rPr>
          <w:b w:val="0"/>
          <w:i w:val="0"/>
        </w:rPr>
        <w:t>," and Sodom is tried, merely in worse company. An entire eschatological dispute rests on a gapped verb.</w:t>
      </w:r>
    </w:p>
    <w:p>
      <w:pPr>
        <w:pStyle w:val="BodySans"/>
        <w:bidi w:val="0"/>
      </w:pPr>
      <w:r>
        <w:rPr>
          <w:b/>
          <w:i w:val="0"/>
        </w:rPr>
        <w:t>Whose assembly?</w:t>
      </w:r>
      <w:r>
        <w:rPr>
          <w:b w:val="0"/>
          <w:i w:val="0"/>
        </w:rPr>
        <w:t xml:space="preserve"> </w:t>
      </w:r>
      <w:r>
        <w:rPr>
          <w:rFonts w:cs="Times New Roman"/>
          <w:b w:val="0"/>
          <w:i w:val="0"/>
          <w:rtl/>
          <w:bCs w:val="0"/>
        </w:rPr>
        <w:t>עֵדָה</w:t>
      </w:r>
      <w:r>
        <w:rPr>
          <w:b w:val="0"/>
          <w:i w:val="0"/>
        </w:rPr>
        <w:t xml:space="preserve"> is the technical Pentateuchal word for Israel assembled — </w:t>
      </w:r>
      <w:r>
        <w:rPr>
          <w:rFonts w:cs="Times New Roman"/>
          <w:b w:val="0"/>
          <w:i w:val="0"/>
          <w:rtl/>
          <w:bCs w:val="0"/>
        </w:rPr>
        <w:t>דַּבְּרוּ אֶל־כָּל־עֲדַת יִשְׂרָאֵל</w:t>
      </w:r>
      <w:r>
        <w:rPr>
          <w:b w:val="0"/>
          <w:i w:val="0"/>
        </w:rPr>
        <w:t xml:space="preserve">, "speak to all the assembly of Israel" (Exod 12:3), and so throughout. Psalm 1 puts </w:t>
      </w:r>
      <w:r>
        <w:rPr>
          <w:rFonts w:cs="Times New Roman"/>
          <w:b w:val="0"/>
          <w:i w:val="0"/>
          <w:rtl/>
          <w:bCs w:val="0"/>
        </w:rPr>
        <w:t>צַדִּיקִים</w:t>
      </w:r>
      <w:r>
        <w:rPr>
          <w:b w:val="0"/>
          <w:i w:val="0"/>
        </w:rPr>
        <w:t xml:space="preserve"> where </w:t>
      </w:r>
      <w:r>
        <w:rPr>
          <w:rFonts w:cs="Times New Roman"/>
          <w:b w:val="0"/>
          <w:i w:val="0"/>
          <w:rtl/>
          <w:bCs w:val="0"/>
        </w:rPr>
        <w:t>יִשְׂרָאֵל</w:t>
      </w:r>
      <w:r>
        <w:rPr>
          <w:b w:val="0"/>
          <w:i w:val="0"/>
        </w:rPr>
        <w:t xml:space="preserve"> belongs, and the resulting phrase </w:t>
      </w:r>
      <w:r>
        <w:rPr>
          <w:rFonts w:cs="Times New Roman"/>
          <w:b w:val="0"/>
          <w:i w:val="0"/>
          <w:rtl/>
          <w:bCs w:val="0"/>
        </w:rPr>
        <w:t>עֲדַת צַדִּיקִים</w:t>
      </w:r>
      <w:r>
        <w:rPr>
          <w:b w:val="0"/>
          <w:i w:val="0"/>
        </w:rPr>
        <w:t>, "assembly of the righteous," occurs nowhere else in the Hebrew Bible. Membership has been redefined from descent to conduct. The Greek translator, meanwhile, chose βουλῇ δικαίων, "council of the righteous" — which uses the same word he had used in v. 1 for βουλῇ ἀσεβῶν, "counsel of the ungodly." The LXX thereby builds an explicit antithesis the Hebrew leaves implicit: two councils, and you sit on one of them.</w:t>
      </w:r>
    </w:p>
    <w:p>
      <w:pPr>
        <w:pStyle w:val="BodySans"/>
        <w:bidi w:val="0"/>
      </w:pPr>
      <w:r>
        <w:rPr>
          <w:b/>
          <w:i w:val="0"/>
        </w:rPr>
        <w:t>The definite article, and what is missing.</w:t>
      </w:r>
      <w:r>
        <w:rPr>
          <w:b w:val="0"/>
          <w:i w:val="0"/>
        </w:rPr>
        <w:t xml:space="preserve"> </w:t>
      </w:r>
      <w:r>
        <w:rPr>
          <w:rFonts w:cs="Times New Roman"/>
          <w:b w:val="0"/>
          <w:i w:val="0"/>
          <w:rtl/>
          <w:bCs w:val="0"/>
        </w:rPr>
        <w:t>בַּמִּשְׁפָּט</w:t>
      </w:r>
      <w:r>
        <w:rPr>
          <w:b w:val="0"/>
          <w:i w:val="0"/>
        </w:rPr>
        <w:t xml:space="preserve"> carries the definite article — </w:t>
      </w:r>
      <w:r>
        <w:rPr>
          <w:b w:val="0"/>
          <w:i/>
        </w:rPr>
        <w:t>the</w:t>
      </w:r>
      <w:r>
        <w:rPr>
          <w:b w:val="0"/>
          <w:i w:val="0"/>
        </w:rPr>
        <w:t xml:space="preserve"> judgment — as if the reader knows which. Radak identifies it flatly with the day of death, and reads </w:t>
      </w:r>
      <w:r>
        <w:rPr>
          <w:rFonts w:cs="Times New Roman"/>
          <w:b w:val="0"/>
          <w:i w:val="0"/>
          <w:rtl/>
          <w:bCs w:val="0"/>
        </w:rPr>
        <w:t>לֹא יָקֻמוּ</w:t>
      </w:r>
      <w:r>
        <w:rPr>
          <w:b w:val="0"/>
          <w:i w:val="0"/>
        </w:rPr>
        <w:t xml:space="preserve"> as "they shall have no rising," which is close to resurrection language; Ibn Ezra takes the destruction to be the perishing of the soul itself. The article's ambiguity is doing work: it lets the line operate as a courtroom, a deathbed, and history's long verdict at once.</w:t>
      </w:r>
    </w:p>
    <w:p>
      <w:pPr>
        <w:pStyle w:val="BodySans"/>
        <w:bidi w:val="0"/>
      </w:pPr>
      <w:r>
        <w:rPr>
          <w:b w:val="0"/>
          <w:i w:val="0"/>
        </w:rPr>
        <w:t>And someone is absent. Verse 1 built a triad — wicked, sinners, scoffers — with the scoffers as its climax. At the judgment only two appear. The most entrenched figure in the poem, the one whose seat was the deepest point of the descent, is not summoned. Whatever the reason, the effect is chilling: the mocker has not been acquitted, he simply is not on the docket.</w:t>
      </w:r>
    </w:p>
    <w:p>
      <w:pPr>
        <w:pStyle w:val="BodySans"/>
        <w:bidi w:val="0"/>
      </w:pPr>
      <w:r>
        <w:rPr>
          <w:b w:val="0"/>
          <w:i w:val="0"/>
        </w:rPr>
        <w:t xml:space="preserve">Rashi's gloss supplies a word the verse does not have, and it turns out to matter: the sinners will not merit </w:t>
      </w:r>
      <w:r>
        <w:rPr>
          <w:rFonts w:cs="Times New Roman"/>
          <w:b w:val="0"/>
          <w:i w:val="0"/>
          <w:rtl/>
          <w:bCs w:val="0"/>
        </w:rPr>
        <w:t>לִיכָּתֵב בַּעֲדַת צַדִּיקִים</w:t>
      </w:r>
      <w:r>
        <w:rPr>
          <w:b w:val="0"/>
          <w:i w:val="0"/>
        </w:rPr>
        <w:t>, "to be written in the assembly of the righteous." Membership becomes an inscription. Which is precisely the business of the night on which the Edot HaMizrach rite recites this psalm entire — Yom Kippur, when a community asks to be written in. Rashi and the liturgy arrive at the same place independently.</w:t>
      </w:r>
    </w:p>
    <w:p>
      <w:pPr>
        <w:pStyle w:val="BodySans"/>
        <w:bidi w:val="0"/>
      </w:pPr>
      <w:r>
        <w:rPr>
          <w:b w:val="0"/>
          <w:i w:val="0"/>
        </w:rPr>
        <w:t xml:space="preserve">Henrik Ibsen would have recognized the assembly and distrusted it. In </w:t>
      </w:r>
      <w:r>
        <w:rPr>
          <w:b w:val="0"/>
          <w:i/>
        </w:rPr>
        <w:t>En folkefiende</w:t>
      </w:r>
      <w:r>
        <w:rPr>
          <w:b w:val="0"/>
          <w:i w:val="0"/>
        </w:rPr>
        <w:t xml:space="preserve"> (1882), Dr. Stockmann, having discovered that his town's profitable baths are poisoned, is shouted down at a public meeting and answers: Flertallet har magten – desværre –; men retten har det ikke... Minoriteten har altid retten, "the majority has might — unfortunately — but right it has not… the minority is always right." Psalm 1 assumes that righteousness and the assembly coincide, so that exclusion from the congregation </w:t>
      </w:r>
      <w:r>
        <w:rPr>
          <w:b w:val="0"/>
          <w:i/>
        </w:rPr>
        <w:t>is</w:t>
      </w:r>
      <w:r>
        <w:rPr>
          <w:b w:val="0"/>
          <w:i w:val="0"/>
        </w:rPr>
        <w:t xml:space="preserve"> the verdict. Ibsen puts the corruption in the congregation itself and locates integrity in the man expelled from it. The psalm can afford its assumption because its assembly is defined by conduct rather than by attendance; Ibsen's town has no such definition available, only a show of hands.</w:t>
      </w:r>
    </w:p>
    <w:p>
      <w:pPr>
        <w:pStyle w:val="Heading3"/>
      </w:pPr>
      <w:r>
        <w:t>Verse 6</w:t>
      </w:r>
    </w:p>
    <w:p>
      <w:pPr>
        <w:pStyle w:val="BodySans"/>
        <w:bidi w:val="0"/>
      </w:pPr>
      <w:r>
        <w:rPr>
          <w:rFonts w:cs="Times New Roman"/>
          <w:rtl/>
          <w:sz w:val="26"/>
          <w:szCs w:val="26"/>
        </w:rPr>
        <w:t>כִּי־יוֹדֵעַ ה׳ דֶּרֶךְ צַדִּיקִים; וְדֶרֶךְ רְשָׁעִים תֹּאבֵד׃</w:t>
      </w:r>
    </w:p>
    <w:p>
      <w:pPr>
        <w:pStyle w:val="BodySans"/>
        <w:spacing w:line="240" w:lineRule="auto" w:before="0" w:after="160"/>
        <w:ind w:left="720"/>
        <w:bidi w:val="0"/>
      </w:pPr>
      <w:r>
        <w:rPr>
          <w:rFonts w:ascii="Aptos" w:hAnsi="Aptos"/>
          <w:b w:val="0"/>
          <w:i/>
          <w:sz w:val="24"/>
        </w:rPr>
        <w:t>For the LORD knows the way of the righteous, and the way of the wicked perishes.</w:t>
      </w:r>
    </w:p>
    <w:p>
      <w:pPr>
        <w:pStyle w:val="BodySans"/>
        <w:bidi w:val="0"/>
      </w:pPr>
      <w:r>
        <w:rPr>
          <w:b w:val="0"/>
          <w:i w:val="0"/>
        </w:rPr>
        <w:t>The line inverts its order: the first clause opens with the verb, the second with the way.</w:t>
      </w:r>
    </w:p>
    <w:p>
      <w:pPr>
        <w:pStyle w:val="BodySans"/>
        <w:bidi w:val="1"/>
        <w:ind w:left="432" w:right="432"/>
        <w:jc w:val="right"/>
      </w:pPr>
      <w:r>
        <w:rPr>
          <w:rFonts w:ascii="Times New Roman" w:hAnsi="Times New Roman" w:cs="Times New Roman"/>
          <w:sz w:val="26"/>
          <w:szCs w:val="26"/>
        </w:rPr>
        <w:t>יוֹדֵעַ ה׳ / דֶּרֶךְ צַדִּיקִים // דֶּרֶךְ רְשָׁעִים / תֹּאבֵד</w:t>
      </w:r>
    </w:p>
    <w:p>
      <w:pPr>
        <w:pStyle w:val="BodySans"/>
        <w:bidi w:val="0"/>
      </w:pPr>
      <w:r>
        <w:rPr>
          <w:b w:val="0"/>
          <w:i w:val="0"/>
        </w:rPr>
        <w:t>. The two "ways" answer one another across the line, with divine knowing on one side and perishing on the other. Formally the verse is a perfectly balanced antithesis. Substantively it is not balanced at all — one way has a subject attending to it, and the other has a verb with nobody behind it.</w:t>
      </w:r>
    </w:p>
    <w:p>
      <w:pPr>
        <w:pStyle w:val="BodySans"/>
        <w:bidi w:val="0"/>
      </w:pPr>
      <w:r>
        <w:rPr>
          <w:b/>
          <w:i w:val="0"/>
        </w:rPr>
        <w:t>Knowing.</w:t>
      </w:r>
      <w:r>
        <w:rPr>
          <w:b w:val="0"/>
          <w:i w:val="0"/>
        </w:rPr>
        <w:t xml:space="preserve"> </w:t>
      </w:r>
      <w:r>
        <w:rPr>
          <w:rFonts w:cs="Times New Roman"/>
          <w:b w:val="0"/>
          <w:i w:val="0"/>
          <w:rtl/>
          <w:bCs w:val="0"/>
        </w:rPr>
        <w:t>יָדַע</w:t>
      </w:r>
      <w:r>
        <w:rPr>
          <w:b w:val="0"/>
          <w:i w:val="0"/>
        </w:rPr>
        <w:t xml:space="preserve"> in covenantal usage is not information. It is election and attention:</w:t>
      </w:r>
    </w:p>
    <w:p>
      <w:pPr>
        <w:pStyle w:val="BodySans"/>
        <w:bidi w:val="1"/>
        <w:ind w:left="432" w:right="432"/>
        <w:jc w:val="right"/>
      </w:pPr>
      <w:r>
        <w:rPr>
          <w:rFonts w:ascii="Times New Roman" w:hAnsi="Times New Roman" w:cs="Times New Roman"/>
          <w:sz w:val="26"/>
          <w:szCs w:val="26"/>
        </w:rPr>
        <w:t>רַק אֶתְכֶם יָדַעְתִּי מִכֹּל מִשְׁפְּחוֹת הָאֲדָמָה</w:t>
      </w:r>
    </w:p>
    <w:p>
      <w:pPr>
        <w:pStyle w:val="BodySans"/>
        <w:bidi w:val="0"/>
      </w:pPr>
      <w:r>
        <w:rPr>
          <w:b w:val="0"/>
          <w:i w:val="0"/>
        </w:rPr>
        <w:t>"only you have I known of all the families of the earth" (Amos 3:2) — which, note, introduces a threat rather than a comfort; and</w:t>
      </w:r>
    </w:p>
    <w:p>
      <w:pPr>
        <w:pStyle w:val="BodySans"/>
        <w:bidi w:val="1"/>
        <w:ind w:left="432" w:right="432"/>
        <w:jc w:val="right"/>
      </w:pPr>
      <w:r>
        <w:rPr>
          <w:rFonts w:ascii="Times New Roman" w:hAnsi="Times New Roman" w:cs="Times New Roman"/>
          <w:sz w:val="26"/>
          <w:szCs w:val="26"/>
        </w:rPr>
        <w:t>כִּי יְדַעְתִּיו לְמַעַן אֲשֶׁר יְצַוֶּה אֶת־בָּנָיו</w:t>
      </w:r>
    </w:p>
    <w:p>
      <w:pPr>
        <w:pStyle w:val="BodySans"/>
        <w:bidi w:val="0"/>
      </w:pPr>
      <w:r>
        <w:rPr>
          <w:b w:val="0"/>
          <w:i w:val="0"/>
        </w:rPr>
        <w:t xml:space="preserve">"for I have known him, so that he will instruct his children" (Gen 18:19), of Abraham. Radak spells out the working sense — </w:t>
      </w:r>
      <w:r>
        <w:rPr>
          <w:rFonts w:cs="Times New Roman"/>
          <w:b w:val="0"/>
          <w:i w:val="0"/>
          <w:rtl/>
          <w:bCs w:val="0"/>
        </w:rPr>
        <w:t>מַכִּיר וּמַשְׁגִּיחַ לְהֵיטִיב לָהֶם</w:t>
      </w:r>
      <w:r>
        <w:rPr>
          <w:b w:val="0"/>
          <w:i w:val="0"/>
        </w:rPr>
        <w:t xml:space="preserve">, "recognizes and watches over so as to do them good" — and supports it with a domestic parallel from Ruth, </w:t>
      </w:r>
      <w:r>
        <w:rPr>
          <w:rFonts w:cs="Times New Roman"/>
          <w:b w:val="0"/>
          <w:i w:val="0"/>
          <w:rtl/>
          <w:bCs w:val="0"/>
        </w:rPr>
        <w:t>יְהִי מַכִּירֵךְ בָּרוּךְ</w:t>
      </w:r>
      <w:r>
        <w:rPr>
          <w:b w:val="0"/>
          <w:i w:val="0"/>
        </w:rPr>
        <w:t>, "blessed be the one who took notice of you." To be known is to have someone in your corner.</w:t>
      </w:r>
    </w:p>
    <w:p>
      <w:pPr>
        <w:pStyle w:val="BodySans"/>
        <w:bidi w:val="0"/>
      </w:pPr>
      <w:r>
        <w:rPr>
          <w:b w:val="0"/>
          <w:i w:val="0"/>
        </w:rPr>
        <w:t>Malbim pushes the verb somewhere colder and larger. He takes divine knowing as a metaphysical relation rather than an affectionate one:</w:t>
      </w:r>
    </w:p>
    <w:p>
      <w:pPr>
        <w:pStyle w:val="BodySans"/>
        <w:bidi w:val="1"/>
        <w:ind w:left="432" w:right="432"/>
        <w:jc w:val="right"/>
      </w:pPr>
      <w:r>
        <w:rPr>
          <w:rFonts w:ascii="Times New Roman" w:hAnsi="Times New Roman" w:cs="Times New Roman"/>
          <w:sz w:val="26"/>
          <w:szCs w:val="26"/>
        </w:rPr>
        <w:t>הַיְּדִיעָה הַזֹּאת הִיא הִתְדַּבְּקוּת הַמֻּשְׂכָּל בַּמַּשְׂכִּיל</w:t>
      </w:r>
    </w:p>
    <w:p>
      <w:pPr>
        <w:pStyle w:val="BodySans"/>
        <w:bidi w:val="0"/>
      </w:pPr>
      <w:r>
        <w:rPr>
          <w:b w:val="0"/>
          <w:i w:val="0"/>
        </w:rPr>
        <w:t>"this knowing is the cleaving of the known to the knower." On that reading, the way of the righteous</w:t>
      </w:r>
    </w:p>
    <w:p>
      <w:pPr>
        <w:pStyle w:val="BodySans"/>
        <w:bidi w:val="1"/>
        <w:ind w:left="432" w:right="432"/>
        <w:jc w:val="right"/>
      </w:pPr>
      <w:r>
        <w:rPr>
          <w:rFonts w:ascii="Times New Roman" w:hAnsi="Times New Roman" w:cs="Times New Roman"/>
          <w:sz w:val="26"/>
          <w:szCs w:val="26"/>
        </w:rPr>
        <w:t>שֶׁדּוֹרְכִים עַל מַהֲלַךְ הַשְּׁלֵמוּת... הוּא בִּלְתִּי נִפְרָד מִידִיעָתוֹ, וְנִשְׁאָר נִצְחִי קַיָּם כָּמוֹהוּ</w:t>
      </w:r>
    </w:p>
    <w:p>
      <w:pPr>
        <w:pStyle w:val="BodySans"/>
        <w:bidi w:val="0"/>
      </w:pPr>
      <w:r>
        <w:rPr>
          <w:b w:val="0"/>
          <w:i w:val="0"/>
        </w:rPr>
        <w:t>— "is inseparable from His knowing, and remains eternal, enduring as He is." Permanence is not a reward attached to the righteous life; it is a property borrowed from whatever God is holding. The corollary needs no separate argument: what is not held does not last.</w:t>
      </w:r>
    </w:p>
    <w:p>
      <w:pPr>
        <w:pStyle w:val="BodySans"/>
        <w:bidi w:val="0"/>
      </w:pPr>
      <w:r>
        <w:rPr>
          <w:b/>
          <w:i w:val="0"/>
        </w:rPr>
        <w:t>Perishing.</w:t>
      </w:r>
      <w:r>
        <w:rPr>
          <w:b w:val="0"/>
          <w:i w:val="0"/>
        </w:rPr>
        <w:t xml:space="preserve"> </w:t>
      </w:r>
      <w:r>
        <w:rPr>
          <w:rFonts w:cs="Times New Roman"/>
          <w:b w:val="0"/>
          <w:i w:val="0"/>
          <w:rtl/>
          <w:bCs w:val="0"/>
        </w:rPr>
        <w:t>תֹּאבֵד</w:t>
      </w:r>
      <w:r>
        <w:rPr>
          <w:b w:val="0"/>
          <w:i w:val="0"/>
        </w:rPr>
        <w:t xml:space="preserve"> has no agent, and the psalm's other options were available — Psalm 92, working the same vocabulary, supplies </w:t>
      </w:r>
      <w:r>
        <w:rPr>
          <w:rFonts w:cs="Times New Roman"/>
          <w:b w:val="0"/>
          <w:i w:val="0"/>
          <w:rtl/>
          <w:bCs w:val="0"/>
        </w:rPr>
        <w:t>אֹיְבֶיךָ יֹאבֵדוּ</w:t>
      </w:r>
      <w:r>
        <w:rPr>
          <w:b w:val="0"/>
          <w:i w:val="0"/>
        </w:rPr>
        <w:t xml:space="preserve">, "Your enemies perish," where at least the enemies are God's. Here the way perishes, and no one is credited with the perishing. It is also the poem's last word, and it lands with a stop: </w:t>
      </w:r>
      <w:r>
        <w:rPr>
          <w:i/>
        </w:rPr>
        <w:t>tō'-</w:t>
      </w:r>
      <w:r>
        <w:rPr>
          <w:b/>
          <w:i/>
        </w:rPr>
        <w:t>VĒDH</w:t>
      </w:r>
      <w:r>
        <w:rPr>
          <w:b w:val="0"/>
          <w:i w:val="0"/>
        </w:rPr>
        <w:t>, with nothing after it.</w:t>
      </w:r>
    </w:p>
    <w:p>
      <w:pPr>
        <w:pStyle w:val="BodySans"/>
        <w:bidi w:val="0"/>
      </w:pPr>
      <w:r>
        <w:rPr>
          <w:b w:val="0"/>
          <w:i w:val="0"/>
        </w:rPr>
        <w:t xml:space="preserve">Which completes a frame worth sitting with. The poem's first word is </w:t>
      </w:r>
      <w:r>
        <w:rPr>
          <w:rFonts w:cs="Times New Roman"/>
          <w:b w:val="0"/>
          <w:i w:val="0"/>
          <w:rtl/>
          <w:bCs w:val="0"/>
        </w:rPr>
        <w:t>אַשְׁרֵי</w:t>
      </w:r>
      <w:r>
        <w:rPr>
          <w:b w:val="0"/>
          <w:i w:val="0"/>
        </w:rPr>
        <w:t xml:space="preserve">, "how happy"; its last is </w:t>
      </w:r>
      <w:r>
        <w:rPr>
          <w:rFonts w:cs="Times New Roman"/>
          <w:b w:val="0"/>
          <w:i w:val="0"/>
          <w:rtl/>
          <w:bCs w:val="0"/>
        </w:rPr>
        <w:t>תֹּאבֵד</w:t>
      </w:r>
      <w:r>
        <w:rPr>
          <w:b w:val="0"/>
          <w:i w:val="0"/>
        </w:rPr>
        <w:t xml:space="preserve">, "perishes." And the only word-form that the first verse and the last verse actually share — not </w:t>
      </w:r>
      <w:r>
        <w:rPr>
          <w:rFonts w:cs="Times New Roman"/>
          <w:b w:val="0"/>
          <w:i w:val="0"/>
          <w:rtl/>
          <w:bCs w:val="0"/>
        </w:rPr>
        <w:t>דֶּרֶךְ</w:t>
      </w:r>
      <w:r>
        <w:rPr>
          <w:b w:val="0"/>
          <w:i w:val="0"/>
        </w:rPr>
        <w:t xml:space="preserve">, which appears in both but in different shapes, and certainly not </w:t>
      </w:r>
      <w:r>
        <w:rPr>
          <w:rFonts w:cs="Times New Roman"/>
          <w:b w:val="0"/>
          <w:i w:val="0"/>
          <w:rtl/>
          <w:bCs w:val="0"/>
        </w:rPr>
        <w:t>צַדִּיקִים</w:t>
      </w:r>
      <w:r>
        <w:rPr>
          <w:b w:val="0"/>
          <w:i w:val="0"/>
        </w:rPr>
        <w:t xml:space="preserve"> — is </w:t>
      </w:r>
      <w:r>
        <w:rPr>
          <w:rFonts w:cs="Times New Roman"/>
          <w:b w:val="0"/>
          <w:i w:val="0"/>
          <w:rtl/>
          <w:bCs w:val="0"/>
        </w:rPr>
        <w:t>רְשָׁעִים</w:t>
      </w:r>
      <w:r>
        <w:rPr>
          <w:b w:val="0"/>
          <w:i w:val="0"/>
        </w:rPr>
        <w:t>, "wicked." The beatitude that opens the Psalter is bracketed by the people it excludes.</w:t>
      </w:r>
    </w:p>
    <w:p>
      <w:pPr>
        <w:pStyle w:val="BodySans"/>
        <w:bidi w:val="0"/>
      </w:pPr>
      <w:r>
        <w:rPr>
          <w:b/>
          <w:i w:val="0"/>
        </w:rPr>
        <w:t>The two ways as metaphysics.</w:t>
      </w:r>
      <w:r>
        <w:rPr>
          <w:b w:val="0"/>
          <w:i w:val="0"/>
        </w:rPr>
        <w:t xml:space="preserve"> Around the fifth century BCE, in the hexameters of </w:t>
      </w:r>
      <w:r>
        <w:rPr>
          <w:b w:val="0"/>
          <w:i/>
        </w:rPr>
        <w:t>On Nature</w:t>
      </w:r>
      <w:r>
        <w:rPr>
          <w:b w:val="0"/>
          <w:i w:val="0"/>
        </w:rPr>
        <w:t>, Parmenides had a goddess set before him two roads, and the second one was not merely wrong:</w:t>
      </w:r>
    </w:p>
    <w:p>
      <w:pPr>
        <w:pStyle w:val="BodySans"/>
        <w:spacing w:line="240" w:lineRule="auto" w:before="0" w:after="0"/>
        <w:ind w:left="720"/>
        <w:bidi w:val="0"/>
      </w:pPr>
      <w:r>
        <w:rPr>
          <w:rFonts w:ascii="Aptos" w:hAnsi="Aptos"/>
          <w:b w:val="0"/>
          <w:i/>
          <w:sz w:val="24"/>
        </w:rPr>
        <w:t>ἡ μὲν ὅπως ἔστιν τε καὶ ὡς οὐκ ἔστι μὴ εἶναι,</w:t>
      </w:r>
    </w:p>
    <w:p>
      <w:pPr>
        <w:pStyle w:val="BodySans"/>
        <w:spacing w:line="240" w:lineRule="auto" w:before="0" w:after="0"/>
        <w:ind w:left="720"/>
        <w:bidi w:val="0"/>
      </w:pPr>
      <w:r>
        <w:rPr>
          <w:rFonts w:ascii="Aptos" w:hAnsi="Aptos"/>
          <w:b w:val="0"/>
          <w:i/>
          <w:sz w:val="24"/>
        </w:rPr>
        <w:t>Πειθοῦς ἐστι κέλευθος (Ἀληθείῃ γὰρ ὀπηδεῖ),</w:t>
      </w:r>
    </w:p>
    <w:p>
      <w:pPr>
        <w:pStyle w:val="BodySans"/>
        <w:spacing w:line="240" w:lineRule="auto" w:before="0" w:after="0"/>
        <w:ind w:left="720"/>
        <w:bidi w:val="0"/>
      </w:pPr>
      <w:r>
        <w:rPr>
          <w:rFonts w:ascii="Aptos" w:hAnsi="Aptos"/>
          <w:b w:val="0"/>
          <w:i/>
          <w:sz w:val="24"/>
        </w:rPr>
        <w:t>ἡ δ' ὡς οὐκ ἔστιν τε καὶ ὡς χρεών ἐστι μὴ εἶναι,</w:t>
      </w:r>
    </w:p>
    <w:p>
      <w:pPr>
        <w:pStyle w:val="BodySans"/>
        <w:spacing w:line="240" w:lineRule="auto" w:before="0" w:after="0"/>
        <w:ind w:left="720"/>
        <w:bidi w:val="0"/>
      </w:pPr>
      <w:r>
        <w:rPr>
          <w:rFonts w:ascii="Aptos" w:hAnsi="Aptos"/>
          <w:b w:val="0"/>
          <w:i/>
          <w:sz w:val="24"/>
        </w:rPr>
        <w:t>τὴν δή τοι φράζω παναπευθέα ἔμμεν ἀταρπόν·</w:t>
      </w:r>
    </w:p>
    <w:p>
      <w:pPr>
        <w:pStyle w:val="BodySans"/>
        <w:spacing w:line="240" w:lineRule="auto" w:before="120" w:after="160"/>
        <w:ind w:left="720"/>
        <w:bidi w:val="0"/>
      </w:pPr>
      <w:r>
        <w:rPr>
          <w:rFonts w:ascii="Aptos" w:hAnsi="Aptos"/>
          <w:b w:val="0"/>
          <w:i w:val="0"/>
          <w:sz w:val="24"/>
        </w:rPr>
        <w:t>"The one, that it is and that it cannot not-be,</w:t>
      </w:r>
      <w:r>
        <w:br/>
      </w:r>
      <w:r>
        <w:rPr>
          <w:rFonts w:ascii="Aptos" w:hAnsi="Aptos"/>
          <w:b w:val="0"/>
          <w:i w:val="0"/>
          <w:sz w:val="24"/>
        </w:rPr>
        <w:t>is the path of Persuasion, for it attends upon Truth;</w:t>
      </w:r>
      <w:r>
        <w:br/>
      </w:r>
      <w:r>
        <w:rPr>
          <w:rFonts w:ascii="Aptos" w:hAnsi="Aptos"/>
          <w:b w:val="0"/>
          <w:i w:val="0"/>
          <w:sz w:val="24"/>
        </w:rPr>
        <w:t>the other, that it is not and that it must not-be —</w:t>
      </w:r>
      <w:r>
        <w:br/>
      </w:r>
      <w:r>
        <w:rPr>
          <w:rFonts w:ascii="Aptos" w:hAnsi="Aptos"/>
          <w:b w:val="0"/>
          <w:i w:val="0"/>
          <w:sz w:val="24"/>
        </w:rPr>
        <w:t>that, I tell you, is a wholly unlearnable track."</w:t>
      </w:r>
    </w:p>
    <w:p>
      <w:pPr>
        <w:pStyle w:val="BodySans"/>
        <w:bidi w:val="0"/>
      </w:pPr>
      <w:r>
        <w:rPr>
          <w:b w:val="0"/>
          <w:i w:val="0"/>
        </w:rPr>
        <w:t>Two roads; one of them leads nowhere because it is made of nothing. Psalm 1 reaches an oddly similar destination by an entirely different route. Parmenides gets there by logic — non-being cannot be thought, therefore cannot be traveled. The psalmist gets there by relation: the way of the wicked perishes because there is no one attending to it, and in this poem's physics, attention is what keeps a thing in existence. The Greek has an argument and no God; the Hebrew has a God and no argument. Both end with a road that cannot be walked because it isn't there. The difference is that Parmenides's void is a logical necessity and the psalmist's is a consequence of being unnoticed — which is a far more frightening thought, and a far more human one.</w:t>
      </w:r>
    </w:p>
    <w:p>
      <w:pPr>
        <w:pStyle w:val="BodySans"/>
        <w:bidi w:val="0"/>
      </w:pPr>
      <w:r>
        <w:rPr>
          <w:b w:val="0"/>
          <w:i w:val="0"/>
        </w:rPr>
        <w:t>There is one plain thing left to say. The blessing at the end of this poem is not success, and it is not vindication in court. It is that somebody is looking.</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6</w:t>
      </w:r>
    </w:p>
    <w:p>
      <w:pPr>
        <w:pStyle w:val="SummaryText"/>
      </w:pPr>
      <w:r>
        <w:rPr>
          <w:rFonts w:ascii="Aptos" w:hAnsi="Aptos"/>
          <w:b/>
        </w:rPr>
        <w:t>LXX (Septuagint) Verses Reviewed</w:t>
      </w:r>
      <w:r>
        <w:rPr>
          <w:rFonts w:ascii="Aptos" w:hAnsi="Aptos"/>
        </w:rPr>
        <w:t>: 6</w:t>
      </w:r>
    </w:p>
    <w:p>
      <w:pPr>
        <w:pStyle w:val="SummaryText"/>
      </w:pPr>
      <w:r>
        <w:rPr>
          <w:rFonts w:ascii="Aptos" w:hAnsi="Aptos"/>
          <w:b/>
        </w:rPr>
        <w:t>Phonetic Transcriptions Generated</w:t>
      </w:r>
      <w:r>
        <w:rPr>
          <w:rFonts w:ascii="Aptos" w:hAnsi="Aptos"/>
        </w:rPr>
        <w:t>: 6</w:t>
      </w:r>
    </w:p>
    <w:p>
      <w:pPr>
        <w:pStyle w:val="SummaryText"/>
      </w:pPr>
      <w:r>
        <w:rPr>
          <w:rFonts w:ascii="Aptos" w:hAnsi="Aptos"/>
          <w:b/>
        </w:rPr>
        <w:t>Lexicon Entries (BDB/Klein) Reviewed</w:t>
      </w:r>
      <w:r>
        <w:rPr>
          <w:rFonts w:ascii="Aptos" w:hAnsi="Aptos"/>
        </w:rPr>
        <w:t>: 34</w:t>
      </w:r>
    </w:p>
    <w:p>
      <w:pPr>
        <w:pStyle w:val="SummaryText"/>
      </w:pPr>
      <w:r>
        <w:rPr>
          <w:rFonts w:ascii="Aptos" w:hAnsi="Aptos"/>
          <w:b/>
        </w:rPr>
        <w:t>Traditional Commentaries Reviewed</w:t>
      </w:r>
      <w:r>
        <w:rPr>
          <w:rFonts w:ascii="Aptos" w:hAnsi="Aptos"/>
        </w:rPr>
        <w:t>: 52 (Chomat Anakh (Chida) (2); Ibn Ezra (5); Malbim (5); Malbim Beur Hamilot (2); Meiri (6); Metzudat Zion (Altschuler) (5); Minchat Shai (Norzi) (4); Radak (6); Rashi (6); Romemot El (Alshich) (6); Torah Temimah (Epstein) (5))</w:t>
      </w:r>
    </w:p>
    <w:p>
      <w:pPr>
        <w:pStyle w:val="SummaryText"/>
        <w:bidi w:val="0"/>
        <w:spacing w:after="0"/>
      </w:pPr>
      <w:r>
        <w:rPr>
          <w:rFonts w:ascii="Aptos" w:hAnsi="Aptos"/>
          <w:b/>
        </w:rPr>
        <w:t>Concordance Entries Reviewed</w:t>
      </w:r>
      <w:r>
        <w:rPr>
          <w:rFonts w:ascii="Aptos" w:hAnsi="Aptos"/>
        </w:rPr>
        <w:t>: 475</w:t>
      </w:r>
    </w:p>
    <w:p>
      <w:pPr>
        <w:pStyle w:val="SummaryText"/>
        <w:bidi w:val="1"/>
        <w:jc w:val="right"/>
      </w:pPr>
      <w:r>
        <w:rPr>
          <w:rFonts w:cs="Times New Roman"/>
          <w:rtl/>
        </w:rPr>
        <w:t>אבד — 43;</w:t>
      </w:r>
      <w:r>
        <w:rPr>
          <w:rFonts w:ascii="Aptos" w:hAnsi="Aptos"/>
          <w:rtl/>
        </w:rPr>
        <w:t xml:space="preserve"> </w:t>
      </w:r>
      <w:r>
        <w:rPr>
          <w:rFonts w:cs="Times New Roman"/>
          <w:rtl/>
        </w:rPr>
        <w:t>אשרי — 50;</w:t>
      </w:r>
      <w:r>
        <w:rPr>
          <w:rFonts w:ascii="Aptos" w:hAnsi="Aptos"/>
          <w:rtl/>
        </w:rPr>
        <w:t xml:space="preserve"> </w:t>
      </w:r>
      <w:r>
        <w:rPr>
          <w:rFonts w:cs="Times New Roman"/>
          <w:rtl/>
        </w:rPr>
        <w:t>בעתה — 2;</w:t>
      </w:r>
      <w:r>
        <w:rPr>
          <w:rFonts w:ascii="Aptos" w:hAnsi="Aptos"/>
          <w:rtl/>
        </w:rPr>
        <w:t xml:space="preserve"> </w:t>
      </w:r>
      <w:r>
        <w:rPr>
          <w:rFonts w:cs="Times New Roman"/>
          <w:rtl/>
        </w:rPr>
        <w:t>הגה — 34;</w:t>
      </w:r>
      <w:r>
        <w:rPr>
          <w:rFonts w:ascii="Aptos" w:hAnsi="Aptos"/>
          <w:rtl/>
        </w:rPr>
        <w:t xml:space="preserve"> </w:t>
      </w:r>
      <w:r>
        <w:rPr>
          <w:rFonts w:cs="Times New Roman"/>
          <w:rtl/>
        </w:rPr>
        <w:t>יבול — 45;</w:t>
      </w:r>
      <w:r>
        <w:rPr>
          <w:rFonts w:ascii="Aptos" w:hAnsi="Aptos"/>
          <w:rtl/>
        </w:rPr>
        <w:t xml:space="preserve"> </w:t>
      </w:r>
      <w:r>
        <w:rPr>
          <w:rFonts w:cs="Times New Roman"/>
          <w:rtl/>
        </w:rPr>
        <w:t>ידע — 47;</w:t>
      </w:r>
      <w:r>
        <w:rPr>
          <w:rFonts w:ascii="Aptos" w:hAnsi="Aptos"/>
          <w:rtl/>
        </w:rPr>
        <w:t xml:space="preserve"> </w:t>
      </w:r>
      <w:r>
        <w:rPr>
          <w:rFonts w:cs="Times New Roman"/>
          <w:rtl/>
        </w:rPr>
        <w:t>יומם — 48;</w:t>
      </w:r>
      <w:r>
        <w:rPr>
          <w:rFonts w:ascii="Aptos" w:hAnsi="Aptos"/>
          <w:rtl/>
        </w:rPr>
        <w:t xml:space="preserve"> </w:t>
      </w:r>
      <w:r>
        <w:rPr>
          <w:rFonts w:cs="Times New Roman"/>
          <w:rtl/>
        </w:rPr>
        <w:t>לוץ — 15;</w:t>
      </w:r>
      <w:r>
        <w:rPr>
          <w:rFonts w:ascii="Aptos" w:hAnsi="Aptos"/>
          <w:rtl/>
        </w:rPr>
        <w:t xml:space="preserve"> </w:t>
      </w:r>
      <w:r>
        <w:rPr>
          <w:rFonts w:cs="Times New Roman"/>
          <w:rtl/>
        </w:rPr>
        <w:t>מץ — 8;</w:t>
      </w:r>
      <w:r>
        <w:rPr>
          <w:rFonts w:ascii="Aptos" w:hAnsi="Aptos"/>
          <w:rtl/>
        </w:rPr>
        <w:t xml:space="preserve"> </w:t>
      </w:r>
      <w:r>
        <w:rPr>
          <w:rFonts w:cs="Times New Roman"/>
          <w:rtl/>
        </w:rPr>
        <w:t>נדף — 7;</w:t>
      </w:r>
      <w:r>
        <w:rPr>
          <w:rFonts w:ascii="Aptos" w:hAnsi="Aptos"/>
          <w:rtl/>
        </w:rPr>
        <w:t xml:space="preserve"> </w:t>
      </w:r>
      <w:r>
        <w:rPr>
          <w:rFonts w:cs="Times New Roman"/>
          <w:rtl/>
        </w:rPr>
        <w:t>עדת צדיקים — 0;</w:t>
      </w:r>
      <w:r>
        <w:rPr>
          <w:rFonts w:ascii="Aptos" w:hAnsi="Aptos"/>
          <w:rtl/>
        </w:rPr>
        <w:t xml:space="preserve"> </w:t>
      </w:r>
      <w:r>
        <w:rPr>
          <w:rFonts w:cs="Times New Roman"/>
          <w:rtl/>
        </w:rPr>
        <w:t>עצת — 47;</w:t>
      </w:r>
      <w:r>
        <w:rPr>
          <w:rFonts w:ascii="Aptos" w:hAnsi="Aptos"/>
          <w:rtl/>
        </w:rPr>
        <w:t xml:space="preserve"> </w:t>
      </w:r>
      <w:r>
        <w:rPr>
          <w:rFonts w:cs="Times New Roman"/>
          <w:rtl/>
        </w:rPr>
        <w:t>פלג — 20;</w:t>
      </w:r>
      <w:r>
        <w:rPr>
          <w:rFonts w:ascii="Aptos" w:hAnsi="Aptos"/>
          <w:rtl/>
        </w:rPr>
        <w:t xml:space="preserve"> </w:t>
      </w:r>
      <w:r>
        <w:rPr>
          <w:rFonts w:cs="Times New Roman"/>
          <w:rtl/>
        </w:rPr>
        <w:t>צלח — 50;</w:t>
      </w:r>
      <w:r>
        <w:rPr>
          <w:rFonts w:ascii="Aptos" w:hAnsi="Aptos"/>
          <w:rtl/>
        </w:rPr>
        <w:t xml:space="preserve"> </w:t>
      </w:r>
      <w:r>
        <w:rPr>
          <w:rFonts w:cs="Times New Roman"/>
          <w:rtl/>
        </w:rPr>
        <w:t>שתל — 9;</w:t>
      </w:r>
      <w:r>
        <w:rPr>
          <w:rFonts w:ascii="Aptos" w:hAnsi="Aptos"/>
          <w:rtl/>
        </w:rPr>
        <w:t xml:space="preserve"> </w:t>
      </w:r>
      <w:r>
        <w:rPr>
          <w:rFonts w:cs="Times New Roman"/>
          <w:rtl/>
        </w:rPr>
        <w:t>תורת ה׳ — 50</w:t>
      </w:r>
    </w:p>
    <w:p>
      <w:pPr>
        <w:pStyle w:val="SummaryText"/>
      </w:pPr>
      <w:r>
        <w:rPr>
          <w:rFonts w:ascii="Aptos" w:hAnsi="Aptos"/>
          <w:b/>
        </w:rPr>
        <w:t>Figurative Concordance Matches Reviewed</w:t>
      </w:r>
      <w:r>
        <w:rPr>
          <w:rFonts w:ascii="Aptos" w:hAnsi="Aptos"/>
        </w:rPr>
        <w:t>: 416 (cedar (26); chaff (50); murmur (50); olive (9); palm (14); plant (30); root (30); stream (27); tree (50); vine (30); walk (50); way (50))</w:t>
      </w:r>
    </w:p>
    <w:p>
      <w:pPr>
        <w:pStyle w:val="SummaryText"/>
      </w:pPr>
      <w:r>
        <w:rPr>
          <w:rFonts w:ascii="Aptos" w:hAnsi="Aptos"/>
          <w:b/>
        </w:rPr>
        <w:t>Rabbi Jonathan Sacks References Reviewed</w:t>
      </w:r>
      <w:r>
        <w:rPr>
          <w:rFonts w:ascii="Aptos" w:hAnsi="Aptos"/>
        </w:rPr>
        <w:t>: 5</w:t>
      </w:r>
    </w:p>
    <w:p>
      <w:pPr>
        <w:pStyle w:val="SummaryText"/>
      </w:pPr>
      <w:r>
        <w:rPr>
          <w:rFonts w:ascii="Aptos" w:hAnsi="Aptos"/>
          <w:b/>
        </w:rPr>
        <w:t>Similar Psalms Analyzed</w:t>
      </w:r>
      <w:r>
        <w:rPr>
          <w:rFonts w:ascii="Aptos" w:hAnsi="Aptos"/>
        </w:rPr>
        <w:t>: 1 (Psalms 92)</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327,768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claude-opus-4-8</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gpt-5.1</w:t>
      </w:r>
    </w:p>
    <w:p>
      <w:pPr>
        <w:pStyle w:val="SummaryText"/>
      </w:pPr>
      <w:r>
        <w:rPr>
          <w:rFonts w:ascii="Aptos" w:hAnsi="Aptos"/>
          <w:b/>
        </w:rPr>
        <w:t>Figurative Curator</w:t>
      </w:r>
      <w:r>
        <w:rPr>
          <w:rFonts w:ascii="Aptos" w:hAnsi="Aptos"/>
        </w:rPr>
        <w:t>: gpt-5.6-terra</w:t>
      </w:r>
    </w:p>
    <w:p>
      <w:pPr>
        <w:pStyle w:val="SummaryText"/>
      </w:pPr>
      <w:r>
        <w:rPr>
          <w:rFonts w:ascii="Aptos" w:hAnsi="Aptos"/>
          <w:b/>
        </w:rPr>
        <w:t>Cross-Verse Synthesis Discovery</w:t>
      </w:r>
      <w:r>
        <w:rPr>
          <w:rFonts w:ascii="Aptos" w:hAnsi="Aptos"/>
        </w:rPr>
        <w:t>: claude-opus-4-8</w:t>
      </w:r>
    </w:p>
    <w:p>
      <w:pPr>
        <w:pStyle w:val="SummaryText"/>
      </w:pPr>
      <w:r>
        <w:rPr>
          <w:rFonts w:ascii="Aptos" w:hAnsi="Aptos"/>
          <w:b/>
        </w:rPr>
        <w:t>Commentary (Master Writer)</w:t>
      </w:r>
      <w:r>
        <w:rPr>
          <w:rFonts w:ascii="Aptos" w:hAnsi="Aptos"/>
        </w:rPr>
        <w:t>: claude-opus-5</w:t>
      </w:r>
    </w:p>
    <w:p>
      <w:pPr>
        <w:pStyle w:val="SummaryText"/>
      </w:pPr>
      <w:r>
        <w:rPr>
          <w:rFonts w:ascii="Aptos" w:hAnsi="Aptos"/>
          <w:b/>
        </w:rPr>
        <w:t>Citation Verifier Filter</w:t>
      </w:r>
      <w:r>
        <w:rPr>
          <w:rFonts w:ascii="Aptos" w:hAnsi="Aptos"/>
        </w:rPr>
        <w:t>: gpt-5.1</w:t>
      </w:r>
    </w:p>
    <w:p>
      <w:pPr>
        <w:pStyle w:val="SummaryText"/>
      </w:pPr>
      <w:r>
        <w:rPr>
          <w:rFonts w:ascii="Aptos" w:hAnsi="Aptos"/>
          <w:b/>
        </w:rPr>
        <w:t>Copy Editor</w:t>
      </w:r>
      <w:r>
        <w:rPr>
          <w:rFonts w:ascii="Aptos" w:hAnsi="Aptos"/>
        </w:rPr>
        <w:t>: gpt-5.4</w:t>
      </w:r>
    </w:p>
    <w:p>
      <w:pPr>
        <w:pStyle w:val="SummaryText"/>
      </w:pPr>
      <w:r>
        <w:rPr>
          <w:rFonts w:ascii="Aptos" w:hAnsi="Aptos"/>
          <w:b/>
        </w:rPr>
        <w:t>Literary Echoes (Passes 1-2 — Generation)</w:t>
      </w:r>
      <w:r>
        <w:rPr>
          <w:rFonts w:ascii="Aptos" w:hAnsi="Aptos"/>
        </w:rPr>
        <w:t>: gemini-3.1-pro-preview</w:t>
      </w:r>
    </w:p>
    <w:p>
      <w:pPr>
        <w:pStyle w:val="SummaryText"/>
      </w:pPr>
      <w:r>
        <w:rPr>
          <w:rFonts w:ascii="Aptos" w:hAnsi="Aptos"/>
          <w:b/>
        </w:rPr>
        <w:t>Literary Echoes (Pass 3 — Source Verification)</w:t>
      </w:r>
      <w:r>
        <w:rPr>
          <w:rFonts w:ascii="Aptos" w:hAnsi="Aptos"/>
        </w:rPr>
        <w:t>: gpt-5.6-terra</w:t>
      </w:r>
    </w:p>
    <w:p>
      <w:pPr>
        <w:pStyle w:val="Heading3"/>
      </w:pPr>
      <w:r>
        <w:rPr>
          <w:rFonts w:ascii="Aptos" w:hAnsi="Aptos"/>
        </w:rPr>
        <w:t>Date Produced</w:t>
      </w:r>
    </w:p>
    <w:p>
      <w:pPr>
        <w:pStyle w:val="SummaryText"/>
      </w:pPr>
      <w:r>
        <w:rPr>
          <w:rFonts w:ascii="Aptos" w:hAnsi="Aptos"/>
        </w:rPr>
        <w:t>August 05,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szCs w:val="26"/>
    </w:rPr>
  </w:style>
  <w:style w:type="paragraph" w:customStyle="1" w:styleId="SummaryText">
    <w:name w:val="SummaryText"/>
    <w:basedOn w:val="Normal"/>
    <w:pPr>
      <w:spacing w:line="192" w:lineRule="auto"/>
    </w:pPr>
    <w:rPr>
      <w:rFonts w:ascii="Times New Roman" w:hAnsi="Times New Roman"/>
      <w:sz w:val="18"/>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