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4B3C" w14:textId="77777777" w:rsidR="00A53459" w:rsidRDefault="00A324E0">
      <w:pPr>
        <w:pStyle w:val="Heading1"/>
      </w:pPr>
      <w:r>
        <w:t>Commentary on Psalm 54</w:t>
      </w:r>
    </w:p>
    <w:p w14:paraId="3AE32DDD" w14:textId="77777777" w:rsidR="00A53459" w:rsidRDefault="00A324E0">
      <w:pPr>
        <w:pStyle w:val="Heading2"/>
      </w:pPr>
      <w:r>
        <w:t>Psalm 54</w:t>
      </w:r>
    </w:p>
    <w:tbl>
      <w:tblPr>
        <w:tblW w:w="0" w:type="auto"/>
        <w:tblLook w:val="04A0" w:firstRow="1" w:lastRow="0" w:firstColumn="1" w:lastColumn="0" w:noHBand="0" w:noVBand="1"/>
      </w:tblPr>
      <w:tblGrid>
        <w:gridCol w:w="4680"/>
        <w:gridCol w:w="4680"/>
      </w:tblGrid>
      <w:tr w:rsidR="00A53459" w14:paraId="1F548D89" w14:textId="77777777">
        <w:tc>
          <w:tcPr>
            <w:tcW w:w="4680" w:type="dxa"/>
          </w:tcPr>
          <w:p w14:paraId="386354DF" w14:textId="77777777" w:rsidR="00A53459" w:rsidRDefault="00A324E0">
            <w:r>
              <w:rPr>
                <w:b/>
                <w:szCs w:val="24"/>
              </w:rPr>
              <w:t xml:space="preserve">1. </w:t>
            </w:r>
            <w:r>
              <w:rPr>
                <w:szCs w:val="24"/>
                <w:rtl/>
              </w:rPr>
              <w:t>לַמְנַצֵּ֥חַ בִּנְגִינֹ֗ת מַשְׂכִּ֥יל לְדָוִֽד׃</w:t>
            </w:r>
          </w:p>
        </w:tc>
        <w:tc>
          <w:tcPr>
            <w:tcW w:w="4680" w:type="dxa"/>
          </w:tcPr>
          <w:p w14:paraId="55BBC3D4" w14:textId="77777777" w:rsidR="00A53459" w:rsidRDefault="00A324E0">
            <w:r>
              <w:rPr>
                <w:rFonts w:ascii="Cambria" w:hAnsi="Cambria"/>
              </w:rPr>
              <w:t>For the leader; with instrumental music. A maskil of David,</w:t>
            </w:r>
          </w:p>
        </w:tc>
      </w:tr>
      <w:tr w:rsidR="00A53459" w14:paraId="689AA0F3" w14:textId="77777777">
        <w:tc>
          <w:tcPr>
            <w:tcW w:w="4680" w:type="dxa"/>
          </w:tcPr>
          <w:p w14:paraId="09C67B5E" w14:textId="77777777" w:rsidR="00A53459" w:rsidRDefault="00A324E0">
            <w:r>
              <w:rPr>
                <w:b/>
                <w:szCs w:val="24"/>
              </w:rPr>
              <w:t xml:space="preserve">2. </w:t>
            </w:r>
            <w:r>
              <w:rPr>
                <w:szCs w:val="24"/>
                <w:rtl/>
              </w:rPr>
              <w:t>בְּבֹ֣א הַ֭זִּיפִים וַיֹּאמְר֣וּ לְשָׁא֑וּל הֲלֹ֥א דָ֝וִ֗ד מִסְתַּתֵּ֥ר עִמָּֽנוּ׃</w:t>
            </w:r>
          </w:p>
        </w:tc>
        <w:tc>
          <w:tcPr>
            <w:tcW w:w="4680" w:type="dxa"/>
          </w:tcPr>
          <w:p w14:paraId="1E777A46" w14:textId="77777777" w:rsidR="00A53459" w:rsidRDefault="00A324E0">
            <w:r>
              <w:rPr>
                <w:rFonts w:ascii="Cambria" w:hAnsi="Cambria"/>
              </w:rPr>
              <w:t>when the Ziphites came and told Saul, “Know, David is in hiding among us.”</w:t>
            </w:r>
          </w:p>
        </w:tc>
      </w:tr>
      <w:tr w:rsidR="00A53459" w14:paraId="0738AB72" w14:textId="77777777">
        <w:tc>
          <w:tcPr>
            <w:tcW w:w="4680" w:type="dxa"/>
          </w:tcPr>
          <w:p w14:paraId="0F1D7C19" w14:textId="77777777" w:rsidR="00A53459" w:rsidRDefault="00A324E0">
            <w:r>
              <w:rPr>
                <w:b/>
                <w:szCs w:val="24"/>
              </w:rPr>
              <w:t xml:space="preserve">3. </w:t>
            </w:r>
            <w:r>
              <w:rPr>
                <w:szCs w:val="24"/>
                <w:rtl/>
              </w:rPr>
              <w:t>אֱ֭לֹקִים בְּשִׁמְךָ֣ הוֹשִׁיעֵ֑נִי וּבִגְבוּרָתְךָ֥ תְדִינֵֽנִי׃</w:t>
            </w:r>
          </w:p>
        </w:tc>
        <w:tc>
          <w:tcPr>
            <w:tcW w:w="4680" w:type="dxa"/>
          </w:tcPr>
          <w:p w14:paraId="792E7B2F" w14:textId="77777777" w:rsidR="00A53459" w:rsidRDefault="00A324E0">
            <w:r>
              <w:rPr>
                <w:rFonts w:ascii="Cambria" w:hAnsi="Cambria"/>
              </w:rPr>
              <w:t>O God, deliver me by Your name;</w:t>
            </w:r>
            <w:r>
              <w:rPr>
                <w:rFonts w:ascii="Cambria" w:hAnsi="Cambria"/>
              </w:rPr>
              <w:br/>
              <w:t>by Your power vindicate me.</w:t>
            </w:r>
          </w:p>
        </w:tc>
      </w:tr>
      <w:tr w:rsidR="00A53459" w14:paraId="0995B8BC" w14:textId="77777777">
        <w:tc>
          <w:tcPr>
            <w:tcW w:w="4680" w:type="dxa"/>
          </w:tcPr>
          <w:p w14:paraId="2415E126" w14:textId="77777777" w:rsidR="00A53459" w:rsidRDefault="00A324E0">
            <w:r>
              <w:rPr>
                <w:b/>
                <w:szCs w:val="24"/>
              </w:rPr>
              <w:t xml:space="preserve">4. </w:t>
            </w:r>
            <w:r>
              <w:rPr>
                <w:szCs w:val="24"/>
                <w:rtl/>
              </w:rPr>
              <w:t>אֱ֭לֹקִים שְׁמַ֣ע תְּפִלָּתִ֑י הַ֝אֲזִ֗ינָה לְאִמְרֵי־פִֽי׃</w:t>
            </w:r>
          </w:p>
        </w:tc>
        <w:tc>
          <w:tcPr>
            <w:tcW w:w="4680" w:type="dxa"/>
          </w:tcPr>
          <w:p w14:paraId="766B3323" w14:textId="77777777" w:rsidR="00A53459" w:rsidRDefault="00A324E0">
            <w:r>
              <w:rPr>
                <w:rFonts w:ascii="Cambria" w:hAnsi="Cambria"/>
              </w:rPr>
              <w:t>O God, hear my prayer;</w:t>
            </w:r>
            <w:r>
              <w:rPr>
                <w:rFonts w:ascii="Cambria" w:hAnsi="Cambria"/>
              </w:rPr>
              <w:br/>
              <w:t>give ear to the words of my mouth.</w:t>
            </w:r>
          </w:p>
        </w:tc>
      </w:tr>
      <w:tr w:rsidR="00A53459" w14:paraId="5739F765" w14:textId="77777777">
        <w:tc>
          <w:tcPr>
            <w:tcW w:w="4680" w:type="dxa"/>
          </w:tcPr>
          <w:p w14:paraId="4FDCB0E1" w14:textId="77777777" w:rsidR="00A53459" w:rsidRDefault="00A324E0">
            <w:r>
              <w:rPr>
                <w:b/>
                <w:szCs w:val="24"/>
              </w:rPr>
              <w:t xml:space="preserve">5. </w:t>
            </w:r>
            <w:r>
              <w:rPr>
                <w:szCs w:val="24"/>
                <w:rtl/>
              </w:rPr>
              <w:t>כִּ֤י זָרִ֨ים ׀ קָ֤מוּ עָלַ֗י וְֽ֭עָרִיצִים בִּקְשׁ֣וּ נַפְשִׁ֑י לֹ֤א שָׂ֨מוּ אֱלֹקִ֖ים לְנֶגְדָּ֣ם סֶֽלָה׃</w:t>
            </w:r>
          </w:p>
        </w:tc>
        <w:tc>
          <w:tcPr>
            <w:tcW w:w="4680" w:type="dxa"/>
          </w:tcPr>
          <w:p w14:paraId="607A847F" w14:textId="77777777" w:rsidR="00A53459" w:rsidRDefault="00A324E0">
            <w:r>
              <w:rPr>
                <w:rFonts w:ascii="Cambria" w:hAnsi="Cambria"/>
              </w:rPr>
              <w:t>For strangers have risen against me,</w:t>
            </w:r>
            <w:r>
              <w:rPr>
                <w:rFonts w:ascii="Cambria" w:hAnsi="Cambria"/>
              </w:rPr>
              <w:br/>
              <w:t>and ruthless men seek my life;</w:t>
            </w:r>
            <w:r>
              <w:rPr>
                <w:rFonts w:ascii="Cambria" w:hAnsi="Cambria"/>
              </w:rPr>
              <w:br/>
              <w:t>they are unmindful of God. Selah.</w:t>
            </w:r>
          </w:p>
        </w:tc>
      </w:tr>
      <w:tr w:rsidR="00A53459" w14:paraId="0D7B73EC" w14:textId="77777777">
        <w:tc>
          <w:tcPr>
            <w:tcW w:w="4680" w:type="dxa"/>
          </w:tcPr>
          <w:p w14:paraId="65D4AFD0" w14:textId="77777777" w:rsidR="00A53459" w:rsidRDefault="00A324E0">
            <w:r>
              <w:rPr>
                <w:b/>
                <w:szCs w:val="24"/>
              </w:rPr>
              <w:t xml:space="preserve">6. </w:t>
            </w:r>
            <w:r>
              <w:rPr>
                <w:szCs w:val="24"/>
                <w:rtl/>
              </w:rPr>
              <w:t>הִנֵּ֣ה אֱ֭לֹקִים עֹזֵ֣ר לִ֑י אֲ֝דֹנָ֗י בְּֽסֹמְכֵ֥י נַפְשִֽׁי׃</w:t>
            </w:r>
          </w:p>
        </w:tc>
        <w:tc>
          <w:tcPr>
            <w:tcW w:w="4680" w:type="dxa"/>
          </w:tcPr>
          <w:p w14:paraId="2B699B66" w14:textId="77777777" w:rsidR="00A53459" w:rsidRDefault="00A324E0">
            <w:r>
              <w:rPr>
                <w:rFonts w:ascii="Cambria" w:hAnsi="Cambria"/>
              </w:rPr>
              <w:t>See, God is my helper;</w:t>
            </w:r>
            <w:r>
              <w:rPr>
                <w:rFonts w:ascii="Cambria" w:hAnsi="Cambria"/>
              </w:rPr>
              <w:br/>
              <w:t>the Lord is my support.</w:t>
            </w:r>
          </w:p>
        </w:tc>
      </w:tr>
      <w:tr w:rsidR="00A53459" w14:paraId="7F5CD28B" w14:textId="77777777">
        <w:tc>
          <w:tcPr>
            <w:tcW w:w="4680" w:type="dxa"/>
          </w:tcPr>
          <w:p w14:paraId="541ACC5F" w14:textId="77777777" w:rsidR="00A53459" w:rsidRDefault="00A324E0">
            <w:r>
              <w:rPr>
                <w:b/>
                <w:szCs w:val="24"/>
              </w:rPr>
              <w:t xml:space="preserve">7. </w:t>
            </w:r>
            <w:r>
              <w:rPr>
                <w:szCs w:val="24"/>
                <w:rtl/>
              </w:rPr>
              <w:t>(ישוב) [יָשִׁ֣יב] הָ֭רַע לְשֹׁרְרָ֑י בַּ֝אֲמִתְּךָ֗ הַצְמִיתֵֽם׃</w:t>
            </w:r>
          </w:p>
        </w:tc>
        <w:tc>
          <w:tcPr>
            <w:tcW w:w="4680" w:type="dxa"/>
          </w:tcPr>
          <w:p w14:paraId="231F35B9" w14:textId="77777777" w:rsidR="00A53459" w:rsidRDefault="00A324E0">
            <w:r>
              <w:rPr>
                <w:rFonts w:ascii="Cambria" w:hAnsi="Cambria"/>
              </w:rPr>
              <w:t>He will repay the evil of my watchful foes;</w:t>
            </w:r>
            <w:r>
              <w:rPr>
                <w:rFonts w:ascii="Cambria" w:hAnsi="Cambria"/>
              </w:rPr>
              <w:br/>
              <w:t>by Your faithfulness, destroy them!</w:t>
            </w:r>
          </w:p>
        </w:tc>
      </w:tr>
      <w:tr w:rsidR="00A53459" w14:paraId="6C9A3B85" w14:textId="77777777">
        <w:tc>
          <w:tcPr>
            <w:tcW w:w="4680" w:type="dxa"/>
          </w:tcPr>
          <w:p w14:paraId="2706249F" w14:textId="77777777" w:rsidR="00A53459" w:rsidRDefault="00A324E0">
            <w:r>
              <w:rPr>
                <w:b/>
                <w:szCs w:val="24"/>
              </w:rPr>
              <w:t xml:space="preserve">8. </w:t>
            </w:r>
            <w:r>
              <w:rPr>
                <w:szCs w:val="24"/>
                <w:rtl/>
              </w:rPr>
              <w:t>בִּנְדָבָ֥ה אֶזְבְּחָה־לָּ֑ךְ א֤וֹדֶה־שִּׁמְךָ֖ ה׳ כִּי־טֽוֹב׃</w:t>
            </w:r>
          </w:p>
        </w:tc>
        <w:tc>
          <w:tcPr>
            <w:tcW w:w="4680" w:type="dxa"/>
          </w:tcPr>
          <w:p w14:paraId="31B7A0A2" w14:textId="77777777" w:rsidR="00A53459" w:rsidRDefault="00A324E0">
            <w:r>
              <w:rPr>
                <w:rFonts w:ascii="Cambria" w:hAnsi="Cambria"/>
              </w:rPr>
              <w:t>Then I will offer You a freewill sacrifice;</w:t>
            </w:r>
            <w:r>
              <w:rPr>
                <w:rFonts w:ascii="Cambria" w:hAnsi="Cambria"/>
              </w:rPr>
              <w:br/>
              <w:t>I will praise Your name, LORD, for it is good,</w:t>
            </w:r>
          </w:p>
        </w:tc>
      </w:tr>
      <w:tr w:rsidR="00A53459" w14:paraId="320F0903" w14:textId="77777777">
        <w:tc>
          <w:tcPr>
            <w:tcW w:w="4680" w:type="dxa"/>
          </w:tcPr>
          <w:p w14:paraId="73EA40E5" w14:textId="77777777" w:rsidR="00A53459" w:rsidRDefault="00A324E0">
            <w:r>
              <w:rPr>
                <w:b/>
                <w:szCs w:val="24"/>
              </w:rPr>
              <w:t xml:space="preserve">9. </w:t>
            </w:r>
            <w:r>
              <w:rPr>
                <w:szCs w:val="24"/>
                <w:rtl/>
              </w:rPr>
              <w:t>כִּ֣י מִכׇּל־צָ֭רָה הִצִּילָ֑נִי וּ֝בְאֹיְבַ֗י רָאֲתָ֥ה עֵינִֽי׃ {פ}</w:t>
            </w:r>
          </w:p>
        </w:tc>
        <w:tc>
          <w:tcPr>
            <w:tcW w:w="4680" w:type="dxa"/>
          </w:tcPr>
          <w:p w14:paraId="7CC87A76" w14:textId="77777777" w:rsidR="00A53459" w:rsidRDefault="00A324E0">
            <w:r>
              <w:rPr>
                <w:rFonts w:ascii="Cambria" w:hAnsi="Cambria"/>
              </w:rPr>
              <w:t>for it has saved me from my foes,</w:t>
            </w:r>
            <w:r>
              <w:rPr>
                <w:rFonts w:ascii="Cambria" w:hAnsi="Cambria"/>
              </w:rPr>
              <w:br/>
              <w:t>and let me gaze triumphant upon my enemies.</w:t>
            </w:r>
          </w:p>
        </w:tc>
      </w:tr>
    </w:tbl>
    <w:p w14:paraId="05D99395" w14:textId="77777777" w:rsidR="00A53459" w:rsidRDefault="00A53459"/>
    <w:p w14:paraId="06FF664B" w14:textId="77777777" w:rsidR="00A53459" w:rsidRDefault="00A324E0">
      <w:r>
        <w:br w:type="page"/>
      </w:r>
    </w:p>
    <w:p w14:paraId="0F03F057" w14:textId="77777777" w:rsidR="00A53459" w:rsidRDefault="00A324E0">
      <w:pPr>
        <w:pStyle w:val="Heading2"/>
      </w:pPr>
      <w:r>
        <w:lastRenderedPageBreak/>
        <w:t>Introduction</w:t>
      </w:r>
    </w:p>
    <w:p w14:paraId="2527E9B6" w14:textId="77777777" w:rsidR="00A53459" w:rsidRDefault="00A324E0">
      <w:pPr>
        <w:pStyle w:val="BodySans"/>
      </w:pPr>
      <w:r>
        <w:t xml:space="preserve">The deepest indictment Psalm 54 levels against its enemies has nothing to do with their swords. The poet is in hiding from Saul, betrayed by his own neighbors, surrounded by ruthless men who "seek his life" — and when he names what is actually wrong with them, he does not mention the violence. He mentions where they are looking. </w:t>
      </w:r>
      <w:bdo w:val="ltr">
        <w:r>
          <w:t>םדָּגְנֶלְ</w:t>
        </w:r>
        <w:r>
          <w:t xml:space="preserve"> </w:t>
        </w:r>
        <w:r>
          <w:t>םיקִלֹאֱ</w:t>
        </w:r>
        <w:r>
          <w:t xml:space="preserve"> </w:t>
        </w:r>
        <w:r>
          <w:t>וּמשָׂ</w:t>
        </w:r>
        <w:r>
          <w:t xml:space="preserve"> </w:t>
        </w:r>
        <w:r>
          <w:t>אלֹ</w:t>
        </w:r>
        <w:r>
          <w:t>‬</w:t>
        </w:r>
        <w:r>
          <w:t>, "they have not set God before them" (v.5). The problem with the men with swords, the psalmist insists, is their visual field.‏</w:t>
        </w:r>
      </w:bdo>
    </w:p>
    <w:p w14:paraId="073DB620" w14:textId="77777777" w:rsidR="00A53459" w:rsidRDefault="00A324E0">
      <w:pPr>
        <w:pStyle w:val="BodySans"/>
      </w:pPr>
      <w:r>
        <w:t>That insight is the door into the whole poem. Psalm 54 turns out to be a meditation on where to direct the eyes — and, just as importantly, on what it means that the prayer itself is the very act of directing them properly. The enemies refuse to keep God in view; the psalmist, in the act of praying, cannot stop doing so. The lament does in form what the enemies fail to do in heart.</w:t>
      </w:r>
    </w:p>
    <w:p w14:paraId="65809648" w14:textId="77777777" w:rsidR="00A53459" w:rsidRDefault="00A324E0">
      <w:pPr>
        <w:pStyle w:val="BodySans"/>
      </w:pPr>
      <w:r>
        <w:t xml:space="preserve">Before pursuing that argument, the floor plan. The seven body verses after the superscription move through four compact movements. Verses 3–4 issue the double petition: save me by your name; hear the words of my mouth. Verse 5 delivers the complaint with its three-cola escalation — strangers, ruthless men, and finally those who refuse to set God before them — and a SELAH that holds the indictment open. Verse 6 is the pivot, turning on a single deictic word, </w:t>
      </w:r>
      <w:r>
        <w:t>הִנֵּה</w:t>
      </w:r>
      <w:r>
        <w:t xml:space="preserve">,‎ "behold," that reorients the prayer from threat to confidence. Verse 7 is the imprecation, grounded — surprisingly — in divine truth rather than wrath. And vv. 8–9 close in the vow of thanksgiving, where the covenant name </w:t>
      </w:r>
      <w:r>
        <w:t>ה׳</w:t>
      </w:r>
      <w:r>
        <w:t xml:space="preserve"> finally surfaces, the only time in the psalm.‏</w:t>
      </w:r>
    </w:p>
    <w:p w14:paraId="11122BE4" w14:textId="77777777" w:rsidR="00A53459" w:rsidRDefault="00A324E0">
      <w:pPr>
        <w:pStyle w:val="Heading4"/>
      </w:pPr>
      <w:r>
        <w:t>The Name as Frame</w:t>
      </w:r>
    </w:p>
    <w:p w14:paraId="012A743E" w14:textId="77777777" w:rsidR="00A53459" w:rsidRDefault="00A324E0">
      <w:pPr>
        <w:pStyle w:val="BodySans"/>
      </w:pPr>
      <w:r>
        <w:t xml:space="preserve">The poem is held together by an inclusio around the word </w:t>
      </w:r>
      <w:r>
        <w:t>שֵׁם</w:t>
      </w:r>
      <w:r>
        <w:t xml:space="preserve">,‎ "name." Verse 3 invokes the name as instrument: </w:t>
      </w:r>
      <w:r>
        <w:t>בְּשִׁמְךָ</w:t>
      </w:r>
      <w:r>
        <w:t xml:space="preserve"> </w:t>
      </w:r>
      <w:r>
        <w:t>הוֹשִׁיעֵנִי</w:t>
      </w:r>
      <w:r>
        <w:t xml:space="preserve">,‎ "by your name save me." Verse 8 lifts it up as the object of praise: </w:t>
      </w:r>
      <w:bdo w:val="ltr">
        <w:r>
          <w:t>׳ה</w:t>
        </w:r>
        <w:r>
          <w:t xml:space="preserve"> </w:t>
        </w:r>
        <w:r>
          <w:t>ךָמְשִּׁ־הדֶוֹא</w:t>
        </w:r>
        <w:r>
          <w:t>‬</w:t>
        </w:r>
        <w:r>
          <w:t xml:space="preserve">, "I will praise your name, YHWH." The first </w:t>
        </w:r>
        <w:r>
          <w:t>שֵׁם</w:t>
        </w:r>
        <w:r>
          <w:t xml:space="preserve"> is a tool; the second is a destination. The plea has become the praise.‏</w:t>
        </w:r>
      </w:bdo>
    </w:p>
    <w:p w14:paraId="54BA1AA8" w14:textId="77777777" w:rsidR="00A53459" w:rsidRDefault="00A324E0">
      <w:pPr>
        <w:pStyle w:val="BodySans"/>
      </w:pPr>
      <w:r>
        <w:t xml:space="preserve">This is more than wordplay. In the ancient Near East, divine names could be treated as active powers — Mesopotamian </w:t>
      </w:r>
      <w:r>
        <w:rPr>
          <w:i/>
        </w:rPr>
        <w:t>šumu</w:t>
      </w:r>
      <w:r>
        <w:t xml:space="preserve">, Egyptian </w:t>
      </w:r>
      <w:r>
        <w:rPr>
          <w:i/>
        </w:rPr>
        <w:t>rn</w:t>
      </w:r>
      <w:r>
        <w:t xml:space="preserve"> — and biblical Hebrew can speak in similar terms. To act </w:t>
      </w:r>
      <w:r>
        <w:t>בְּשֵׁם</w:t>
      </w:r>
      <w:r>
        <w:t xml:space="preserve"> YHWH is to act under His effective authority. Psalm 118:10 puts it most concretely:‏</w:t>
      </w:r>
    </w:p>
    <w:p w14:paraId="029D785A" w14:textId="77777777" w:rsidR="00A53459" w:rsidRDefault="00A324E0">
      <w:pPr>
        <w:pStyle w:val="BodySans"/>
        <w:bidi/>
        <w:ind w:left="432" w:right="432"/>
        <w:jc w:val="right"/>
      </w:pPr>
      <w:r>
        <w:rPr>
          <w:rFonts w:ascii="Times New Roman" w:hAnsi="Times New Roman"/>
          <w:sz w:val="26"/>
          <w:szCs w:val="26"/>
        </w:rPr>
        <w:t>כׇּל־גּוֹיִם</w:t>
      </w:r>
      <w:r>
        <w:rPr>
          <w:rFonts w:ascii="Times New Roman" w:hAnsi="Times New Roman"/>
          <w:sz w:val="26"/>
          <w:szCs w:val="26"/>
        </w:rPr>
        <w:t xml:space="preserve"> </w:t>
      </w:r>
      <w:r>
        <w:rPr>
          <w:rFonts w:ascii="Times New Roman" w:hAnsi="Times New Roman"/>
          <w:sz w:val="26"/>
          <w:szCs w:val="26"/>
        </w:rPr>
        <w:t>סְבָבוּנִי</w:t>
      </w:r>
      <w:r>
        <w:rPr>
          <w:rFonts w:ascii="Times New Roman" w:hAnsi="Times New Roman"/>
          <w:sz w:val="26"/>
          <w:szCs w:val="26"/>
        </w:rPr>
        <w:t xml:space="preserve"> </w:t>
      </w:r>
      <w:r>
        <w:rPr>
          <w:rFonts w:ascii="Times New Roman" w:hAnsi="Times New Roman"/>
          <w:sz w:val="26"/>
          <w:szCs w:val="26"/>
        </w:rPr>
        <w:t>בְּשֵׁם</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אֲמִילַם</w:t>
      </w:r>
    </w:p>
    <w:p w14:paraId="6E1EC10D" w14:textId="77777777" w:rsidR="00A53459" w:rsidRDefault="00A324E0">
      <w:pPr>
        <w:pStyle w:val="BodySans"/>
      </w:pPr>
      <w:r>
        <w:t xml:space="preserve">"all nations surrounded me; in the name of YHWH I cut them down." The cutting is done under the authority of the name. Exodus 23:21 stretches the idea further: of the guiding </w:t>
      </w:r>
      <w:r>
        <w:lastRenderedPageBreak/>
        <w:t xml:space="preserve">angel YHWH says </w:t>
      </w:r>
      <w:bdo w:val="ltr">
        <w:r>
          <w:t>וֹבּרְקִבְּ</w:t>
        </w:r>
        <w:r>
          <w:t xml:space="preserve"> </w:t>
        </w:r>
        <w:r>
          <w:t>ימִשְׁ</w:t>
        </w:r>
        <w:r>
          <w:t xml:space="preserve"> </w:t>
        </w:r>
        <w:r>
          <w:t>יכִּ</w:t>
        </w:r>
        <w:r>
          <w:t>‬</w:t>
        </w:r>
        <w:r>
          <w:t>, "for my name is within him" — the name is sufficiently real to inhabit a creature.‏</w:t>
        </w:r>
      </w:bdo>
    </w:p>
    <w:p w14:paraId="2CE0FDF2" w14:textId="77777777" w:rsidR="00A53459" w:rsidRDefault="00A324E0">
      <w:pPr>
        <w:pStyle w:val="BodySans"/>
      </w:pPr>
      <w:r>
        <w:t xml:space="preserve">So when Psalm 54 opens by appealing to the name and closes by praising the name, the architecture argues something. What the name does for me, I must now do for the name. The instrument becomes the object. And the structural movement from the repeated </w:t>
      </w:r>
      <w:r>
        <w:t>אֱלֹקִים</w:t>
      </w:r>
      <w:r>
        <w:t xml:space="preserve"> of vv. 3–6, joined by </w:t>
      </w:r>
      <w:r>
        <w:t>אֲדֹנָי</w:t>
      </w:r>
      <w:r>
        <w:t xml:space="preserve"> in v.6, to the single, climactic </w:t>
      </w:r>
      <w:r>
        <w:t>ה׳</w:t>
      </w:r>
      <w:r>
        <w:t xml:space="preserve"> of v.8 traces the arc in miniature: the covenant name is held back throughout the lament and released only when petition resolves into doxology. Whether one calls this the Elohistic editor's eye missing a substitution or the poet's deliberate restraint, the placement is rhetorically productive. The intimate name surfaces precisely where it belongs — at the threshold of thanksgiving.‏</w:t>
      </w:r>
    </w:p>
    <w:p w14:paraId="4E7AFECF" w14:textId="77777777" w:rsidR="00A53459" w:rsidRDefault="00A324E0">
      <w:pPr>
        <w:pStyle w:val="Heading4"/>
      </w:pPr>
      <w:r>
        <w:t>Performing the Theology</w:t>
      </w:r>
    </w:p>
    <w:p w14:paraId="5F8E397E" w14:textId="77777777" w:rsidR="00A53459" w:rsidRDefault="00A324E0">
      <w:pPr>
        <w:pStyle w:val="BodySans"/>
      </w:pPr>
      <w:r>
        <w:t xml:space="preserve">The second structural feature is the one Hebrew readers can hear but English readers usually cannot. The word </w:t>
      </w:r>
      <w:r>
        <w:t>אֱלֹקִים</w:t>
      </w:r>
      <w:r>
        <w:t xml:space="preserve"> appears in four consecutive verses: v.3 </w:t>
      </w:r>
      <w:bdo w:val="ltr">
        <w:r>
          <w:t>(</w:t>
        </w:r>
        <w:r>
          <w:t>ךָמְשִׁבְּ</w:t>
        </w:r>
        <w:r>
          <w:t xml:space="preserve"> </w:t>
        </w:r>
        <w:r>
          <w:t>םיקִלֹאֱ</w:t>
        </w:r>
        <w:r>
          <w:t>)</w:t>
        </w:r>
        <w:r>
          <w:t xml:space="preserve">‬, v.4 </w:t>
        </w:r>
        <w:bdo w:val="ltr">
          <w:r>
            <w:t>(</w:t>
          </w:r>
          <w:r>
            <w:t>עמַשְׁ</w:t>
          </w:r>
          <w:r>
            <w:t xml:space="preserve"> </w:t>
          </w:r>
          <w:r>
            <w:t>םיקִלֹאֱ</w:t>
          </w:r>
          <w:r>
            <w:t>)</w:t>
          </w:r>
          <w:r>
            <w:t xml:space="preserve">‬, v.5 </w:t>
          </w:r>
          <w:bdo w:val="ltr">
            <w:r>
              <w:t>(</w:t>
            </w:r>
            <w:r>
              <w:t>םיקִלֹאֱ</w:t>
            </w:r>
            <w:r>
              <w:t xml:space="preserve"> </w:t>
            </w:r>
            <w:r>
              <w:t>וּמשָׂ</w:t>
            </w:r>
            <w:r>
              <w:t xml:space="preserve"> </w:t>
            </w:r>
            <w:r>
              <w:t>אלֹ</w:t>
            </w:r>
            <w:r>
              <w:t>)</w:t>
            </w:r>
            <w:r>
              <w:t xml:space="preserve">‬, v.6 </w:t>
            </w:r>
            <w:bdo w:val="ltr">
              <w:r>
                <w:t>(</w:t>
              </w:r>
              <w:r>
                <w:t>םיקִלֹאֱ</w:t>
              </w:r>
              <w:r>
                <w:t xml:space="preserve"> </w:t>
              </w:r>
              <w:r>
                <w:t>הנֵּהִ</w:t>
              </w:r>
              <w:r>
                <w:t>)</w:t>
              </w:r>
              <w:r>
                <w:t>‬. Read aloud, the effect is hammering — the name set down again and again. And the third occurrence falls inside the very line that condemns the enemies for failing to set God in view. The psalmist is saying, in form as well as in content: while THEY refuse to set God before them, I cannot stop doing so.‏</w:t>
              </w:r>
            </w:bdo>
          </w:bdo>
        </w:bdo>
      </w:bdo>
    </w:p>
    <w:p w14:paraId="6E407EFF" w14:textId="77777777" w:rsidR="00A53459" w:rsidRDefault="00A324E0">
      <w:pPr>
        <w:pStyle w:val="BodySans"/>
      </w:pPr>
      <w:r>
        <w:t xml:space="preserve">Psalm 16 supplies the positive form of the same idiom: </w:t>
      </w:r>
      <w:bdo w:val="ltr">
        <w:r>
          <w:t>דימִתָ</w:t>
        </w:r>
        <w:r>
          <w:t xml:space="preserve"> </w:t>
        </w:r>
        <w:r>
          <w:t>ידִּגְנֶלְ</w:t>
        </w:r>
        <w:r>
          <w:t xml:space="preserve"> </w:t>
        </w:r>
        <w:r>
          <w:t>׳ה</w:t>
        </w:r>
        <w:r>
          <w:t xml:space="preserve"> </w:t>
        </w:r>
        <w:r>
          <w:t>יתִיוִּשִׁ</w:t>
        </w:r>
        <w:r>
          <w:t>‬</w:t>
        </w:r>
        <w:r>
          <w:t>, "I have set YHWH before me always" (Ps 16:8). The idiom is the same: setting God before oneself. The orientation is the same. Psalm 54:5 is the negative photograph of Psalm 16:8 — and Psalm 54 as a whole is what it looks like, in poetic practice, to spend a prayer doing what the enemies cannot bring themselves to do. The repetition is not stylistic redundancy. It is the counter-act to the enemies' failure.‏</w:t>
        </w:r>
      </w:bdo>
    </w:p>
    <w:p w14:paraId="3B54EFE1" w14:textId="77777777" w:rsidR="00A53459" w:rsidRDefault="00A324E0">
      <w:pPr>
        <w:pStyle w:val="BodySans"/>
      </w:pPr>
      <w:r>
        <w:t xml:space="preserve">Around this performance rotates the psalm's most condensed contrast. The word </w:t>
      </w:r>
      <w:r>
        <w:t>נַפְשִׁי</w:t>
      </w:r>
      <w:r>
        <w:t xml:space="preserve">,‎ "my life-self," appears twice in adjacent verses, pulled in opposite directions. In v.5 the enemies </w:t>
      </w:r>
      <w:r>
        <w:t>בִּקְשׁוּ</w:t>
      </w:r>
      <w:r>
        <w:t xml:space="preserve"> </w:t>
      </w:r>
      <w:r>
        <w:t>נַפְשִׁי</w:t>
      </w:r>
      <w:r>
        <w:t xml:space="preserve">,‎ "seek my life" — the predatory verb at the heart of biblical betrayal language (cf. Mic 7:2, </w:t>
      </w:r>
      <w:bdo w:val="ltr">
        <w:r>
          <w:t>וּברֹאֱיֶ</w:t>
        </w:r>
        <w:r>
          <w:t xml:space="preserve"> </w:t>
        </w:r>
        <w:r>
          <w:t>םימִדָלְ</w:t>
        </w:r>
        <w:r>
          <w:t xml:space="preserve"> </w:t>
        </w:r>
        <w:r>
          <w:t>םלָּכֻּ</w:t>
        </w:r>
        <w:r>
          <w:t>‬</w:t>
        </w:r>
        <w:r>
          <w:t xml:space="preserve">, "they all lie in wait for blood"). In v.6 God appears as the one </w:t>
        </w:r>
        <w:r>
          <w:t>בְּסֹמְכֵי</w:t>
        </w:r>
        <w:r>
          <w:t xml:space="preserve"> </w:t>
        </w:r>
        <w:r>
          <w:t>נַפְשִׁי</w:t>
        </w:r>
        <w:r>
          <w:t xml:space="preserve">,‎ "among the sustainers of my life." Same word; opposite vectors. The </w:t>
        </w:r>
        <w:r>
          <w:t>נֶפֶשׁ</w:t>
        </w:r>
        <w:r>
          <w:t xml:space="preserve"> that the enemies want to take is what God refuses to let go of.‏</w:t>
        </w:r>
      </w:bdo>
    </w:p>
    <w:p w14:paraId="44834C4D" w14:textId="77777777" w:rsidR="00A53459" w:rsidRDefault="00A324E0">
      <w:pPr>
        <w:pStyle w:val="BodySans"/>
      </w:pPr>
      <w:r>
        <w:t xml:space="preserve">The plural participle </w:t>
      </w:r>
      <w:r>
        <w:t>בְּסֹמְכֵי</w:t>
      </w:r>
      <w:r>
        <w:t xml:space="preserve">,‎ "sustainers" rather than the singular one might expect, kept the medieval commentators busy for centuries. Ibn Ezra cites Rabbi Moses for an intensive reading — the plural is honorific; Adonai alone counts for all sustainers put together. Radak takes the opposite tack: God sustains "by means of those who sustain my life," through David's loyalists. Malbim hears both at once: Adonai is the internal helper AND the divine power animating the human coalition. The LXX collapses the plural to a tidy </w:t>
      </w:r>
      <w:r>
        <w:t xml:space="preserve">singular </w:t>
      </w:r>
      <w:r>
        <w:lastRenderedPageBreak/>
        <w:t>(</w:t>
      </w:r>
      <w:r>
        <w:t>ἀ</w:t>
      </w:r>
      <w:r>
        <w:t>ντιλήμπτωρ τ</w:t>
      </w:r>
      <w:r>
        <w:t>ῆ</w:t>
      </w:r>
      <w:r>
        <w:t>ς ψυχ</w:t>
      </w:r>
      <w:r>
        <w:t>ῆ</w:t>
      </w:r>
      <w:r>
        <w:t>ς μου, "upholder of my soul"). The Hebrew refuses to choose, and that openness is part of its power. The Ziphites have proven that kinsmen can become strangers; the question of who, then, is doing the sustaining is left wide enough for any later reader to enter it.‏</w:t>
      </w:r>
    </w:p>
    <w:p w14:paraId="7C12FD56" w14:textId="77777777" w:rsidR="00A53459" w:rsidRDefault="00A324E0">
      <w:pPr>
        <w:pStyle w:val="Heading4"/>
      </w:pPr>
      <w:r>
        <w:t>Strangers Made by Looking</w:t>
      </w:r>
    </w:p>
    <w:p w14:paraId="7F8DC480" w14:textId="77777777" w:rsidR="00A53459" w:rsidRDefault="00A324E0">
      <w:pPr>
        <w:pStyle w:val="BodySans"/>
      </w:pPr>
      <w:r>
        <w:t xml:space="preserve">One last move, and it brings us back to where we started. The superscription identifies the threat as the Ziphites — fellow Judahites from the Hebron district, kinsmen of David's own tribe. Yet v.5 calls them </w:t>
      </w:r>
      <w:r>
        <w:t>זָרִים</w:t>
      </w:r>
      <w:r>
        <w:t xml:space="preserve">,‎ "strangers." This is the most theologically loaded word in the psalm. The Ziphites are not foreigners; they are insiders. To call them "strangers" is to claim that betrayal </w:t>
      </w:r>
      <w:r>
        <w:rPr>
          <w:i/>
        </w:rPr>
        <w:t>creates</w:t>
      </w:r>
      <w:r>
        <w:t xml:space="preserve"> foreignness — that to refuse to set God before you is to become, in the deepest sense, a stranger to the covenant community even while remaining geographically and ethnically inside it.</w:t>
      </w:r>
    </w:p>
    <w:p w14:paraId="7CB850DE" w14:textId="77777777" w:rsidR="00A53459" w:rsidRDefault="00A324E0">
      <w:pPr>
        <w:pStyle w:val="BodySans"/>
      </w:pPr>
      <w:r>
        <w:t xml:space="preserve">Jeremiah uses the figure in a related key when he asks of God himself: </w:t>
      </w:r>
      <w:bdo w:val="ltr">
        <w:r>
          <w:t>ץרֶאָבָּ</w:t>
        </w:r>
        <w:r>
          <w:t xml:space="preserve"> </w:t>
        </w:r>
        <w:r>
          <w:t>רגֵכְּ</w:t>
        </w:r>
        <w:r>
          <w:t xml:space="preserve"> </w:t>
        </w:r>
        <w:r>
          <w:t>היֶהְתִ</w:t>
        </w:r>
        <w:r>
          <w:t xml:space="preserve"> </w:t>
        </w:r>
        <w:r>
          <w:t>המָּלָ</w:t>
        </w:r>
        <w:r>
          <w:t>‬</w:t>
        </w:r>
        <w:r>
          <w:t xml:space="preserve">, "why are you like a stranger in the land?" (Jer 14:8). To act like a stranger is to act as if one has no committed stake. The Ziphites have done precisely that — and the psalmist's word for it is theological before it is sociological. The fellow tribesmen have ontologically expatriated themselves by their betrayal. (The related formula in Ps 86:14, which reads </w:t>
        </w:r>
        <w:r>
          <w:t>זֵדִים</w:t>
        </w:r>
        <w:r>
          <w:t>,‎ "arrogant ones," in the otherwise nearly identical line, smooths this edge; the version we have in Ps 54 i</w:t>
        </w:r>
        <w:r>
          <w:t>s the sharper indictment.)</w:t>
        </w:r>
      </w:bdo>
    </w:p>
    <w:p w14:paraId="460343EB" w14:textId="77777777" w:rsidR="00A53459" w:rsidRDefault="00A324E0">
      <w:pPr>
        <w:pStyle w:val="BodySans"/>
      </w:pPr>
      <w:r>
        <w:t>That, finally, is the verdict the psalm has been building toward. Strangers are not made by birth or border. They are made by the direction of the eyes.</w:t>
      </w:r>
    </w:p>
    <w:p w14:paraId="06515E2C" w14:textId="77777777" w:rsidR="00A53459" w:rsidRDefault="00A324E0">
      <w:pPr>
        <w:pStyle w:val="Heading2"/>
      </w:pPr>
      <w:r>
        <w:t>Modern Jewish Liturgical Use</w:t>
      </w:r>
    </w:p>
    <w:p w14:paraId="7A96829E" w14:textId="77777777" w:rsidR="00A53459" w:rsidRDefault="00A324E0">
      <w:pPr>
        <w:pStyle w:val="Heading4"/>
      </w:pPr>
      <w:r>
        <w:t>Full psalm</w:t>
      </w:r>
    </w:p>
    <w:p w14:paraId="7B1DCFEC" w14:textId="77777777" w:rsidR="00A53459" w:rsidRDefault="00A324E0">
      <w:pPr>
        <w:pStyle w:val="BodySans"/>
      </w:pPr>
      <w:r>
        <w:t>Psalm 54 is not part of the standard daily, Shabbat, or festival recitation in any of the major Jewish rites. Its specificity — Davidic flight, named informers, imprecation against "watchful foes" — makes it awkward as communal prayer. One does not easily worship in the mode of "destroy them by your truth." The psalm survives in tradition primarily as private supplication for the persecuted and as a source-text for individual phrases that liturgists have lifted and recombined. Sephardic and Mizrachi communi</w:t>
      </w:r>
      <w:r>
        <w:t>ties sometimes include Davidic-historical psalms in private tehillim cycles tied to specific weeks or to particular troubles, and Psalm 54 sits naturally in that practice — but the standard siddurim do not place it in fixed daily or festival use.</w:t>
      </w:r>
    </w:p>
    <w:p w14:paraId="41BE798F" w14:textId="77777777" w:rsidR="00A53459" w:rsidRDefault="00A324E0">
      <w:pPr>
        <w:pStyle w:val="Heading4"/>
      </w:pPr>
      <w:r>
        <w:lastRenderedPageBreak/>
        <w:t>Key verses and phrases</w:t>
      </w:r>
    </w:p>
    <w:p w14:paraId="434A4149" w14:textId="77777777" w:rsidR="00A53459" w:rsidRDefault="00A324E0">
      <w:pPr>
        <w:pStyle w:val="BodySans"/>
      </w:pPr>
      <w:r>
        <w:t xml:space="preserve">A phrase from Psalm 54 with significant liturgical afterlife is </w:t>
      </w:r>
      <w:r>
        <w:t>כִּי</w:t>
      </w:r>
      <w:r>
        <w:t xml:space="preserve"> </w:t>
      </w:r>
      <w:r>
        <w:t>זָרִים</w:t>
      </w:r>
      <w:r>
        <w:t xml:space="preserve"> from v.5 — and its appearance is striking less for its presence than for its transformation. The phrase reappears in the Hanukkah piyyut </w:t>
      </w:r>
      <w:r>
        <w:rPr>
          <w:i/>
        </w:rPr>
        <w:t>Ma'oz Tzur</w:t>
      </w:r>
      <w:r>
        <w:t xml:space="preserve">, sung after the candle-lighting across Ashkenazi, Hasidic (Nusach Sefard), and many Mizrachi rites. In </w:t>
      </w:r>
      <w:r>
        <w:rPr>
          <w:i/>
        </w:rPr>
        <w:t>Ma'oz Tzur</w:t>
      </w:r>
      <w:r>
        <w:t>'s second historical stanza, recounting the Babylonian exile, the worshipper sings:</w:t>
      </w:r>
    </w:p>
    <w:p w14:paraId="12B75B4C" w14:textId="77777777" w:rsidR="00A53459" w:rsidRDefault="00A324E0">
      <w:pPr>
        <w:pStyle w:val="BodySans"/>
        <w:bidi/>
        <w:ind w:left="432" w:right="432"/>
        <w:jc w:val="right"/>
      </w:pPr>
      <w:r>
        <w:rPr>
          <w:rFonts w:ascii="Times New Roman" w:hAnsi="Times New Roman"/>
          <w:sz w:val="26"/>
          <w:szCs w:val="26"/>
        </w:rPr>
        <w:t>דְּבִיר</w:t>
      </w:r>
      <w:r>
        <w:rPr>
          <w:rFonts w:ascii="Times New Roman" w:hAnsi="Times New Roman"/>
          <w:sz w:val="26"/>
          <w:szCs w:val="26"/>
        </w:rPr>
        <w:t xml:space="preserve"> </w:t>
      </w:r>
      <w:r>
        <w:rPr>
          <w:rFonts w:ascii="Times New Roman" w:hAnsi="Times New Roman"/>
          <w:sz w:val="26"/>
          <w:szCs w:val="26"/>
        </w:rPr>
        <w:t>קָדְשׁוֹ</w:t>
      </w:r>
      <w:r>
        <w:rPr>
          <w:rFonts w:ascii="Times New Roman" w:hAnsi="Times New Roman"/>
          <w:sz w:val="26"/>
          <w:szCs w:val="26"/>
        </w:rPr>
        <w:t xml:space="preserve"> </w:t>
      </w:r>
      <w:r>
        <w:rPr>
          <w:rFonts w:ascii="Times New Roman" w:hAnsi="Times New Roman"/>
          <w:sz w:val="26"/>
          <w:szCs w:val="26"/>
        </w:rPr>
        <w:t>הֱבִיאַנִי</w:t>
      </w:r>
      <w:r>
        <w:rPr>
          <w:rFonts w:ascii="Times New Roman" w:hAnsi="Times New Roman"/>
          <w:sz w:val="26"/>
          <w:szCs w:val="26"/>
        </w:rPr>
        <w:t xml:space="preserve">, </w:t>
      </w:r>
      <w:r>
        <w:rPr>
          <w:rFonts w:ascii="Times New Roman" w:hAnsi="Times New Roman"/>
          <w:sz w:val="26"/>
          <w:szCs w:val="26"/>
        </w:rPr>
        <w:t>וְגַם</w:t>
      </w:r>
      <w:r>
        <w:rPr>
          <w:rFonts w:ascii="Times New Roman" w:hAnsi="Times New Roman"/>
          <w:sz w:val="26"/>
          <w:szCs w:val="26"/>
        </w:rPr>
        <w:t xml:space="preserve"> </w:t>
      </w: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שָׁקַטְתִּי</w:t>
      </w:r>
      <w:r>
        <w:rPr>
          <w:rFonts w:ascii="Times New Roman" w:hAnsi="Times New Roman"/>
          <w:sz w:val="26"/>
          <w:szCs w:val="26"/>
        </w:rPr>
        <w:t xml:space="preserve"> / </w:t>
      </w:r>
      <w:r>
        <w:rPr>
          <w:rFonts w:ascii="Times New Roman" w:hAnsi="Times New Roman"/>
          <w:sz w:val="26"/>
          <w:szCs w:val="26"/>
        </w:rPr>
        <w:t>וּבָא</w:t>
      </w:r>
      <w:r>
        <w:rPr>
          <w:rFonts w:ascii="Times New Roman" w:hAnsi="Times New Roman"/>
          <w:sz w:val="26"/>
          <w:szCs w:val="26"/>
        </w:rPr>
        <w:t xml:space="preserve"> </w:t>
      </w:r>
      <w:r>
        <w:rPr>
          <w:rFonts w:ascii="Times New Roman" w:hAnsi="Times New Roman"/>
          <w:sz w:val="26"/>
          <w:szCs w:val="26"/>
        </w:rPr>
        <w:t>נוֹגֵשׂ</w:t>
      </w:r>
      <w:r>
        <w:rPr>
          <w:rFonts w:ascii="Times New Roman" w:hAnsi="Times New Roman"/>
          <w:sz w:val="26"/>
          <w:szCs w:val="26"/>
        </w:rPr>
        <w:t xml:space="preserve"> </w:t>
      </w:r>
      <w:r>
        <w:rPr>
          <w:rFonts w:ascii="Times New Roman" w:hAnsi="Times New Roman"/>
          <w:sz w:val="26"/>
          <w:szCs w:val="26"/>
        </w:rPr>
        <w:t>וְהִגְלַנִי</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זָרִים</w:t>
      </w:r>
      <w:r>
        <w:rPr>
          <w:rFonts w:ascii="Times New Roman" w:hAnsi="Times New Roman"/>
          <w:sz w:val="26"/>
          <w:szCs w:val="26"/>
        </w:rPr>
        <w:t xml:space="preserve"> </w:t>
      </w:r>
      <w:r>
        <w:rPr>
          <w:rFonts w:ascii="Times New Roman" w:hAnsi="Times New Roman"/>
          <w:sz w:val="26"/>
          <w:szCs w:val="26"/>
        </w:rPr>
        <w:t>עָבַדְתִּי</w:t>
      </w:r>
    </w:p>
    <w:p w14:paraId="1F363AEB" w14:textId="77777777" w:rsidR="00A53459" w:rsidRDefault="00A324E0">
      <w:pPr>
        <w:pStyle w:val="BodySans"/>
      </w:pPr>
      <w:r>
        <w:t xml:space="preserve">"He brought me to His Holy Sanctuary, but even there I had no rest; an oppressor came and exiled me, </w:t>
      </w:r>
      <w:r>
        <w:rPr>
          <w:i/>
        </w:rPr>
        <w:t>for I had served strangers</w:t>
      </w:r>
      <w:r>
        <w:t>."</w:t>
      </w:r>
    </w:p>
    <w:p w14:paraId="7E7F07B5" w14:textId="77777777" w:rsidR="00A53459" w:rsidRDefault="00A324E0">
      <w:pPr>
        <w:pStyle w:val="BodySans"/>
      </w:pPr>
      <w:r>
        <w:t xml:space="preserve">The inversion is the point. In Psalm 54, the strangers RISE AGAINST the psalmist — they are the agents of betrayal. In </w:t>
      </w:r>
      <w:r>
        <w:rPr>
          <w:i/>
        </w:rPr>
        <w:t>Ma'oz Tzur</w:t>
      </w:r>
      <w:r>
        <w:t>, the same phrase is repurposed as confession: the speaker now BECOMES the one who SERVED strangers. The Babylonian exile is recast as theological consequence — enslaved by foreigners because, first, the people had made themselves strangers to their God. The liturgist has taken Psalm 54's category of "strangers" and recoded it into Israel's first-person self-incrimination. This is not the pshat of the psalm. But it builds on the psalm's underlying conviction that the category "stranger" is theolog</w:t>
      </w:r>
      <w:r>
        <w:t xml:space="preserve">ical before it is ethnic. The accusation Psalm 54 directs outward at the Ziphites, </w:t>
      </w:r>
      <w:r>
        <w:rPr>
          <w:i/>
        </w:rPr>
        <w:t>Ma'oz Tzur</w:t>
      </w:r>
      <w:r>
        <w:t xml:space="preserve"> turns inward at the worshipper — and the move is consistent with the psalm's own logic that to refuse to set God before oneself is to enter the condition of foreignness, whichever direction one is facing.</w:t>
      </w:r>
    </w:p>
    <w:p w14:paraId="6A57AFC0" w14:textId="77777777" w:rsidR="00A53459" w:rsidRDefault="00A324E0">
      <w:pPr>
        <w:pStyle w:val="Heading2"/>
      </w:pPr>
      <w:r>
        <w:t>Verse-by-Verse Commentary</w:t>
      </w:r>
    </w:p>
    <w:p w14:paraId="40FE4279" w14:textId="77777777" w:rsidR="00A53459" w:rsidRDefault="00A324E0">
      <w:pPr>
        <w:pStyle w:val="Heading3"/>
      </w:pPr>
      <w:r>
        <w:t>Verse 1</w:t>
      </w:r>
    </w:p>
    <w:p w14:paraId="7549011B" w14:textId="77777777" w:rsidR="00A53459" w:rsidRDefault="00A324E0">
      <w:pPr>
        <w:pStyle w:val="BodySans"/>
      </w:pPr>
      <w:bdo w:val="ltr">
        <w:r>
          <w:t>׃דוִֽדָלְ</w:t>
        </w:r>
        <w:r>
          <w:t xml:space="preserve"> </w:t>
        </w:r>
        <w:r>
          <w:t>ליכִּ֥שְׂמַ</w:t>
        </w:r>
        <w:r>
          <w:t xml:space="preserve"> ;</w:t>
        </w:r>
        <w:r>
          <w:t>תנֹ֗יגִנְבִּ</w:t>
        </w:r>
        <w:r>
          <w:t xml:space="preserve"> </w:t>
        </w:r>
        <w:r>
          <w:t>חַצֵּ֥נַמְלַ</w:t>
        </w:r>
        <w:r>
          <w:t>‬</w:t>
        </w:r>
      </w:bdo>
    </w:p>
    <w:p w14:paraId="0CBC7142" w14:textId="77777777" w:rsidR="00A53459" w:rsidRDefault="00A324E0">
      <w:pPr>
        <w:pStyle w:val="BodySans"/>
      </w:pPr>
      <w:r>
        <w:t xml:space="preserve">The superscription is dense with apparent contradictions. The first word, </w:t>
      </w:r>
      <w:r>
        <w:t>לַמְנַצֵּחַ</w:t>
      </w:r>
      <w:r>
        <w:t xml:space="preserve">,‎ "for the choirmaster," builds from a root, </w:t>
      </w:r>
      <w:r>
        <w:t>נצח</w:t>
      </w:r>
      <w:r>
        <w:t>,‎ whose semantic range includes "to be preeminent, to endure, to shine." The standard liturgical-musical reading takes it as "for the music director," but the triumphalist undertones never quite leave. A song "for the conqueror" makes a strange header for a poem born in hiding — a small irony the editor seems to enjoy. The phrase appears about fifty-five times in the Psalter, clustered in Books I–III, and its exact technical function remains debat</w:t>
      </w:r>
      <w:r>
        <w:t>ed. What is clear is that it marks the psalm as performed liturgical material, removed from raw private prayer and entered into the temple repertoire.‏</w:t>
      </w:r>
    </w:p>
    <w:p w14:paraId="34519B9D" w14:textId="77777777" w:rsidR="00A53459" w:rsidRDefault="00A324E0">
      <w:pPr>
        <w:pStyle w:val="BodySans"/>
      </w:pPr>
      <w:r>
        <w:t xml:space="preserve">The instrumental note </w:t>
      </w:r>
      <w:r>
        <w:t>בִּנְגִינֹת</w:t>
      </w:r>
      <w:r>
        <w:t xml:space="preserve">,‎ "with stringed instruments," derives from the root </w:t>
      </w:r>
      <w:r>
        <w:t>נגן</w:t>
      </w:r>
      <w:r>
        <w:t xml:space="preserve">,‎ "to play, to pluck strings." The combination </w:t>
      </w:r>
      <w:r>
        <w:t>לַמְנַצֵּחַ</w:t>
      </w:r>
      <w:r>
        <w:t xml:space="preserve"> </w:t>
      </w:r>
      <w:r>
        <w:t>בִּנְגִינוֹת</w:t>
      </w:r>
      <w:r>
        <w:t xml:space="preserve"> recurs at the head of Psalms 4, 6, 55, </w:t>
      </w:r>
      <w:r>
        <w:lastRenderedPageBreak/>
        <w:t>67, 76, and Habakkuk 3:19. The clustering suggests a sub-collection of psalms designated for plucked accompaniment — melodic rather than percussive. The reader is being told something about how the lament was meant to sound: not pounded out but plucked open.‏</w:t>
      </w:r>
    </w:p>
    <w:p w14:paraId="39CB9713" w14:textId="77777777" w:rsidR="00A53459" w:rsidRDefault="00A324E0">
      <w:pPr>
        <w:pStyle w:val="BodySans"/>
      </w:pPr>
      <w:r>
        <w:t xml:space="preserve">The most arresting word is </w:t>
      </w:r>
      <w:r>
        <w:t>מַשְׂכִּיל</w:t>
      </w:r>
      <w:r>
        <w:t xml:space="preserve">,‎ "a wisdom composition" — from the root </w:t>
      </w:r>
      <w:r>
        <w:t>שׂכל</w:t>
      </w:r>
      <w:r>
        <w:t>,‎ whose Hiphil means "to cause to understand." The LXX confirms the wisdom dimension by translating συνέσεως, "of understanding." But the puzzle remains: why label a raw cry for deliverance a contemplative or instructive piece? Either the term has been emptied of semantic content and become a technical musical heading, or — more interestingly — the term insists that lament IS pedagogy. To suffer well, to pray under threat, to commit oneself in faith b</w:t>
      </w:r>
      <w:r>
        <w:t>efore the rescue arrives: these are the curriculum the poem is designed to teach. The superscription is the syllabus.‏</w:t>
      </w:r>
    </w:p>
    <w:p w14:paraId="526F80DA" w14:textId="77777777" w:rsidR="00A53459" w:rsidRDefault="00A324E0">
      <w:pPr>
        <w:pStyle w:val="BodySans"/>
      </w:pPr>
      <w:r>
        <w:t>If the maskil reading holds, the prophetic perfects of v.9 acquire new significance. The poet is not just expressing confidence in his rescue; he is modelling the cognitive posture the prayer is meant to inculcate. Suffering, on this reading, is not the obstacle to wisdom but its setting. Meiri reads the verse simply: David composed the song "to rouse his heart to prayer and to acknowledge God's daily miracles." The maskil is what such a rousing looks like when it is composed for others to perform.</w:t>
      </w:r>
    </w:p>
    <w:p w14:paraId="1AAF19F1" w14:textId="77777777" w:rsidR="00A53459" w:rsidRDefault="00A324E0">
      <w:pPr>
        <w:pStyle w:val="Heading3"/>
      </w:pPr>
      <w:r>
        <w:t>Verse 2</w:t>
      </w:r>
    </w:p>
    <w:p w14:paraId="4A82F7DC" w14:textId="77777777" w:rsidR="00A53459" w:rsidRDefault="00A324E0">
      <w:pPr>
        <w:pStyle w:val="BodySans"/>
      </w:pPr>
      <w:bdo w:val="ltr">
        <w:r>
          <w:t>׃וּנמָּֽעִ</w:t>
        </w:r>
        <w:r>
          <w:t xml:space="preserve"> </w:t>
        </w:r>
        <w:r>
          <w:t>רתֵּ֥תַּסְמִ</w:t>
        </w:r>
        <w:r>
          <w:t xml:space="preserve"> </w:t>
        </w:r>
        <w:r>
          <w:t>דוִ֗דָ֝</w:t>
        </w:r>
        <w:r>
          <w:t xml:space="preserve"> </w:t>
        </w:r>
        <w:r>
          <w:t>אלֹ֥הֲ</w:t>
        </w:r>
        <w:r>
          <w:t xml:space="preserve"> ;</w:t>
        </w:r>
        <w:r>
          <w:t>לוּא֑שָׁלְ</w:t>
        </w:r>
        <w:r>
          <w:t xml:space="preserve"> </w:t>
        </w:r>
        <w:r>
          <w:t>וּר֣מְאיֹּוַ</w:t>
        </w:r>
        <w:r>
          <w:t xml:space="preserve"> </w:t>
        </w:r>
        <w:r>
          <w:t>םיפִיזִּהַ֭</w:t>
        </w:r>
        <w:r>
          <w:t xml:space="preserve"> </w:t>
        </w:r>
        <w:r>
          <w:t>אבֹ֣בְּ</w:t>
        </w:r>
        <w:r>
          <w:t>‬</w:t>
        </w:r>
      </w:bdo>
    </w:p>
    <w:p w14:paraId="1D6B8D70" w14:textId="77777777" w:rsidR="00A53459" w:rsidRDefault="00A324E0">
      <w:pPr>
        <w:pStyle w:val="BodySans"/>
      </w:pPr>
      <w:r>
        <w:t>The superscription anchors the psalm in 1 Samuel 23:19 and 26:1, where the inhabitants of Ziph — a Judahite town about eight miles southeast of Hebron — voluntarily reported David's location to Saul. These are not pagan enemies. They are kinsmen. The archaeology is well attested: Iron Age strata at Tell Zif correlate with the United Monarchy period. The geography is real, and the betrayal is intimate.</w:t>
      </w:r>
    </w:p>
    <w:p w14:paraId="421DC559" w14:textId="77777777" w:rsidR="00A53459" w:rsidRDefault="00A324E0">
      <w:pPr>
        <w:pStyle w:val="BodySans"/>
      </w:pPr>
      <w:r>
        <w:t xml:space="preserve">The participle </w:t>
      </w:r>
      <w:r>
        <w:t>מִסְתַּתֵּר</w:t>
      </w:r>
      <w:r>
        <w:t xml:space="preserve">,‎ "is hiding himself," is grammatically reflexive, and it tells us something crucial about David's situation. He is not passively concealed; he is the agent of his own evasion. The irony is that his deliberate self-hiding becomes the very intelligence the Ziphites offer up. To know where someone is hiding is to undo their hiding. The reflexive verb names David's last remaining agency in the narrative — and that agency is precisely what gets handed to Saul. Metzudat David glosses it simply: </w:t>
      </w:r>
      <w:r>
        <w:t>מִתְח</w:t>
      </w:r>
      <w:r>
        <w:t>ַבֵּא</w:t>
      </w:r>
      <w:r>
        <w:t xml:space="preserve"> </w:t>
      </w:r>
      <w:r>
        <w:t>אֶצְלֵנוּ</w:t>
      </w:r>
      <w:r>
        <w:t>,‎ "he is hiding beside us." The very relation that should have meant shelter becomes the condition of surveillance.‏</w:t>
      </w:r>
    </w:p>
    <w:p w14:paraId="0B28C200" w14:textId="77777777" w:rsidR="00A53459" w:rsidRDefault="00A324E0">
      <w:pPr>
        <w:pStyle w:val="BodySans"/>
      </w:pPr>
      <w:r>
        <w:t xml:space="preserve">The little particle </w:t>
      </w:r>
      <w:r>
        <w:t>הֲלֹא</w:t>
      </w:r>
      <w:r>
        <w:t xml:space="preserve">,‎ "is it not the case that," carries a conspiratorial register. It is the rhetorical question of one insider to another — the Ziphites are not informing in a vacuum; they are performing a kind of preemptive loyalty oath to Saul. The Talmud (b. Sotah 48b) </w:t>
      </w:r>
      <w:r>
        <w:lastRenderedPageBreak/>
        <w:t xml:space="preserve">picks up the sound of the word </w:t>
      </w:r>
      <w:r>
        <w:t>זִיפִים</w:t>
      </w:r>
      <w:r>
        <w:t xml:space="preserve"> and reads it homonymously: </w:t>
      </w:r>
      <w:r>
        <w:t>זִיפִים</w:t>
      </w:r>
      <w:r>
        <w:t xml:space="preserve"> from the root meaning "to falsify — </w:t>
      </w:r>
      <w:bdo w:val="ltr">
        <w:r>
          <w:t>םהֶירֵבְדִּ</w:t>
        </w:r>
        <w:r>
          <w:t xml:space="preserve"> </w:t>
        </w:r>
        <w:r>
          <w:t>ןיפִיְּזַמְהַ</w:t>
        </w:r>
        <w:r>
          <w:t xml:space="preserve"> </w:t>
        </w:r>
        <w:r>
          <w:t>םדָאָ</w:t>
        </w:r>
        <w:r>
          <w:t xml:space="preserve"> </w:t>
        </w:r>
        <w:r>
          <w:t>ינֵבְּ</w:t>
        </w:r>
        <w:r>
          <w:t>‬</w:t>
        </w:r>
        <w:r>
          <w:t>, people who falsify their words." The wordplay (whether or not historical) captures the moral substa</w:t>
        </w:r>
        <w:r>
          <w:t xml:space="preserve">nce: these are not enemies in open combat but adversaries whose weapon is speech. The intimate preposition </w:t>
        </w:r>
        <w:r>
          <w:t>עִמָּנוּ</w:t>
        </w:r>
        <w:r>
          <w:t xml:space="preserve">,‎ "with us" — rather than the more distant </w:t>
        </w:r>
        <w:r>
          <w:t>אֵצֶל</w:t>
        </w:r>
        <w:r>
          <w:t xml:space="preserve"> ("beside") or </w:t>
        </w:r>
        <w:r>
          <w:t>אֶל</w:t>
        </w:r>
        <w:r>
          <w:t xml:space="preserve"> ("to") — tightens the screw. The Ziphites have access to David precisely because they share his space. The betrayal is not from a distance. It is from the next tent.‏</w:t>
        </w:r>
      </w:bdo>
    </w:p>
    <w:p w14:paraId="35A7253C" w14:textId="77777777" w:rsidR="00A53459" w:rsidRDefault="00A324E0">
      <w:pPr>
        <w:pStyle w:val="BodySans"/>
      </w:pPr>
      <w:r>
        <w:t xml:space="preserve">The figure of betrayal-by-insider has had a long literary afterlife. Ahmad Shamlou, writing in Iran in 1979 as the revolution he had supported began to consume its own, captured the same suffocating intimacy in his poem </w:t>
      </w:r>
      <w:r>
        <w:rPr>
          <w:i/>
        </w:rPr>
        <w:t>In This Blind Alley</w:t>
      </w:r>
      <w:r>
        <w:rPr>
          <w:rtl/>
        </w:rPr>
        <w:t xml:space="preserve"> (دَر این بُن‌بَست):</w:t>
      </w:r>
    </w:p>
    <w:p w14:paraId="684C4137" w14:textId="77777777" w:rsidR="00A53459" w:rsidRDefault="00A324E0">
      <w:pPr>
        <w:pStyle w:val="BodySans"/>
        <w:ind w:left="720"/>
      </w:pPr>
      <w:r>
        <w:rPr>
          <w:i/>
          <w:rtl/>
        </w:rPr>
        <w:t>دهانت را می‌بویند</w:t>
      </w:r>
    </w:p>
    <w:p w14:paraId="506ED3B0" w14:textId="77777777" w:rsidR="00A53459" w:rsidRDefault="00A324E0">
      <w:pPr>
        <w:pStyle w:val="BodySans"/>
        <w:ind w:left="720"/>
      </w:pPr>
      <w:r>
        <w:rPr>
          <w:i/>
          <w:rtl/>
        </w:rPr>
        <w:t>مبادا که گفته باشی «دوستت می‌دارم».</w:t>
      </w:r>
    </w:p>
    <w:p w14:paraId="46BBF8AE" w14:textId="77777777" w:rsidR="00A53459" w:rsidRDefault="00A324E0">
      <w:pPr>
        <w:pStyle w:val="BodySans"/>
        <w:ind w:left="720"/>
      </w:pPr>
      <w:r>
        <w:rPr>
          <w:i/>
          <w:rtl/>
        </w:rPr>
        <w:t>دلت را می‌بویند</w:t>
      </w:r>
    </w:p>
    <w:p w14:paraId="343FFAB6" w14:textId="77777777" w:rsidR="00A53459" w:rsidRDefault="00A324E0">
      <w:pPr>
        <w:pStyle w:val="BodySans"/>
        <w:ind w:left="720"/>
      </w:pPr>
      <w:r>
        <w:rPr>
          <w:i/>
          <w:rtl/>
        </w:rPr>
        <w:t>روزگارِ غریبی‌ست، نازنین</w:t>
      </w:r>
    </w:p>
    <w:p w14:paraId="1581E73F" w14:textId="77777777" w:rsidR="00A53459" w:rsidRDefault="00A324E0">
      <w:pPr>
        <w:pStyle w:val="BodySans"/>
        <w:ind w:left="720"/>
      </w:pPr>
      <w:r>
        <w:rPr>
          <w:i/>
          <w:rtl/>
        </w:rPr>
        <w:t>و عشق را</w:t>
      </w:r>
    </w:p>
    <w:p w14:paraId="3391082C" w14:textId="77777777" w:rsidR="00A53459" w:rsidRDefault="00A324E0">
      <w:pPr>
        <w:pStyle w:val="BodySans"/>
        <w:ind w:left="720"/>
      </w:pPr>
      <w:r>
        <w:rPr>
          <w:i/>
          <w:rtl/>
        </w:rPr>
        <w:t>کنارِ تیرکِ راه‌بند</w:t>
      </w:r>
    </w:p>
    <w:p w14:paraId="5DF340DF" w14:textId="77777777" w:rsidR="00A53459" w:rsidRDefault="00A324E0">
      <w:pPr>
        <w:pStyle w:val="BodySans"/>
        <w:ind w:left="720"/>
      </w:pPr>
      <w:r>
        <w:rPr>
          <w:i/>
          <w:rtl/>
        </w:rPr>
        <w:t>تازیانه می‌زنند.</w:t>
      </w:r>
    </w:p>
    <w:p w14:paraId="580C9063" w14:textId="77777777" w:rsidR="00A53459" w:rsidRDefault="00A53459"/>
    <w:p w14:paraId="750C1CF3" w14:textId="77777777" w:rsidR="00A53459" w:rsidRDefault="00A324E0">
      <w:pPr>
        <w:pStyle w:val="BodySans"/>
        <w:ind w:left="720"/>
      </w:pPr>
      <w:r>
        <w:rPr>
          <w:i/>
        </w:rPr>
        <w:t>"They smell your mouth</w:t>
      </w:r>
    </w:p>
    <w:p w14:paraId="6CBF8133" w14:textId="77777777" w:rsidR="00A53459" w:rsidRDefault="00A324E0">
      <w:pPr>
        <w:pStyle w:val="BodySans"/>
        <w:ind w:left="720"/>
      </w:pPr>
      <w:r>
        <w:rPr>
          <w:i/>
        </w:rPr>
        <w:t>lest you might have said: 'I love you.'</w:t>
      </w:r>
    </w:p>
    <w:p w14:paraId="09CC632A" w14:textId="77777777" w:rsidR="00A53459" w:rsidRDefault="00A324E0">
      <w:pPr>
        <w:pStyle w:val="BodySans"/>
        <w:ind w:left="720"/>
      </w:pPr>
      <w:r>
        <w:rPr>
          <w:i/>
        </w:rPr>
        <w:t>They smell your heart.</w:t>
      </w:r>
    </w:p>
    <w:p w14:paraId="0104E973" w14:textId="77777777" w:rsidR="00A53459" w:rsidRDefault="00A324E0">
      <w:pPr>
        <w:pStyle w:val="BodySans"/>
        <w:ind w:left="720"/>
      </w:pPr>
      <w:r>
        <w:rPr>
          <w:i/>
        </w:rPr>
        <w:t>It is a strange time, my dear.</w:t>
      </w:r>
    </w:p>
    <w:p w14:paraId="347C942E" w14:textId="77777777" w:rsidR="00A53459" w:rsidRDefault="00A324E0">
      <w:pPr>
        <w:pStyle w:val="BodySans"/>
        <w:ind w:left="720"/>
      </w:pPr>
      <w:r>
        <w:rPr>
          <w:i/>
        </w:rPr>
        <w:t>And love</w:t>
      </w:r>
    </w:p>
    <w:p w14:paraId="2A4D736B" w14:textId="77777777" w:rsidR="00A53459" w:rsidRDefault="00A324E0">
      <w:pPr>
        <w:pStyle w:val="BodySans"/>
        <w:ind w:left="720"/>
      </w:pPr>
      <w:r>
        <w:rPr>
          <w:i/>
        </w:rPr>
        <w:t>is whipped at the roadblock."</w:t>
      </w:r>
    </w:p>
    <w:p w14:paraId="78519284" w14:textId="77777777" w:rsidR="00A53459" w:rsidRDefault="00A324E0">
      <w:pPr>
        <w:pStyle w:val="BodySans"/>
      </w:pPr>
      <w:r>
        <w:t xml:space="preserve">Shamlou names what Psalm 54's superscription implies: in a surveillance state, the betrayer can only be the one close enough to smell the mouth. The Ziphites' </w:t>
      </w:r>
      <w:r>
        <w:t>עִמָּנוּ</w:t>
      </w:r>
      <w:r>
        <w:t xml:space="preserve"> and Shamlou's "they smell your mouth" describe the same architecture of paranoid intimacy. Where the psalmist names his informers — historical specificity, full disclosure of the Ziphites and Saul — Shamlou keeps the watchers anonymous, a faceless third-person plural. The difference is instructive: David's God knows the names; Shamlou's speaker cannot even identify the threat. The psalm's superscription, oddly, performs an act of resistance simply by remembering who did what.‏</w:t>
      </w:r>
    </w:p>
    <w:p w14:paraId="6C6ED4D0" w14:textId="77777777" w:rsidR="00A53459" w:rsidRDefault="00A324E0">
      <w:pPr>
        <w:pStyle w:val="Heading3"/>
      </w:pPr>
      <w:r>
        <w:lastRenderedPageBreak/>
        <w:t>Verse 3</w:t>
      </w:r>
    </w:p>
    <w:p w14:paraId="72E725B9" w14:textId="77777777" w:rsidR="00A53459" w:rsidRDefault="00A324E0">
      <w:pPr>
        <w:pStyle w:val="BodySans"/>
      </w:pPr>
      <w:bdo w:val="ltr">
        <w:r>
          <w:t>׃ינִנֵֽידִתְ</w:t>
        </w:r>
        <w:r>
          <w:t xml:space="preserve"> </w:t>
        </w:r>
        <w:r>
          <w:t>ךָ֥תְרָוּבגְבִוּ</w:t>
        </w:r>
        <w:r>
          <w:t xml:space="preserve"> ;</w:t>
        </w:r>
        <w:r>
          <w:t>ינִעֵ֑ישִׁוֹה</w:t>
        </w:r>
        <w:r>
          <w:t xml:space="preserve"> </w:t>
        </w:r>
        <w:r>
          <w:t>ךָ֣מְשִׁבְּ</w:t>
        </w:r>
        <w:r>
          <w:t xml:space="preserve"> </w:t>
        </w:r>
        <w:r>
          <w:t>םיקִלֹאֱ֭</w:t>
        </w:r>
        <w:r>
          <w:t>‬</w:t>
        </w:r>
      </w:bdo>
    </w:p>
    <w:p w14:paraId="289F1548" w14:textId="77777777" w:rsidR="00A53459" w:rsidRDefault="00A324E0">
      <w:pPr>
        <w:pStyle w:val="BodySans"/>
      </w:pPr>
      <w:r>
        <w:t xml:space="preserve">The verse pairs two divine attributes — </w:t>
      </w:r>
      <w:r>
        <w:t>שֵׁם</w:t>
      </w:r>
      <w:r>
        <w:t xml:space="preserve">,‎ "name," and </w:t>
      </w:r>
      <w:r>
        <w:t>גְּבוּרָה</w:t>
      </w:r>
      <w:r>
        <w:t xml:space="preserve">,‎ "might" — and binds them to two requests, salvation and vindication. The instrumental </w:t>
      </w:r>
      <w:r>
        <w:t>בְּ</w:t>
      </w:r>
      <w:r>
        <w:t xml:space="preserve"> on both ("by your name" / "by your power") frames these as the means by which God acts; the parallelism asks the reader to decide whether </w:t>
      </w:r>
      <w:r>
        <w:t>שֵׁם</w:t>
      </w:r>
      <w:r>
        <w:t xml:space="preserve"> and </w:t>
      </w:r>
      <w:r>
        <w:t>גְּבוּרָה</w:t>
      </w:r>
      <w:r>
        <w:t xml:space="preserve"> are equivalents or whether they describe distinct phases of the same rescue.‏</w:t>
      </w:r>
    </w:p>
    <w:p w14:paraId="7A00345C" w14:textId="77777777" w:rsidR="00A53459" w:rsidRDefault="00A324E0">
      <w:pPr>
        <w:pStyle w:val="BodySans"/>
      </w:pPr>
      <w:r>
        <w:t xml:space="preserve">Malbim chooses the second reading and develops it into a small theology. Salvation, he argues, flows from the name — that is, from </w:t>
      </w:r>
      <w:r>
        <w:t>חֶסֶד</w:t>
      </w:r>
      <w:r>
        <w:t xml:space="preserve">,‎ divine loyalty: </w:t>
      </w:r>
      <w:bdo w:val="ltr">
        <w:r>
          <w:t>דסֶחֶהַ</w:t>
        </w:r>
        <w:r>
          <w:t xml:space="preserve"> </w:t>
        </w:r>
        <w:r>
          <w:t>דצַּמִ</w:t>
        </w:r>
        <w:r>
          <w:t xml:space="preserve"> </w:t>
        </w:r>
        <w:r>
          <w:t>העָוּשׁתְּהַ</w:t>
        </w:r>
        <w:r>
          <w:t>‬</w:t>
        </w:r>
        <w:r>
          <w:t xml:space="preserve">, "salvation from the side of grace." Vindication flows from </w:t>
        </w:r>
        <w:bdo w:val="ltr">
          <w:r>
            <w:t>הרָוּבגְּהַ</w:t>
          </w:r>
          <w:r>
            <w:t xml:space="preserve"> </w:t>
          </w:r>
          <w:r>
            <w:t>דצַּמִ</w:t>
          </w:r>
          <w:r>
            <w:t xml:space="preserve"> </w:t>
          </w:r>
          <w:r>
            <w:t>ןידִּהַוְ</w:t>
          </w:r>
          <w:r>
            <w:t xml:space="preserve"> </w:t>
          </w:r>
          <w:r>
            <w:t>הרָוּבגְּ</w:t>
          </w:r>
          <w:r>
            <w:t>‬</w:t>
          </w:r>
          <w:r>
            <w:t>, "and judgment from the side of power." The first colon asks God to act as covenant partner; the second asks him to act as judge. The verse opens the two complementary modes in which the petitioner needs help.‏</w:t>
          </w:r>
        </w:bdo>
      </w:bdo>
    </w:p>
    <w:p w14:paraId="74E59904" w14:textId="77777777" w:rsidR="00A53459" w:rsidRDefault="00A324E0">
      <w:pPr>
        <w:pStyle w:val="BodySans"/>
      </w:pPr>
      <w:r>
        <w:t xml:space="preserve">The shift from imperative to a more open verbal form within a single verse rewards attention. </w:t>
      </w:r>
      <w:r>
        <w:t>הוֹשִׁיעֵנִי</w:t>
      </w:r>
      <w:r>
        <w:t xml:space="preserve">,‎ "save me!" is unguardedly urgent. But </w:t>
      </w:r>
      <w:r>
        <w:t>תְדִינֵנִי</w:t>
      </w:r>
      <w:r>
        <w:t>,‎ "vindicate me," can be heard as either petition or expectation. Within the span of two cola, the psalmist's plea already leans toward confidence.‏</w:t>
      </w:r>
    </w:p>
    <w:p w14:paraId="272C285D" w14:textId="77777777" w:rsidR="00A53459" w:rsidRDefault="00A324E0">
      <w:pPr>
        <w:pStyle w:val="BodySans"/>
      </w:pPr>
      <w:r>
        <w:t xml:space="preserve">The verb </w:t>
      </w:r>
      <w:r>
        <w:t>תְדִינֵנִי</w:t>
      </w:r>
      <w:r>
        <w:t xml:space="preserve">,‎ from root </w:t>
      </w:r>
      <w:r>
        <w:t>דין</w:t>
      </w:r>
      <w:r>
        <w:t xml:space="preserve">,‎ is forensic. It does not name a simple rescue from harm but a legal vindication — the clearing of a name in court. Rashi connects it to Deuteronomy 32:36, </w:t>
      </w:r>
      <w:bdo w:val="ltr">
        <w:r>
          <w:t>וֹמּעַ</w:t>
        </w:r>
        <w:r>
          <w:t xml:space="preserve"> </w:t>
        </w:r>
        <w:r>
          <w:t>׳ה</w:t>
        </w:r>
        <w:r>
          <w:t xml:space="preserve"> </w:t>
        </w:r>
        <w:r>
          <w:t>ןידִיָ</w:t>
        </w:r>
        <w:r>
          <w:t xml:space="preserve"> </w:t>
        </w:r>
        <w:r>
          <w:t>יכִּ</w:t>
        </w:r>
        <w:r>
          <w:t>‬</w:t>
        </w:r>
        <w:r>
          <w:t xml:space="preserve">, "for YHWH will judge his people," and reads it as language of vengeance: </w:t>
        </w:r>
        <w:r>
          <w:t>תִּנְקֹם</w:t>
        </w:r>
        <w:r>
          <w:t xml:space="preserve"> </w:t>
        </w:r>
        <w:r>
          <w:t>נִקְמָתִי</w:t>
        </w:r>
        <w:r>
          <w:t xml:space="preserve">,‎ "avenge me." Radak agrees: </w:t>
        </w:r>
        <w:bdo w:val="ltr">
          <w:r>
            <w:t>םהֶמֵ</w:t>
          </w:r>
          <w:r>
            <w:t xml:space="preserve"> </w:t>
          </w:r>
          <w:r>
            <w:t>יתִמָקְנִ</w:t>
          </w:r>
          <w:r>
            <w:t xml:space="preserve"> </w:t>
          </w:r>
          <w:r>
            <w:t>חקַּתִּשֶׁ</w:t>
          </w:r>
          <w:r>
            <w:t>‬</w:t>
          </w:r>
          <w:r>
            <w:t>, "that you take my vengeance from them." This is not generic deliverance language. It is courtroom language. The psalmist is asking for a verdict.‏</w:t>
          </w:r>
        </w:bdo>
      </w:bdo>
    </w:p>
    <w:p w14:paraId="64153FA4" w14:textId="77777777" w:rsidR="00A53459" w:rsidRDefault="00A324E0">
      <w:pPr>
        <w:pStyle w:val="BodySans"/>
      </w:pPr>
      <w:r>
        <w:t xml:space="preserve">And here the </w:t>
      </w:r>
      <w:r>
        <w:t>שֵׁם</w:t>
      </w:r>
      <w:r>
        <w:t xml:space="preserve"> motif fuses with the </w:t>
      </w:r>
      <w:r>
        <w:t>דין</w:t>
      </w:r>
      <w:r>
        <w:t xml:space="preserve"> motif. Vindication is precisely the public restoration of a name that betrayers have soiled. The Ziphites have spoken against David to Saul; the psalmist asks for a verdict that will speak truly about him to history. The two cola converge: God's name protecting the psalmist's name by acting in judgment. The image of the divine name as operative power has a wide concordance footprint. Psalm 23:3 invokes </w:t>
      </w:r>
      <w:r>
        <w:t>לְמַעַן</w:t>
      </w:r>
      <w:r>
        <w:t xml:space="preserve"> </w:t>
      </w:r>
      <w:r>
        <w:t>שְׁמוֹ</w:t>
      </w:r>
      <w:r>
        <w:t>,‎ "for his name's sake," as the motivation for divine guidanc</w:t>
      </w:r>
      <w:r>
        <w:t xml:space="preserve">e. Zechariah 10:12 promises a people who will </w:t>
      </w:r>
      <w:r>
        <w:t>וּבִשְׁמוֹ</w:t>
      </w:r>
      <w:r>
        <w:t xml:space="preserve"> </w:t>
      </w:r>
      <w:r>
        <w:t>יִתְהַלָּכוּ</w:t>
      </w:r>
      <w:r>
        <w:t>,‎ "walk in his name." In all these texts, the name is more than identifier. It is the operative force by which intervention occurs.‏</w:t>
      </w:r>
    </w:p>
    <w:p w14:paraId="1E3757D6" w14:textId="77777777" w:rsidR="00A53459" w:rsidRDefault="00A324E0">
      <w:pPr>
        <w:pStyle w:val="Heading3"/>
      </w:pPr>
      <w:r>
        <w:t>Verse 4</w:t>
      </w:r>
    </w:p>
    <w:p w14:paraId="4C317DBD" w14:textId="77777777" w:rsidR="00A53459" w:rsidRDefault="00A324E0">
      <w:pPr>
        <w:pStyle w:val="BodySans"/>
      </w:pPr>
      <w:bdo w:val="ltr">
        <w:r>
          <w:t>׃יפִֽ־ירֵמְאִלְ</w:t>
        </w:r>
        <w:r>
          <w:t xml:space="preserve"> </w:t>
        </w:r>
        <w:r>
          <w:t>הנָיזִ֗אֲהַ֝</w:t>
        </w:r>
        <w:r>
          <w:t xml:space="preserve"> ;</w:t>
        </w:r>
        <w:r>
          <w:t>יתִ֑לָּפִתְּ</w:t>
        </w:r>
        <w:r>
          <w:t xml:space="preserve"> </w:t>
        </w:r>
        <w:r>
          <w:t>עמַ֣שְׁ</w:t>
        </w:r>
        <w:r>
          <w:t xml:space="preserve"> </w:t>
        </w:r>
        <w:r>
          <w:t>םיקִלֹאֱ֭</w:t>
        </w:r>
        <w:r>
          <w:t>‬</w:t>
        </w:r>
      </w:bdo>
    </w:p>
    <w:p w14:paraId="21B1A310" w14:textId="77777777" w:rsidR="00A53459" w:rsidRDefault="00A324E0">
      <w:pPr>
        <w:pStyle w:val="BodySans"/>
      </w:pPr>
      <w:r>
        <w:lastRenderedPageBreak/>
        <w:t xml:space="preserve">The verse repeats the petition in a different sensory key. Where v.3 asked for action by name and power, v.4 asks for hearing. The two imperatives — </w:t>
      </w:r>
      <w:r>
        <w:t>שְׁמַע</w:t>
      </w:r>
      <w:r>
        <w:t xml:space="preserve">,‎ "hear!" and </w:t>
      </w:r>
      <w:r>
        <w:t>הַאֲזִינָה</w:t>
      </w:r>
      <w:r>
        <w:t xml:space="preserve">,‎ "give ear!" — produce a small intensification through their relationship to the body. The first is generic hearing; the second is a denominative verb built from the noun </w:t>
      </w:r>
      <w:r>
        <w:t>אוֹזֶן</w:t>
      </w:r>
      <w:r>
        <w:t>,‎ "ear." The verb literally means "ear-ize" — make your ear function. The body part is embedded in the grammar.‏</w:t>
      </w:r>
    </w:p>
    <w:p w14:paraId="36C969C4" w14:textId="77777777" w:rsidR="00A53459" w:rsidRDefault="00A324E0">
      <w:pPr>
        <w:pStyle w:val="BodySans"/>
      </w:pPr>
      <w:r>
        <w:t xml:space="preserve">This is more than poetic redundancy. The denominative </w:t>
      </w:r>
      <w:r>
        <w:t>הַאֲזִינָה</w:t>
      </w:r>
      <w:r>
        <w:t xml:space="preserve"> is one of the Hebrew Bible's most physical metaphors for divine attention. The ear is not just figuratively engaged; the verb names the organ in action. Where </w:t>
      </w:r>
      <w:r>
        <w:t>שְׁמַע</w:t>
      </w:r>
      <w:r>
        <w:t xml:space="preserve"> might be passive reception, </w:t>
      </w:r>
      <w:r>
        <w:t>הַאֲזִינָה</w:t>
      </w:r>
      <w:r>
        <w:t xml:space="preserve"> is the active inclination of the ear toward sound — what Isaiah 1:2 famously demands of cosmic witnesses: </w:t>
      </w:r>
      <w:bdo w:val="ltr">
        <w:r>
          <w:t>ץרֶאֶ</w:t>
        </w:r>
        <w:r>
          <w:t xml:space="preserve"> </w:t>
        </w:r>
        <w:r>
          <w:t>ינִיזִאֲהַוְ</w:t>
        </w:r>
        <w:r>
          <w:t xml:space="preserve"> </w:t>
        </w:r>
        <w:r>
          <w:t>םיִמַשָׁ</w:t>
        </w:r>
        <w:r>
          <w:t xml:space="preserve"> </w:t>
        </w:r>
        <w:r>
          <w:t>וּעמְשִׁ</w:t>
        </w:r>
        <w:r>
          <w:t>‬</w:t>
        </w:r>
        <w:r>
          <w:t>, "hear, O heavens, and give ear, O earth."</w:t>
        </w:r>
      </w:bdo>
    </w:p>
    <w:p w14:paraId="67EB4C95" w14:textId="77777777" w:rsidR="00A53459" w:rsidRDefault="00A324E0">
      <w:pPr>
        <w:pStyle w:val="BodySans"/>
      </w:pPr>
      <w:r>
        <w:t xml:space="preserve">Ibn Ezra divides the two requests by source organ: </w:t>
      </w:r>
      <w:r>
        <w:t>שְׁמַע</w:t>
      </w:r>
      <w:r>
        <w:t xml:space="preserve"> </w:t>
      </w:r>
      <w:r>
        <w:t>תְּפִלָּתִי</w:t>
      </w:r>
      <w:r>
        <w:t xml:space="preserve"> refers to the prayer of the heart, </w:t>
      </w:r>
      <w:r>
        <w:t>תְּפִלָּתִי</w:t>
      </w:r>
      <w:r>
        <w:t xml:space="preserve"> </w:t>
      </w:r>
      <w:r>
        <w:t>בְּלֵב</w:t>
      </w:r>
      <w:r>
        <w:t xml:space="preserve">,‎ the unspoken petition; </w:t>
      </w:r>
      <w:bdo w:val="ltr">
        <w:r>
          <w:t>יפִ־ירֵמְאִלְ</w:t>
        </w:r>
        <w:r>
          <w:t xml:space="preserve"> </w:t>
        </w:r>
        <w:r>
          <w:t>הנָיזִאֲהַ</w:t>
        </w:r>
        <w:r>
          <w:t>‬</w:t>
        </w:r>
        <w:r>
          <w:t xml:space="preserve"> addresses the spoken utterance, </w:t>
        </w:r>
        <w:bdo w:val="ltr">
          <w:r>
            <w:t>ןוֹשׁלָבְּ</w:t>
          </w:r>
          <w:r>
            <w:t xml:space="preserve"> </w:t>
          </w:r>
          <w:r>
            <w:t>יפִ</w:t>
          </w:r>
          <w:r>
            <w:t xml:space="preserve"> </w:t>
          </w:r>
          <w:r>
            <w:t>ירֵמְאִ</w:t>
          </w:r>
          <w:r>
            <w:t>‬</w:t>
          </w:r>
          <w:r>
            <w:t>. The pair covers both registers of prayer — silent intention and audible articulation. God is asked to register both the inward and the outward.‏</w:t>
          </w:r>
        </w:bdo>
      </w:bdo>
    </w:p>
    <w:p w14:paraId="48E5DBCD" w14:textId="77777777" w:rsidR="00A53459" w:rsidRDefault="00A324E0">
      <w:pPr>
        <w:pStyle w:val="BodySans"/>
      </w:pPr>
      <w:r>
        <w:t xml:space="preserve">The choice of </w:t>
      </w:r>
      <w:r>
        <w:t>אִמְרֵי</w:t>
      </w:r>
      <w:r>
        <w:t xml:space="preserve">,‎ "sayings, utterances," over the more common </w:t>
      </w:r>
      <w:r>
        <w:t>דְּבָרֵי</w:t>
      </w:r>
      <w:r>
        <w:t xml:space="preserve">,‎ "words," is significant. The noun </w:t>
      </w:r>
      <w:r>
        <w:t>אֹמֶר</w:t>
      </w:r>
      <w:r>
        <w:t xml:space="preserve"> is an elevated literary register, drawn from the same root as the wisdom-speech of Proverbs: </w:t>
      </w:r>
      <w:r>
        <w:t>אִמְרֵי</w:t>
      </w:r>
      <w:r>
        <w:t xml:space="preserve"> </w:t>
      </w:r>
      <w:r>
        <w:t>בִינָה</w:t>
      </w:r>
      <w:r>
        <w:t>,‎ "sayings of understanding" (Prov 1:2). To call one's prayer "the sayings of my mouth" rather than "the words of my mouth" is to register the prayer as a crafted speech-act. The maskil framing of v.1 returns here: this lament is not raw cry but composed utterance.‏</w:t>
      </w:r>
    </w:p>
    <w:p w14:paraId="352E21FD" w14:textId="77777777" w:rsidR="00A53459" w:rsidRDefault="00A324E0">
      <w:pPr>
        <w:pStyle w:val="BodySans"/>
      </w:pPr>
      <w:r>
        <w:t xml:space="preserve">The contrast with Psalm 88:14 sharpens the point. There the speaker shouts: </w:t>
      </w:r>
      <w:bdo w:val="ltr">
        <w:r>
          <w:t>יתִּעְוַּשִׁ</w:t>
        </w:r>
        <w:r>
          <w:t xml:space="preserve"> </w:t>
        </w:r>
        <w:r>
          <w:t>׳ה</w:t>
        </w:r>
        <w:r>
          <w:t xml:space="preserve"> </w:t>
        </w:r>
        <w:r>
          <w:t>ךָילֶאֵ</w:t>
        </w:r>
        <w:r>
          <w:t xml:space="preserve"> </w:t>
        </w:r>
        <w:r>
          <w:t>ינִאֲוַ</w:t>
        </w:r>
        <w:r>
          <w:t>‬</w:t>
        </w:r>
        <w:r>
          <w:t xml:space="preserve">, "but I — to you, YHWH, I have cried out." Psalm 88 is the most desolate prayer in the Psalter; its language is more exclamatory. Psalm 54, by contrast, even at the depth of betrayal, retains the disciplined diction of </w:t>
        </w:r>
        <w:r>
          <w:t>אִמְרֵי־פִי</w:t>
        </w:r>
        <w:r>
          <w:t>. The poet has decided that even under threat, prayer is a crafted thing. That decision is part of the maskil's pedagogical content: how to articulate distress without losing form.‏</w:t>
        </w:r>
      </w:bdo>
    </w:p>
    <w:p w14:paraId="45DAAA92" w14:textId="77777777" w:rsidR="00A53459" w:rsidRDefault="00A324E0">
      <w:pPr>
        <w:pStyle w:val="Heading3"/>
      </w:pPr>
      <w:r>
        <w:t>Verse 5</w:t>
      </w:r>
    </w:p>
    <w:p w14:paraId="70CE7DB3" w14:textId="77777777" w:rsidR="00A53459" w:rsidRDefault="00A324E0">
      <w:pPr>
        <w:pStyle w:val="BodySans"/>
      </w:pPr>
      <w:bdo w:val="ltr">
        <w:r>
          <w:t>׃הלָסֶֽ</w:t>
        </w:r>
        <w:r>
          <w:t xml:space="preserve"> ,</w:t>
        </w:r>
        <w:r>
          <w:t>םדָּ֣גְנֶלְ</w:t>
        </w:r>
        <w:r>
          <w:t xml:space="preserve"> </w:t>
        </w:r>
        <w:r>
          <w:t>םיקִ֖לֹאֱ</w:t>
        </w:r>
        <w:r>
          <w:t xml:space="preserve"> </w:t>
        </w:r>
        <w:r>
          <w:t>וּמשָׂ֨</w:t>
        </w:r>
        <w:r>
          <w:t xml:space="preserve"> </w:t>
        </w:r>
        <w:r>
          <w:t>אלֹ֤</w:t>
        </w:r>
        <w:r>
          <w:t xml:space="preserve"> ;</w:t>
        </w:r>
        <w:r>
          <w:t>ישִׁ֑פְנַ</w:t>
        </w:r>
        <w:r>
          <w:t xml:space="preserve"> </w:t>
        </w:r>
        <w:r>
          <w:t>וּשׁ֣קְבִּ</w:t>
        </w:r>
        <w:r>
          <w:t xml:space="preserve"> </w:t>
        </w:r>
        <w:r>
          <w:t>םיצִירִעָוְֽ֭</w:t>
        </w:r>
        <w:r>
          <w:t xml:space="preserve"> ,</w:t>
        </w:r>
        <w:r>
          <w:t>ילַ֗עָ</w:t>
        </w:r>
        <w:r>
          <w:t xml:space="preserve"> </w:t>
        </w:r>
        <w:r>
          <w:t>וּמקָ֤</w:t>
        </w:r>
        <w:r>
          <w:t xml:space="preserve"> </w:t>
        </w:r>
        <w:r>
          <w:t>׀</w:t>
        </w:r>
        <w:r>
          <w:t xml:space="preserve"> </w:t>
        </w:r>
        <w:r>
          <w:t>םירִ֨זָ</w:t>
        </w:r>
        <w:r>
          <w:t xml:space="preserve"> </w:t>
        </w:r>
        <w:r>
          <w:t>יכִּ֤</w:t>
        </w:r>
        <w:r>
          <w:t>‬</w:t>
        </w:r>
      </w:bdo>
    </w:p>
    <w:p w14:paraId="3CB933FD" w14:textId="77777777" w:rsidR="00A53459" w:rsidRDefault="00A324E0">
      <w:pPr>
        <w:pStyle w:val="BodySans"/>
      </w:pPr>
      <w:r>
        <w:t xml:space="preserve">Three cola, escalating from the sociological to the existential to the theological. The first names the enemies by status: </w:t>
      </w:r>
      <w:r>
        <w:t>זָרִים</w:t>
      </w:r>
      <w:r>
        <w:t xml:space="preserve">,‎ "strangers." The second names them by behavior: </w:t>
      </w:r>
      <w:r>
        <w:t>עָרִיצִים</w:t>
      </w:r>
      <w:r>
        <w:t xml:space="preserve">,‎ "ruthless men," who </w:t>
      </w:r>
      <w:r>
        <w:t>בִּקְשׁוּ</w:t>
      </w:r>
      <w:r>
        <w:t xml:space="preserve"> </w:t>
      </w:r>
      <w:r>
        <w:t>נַפְשִׁי</w:t>
      </w:r>
      <w:r>
        <w:t xml:space="preserve">,‎ "seek my life." The third names them by orientation: </w:t>
      </w:r>
      <w:bdo w:val="ltr">
        <w:r>
          <w:t>םדָּגְנֶלְ</w:t>
        </w:r>
        <w:r>
          <w:t xml:space="preserve"> </w:t>
        </w:r>
        <w:r>
          <w:t>םיקִלֹאֱ</w:t>
        </w:r>
        <w:r>
          <w:t xml:space="preserve"> </w:t>
        </w:r>
        <w:r>
          <w:t>וּמשָׂ</w:t>
        </w:r>
        <w:r>
          <w:t xml:space="preserve"> </w:t>
        </w:r>
        <w:r>
          <w:t>אלֹ</w:t>
        </w:r>
        <w:r>
          <w:t>‬</w:t>
        </w:r>
        <w:r>
          <w:t>, "they did not set God before them." And the SELAH falls precisely after this last accusation, holding the indictment open.‏</w:t>
        </w:r>
      </w:bdo>
    </w:p>
    <w:p w14:paraId="280C4368" w14:textId="77777777" w:rsidR="00A53459" w:rsidRDefault="00A324E0">
      <w:pPr>
        <w:pStyle w:val="BodySans"/>
      </w:pPr>
      <w:r>
        <w:lastRenderedPageBreak/>
        <w:t xml:space="preserve">The most theologically loaded word is </w:t>
      </w:r>
      <w:r>
        <w:t>זָרִים</w:t>
      </w:r>
      <w:r>
        <w:t xml:space="preserve">,‎ "strangers." In the BDB lexical range, the term spans simple foreignness, unauthorized status, and covenantal alienation. The semantic field is wider than the English easily carries. Leviticus 10:1 calls Nadav and Avihu's offering </w:t>
      </w:r>
      <w:r>
        <w:t>אֵשׁ</w:t>
      </w:r>
      <w:r>
        <w:t xml:space="preserve"> </w:t>
      </w:r>
      <w:r>
        <w:t>זָרָה</w:t>
      </w:r>
      <w:r>
        <w:t xml:space="preserve">,‎ "alien fire" — not foreign-imported fire but unauthorized fire, fire that did not belong. Psalm 81:10 forbids </w:t>
      </w:r>
      <w:r>
        <w:t>קֵל</w:t>
      </w:r>
      <w:r>
        <w:t xml:space="preserve"> </w:t>
      </w:r>
      <w:r>
        <w:t>זָר</w:t>
      </w:r>
      <w:r>
        <w:t>,‎ "a foreign god" — meaning an illegitimate object of worship. The Ziphites are not foreigners in the ethnic sense. But the word names them a</w:t>
      </w:r>
      <w:r>
        <w:t xml:space="preserve">s outside the proper community of allegiance. Ibn Ezra reads it precisely this way: </w:t>
      </w:r>
      <w:bdo w:val="ltr">
        <w:r>
          <w:t>וֹמּעַמֵ</w:t>
        </w:r>
        <w:r>
          <w:t xml:space="preserve"> </w:t>
        </w:r>
        <w:r>
          <w:t>םנָיאֵשֶׁ</w:t>
        </w:r>
        <w:r>
          <w:t xml:space="preserve"> </w:t>
        </w:r>
        <w:r>
          <w:t>םירִזָ</w:t>
        </w:r>
        <w:r>
          <w:t>‬</w:t>
        </w:r>
        <w:r>
          <w:t>, "strangers who are not of his people" — yet the Ziphites WERE of his people, which is exactly why the word stings.‏</w:t>
        </w:r>
      </w:bdo>
    </w:p>
    <w:p w14:paraId="7982C618" w14:textId="77777777" w:rsidR="00A53459" w:rsidRDefault="00A324E0">
      <w:pPr>
        <w:pStyle w:val="BodySans"/>
      </w:pPr>
      <w:r>
        <w:t xml:space="preserve">A close textual parallel appears in Psalm 86:14, which uses an almost identical formula but reads </w:t>
      </w:r>
      <w:r>
        <w:t>זֵדִים</w:t>
      </w:r>
      <w:r>
        <w:t xml:space="preserve">,‎ "arrogant ones," in place of </w:t>
      </w:r>
      <w:r>
        <w:t>זָרִים</w:t>
      </w:r>
      <w:r>
        <w:t xml:space="preserve">. The difference matters theologically. Psalm 54's </w:t>
      </w:r>
      <w:r>
        <w:t>זָרִים</w:t>
      </w:r>
      <w:r>
        <w:t xml:space="preserve"> makes a sharper accusation than Psalm 86: the Ziphites' problem is not simply pride but estrangement. Betrayal has expatriated them from the covenant.‏</w:t>
      </w:r>
    </w:p>
    <w:p w14:paraId="28F67457" w14:textId="77777777" w:rsidR="00A53459" w:rsidRDefault="00A324E0">
      <w:pPr>
        <w:pStyle w:val="BodySans"/>
      </w:pPr>
      <w:r>
        <w:t xml:space="preserve">The pairing </w:t>
      </w:r>
      <w:r>
        <w:t>זָרִים</w:t>
      </w:r>
      <w:r>
        <w:t xml:space="preserve"> // </w:t>
      </w:r>
      <w:r>
        <w:t>עָרִיצִים</w:t>
      </w:r>
      <w:r>
        <w:t xml:space="preserve"> escalates from social alienation to existential menace. </w:t>
      </w:r>
      <w:r>
        <w:t>עָרִיצִים</w:t>
      </w:r>
      <w:r>
        <w:t xml:space="preserve">,‎ from root </w:t>
      </w:r>
      <w:r>
        <w:t>ערץ</w:t>
      </w:r>
      <w:r>
        <w:t xml:space="preserve">,‎ "to dread, to terrify," names not merely hostile people but terrifying ones — agents of dread. These are men whose power is felt as fear. But the third colon is the verdict. </w:t>
      </w:r>
      <w:bdo w:val="ltr">
        <w:r>
          <w:t>םדָּגְנֶלְ</w:t>
        </w:r>
        <w:r>
          <w:t xml:space="preserve"> </w:t>
        </w:r>
        <w:r>
          <w:t>םיקִלֹאֱ</w:t>
        </w:r>
        <w:r>
          <w:t xml:space="preserve"> </w:t>
        </w:r>
        <w:r>
          <w:t>וּמשָׂ</w:t>
        </w:r>
        <w:r>
          <w:t xml:space="preserve"> </w:t>
        </w:r>
        <w:r>
          <w:t>אלֹ</w:t>
        </w:r>
        <w:r>
          <w:t>‬</w:t>
        </w:r>
        <w:r>
          <w:t xml:space="preserve"> names a posture, not an action. Ezekiel 18:6 uses parallel language for moral orientation: </w:t>
        </w:r>
        <w:bdo w:val="ltr">
          <w:r>
            <w:t>אשָׂנָ</w:t>
          </w:r>
          <w:r>
            <w:t xml:space="preserve"> </w:t>
          </w:r>
          <w:r>
            <w:t>אלֹ</w:t>
          </w:r>
          <w:r>
            <w:t xml:space="preserve"> </w:t>
          </w:r>
          <w:r>
            <w:t>וינָיעֵוְ</w:t>
          </w:r>
          <w:r>
            <w:t>‬</w:t>
          </w:r>
          <w:r>
            <w:t>, "and he has not lifted his eyes" toward idols. To "set" God before oneself is to orien</w:t>
          </w:r>
          <w:r>
            <w:t>t one's vision, one's stance, one's basic alignment. Malbim notices the precise force:‏</w:t>
          </w:r>
        </w:bdo>
      </w:bdo>
    </w:p>
    <w:p w14:paraId="11D9FD8F" w14:textId="77777777" w:rsidR="00A53459" w:rsidRDefault="00A324E0">
      <w:pPr>
        <w:pStyle w:val="BodySans"/>
        <w:bidi/>
        <w:ind w:left="432" w:right="432"/>
        <w:jc w:val="right"/>
      </w:pP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שָׂמוּ</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לֵב</w:t>
      </w:r>
      <w:r>
        <w:rPr>
          <w:rFonts w:ascii="Times New Roman" w:hAnsi="Times New Roman"/>
          <w:sz w:val="26"/>
          <w:szCs w:val="26"/>
        </w:rPr>
        <w:t xml:space="preserve"> </w:t>
      </w:r>
      <w:r>
        <w:rPr>
          <w:rFonts w:ascii="Times New Roman" w:hAnsi="Times New Roman"/>
          <w:sz w:val="26"/>
          <w:szCs w:val="26"/>
        </w:rPr>
        <w:t>שֶׁאֱלֹקִים</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מִתְנַגֵּד</w:t>
      </w:r>
      <w:r>
        <w:rPr>
          <w:rFonts w:ascii="Times New Roman" w:hAnsi="Times New Roman"/>
          <w:sz w:val="26"/>
          <w:szCs w:val="26"/>
        </w:rPr>
        <w:t xml:space="preserve"> </w:t>
      </w:r>
      <w:r>
        <w:rPr>
          <w:rFonts w:ascii="Times New Roman" w:hAnsi="Times New Roman"/>
          <w:sz w:val="26"/>
          <w:szCs w:val="26"/>
        </w:rPr>
        <w:t>לָהֶם</w:t>
      </w:r>
    </w:p>
    <w:p w14:paraId="72E10327" w14:textId="77777777" w:rsidR="00A53459" w:rsidRDefault="00A324E0">
      <w:pPr>
        <w:pStyle w:val="BodySans"/>
      </w:pPr>
      <w:r>
        <w:t>"they did not consider that God stands opposed to them" in this very act. The enemies' violence is, on this reading, derivative — symptom of a deeper problem. They do not see God; therefore they cannot see the human.</w:t>
      </w:r>
    </w:p>
    <w:p w14:paraId="3D42F5D1" w14:textId="77777777" w:rsidR="00A53459" w:rsidRDefault="00A324E0">
      <w:pPr>
        <w:pStyle w:val="BodySans"/>
      </w:pPr>
      <w:r>
        <w:t>The SELAH that closes the verse functions as a structural breath. The verdict has been pronounced; the music holds. When the verse resumes in v.6, it will be in a completely different key.</w:t>
      </w:r>
    </w:p>
    <w:p w14:paraId="4CDD1623" w14:textId="77777777" w:rsidR="00A53459" w:rsidRDefault="00A324E0">
      <w:pPr>
        <w:pStyle w:val="Heading3"/>
      </w:pPr>
      <w:r>
        <w:t>Verse 6</w:t>
      </w:r>
    </w:p>
    <w:p w14:paraId="58A713EE" w14:textId="77777777" w:rsidR="00A53459" w:rsidRDefault="00A324E0">
      <w:pPr>
        <w:pStyle w:val="BodySans"/>
      </w:pPr>
      <w:bdo w:val="ltr">
        <w:r>
          <w:t>׃ישִֽׁפְנַ</w:t>
        </w:r>
        <w:r>
          <w:t xml:space="preserve"> </w:t>
        </w:r>
        <w:r>
          <w:t>יכֵ֥מְסֹבְּֽ</w:t>
        </w:r>
        <w:r>
          <w:t xml:space="preserve"> </w:t>
        </w:r>
        <w:r>
          <w:t>ינָ֗דֹאֲ֝</w:t>
        </w:r>
        <w:r>
          <w:t xml:space="preserve"> ;</w:t>
        </w:r>
        <w:r>
          <w:t>ילִ֑</w:t>
        </w:r>
        <w:r>
          <w:t xml:space="preserve"> </w:t>
        </w:r>
        <w:r>
          <w:t>רזֵ֣עֹ</w:t>
        </w:r>
        <w:r>
          <w:t xml:space="preserve"> </w:t>
        </w:r>
        <w:r>
          <w:t>םיקִלֹאֱ֭</w:t>
        </w:r>
        <w:r>
          <w:t xml:space="preserve"> </w:t>
        </w:r>
        <w:r>
          <w:t>הנֵּ֣הִ</w:t>
        </w:r>
        <w:r>
          <w:t>‬</w:t>
        </w:r>
      </w:bdo>
    </w:p>
    <w:p w14:paraId="1CB47BC9" w14:textId="77777777" w:rsidR="00A53459" w:rsidRDefault="00A324E0">
      <w:pPr>
        <w:pStyle w:val="BodySans"/>
      </w:pPr>
      <w:r>
        <w:t xml:space="preserve">The deictic particle </w:t>
      </w:r>
      <w:r>
        <w:t>הִנֵּה</w:t>
      </w:r>
      <w:r>
        <w:t>,‎ "behold," is the pivot of the whole psalm. It signals a turn of attention: not a new claim but a redirection of gaze. The same word marks the same kind of pivot in Psalm 121:4 —</w:t>
      </w:r>
    </w:p>
    <w:p w14:paraId="52FD9E31" w14:textId="77777777" w:rsidR="00A53459" w:rsidRDefault="00A324E0">
      <w:pPr>
        <w:pStyle w:val="BodySans"/>
        <w:bidi/>
        <w:ind w:left="432" w:right="432"/>
        <w:jc w:val="right"/>
      </w:pPr>
      <w:r>
        <w:rPr>
          <w:rFonts w:ascii="Times New Roman" w:hAnsi="Times New Roman"/>
          <w:sz w:val="26"/>
          <w:szCs w:val="26"/>
        </w:rPr>
        <w:t>הִנֵּה</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יָנוּם</w:t>
      </w:r>
      <w:r>
        <w:rPr>
          <w:rFonts w:ascii="Times New Roman" w:hAnsi="Times New Roman"/>
          <w:sz w:val="26"/>
          <w:szCs w:val="26"/>
        </w:rPr>
        <w:t xml:space="preserve"> </w:t>
      </w:r>
      <w:r>
        <w:rPr>
          <w:rFonts w:ascii="Times New Roman" w:hAnsi="Times New Roman"/>
          <w:sz w:val="26"/>
          <w:szCs w:val="26"/>
        </w:rPr>
        <w:t>וְלֹא</w:t>
      </w:r>
      <w:r>
        <w:rPr>
          <w:rFonts w:ascii="Times New Roman" w:hAnsi="Times New Roman"/>
          <w:sz w:val="26"/>
          <w:szCs w:val="26"/>
        </w:rPr>
        <w:t xml:space="preserve"> </w:t>
      </w:r>
      <w:r>
        <w:rPr>
          <w:rFonts w:ascii="Times New Roman" w:hAnsi="Times New Roman"/>
          <w:sz w:val="26"/>
          <w:szCs w:val="26"/>
        </w:rPr>
        <w:t>יִישָׁן</w:t>
      </w:r>
      <w:r>
        <w:rPr>
          <w:rFonts w:ascii="Times New Roman" w:hAnsi="Times New Roman"/>
          <w:sz w:val="26"/>
          <w:szCs w:val="26"/>
        </w:rPr>
        <w:t xml:space="preserve"> </w:t>
      </w:r>
      <w:r>
        <w:rPr>
          <w:rFonts w:ascii="Times New Roman" w:hAnsi="Times New Roman"/>
          <w:sz w:val="26"/>
          <w:szCs w:val="26"/>
        </w:rPr>
        <w:t>שׁוֹמֵר</w:t>
      </w:r>
      <w:r>
        <w:rPr>
          <w:rFonts w:ascii="Times New Roman" w:hAnsi="Times New Roman"/>
          <w:sz w:val="26"/>
          <w:szCs w:val="26"/>
        </w:rPr>
        <w:t xml:space="preserve"> </w:t>
      </w:r>
      <w:r>
        <w:rPr>
          <w:rFonts w:ascii="Times New Roman" w:hAnsi="Times New Roman"/>
          <w:sz w:val="26"/>
          <w:szCs w:val="26"/>
        </w:rPr>
        <w:t>יִשְׂרָאֵל</w:t>
      </w:r>
    </w:p>
    <w:p w14:paraId="66AAA546" w14:textId="77777777" w:rsidR="00A53459" w:rsidRDefault="00A324E0">
      <w:pPr>
        <w:pStyle w:val="BodySans"/>
      </w:pPr>
      <w:r>
        <w:lastRenderedPageBreak/>
        <w:t xml:space="preserve">"behold, the Keeper of Israel neither slumbers nor sleeps." In both cases, </w:t>
      </w:r>
      <w:r>
        <w:t>הִנֵּה</w:t>
      </w:r>
      <w:r>
        <w:t xml:space="preserve"> does not introduce new information but invites a different vantage: </w:t>
      </w:r>
      <w:r>
        <w:rPr>
          <w:i/>
        </w:rPr>
        <w:t>this</w:t>
      </w:r>
      <w:r>
        <w:t xml:space="preserve"> is what is actually true right now, counterweighting the threat.</w:t>
      </w:r>
    </w:p>
    <w:p w14:paraId="3B9368B7" w14:textId="77777777" w:rsidR="00A53459" w:rsidRDefault="00A324E0">
      <w:pPr>
        <w:pStyle w:val="BodySans"/>
      </w:pPr>
      <w:r>
        <w:t xml:space="preserve">The participle </w:t>
      </w:r>
      <w:r>
        <w:t>עֹזֵר</w:t>
      </w:r>
      <w:r>
        <w:t>,‎ "is helping," is grammatically crucial. Not "God HAS HELPED" (perfect) and not "God WILL HELP" (imperfect), but "God IS HELPING" — present, ongoing, simultaneous with the prayer itself. While the enemies' actions in v.5 are all in the perfect (</w:t>
      </w:r>
      <w:r>
        <w:t>קָמוּ</w:t>
      </w:r>
      <w:r>
        <w:t xml:space="preserve">,‎ "they rose; </w:t>
      </w:r>
      <w:r>
        <w:t>בִּקְשׁוּ</w:t>
      </w:r>
      <w:r>
        <w:t xml:space="preserve">,‎ they sought; </w:t>
      </w:r>
      <w:r>
        <w:t>שָׂמוּ</w:t>
      </w:r>
      <w:r>
        <w:t>,‎ they set"), God's action is participial. The grammar sharpens the contrast: enemy hostility is described in completed forms; divine help is presented as ongoing.‏</w:t>
      </w:r>
    </w:p>
    <w:p w14:paraId="2124F8BE" w14:textId="77777777" w:rsidR="00A53459" w:rsidRDefault="00A324E0">
      <w:pPr>
        <w:pStyle w:val="BodySans"/>
      </w:pPr>
      <w:r>
        <w:t xml:space="preserve">The introduction of </w:t>
      </w:r>
      <w:r>
        <w:t>אֲדֹנָי</w:t>
      </w:r>
      <w:r>
        <w:t xml:space="preserve">,‎ "Sovereign Lord," after three verses of generic </w:t>
      </w:r>
      <w:r>
        <w:t>אֱלֹקִים</w:t>
      </w:r>
      <w:r>
        <w:t xml:space="preserve">,‎ escalates the naming. The arc of the psalm's divine names runs: </w:t>
      </w:r>
      <w:r>
        <w:t>אֱלֹקִים</w:t>
      </w:r>
      <w:r>
        <w:t xml:space="preserve"> (vv. 3, 4, 5) → </w:t>
      </w:r>
      <w:r>
        <w:t>אֱלֹקִים</w:t>
      </w:r>
      <w:r>
        <w:t xml:space="preserve"> + </w:t>
      </w:r>
      <w:r>
        <w:t>אֲדֹנָי</w:t>
      </w:r>
      <w:r>
        <w:t xml:space="preserve"> (v.6) → </w:t>
      </w:r>
      <w:r>
        <w:t>ה׳</w:t>
      </w:r>
      <w:r>
        <w:t xml:space="preserve"> (v.8). As confidence grows, the names grow more intimate. Each step is a deepening of relationship.‏</w:t>
      </w:r>
    </w:p>
    <w:p w14:paraId="226756B5" w14:textId="77777777" w:rsidR="00A53459" w:rsidRDefault="00A324E0">
      <w:pPr>
        <w:pStyle w:val="BodySans"/>
      </w:pPr>
      <w:r>
        <w:t xml:space="preserve">But the verse's interpretive crux is the plural participle </w:t>
      </w:r>
      <w:r>
        <w:t>בְּסֹמְכֵי</w:t>
      </w:r>
      <w:r>
        <w:t xml:space="preserve">,‎ literally "[the Lord is] among the sustainers of my life." The medieval commentators argued for centuries. Ibn Ezra reports Rabbi Moses's intensive reading: the plural is honorific; Adonai alone counts for all sustainers combined — </w:t>
      </w:r>
      <w:bdo w:val="ltr">
        <w:r>
          <w:t>םיכִמְוֹסּהַ</w:t>
        </w:r>
        <w:r>
          <w:t xml:space="preserve"> </w:t>
        </w:r>
        <w:r>
          <w:t>לכָּ</w:t>
        </w:r>
        <w:r>
          <w:t xml:space="preserve"> </w:t>
        </w:r>
        <w:r>
          <w:t>דגֶנֶכְּ</w:t>
        </w:r>
        <w:r>
          <w:t xml:space="preserve"> </w:t>
        </w:r>
        <w:r>
          <w:t>וֹדּבַלְ</w:t>
        </w:r>
        <w:r>
          <w:t>‬</w:t>
        </w:r>
        <w:r>
          <w:t xml:space="preserve">, "alone, as against all the sustainers." Radak reads it differently: </w:t>
        </w:r>
        <w:bdo w:val="ltr">
          <w:r>
            <w:t>לאֵרָשְׂיִּמִ</w:t>
          </w:r>
          <w:r>
            <w:t xml:space="preserve"> </w:t>
          </w:r>
          <w:r>
            <w:t>ישִׁפְנַ</w:t>
          </w:r>
          <w:r>
            <w:t xml:space="preserve"> </w:t>
          </w:r>
          <w:r>
            <w:t>יכֵמְסֹ</w:t>
          </w:r>
          <w:r>
            <w:t xml:space="preserve"> </w:t>
          </w:r>
          <w:r>
            <w:t>תרַזְעֶבְּ</w:t>
          </w:r>
          <w:r>
            <w:t>‬</w:t>
          </w:r>
          <w:r>
            <w:t xml:space="preserve">, "by the help of those who sustain my life from Israel" — God works through David's loyalists. Malbim hears both at </w:t>
          </w:r>
          <w:r>
            <w:t xml:space="preserve">once: Adonai is </w:t>
          </w:r>
          <w:bdo w:val="ltr">
            <w:r>
              <w:t>ויכָמְוֹסוְ</w:t>
            </w:r>
            <w:r>
              <w:t xml:space="preserve"> </w:t>
            </w:r>
            <w:r>
              <w:t>וירָזְוֹע</w:t>
            </w:r>
            <w:r>
              <w:t xml:space="preserve"> </w:t>
            </w:r>
            <w:r>
              <w:t>םעִ</w:t>
            </w:r>
            <w:r>
              <w:t>‬</w:t>
            </w:r>
            <w:r>
              <w:t>, "with his helpers and sustainers." The LXX collapses the plural to a singular (</w:t>
            </w:r>
            <w:r>
              <w:t>ἀ</w:t>
            </w:r>
            <w:r>
              <w:t>ντιλήμπτωρ τ</w:t>
            </w:r>
            <w:r>
              <w:t>ῆ</w:t>
            </w:r>
            <w:r>
              <w:t>ς ψυχ</w:t>
            </w:r>
            <w:r>
              <w:t>ῆ</w:t>
            </w:r>
            <w:r>
              <w:t>ς μου, "upholder of my soul"), choosing tidiness over the Hebrew's productive ambiguity.‏</w:t>
            </w:r>
          </w:bdo>
        </w:bdo>
      </w:bdo>
    </w:p>
    <w:p w14:paraId="717634BE" w14:textId="77777777" w:rsidR="00A53459" w:rsidRDefault="00A324E0">
      <w:pPr>
        <w:pStyle w:val="BodySans"/>
      </w:pPr>
      <w:r>
        <w:t>The plural matters because the psalm has been about the failure of human community. The Ziphites — David's natural sustainers, his kinsmen, his "us" — have betrayed him. When the prayer now claims Adonai as one "among the sustainers of my life," it is opening, not foreclosing, the question of who exactly is doing the sustaining. The plural leaves space. It is precisely the space the Ziphites failed to occupy.</w:t>
      </w:r>
    </w:p>
    <w:p w14:paraId="5ED258CE" w14:textId="77777777" w:rsidR="00A53459" w:rsidRDefault="00A324E0">
      <w:pPr>
        <w:pStyle w:val="BodySans"/>
      </w:pPr>
      <w:r>
        <w:t xml:space="preserve">Charles Albert Tindley's 1905 gospel hymn </w:t>
      </w:r>
      <w:r>
        <w:rPr>
          <w:i/>
        </w:rPr>
        <w:t>Stand By Me</w:t>
      </w:r>
      <w:r>
        <w:t xml:space="preserve"> — written in Philadelphia by a man born to an enslaved father, for a congregation that included formerly enslaved people and their children who knew betrayal by neighbor in detail — translates the verse's somatic theology into the language of the African American sacred song tradition:</w:t>
      </w:r>
    </w:p>
    <w:p w14:paraId="46A5B35F" w14:textId="77777777" w:rsidR="00A53459" w:rsidRDefault="00A324E0">
      <w:pPr>
        <w:pStyle w:val="BodySans"/>
        <w:ind w:left="720"/>
      </w:pPr>
      <w:r>
        <w:rPr>
          <w:i/>
        </w:rPr>
        <w:t>When the storms of life are raging,</w:t>
      </w:r>
    </w:p>
    <w:p w14:paraId="5DDF29DD" w14:textId="77777777" w:rsidR="00A53459" w:rsidRDefault="00A324E0">
      <w:pPr>
        <w:pStyle w:val="BodySans"/>
        <w:ind w:left="720"/>
      </w:pPr>
      <w:r>
        <w:rPr>
          <w:i/>
        </w:rPr>
        <w:t>Stand by me;</w:t>
      </w:r>
    </w:p>
    <w:p w14:paraId="5555E1C5" w14:textId="77777777" w:rsidR="00A53459" w:rsidRDefault="00A324E0">
      <w:pPr>
        <w:pStyle w:val="BodySans"/>
        <w:ind w:left="720"/>
      </w:pPr>
      <w:r>
        <w:rPr>
          <w:i/>
        </w:rPr>
        <w:t>When the storms of life are raging,</w:t>
      </w:r>
    </w:p>
    <w:p w14:paraId="5AC31E47" w14:textId="77777777" w:rsidR="00A53459" w:rsidRDefault="00A324E0">
      <w:pPr>
        <w:pStyle w:val="BodySans"/>
        <w:ind w:left="720"/>
      </w:pPr>
      <w:r>
        <w:rPr>
          <w:i/>
        </w:rPr>
        <w:lastRenderedPageBreak/>
        <w:t>Stand by me;</w:t>
      </w:r>
    </w:p>
    <w:p w14:paraId="0A6D7039" w14:textId="77777777" w:rsidR="00A53459" w:rsidRDefault="00A324E0">
      <w:pPr>
        <w:pStyle w:val="BodySans"/>
        <w:ind w:left="720"/>
      </w:pPr>
      <w:r>
        <w:rPr>
          <w:i/>
        </w:rPr>
        <w:t>When the world is tossing me</w:t>
      </w:r>
    </w:p>
    <w:p w14:paraId="2376F9CC" w14:textId="77777777" w:rsidR="00A53459" w:rsidRDefault="00A324E0">
      <w:pPr>
        <w:pStyle w:val="BodySans"/>
        <w:ind w:left="720"/>
      </w:pPr>
      <w:r>
        <w:rPr>
          <w:i/>
        </w:rPr>
        <w:t>Like a ship upon the sea,</w:t>
      </w:r>
    </w:p>
    <w:p w14:paraId="2659DEB4" w14:textId="77777777" w:rsidR="00A53459" w:rsidRDefault="00A324E0">
      <w:pPr>
        <w:pStyle w:val="BodySans"/>
        <w:ind w:left="720"/>
      </w:pPr>
      <w:r>
        <w:rPr>
          <w:i/>
        </w:rPr>
        <w:t>Thou Who rulest the wind and water,</w:t>
      </w:r>
    </w:p>
    <w:p w14:paraId="60C15FD4" w14:textId="77777777" w:rsidR="00A53459" w:rsidRDefault="00A324E0">
      <w:pPr>
        <w:pStyle w:val="BodySans"/>
        <w:ind w:left="720"/>
      </w:pPr>
      <w:r>
        <w:rPr>
          <w:i/>
        </w:rPr>
        <w:t>Stand by me.</w:t>
      </w:r>
    </w:p>
    <w:p w14:paraId="758629F2" w14:textId="77777777" w:rsidR="00A53459" w:rsidRDefault="00A324E0">
      <w:pPr>
        <w:pStyle w:val="BodySans"/>
      </w:pPr>
      <w:r>
        <w:t xml:space="preserve">Tindley's repeated "stand by me" is the psalmist's </w:t>
      </w:r>
      <w:r>
        <w:t>סֹמְכֵי</w:t>
      </w:r>
      <w:r>
        <w:t xml:space="preserve"> </w:t>
      </w:r>
      <w:r>
        <w:t>נַפְשִׁי</w:t>
      </w:r>
      <w:r>
        <w:t xml:space="preserve"> in a different idiom: God conceived as the one whose physical proximity bears up the soul when human supports have failed. The pivot from threat to support in v.6 of the psalm and the refrain of Tindley's hymn enact the same theological move — the affirmation that the divine is not distant but adjacent, propping up the body when the storm hits. Where the psalm uses a single Hebrew participle to claim ongoing presence, Tindley uses repetition; both reach for a stabilization that the surround</w:t>
      </w:r>
      <w:r>
        <w:t>ing world cannot supply.‏</w:t>
      </w:r>
    </w:p>
    <w:p w14:paraId="37041244" w14:textId="77777777" w:rsidR="00A53459" w:rsidRDefault="00A324E0">
      <w:pPr>
        <w:pStyle w:val="Heading3"/>
      </w:pPr>
      <w:r>
        <w:t>Verse 7</w:t>
      </w:r>
    </w:p>
    <w:p w14:paraId="323D7D2A" w14:textId="77777777" w:rsidR="00A53459" w:rsidRDefault="00A324E0">
      <w:pPr>
        <w:pStyle w:val="BodySans"/>
      </w:pPr>
      <w:bdo w:val="ltr">
        <w:r>
          <w:t>׃םתֵֽימִצְהַ</w:t>
        </w:r>
        <w:r>
          <w:t xml:space="preserve"> </w:t>
        </w:r>
        <w:r>
          <w:t>ךָ֗תְּמִאֲבַּ֝</w:t>
        </w:r>
        <w:r>
          <w:t xml:space="preserve"> ;</w:t>
        </w:r>
        <w:r>
          <w:t>ירָ֑רְשֹׁלְ</w:t>
        </w:r>
        <w:r>
          <w:t xml:space="preserve"> </w:t>
        </w:r>
        <w:r>
          <w:t>ערַהָ֭</w:t>
        </w:r>
        <w:r>
          <w:t xml:space="preserve"> [</w:t>
        </w:r>
        <w:r>
          <w:t>בישִׁ֣יָ</w:t>
        </w:r>
        <w:r>
          <w:t>] (</w:t>
        </w:r>
        <w:r>
          <w:t>בושי</w:t>
        </w:r>
        <w:r>
          <w:t>)</w:t>
        </w:r>
        <w:r>
          <w:t>‬</w:t>
        </w:r>
      </w:bdo>
    </w:p>
    <w:p w14:paraId="7BF79284" w14:textId="77777777" w:rsidR="00A53459" w:rsidRDefault="00A324E0">
      <w:pPr>
        <w:pStyle w:val="BodySans"/>
      </w:pPr>
      <w:r>
        <w:t xml:space="preserve">The verse is dense with interpretive cruxes. The Kethiv/Qere split on the opening verb is the first. The consonantal text reads </w:t>
      </w:r>
      <w:r>
        <w:t>ישוב</w:t>
      </w:r>
      <w:r>
        <w:t xml:space="preserve">,‎ a Qal imperfect: "evil WILL RETURN on my watchers" — the boomerang theology of moral causality, where evil simply circles back to its source, no agent required. But the Qere — what the scribes read aloud — vocalizes </w:t>
      </w:r>
      <w:r>
        <w:t>יָשִׁיב</w:t>
      </w:r>
      <w:r>
        <w:t>,‎ a Hiphil imperfect: "he [God] WILL RETURN the evil." Now divine agency is explicit; God personally redirects the evil.‏</w:t>
      </w:r>
    </w:p>
    <w:p w14:paraId="63BCBF1F" w14:textId="77777777" w:rsidR="00A53459" w:rsidRDefault="00A324E0">
      <w:pPr>
        <w:pStyle w:val="BodySans"/>
      </w:pPr>
      <w:r>
        <w:t>The two readings encode different theodicies. The Qal (Kethiv) is a more distant, structural theology: the cosmos has a moral grain; evil circles back; God need not be invoked as the actor. The Hiphil (Qere) puts God on the scene as the one orchestrating retribution. Scribal tradition preserved both readings rather than harmonizing — itself a meaningful datum. The text refuses to choose between automatic moral causality and personal divine intervention. The Nehemiah 3:36 parallel makes the Hiphil reading vi</w:t>
      </w:r>
      <w:r>
        <w:t xml:space="preserve">vid: </w:t>
      </w:r>
      <w:bdo w:val="ltr">
        <w:r>
          <w:t>םשָׁארֹ־לאֶ</w:t>
        </w:r>
        <w:r>
          <w:t xml:space="preserve"> </w:t>
        </w:r>
        <w:r>
          <w:t>םתָפָּרְחֶ</w:t>
        </w:r>
        <w:r>
          <w:t xml:space="preserve"> </w:t>
        </w:r>
        <w:r>
          <w:t>בשֵׁהָוְ</w:t>
        </w:r>
        <w:r>
          <w:t>‬</w:t>
        </w:r>
        <w:r>
          <w:t>, "return their taunts upon their heads." Whether the boomerang flies by gravity or by hand, it flies.‏</w:t>
        </w:r>
      </w:bdo>
    </w:p>
    <w:p w14:paraId="5AFCFB20" w14:textId="77777777" w:rsidR="00A53459" w:rsidRDefault="00A324E0">
      <w:pPr>
        <w:pStyle w:val="BodySans"/>
      </w:pPr>
      <w:r>
        <w:t xml:space="preserve">The word </w:t>
      </w:r>
      <w:r>
        <w:t>לְשֹׁרְרָי</w:t>
      </w:r>
      <w:r>
        <w:t xml:space="preserve"> is itself ambiguous. The root could be </w:t>
      </w:r>
      <w:r>
        <w:t>שׁרר</w:t>
      </w:r>
      <w:r>
        <w:t xml:space="preserve"> ("be hostile, adversary"), giving "to my adversaries." Or it could be </w:t>
      </w:r>
      <w:r>
        <w:t>שׁוּר</w:t>
      </w:r>
      <w:r>
        <w:t xml:space="preserve"> ("watch, observe, lie in wait"), giving "to my watchers" — those who keep me under surveillance. The Ziphite narrative makes the second sense dramatically apt: these are men whose hostility takes the form of watching. Rashi adopts this sense, connecting </w:t>
      </w:r>
      <w:r>
        <w:t>שֹׁרְרָי</w:t>
      </w:r>
      <w:r>
        <w:t xml:space="preserve"> to Numbers 24:17, </w:t>
      </w:r>
      <w:bdo w:val="ltr">
        <w:r>
          <w:t>בוֹרקָ</w:t>
        </w:r>
        <w:r>
          <w:t xml:space="preserve"> </w:t>
        </w:r>
        <w:r>
          <w:t>אלֹוְ</w:t>
        </w:r>
        <w:r>
          <w:t xml:space="preserve"> </w:t>
        </w:r>
        <w:r>
          <w:t>וּנּרֶוּשׁאֲ</w:t>
        </w:r>
        <w:r>
          <w:t>‬</w:t>
        </w:r>
        <w:r>
          <w:t xml:space="preserve">, "I see him but </w:t>
        </w:r>
        <w:r>
          <w:lastRenderedPageBreak/>
          <w:t xml:space="preserve">not near" — same root. The enemies of v.7 are watchers, </w:t>
        </w:r>
        <w:r>
          <w:t>spies, surveillance operators. They are exactly the Ziphites the superscription described, now grown into a noun.‏</w:t>
        </w:r>
      </w:bdo>
    </w:p>
    <w:p w14:paraId="363AE5EC" w14:textId="77777777" w:rsidR="00A53459" w:rsidRDefault="00A324E0">
      <w:pPr>
        <w:pStyle w:val="BodySans"/>
      </w:pPr>
      <w:r>
        <w:t xml:space="preserve">The most arresting move of the verse is the imprecation's grounding. The verb </w:t>
      </w:r>
      <w:r>
        <w:t>הַצְמִיתֵם</w:t>
      </w:r>
      <w:r>
        <w:t xml:space="preserve">,‎ "destroy them!" — from a root </w:t>
      </w:r>
      <w:r>
        <w:t>צמת</w:t>
      </w:r>
      <w:r>
        <w:t xml:space="preserve"> whose semantic range includes both annihilation and silencing — is grounded not in divine anger or might or justice but in </w:t>
      </w:r>
      <w:r>
        <w:t>בַּאֲמִתְּךָ</w:t>
      </w:r>
      <w:r>
        <w:t xml:space="preserve">,‎ "by your truth." Truth is invoked as the warrant for destruction. Most imprecations in the Psalter ground the request in divine wrath, justice, or honor. Psalm 54 reaches instead for </w:t>
      </w:r>
      <w:r>
        <w:t>אֱמֶת</w:t>
      </w:r>
      <w:r>
        <w:t>,‎ the noun for covenant faithfulness, the steadfastness of God's character. The logic is striking: covenant faithfulness to the psalmist R</w:t>
      </w:r>
      <w:r>
        <w:t>EQUIRES destroying his betrayers; therefore the destruction is an expression of God's truth, not a departure from it. Rashi captures the logic precisely:‏</w:t>
      </w:r>
    </w:p>
    <w:p w14:paraId="0C936CC6" w14:textId="77777777" w:rsidR="00A53459" w:rsidRDefault="00A324E0">
      <w:pPr>
        <w:pStyle w:val="BodySans"/>
        <w:bidi/>
        <w:ind w:left="432" w:right="432"/>
        <w:jc w:val="right"/>
      </w:pPr>
      <w:r>
        <w:rPr>
          <w:rFonts w:ascii="Times New Roman" w:hAnsi="Times New Roman"/>
          <w:sz w:val="26"/>
          <w:szCs w:val="26"/>
        </w:rPr>
        <w:t>מִתּוֹךְ</w:t>
      </w:r>
      <w:r>
        <w:rPr>
          <w:rFonts w:ascii="Times New Roman" w:hAnsi="Times New Roman"/>
          <w:sz w:val="26"/>
          <w:szCs w:val="26"/>
        </w:rPr>
        <w:t xml:space="preserve"> </w:t>
      </w:r>
      <w:r>
        <w:rPr>
          <w:rFonts w:ascii="Times New Roman" w:hAnsi="Times New Roman"/>
          <w:sz w:val="26"/>
          <w:szCs w:val="26"/>
        </w:rPr>
        <w:t>שֶׁאַתָּה</w:t>
      </w:r>
      <w:r>
        <w:rPr>
          <w:rFonts w:ascii="Times New Roman" w:hAnsi="Times New Roman"/>
          <w:sz w:val="26"/>
          <w:szCs w:val="26"/>
        </w:rPr>
        <w:t xml:space="preserve"> </w:t>
      </w:r>
      <w:r>
        <w:rPr>
          <w:rFonts w:ascii="Times New Roman" w:hAnsi="Times New Roman"/>
          <w:sz w:val="26"/>
          <w:szCs w:val="26"/>
        </w:rPr>
        <w:t>אֲמִתִּי</w:t>
      </w:r>
      <w:r>
        <w:rPr>
          <w:rFonts w:ascii="Times New Roman" w:hAnsi="Times New Roman"/>
          <w:sz w:val="26"/>
          <w:szCs w:val="26"/>
        </w:rPr>
        <w:t xml:space="preserve">, </w:t>
      </w:r>
      <w:r>
        <w:rPr>
          <w:rFonts w:ascii="Times New Roman" w:hAnsi="Times New Roman"/>
          <w:sz w:val="26"/>
          <w:szCs w:val="26"/>
        </w:rPr>
        <w:t>וְאָמַרְתָּ</w:t>
      </w:r>
      <w:r>
        <w:rPr>
          <w:rFonts w:ascii="Times New Roman" w:hAnsi="Times New Roman"/>
          <w:sz w:val="26"/>
          <w:szCs w:val="26"/>
        </w:rPr>
        <w:t xml:space="preserve"> </w:t>
      </w:r>
      <w:r>
        <w:rPr>
          <w:rFonts w:ascii="Times New Roman" w:hAnsi="Times New Roman"/>
          <w:sz w:val="26"/>
          <w:szCs w:val="26"/>
        </w:rPr>
        <w:t>לִיפָּרַע</w:t>
      </w:r>
      <w:r>
        <w:rPr>
          <w:rFonts w:ascii="Times New Roman" w:hAnsi="Times New Roman"/>
          <w:sz w:val="26"/>
          <w:szCs w:val="26"/>
        </w:rPr>
        <w:t xml:space="preserve"> </w:t>
      </w:r>
      <w:r>
        <w:rPr>
          <w:rFonts w:ascii="Times New Roman" w:hAnsi="Times New Roman"/>
          <w:sz w:val="26"/>
          <w:szCs w:val="26"/>
        </w:rPr>
        <w:t>מֵהוֹלְכֵי</w:t>
      </w:r>
      <w:r>
        <w:rPr>
          <w:rFonts w:ascii="Times New Roman" w:hAnsi="Times New Roman"/>
          <w:sz w:val="26"/>
          <w:szCs w:val="26"/>
        </w:rPr>
        <w:t xml:space="preserve"> </w:t>
      </w:r>
      <w:r>
        <w:rPr>
          <w:rFonts w:ascii="Times New Roman" w:hAnsi="Times New Roman"/>
          <w:sz w:val="26"/>
          <w:szCs w:val="26"/>
        </w:rPr>
        <w:t>רָכִיל</w:t>
      </w:r>
    </w:p>
    <w:p w14:paraId="0EC099D6" w14:textId="77777777" w:rsidR="00A53459" w:rsidRDefault="00A324E0">
      <w:pPr>
        <w:pStyle w:val="BodySans"/>
      </w:pPr>
      <w:r>
        <w:t>"since you are truthful, and you said you would punish slanderers" — therefore destroy them.</w:t>
      </w:r>
    </w:p>
    <w:p w14:paraId="0DDA592C" w14:textId="77777777" w:rsidR="00A53459" w:rsidRDefault="00A324E0">
      <w:pPr>
        <w:pStyle w:val="BodySans"/>
      </w:pPr>
      <w:r>
        <w:t xml:space="preserve">W. E. B. Du Bois, writing in his prose-poem </w:t>
      </w:r>
      <w:r>
        <w:rPr>
          <w:i/>
        </w:rPr>
        <w:t>A Litany of Atlanta</w:t>
      </w:r>
      <w:r>
        <w:t xml:space="preserve"> after the 1906 race riot in which white mobs killed at least twenty-five Black residents while the police stood by, employs the same theological audacity. He grounds his demand for retributive justice not only in personal outrage but in God's own truthfulness:</w:t>
      </w:r>
    </w:p>
    <w:p w14:paraId="0C9BA9D4" w14:textId="77777777" w:rsidR="00A53459" w:rsidRDefault="00A324E0">
      <w:pPr>
        <w:pStyle w:val="BodySans"/>
        <w:ind w:left="720"/>
      </w:pPr>
      <w:r>
        <w:rPr>
          <w:i/>
        </w:rPr>
        <w:t>Doth not this justice of hell stink in Thy nostrils, O God? How long shall the mounting flood of innocent blood roar in Thine ears and pound in our hearts for vengeance? Pile the pale frenzy of blood-crazed brutes who do such deeds high on Thine altar, Jehovah Jireh, and burn it in hell forever and forever!</w:t>
      </w:r>
    </w:p>
    <w:p w14:paraId="4ACEF05F" w14:textId="77777777" w:rsidR="00A53459" w:rsidRDefault="00A324E0">
      <w:pPr>
        <w:pStyle w:val="BodySans"/>
      </w:pPr>
      <w:r>
        <w:t xml:space="preserve">Du Bois, like the psalmist, does not rest his case only on emotional grounds. He demands that God act in line with God's own character — that to fail to act would be a failure of divine truth. The rhetorical move is identical to Psalm 54's </w:t>
      </w:r>
      <w:r>
        <w:t>בַּאֲמִתְּךָ</w:t>
      </w:r>
      <w:r>
        <w:t xml:space="preserve"> </w:t>
      </w:r>
      <w:r>
        <w:t>הַצְמִיתֵם</w:t>
      </w:r>
      <w:r>
        <w:t>:‎ destroy them BY YOUR TRUTH, not by your wrath. Both petitioners place the burden on God's self-consistency rather than on God's mercy or vengeance. Both compose at a moment when the alternative — that God could let the lynchers go scot-free, that God could let the Ziphites live — would not be mercy but indifference, which is a different name for the failure of covenant.‏</w:t>
      </w:r>
    </w:p>
    <w:p w14:paraId="7FE85BDA" w14:textId="77777777" w:rsidR="00A53459" w:rsidRDefault="00A324E0">
      <w:pPr>
        <w:pStyle w:val="Heading3"/>
      </w:pPr>
      <w:r>
        <w:t>Verse 8</w:t>
      </w:r>
    </w:p>
    <w:p w14:paraId="1018B741" w14:textId="77777777" w:rsidR="00A53459" w:rsidRDefault="00A324E0">
      <w:pPr>
        <w:pStyle w:val="BodySans"/>
      </w:pPr>
      <w:bdo w:val="ltr">
        <w:r>
          <w:t>׃בוֹטֽ־יכִּ</w:t>
        </w:r>
        <w:r>
          <w:t xml:space="preserve"> </w:t>
        </w:r>
        <w:r>
          <w:t>׳ה</w:t>
        </w:r>
        <w:r>
          <w:t xml:space="preserve"> </w:t>
        </w:r>
        <w:r>
          <w:t>ךָ֖מְשִּׁ־הדֶוֹא֤</w:t>
        </w:r>
        <w:r>
          <w:t xml:space="preserve"> ;</w:t>
        </w:r>
        <w:r>
          <w:t>ךְלָּ֑־החָבְּזְאֶ</w:t>
        </w:r>
        <w:r>
          <w:t xml:space="preserve"> </w:t>
        </w:r>
        <w:r>
          <w:t>הבָ֥דָנְבִּ</w:t>
        </w:r>
        <w:r>
          <w:t>‬</w:t>
        </w:r>
      </w:bdo>
    </w:p>
    <w:p w14:paraId="1F3AF23C" w14:textId="77777777" w:rsidR="00A53459" w:rsidRDefault="00A324E0">
      <w:pPr>
        <w:pStyle w:val="BodySans"/>
      </w:pPr>
      <w:r>
        <w:t>The vow of thanksgiving has three distinctive elements: a sacrificial type (</w:t>
      </w:r>
      <w:r>
        <w:t>נְדָבָה</w:t>
      </w:r>
      <w:r>
        <w:t xml:space="preserve">,‎ "freewill offering"), the single appearance of </w:t>
      </w:r>
      <w:r>
        <w:t>ה׳</w:t>
      </w:r>
      <w:r>
        <w:t xml:space="preserve"> in the entire psalm, and the standard liturgical formula </w:t>
      </w:r>
      <w:r>
        <w:t>כִּי</w:t>
      </w:r>
      <w:r>
        <w:t xml:space="preserve"> </w:t>
      </w:r>
      <w:r>
        <w:t>טוֹב</w:t>
      </w:r>
      <w:r>
        <w:t>,‎ "for it is good."</w:t>
      </w:r>
    </w:p>
    <w:p w14:paraId="336BB56C" w14:textId="77777777" w:rsidR="00A53459" w:rsidRDefault="00A324E0">
      <w:pPr>
        <w:pStyle w:val="BodySans"/>
      </w:pPr>
      <w:r>
        <w:lastRenderedPageBreak/>
        <w:t>נְדָבָה</w:t>
      </w:r>
      <w:r>
        <w:t xml:space="preserve"> is a precise cultic category. Leviticus 7:16 and 22:18–23 define it as a voluntary offering — distinguished from offerings brought to fulfill a vow and, unlike required offerings such as the </w:t>
      </w:r>
      <w:r>
        <w:t>חַטָּאת</w:t>
      </w:r>
      <w:r>
        <w:t xml:space="preserve">,‎ bound by fewer legal constraints. The LXX </w:t>
      </w:r>
      <w:r>
        <w:t>ἑ</w:t>
      </w:r>
      <w:r>
        <w:t>κουσίως, "voluntarily," captures the spontaneous overflow. Theologically, the gratitude that vows this sacrifice exceeds what obligation could ever generate. Religion at its required minimum gives what is owed; gratitude at its peak gives what was not asked for. Rada</w:t>
      </w:r>
      <w:r>
        <w:t xml:space="preserve">k notices the affective dimension: </w:t>
      </w:r>
      <w:bdo w:val="ltr">
        <w:r>
          <w:t>הבָוֹטוְ</w:t>
        </w:r>
        <w:r>
          <w:t xml:space="preserve"> </w:t>
        </w:r>
        <w:r>
          <w:t>הבָידִנְ</w:t>
        </w:r>
        <w:r>
          <w:t xml:space="preserve"> </w:t>
        </w:r>
        <w:r>
          <w:t>חַוּרבְּ</w:t>
        </w:r>
        <w:r>
          <w:t>‬</w:t>
        </w:r>
        <w:r>
          <w:t>, "in a generous and good spirit." The sacrifice's quality is not in the animal but in the spirit that offers it.‏</w:t>
        </w:r>
      </w:bdo>
    </w:p>
    <w:p w14:paraId="461BD0F7" w14:textId="77777777" w:rsidR="00A53459" w:rsidRDefault="00A324E0">
      <w:pPr>
        <w:pStyle w:val="BodySans"/>
      </w:pPr>
      <w:r>
        <w:t xml:space="preserve">The cohortative </w:t>
      </w:r>
      <w:r>
        <w:t>אֶזְבְּחָה</w:t>
      </w:r>
      <w:r>
        <w:t xml:space="preserve">,‎ "let me sacrifice / I will sacrifice," is paired with the cohortative </w:t>
      </w:r>
      <w:r>
        <w:t>אוֹדֶה</w:t>
      </w:r>
      <w:r>
        <w:t>,‎ "I will praise." The two together form a twin-vow: a cultic act AND a verbal proclamation. Both are in cohortative mood, which acknowledges that the psalmist is not yet at the temple. This is anticipatory self-binding. The sacrifice is vowed before it is performed; the praise is committed before the rescue is enacted. Faith pledging itself before the fulfillment arrives.‏</w:t>
      </w:r>
    </w:p>
    <w:p w14:paraId="342C80AD" w14:textId="77777777" w:rsidR="00A53459" w:rsidRDefault="00A324E0">
      <w:pPr>
        <w:pStyle w:val="BodySans"/>
      </w:pPr>
      <w:r>
        <w:t xml:space="preserve">The single appearance of </w:t>
      </w:r>
      <w:r>
        <w:t>ה׳</w:t>
      </w:r>
      <w:r>
        <w:t xml:space="preserve"> is the psalm's most striking redactional fact. We sit in the Elohistic Psalter (Pss 42–83), where an editorial hand replaced earlier YHWH occurrences with </w:t>
      </w:r>
      <w:r>
        <w:t>אֱלֹקִים</w:t>
      </w:r>
      <w:r>
        <w:t xml:space="preserve">. The lone </w:t>
      </w:r>
      <w:r>
        <w:t>ה׳</w:t>
      </w:r>
      <w:r>
        <w:t xml:space="preserve"> here in v.8 admits three explanations. One: editorial accident — the redactor missed it. Two: editorial intent — the covenant name was retained precisely because praise demands the intimate name. Three: the name belongs to thanksgiving in a deeper sense — petition might be addressed to "God" </w:t>
      </w:r>
      <w:bdo w:val="ltr">
        <w:r>
          <w:t>(</w:t>
        </w:r>
        <w:r>
          <w:t>םיקִלֹאֱ</w:t>
        </w:r>
        <w:r>
          <w:t>)</w:t>
        </w:r>
        <w:r>
          <w:t>‬, but only doxology can sum</w:t>
        </w:r>
        <w:r>
          <w:t xml:space="preserve">mon the personal </w:t>
        </w:r>
        <w:r>
          <w:t>ה׳</w:t>
        </w:r>
        <w:r>
          <w:t>. The textual data does not allow certainty between these readings, but all three converge on the same effect: the most intimate divine name surfaces precisely as the prayer crosses from petition into praise.‏</w:t>
        </w:r>
      </w:bdo>
    </w:p>
    <w:p w14:paraId="2A514ABC" w14:textId="77777777" w:rsidR="00A53459" w:rsidRDefault="00A324E0">
      <w:pPr>
        <w:pStyle w:val="BodySans"/>
      </w:pPr>
      <w:r>
        <w:t xml:space="preserve">The </w:t>
      </w:r>
      <w:r>
        <w:t>שֵׁם</w:t>
      </w:r>
      <w:r>
        <w:t xml:space="preserve">-inclusio closes here. Verse 3 invoked the name as instrument of salvation; v.8 lifts up the name as object of praise. </w:t>
      </w:r>
      <w:r>
        <w:t>אוֹדֶה־שִׁמְךָ</w:t>
      </w:r>
      <w:r>
        <w:t xml:space="preserve">,‎ "I will praise your name," completes what </w:t>
      </w:r>
      <w:r>
        <w:t>בְּשִׁמְךָ</w:t>
      </w:r>
      <w:r>
        <w:t xml:space="preserve"> </w:t>
      </w:r>
      <w:r>
        <w:t>הוֹשִׁיעֵנִי</w:t>
      </w:r>
      <w:r>
        <w:t xml:space="preserve"> opened. Isaiah 25:1 supplies the only other biblical occurrence of the precise phrase:‏</w:t>
      </w:r>
    </w:p>
    <w:p w14:paraId="0BACD8A1" w14:textId="77777777" w:rsidR="00A53459" w:rsidRDefault="00A324E0">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אַתָּה</w:t>
      </w:r>
      <w:r>
        <w:rPr>
          <w:rFonts w:ascii="Times New Roman" w:hAnsi="Times New Roman"/>
          <w:sz w:val="26"/>
          <w:szCs w:val="26"/>
        </w:rPr>
        <w:t xml:space="preserve"> </w:t>
      </w:r>
      <w:r>
        <w:rPr>
          <w:rFonts w:ascii="Times New Roman" w:hAnsi="Times New Roman"/>
          <w:sz w:val="26"/>
          <w:szCs w:val="26"/>
        </w:rPr>
        <w:t>אֲרוֹמִמְךָ</w:t>
      </w:r>
      <w:r>
        <w:rPr>
          <w:rFonts w:ascii="Times New Roman" w:hAnsi="Times New Roman"/>
          <w:sz w:val="26"/>
          <w:szCs w:val="26"/>
        </w:rPr>
        <w:t xml:space="preserve"> </w:t>
      </w:r>
      <w:r>
        <w:rPr>
          <w:rFonts w:ascii="Times New Roman" w:hAnsi="Times New Roman"/>
          <w:sz w:val="26"/>
          <w:szCs w:val="26"/>
        </w:rPr>
        <w:t>אוֹדֶה</w:t>
      </w:r>
      <w:r>
        <w:rPr>
          <w:rFonts w:ascii="Times New Roman" w:hAnsi="Times New Roman"/>
          <w:sz w:val="26"/>
          <w:szCs w:val="26"/>
        </w:rPr>
        <w:t xml:space="preserve"> </w:t>
      </w:r>
      <w:r>
        <w:rPr>
          <w:rFonts w:ascii="Times New Roman" w:hAnsi="Times New Roman"/>
          <w:sz w:val="26"/>
          <w:szCs w:val="26"/>
        </w:rPr>
        <w:t>שִׁמְךָ</w:t>
      </w:r>
    </w:p>
    <w:p w14:paraId="00FF5329" w14:textId="77777777" w:rsidR="00A53459" w:rsidRDefault="00A324E0">
      <w:pPr>
        <w:pStyle w:val="BodySans"/>
      </w:pPr>
      <w:r>
        <w:t>"YHWH, you are my God; I will exalt you, I will praise your name." Both passages locate praise as the response to a wonder accomplished.</w:t>
      </w:r>
    </w:p>
    <w:p w14:paraId="5E2607FC" w14:textId="77777777" w:rsidR="00A53459" w:rsidRDefault="00A324E0">
      <w:pPr>
        <w:pStyle w:val="BodySans"/>
      </w:pPr>
      <w:r>
        <w:t xml:space="preserve">The phrase </w:t>
      </w:r>
      <w:r>
        <w:t>כִּי־טוֹב</w:t>
      </w:r>
      <w:r>
        <w:t xml:space="preserve"> is a standard liturgical formula appearing in Psalms 100:5, 106:1, 107:1, 118:1, and 136:1. Its referent in v.8, however, is grammatically a little open. Is it the NAME that is good </w:t>
      </w:r>
      <w:bdo w:val="ltr">
        <w:r>
          <w:t>(</w:t>
        </w:r>
        <w:r>
          <w:t>ךָמְשִּׁ</w:t>
        </w:r>
        <w:r>
          <w:t>)</w:t>
        </w:r>
        <w:r>
          <w:t xml:space="preserve">‬? Or is it YHWH who is good? The Hebrew syntax allows the two readings to shade into one another. Metzudat David takes "your name is good" as the natural reading: </w:t>
        </w:r>
        <w:bdo w:val="ltr">
          <w:r>
            <w:t>בוֹט</w:t>
          </w:r>
          <w:r>
            <w:t xml:space="preserve"> </w:t>
          </w:r>
          <w:r>
            <w:t>אוּה</w:t>
          </w:r>
          <w:r>
            <w:t xml:space="preserve"> </w:t>
          </w:r>
          <w:r>
            <w:t>ךָמְשִׁ</w:t>
          </w:r>
          <w:r>
            <w:t xml:space="preserve"> </w:t>
          </w:r>
          <w:r>
            <w:t>יכִּ</w:t>
          </w:r>
          <w:r>
            <w:t>‬</w:t>
          </w:r>
          <w:r>
            <w:t xml:space="preserve">. But the formula's wider liturgical resonance suggests the ambiguity </w:t>
          </w:r>
          <w:r>
            <w:lastRenderedPageBreak/>
            <w:t>is doxologically productive: the goodness of the na</w:t>
          </w:r>
          <w:r>
            <w:t>me and the goodness of God collapse into one another. To praise the name is to praise the God; to declare the name good is to declare God good. They are not separable.‏</w:t>
          </w:r>
        </w:bdo>
      </w:bdo>
    </w:p>
    <w:p w14:paraId="740D424F" w14:textId="77777777" w:rsidR="00A53459" w:rsidRDefault="00A324E0">
      <w:pPr>
        <w:pStyle w:val="Heading3"/>
      </w:pPr>
      <w:r>
        <w:t>Verse 9</w:t>
      </w:r>
    </w:p>
    <w:p w14:paraId="3BB5CE5B" w14:textId="77777777" w:rsidR="00A53459" w:rsidRDefault="00A324E0">
      <w:pPr>
        <w:pStyle w:val="BodySans"/>
      </w:pPr>
      <w:bdo w:val="ltr">
        <w:r>
          <w:t>׃ינִֽיעֵ</w:t>
        </w:r>
        <w:r>
          <w:t xml:space="preserve"> </w:t>
        </w:r>
        <w:r>
          <w:t>התָ֥אֲרָ</w:t>
        </w:r>
        <w:r>
          <w:t xml:space="preserve"> </w:t>
        </w:r>
        <w:r>
          <w:t>יבַ֗יְאֹבְוּ֝</w:t>
        </w:r>
        <w:r>
          <w:t xml:space="preserve"> ;</w:t>
        </w:r>
        <w:r>
          <w:t>ינִלָ֑יצִּהִ</w:t>
        </w:r>
        <w:r>
          <w:t xml:space="preserve"> </w:t>
        </w:r>
        <w:r>
          <w:t>הרָצָ֭־לכׇּמִ</w:t>
        </w:r>
        <w:r>
          <w:t xml:space="preserve"> </w:t>
        </w:r>
        <w:r>
          <w:t>יכִּ֣</w:t>
        </w:r>
        <w:r>
          <w:t>‬</w:t>
        </w:r>
      </w:bdo>
    </w:p>
    <w:p w14:paraId="48BA4410" w14:textId="77777777" w:rsidR="00A53459" w:rsidRDefault="00A324E0">
      <w:pPr>
        <w:pStyle w:val="BodySans"/>
      </w:pPr>
      <w:r>
        <w:t xml:space="preserve">The psalm closes in two prophetic perfects — verbs that are grammatically past but experientially future. </w:t>
      </w:r>
      <w:r>
        <w:t>הִצִּילָנִי</w:t>
      </w:r>
      <w:r>
        <w:t xml:space="preserve">,‎ "he has rescued me," and </w:t>
      </w:r>
      <w:r>
        <w:t>רָאֲתָה</w:t>
      </w:r>
      <w:r>
        <w:t xml:space="preserve"> </w:t>
      </w:r>
      <w:r>
        <w:t>עֵינִי</w:t>
      </w:r>
      <w:r>
        <w:t>,‎ "my eye has seen." The rescue has not yet happened in narrative time; the psalmist is still hiding, still surrounded by Ziphite informers. But the prayer speaks of the rescue as accomplished fact. This is faith's grammar: confidence so total it conjugates the future in past tense.‏</w:t>
      </w:r>
    </w:p>
    <w:p w14:paraId="2CD1ECD6" w14:textId="77777777" w:rsidR="00A53459" w:rsidRDefault="00A324E0">
      <w:pPr>
        <w:pStyle w:val="BodySans"/>
      </w:pPr>
      <w:r>
        <w:t>הִצִּילָנִי</w:t>
      </w:r>
      <w:r>
        <w:t xml:space="preserve">,‎ from root </w:t>
      </w:r>
      <w:r>
        <w:t>נצל</w:t>
      </w:r>
      <w:r>
        <w:t xml:space="preserve">,‎ "snatch free," is the perfect counterpart to v.3's </w:t>
      </w:r>
      <w:r>
        <w:t>הוֹשִׁיעֵנִי</w:t>
      </w:r>
      <w:r>
        <w:t>. The verbal arc of the psalm runs from imperative ("save me!") to perfect ("he has saved me"). The same psalm holds both moods — command and testimony — and the movement from one to the other is the prayer's whole work.‏</w:t>
      </w:r>
    </w:p>
    <w:p w14:paraId="0C778B1D" w14:textId="77777777" w:rsidR="00A53459" w:rsidRDefault="00A324E0">
      <w:pPr>
        <w:pStyle w:val="BodySans"/>
      </w:pPr>
      <w:r>
        <w:t xml:space="preserve">The scope of the rescue is unexpectedly universal: </w:t>
      </w:r>
      <w:r>
        <w:t>מִכָּל־צָרָה</w:t>
      </w:r>
      <w:r>
        <w:t xml:space="preserve">,‎ "from every distress." The historical superscription named one specific </w:t>
      </w:r>
      <w:r>
        <w:t>צָרָה</w:t>
      </w:r>
      <w:r>
        <w:t xml:space="preserve"> — the Ziphite betrayal. But v.9 universalizes: not "from this trouble" but "from all troubles." The same phrasing appears in David's own testimony in 1 Samuel 26:24, where after sparing Saul in the wilderness of Hachilah, David swears: </w:t>
      </w:r>
      <w:bdo w:val="ltr">
        <w:r>
          <w:t>הרָצָ־לכָּמִ</w:t>
        </w:r>
        <w:r>
          <w:t xml:space="preserve"> </w:t>
        </w:r>
        <w:r>
          <w:t>ינִלֵצִּיַוְ</w:t>
        </w:r>
        <w:r>
          <w:t>‬</w:t>
        </w:r>
        <w:r>
          <w:t>, "and may [YHWH] rescue me from every trouble." The same words David uses in narrative are placed in the mouth of David in prayer. The intertextual link is</w:t>
        </w:r>
        <w:r>
          <w:t xml:space="preserve"> too precise to be accidental — the psalm is reading itself back into the David story, or the David story is supplying the psalm's voice, or, most likely, both at once.‏</w:t>
        </w:r>
      </w:bdo>
    </w:p>
    <w:p w14:paraId="612081F1" w14:textId="77777777" w:rsidR="00A53459" w:rsidRDefault="00A324E0">
      <w:pPr>
        <w:pStyle w:val="BodySans"/>
      </w:pPr>
      <w:r>
        <w:t xml:space="preserve">The final phrase — </w:t>
      </w:r>
      <w:bdo w:val="ltr">
        <w:r>
          <w:t>ינִיעֵ</w:t>
        </w:r>
        <w:r>
          <w:t xml:space="preserve"> </w:t>
        </w:r>
        <w:r>
          <w:t>התָאֲרָ</w:t>
        </w:r>
        <w:r>
          <w:t xml:space="preserve"> </w:t>
        </w:r>
        <w:r>
          <w:t>יבַיְאֹבְוּ</w:t>
        </w:r>
        <w:r>
          <w:t>‬</w:t>
        </w:r>
        <w:r>
          <w:t xml:space="preserve">, "and upon my enemies my eye has seen" — contains the most arresting ellipsis in the psalm. The object of seeing is absent. The eye has seen WHAT on the enemies? English translations supply "triumph over," "downfall of," "gazing upon" — but the Hebrew offers none of this. The eye simply "has seen upon my enemies." The construction </w:t>
        </w:r>
        <w:r>
          <w:t>בְּ</w:t>
        </w:r>
        <w:r>
          <w:t xml:space="preserve"> with verbs of seeing typically connotes triumphant gaze (cf. Ps 118:7, </w:t>
        </w:r>
        <w:bdo w:val="ltr">
          <w:r>
            <w:t>יאָנְשֹׂבְ</w:t>
          </w:r>
          <w:r>
            <w:t xml:space="preserve"> </w:t>
          </w:r>
          <w:r>
            <w:t>האֶרְאֶ</w:t>
          </w:r>
          <w:r>
            <w:t xml:space="preserve"> </w:t>
          </w:r>
          <w:r>
            <w:t>ינִאֲוַ</w:t>
          </w:r>
          <w:r>
            <w:t>‬</w:t>
          </w:r>
          <w:r>
            <w:t>, "and I will look on those who hate me"). What</w:t>
          </w:r>
          <w:r>
            <w:t xml:space="preserve"> the eye has seen is, perhaps, the simple fact of having survived to see.‏</w:t>
          </w:r>
        </w:bdo>
      </w:bdo>
    </w:p>
    <w:p w14:paraId="3725F369" w14:textId="77777777" w:rsidR="00A53459" w:rsidRDefault="00A324E0">
      <w:pPr>
        <w:pStyle w:val="BodySans"/>
      </w:pPr>
      <w:r>
        <w:t xml:space="preserve">Notably, the enemies are now plain </w:t>
      </w:r>
      <w:r>
        <w:t>אֹיְבַי</w:t>
      </w:r>
      <w:r>
        <w:t xml:space="preserve">,‎ "my enemies." No longer the theologically loaded </w:t>
      </w:r>
      <w:r>
        <w:t>זָרִים</w:t>
      </w:r>
      <w:r>
        <w:t xml:space="preserve">,‎ "strangers," of v.5; no longer the </w:t>
      </w:r>
      <w:r>
        <w:t>עָרִיצִים</w:t>
      </w:r>
      <w:r>
        <w:t xml:space="preserve">,‎ "ruthless ones." At the resolution, they need no special epithet. They are simply overcome. Radak captures the open quality of the seeing precisely: </w:t>
      </w:r>
      <w:r>
        <w:t>מַה</w:t>
      </w:r>
      <w:r>
        <w:t xml:space="preserve"> </w:t>
      </w:r>
      <w:r>
        <w:t>שֶּׁחָפַצְתִּי</w:t>
      </w:r>
      <w:r>
        <w:t>,‎ "what I desired." The eye sees what the eye needed to see.‏</w:t>
      </w:r>
    </w:p>
    <w:p w14:paraId="45F7DC76" w14:textId="77777777" w:rsidR="00A53459" w:rsidRDefault="00A324E0">
      <w:pPr>
        <w:pStyle w:val="BodySans"/>
      </w:pPr>
      <w:r>
        <w:lastRenderedPageBreak/>
        <w:t xml:space="preserve">Yehuda Amichai's 1962 poem </w:t>
      </w:r>
      <w:r>
        <w:rPr>
          <w:i/>
        </w:rPr>
        <w:t>From the Place Where We Are Right</w:t>
      </w:r>
      <w:r>
        <w:t xml:space="preserve"> </w:t>
      </w:r>
      <w:bdo w:val="ltr">
        <w:r>
          <w:t>(</w:t>
        </w:r>
        <w:r>
          <w:t>םיקִדְוֹצ</w:t>
        </w:r>
        <w:r>
          <w:t xml:space="preserve"> </w:t>
        </w:r>
        <w:r>
          <w:t>וּנאָ</w:t>
        </w:r>
        <w:r>
          <w:t xml:space="preserve"> </w:t>
        </w:r>
        <w:r>
          <w:t>וֹבּשֶׁ</w:t>
        </w:r>
        <w:r>
          <w:t xml:space="preserve"> </w:t>
        </w:r>
        <w:r>
          <w:t>םוֹקמָּהַ</w:t>
        </w:r>
        <w:r>
          <w:t xml:space="preserve"> </w:t>
        </w:r>
        <w:r>
          <w:t>ןמִ</w:t>
        </w:r>
        <w:r>
          <w:t>)</w:t>
        </w:r>
        <w:r>
          <w:t>‬, written by a poet who had fought in the British army in WWII and in the Haganah in 1948 and was beginning to register the moral cost of even just wars, offers a profound counterpoint to the psalm's triumphal close:‏</w:t>
        </w:r>
      </w:bdo>
    </w:p>
    <w:p w14:paraId="50D16220" w14:textId="77777777" w:rsidR="00A53459" w:rsidRDefault="00A324E0">
      <w:pPr>
        <w:pStyle w:val="BodySans"/>
        <w:ind w:left="720"/>
      </w:pPr>
      <w:bdo w:val="ltr">
        <w:r>
          <w:rPr>
            <w:i/>
          </w:rPr>
          <w:t>םיקִדְוֹצ</w:t>
        </w:r>
        <w:r>
          <w:rPr>
            <w:i/>
          </w:rPr>
          <w:t xml:space="preserve"> </w:t>
        </w:r>
        <w:r>
          <w:rPr>
            <w:i/>
          </w:rPr>
          <w:t>וּנאָ</w:t>
        </w:r>
        <w:r>
          <w:rPr>
            <w:i/>
          </w:rPr>
          <w:t xml:space="preserve"> </w:t>
        </w:r>
        <w:r>
          <w:rPr>
            <w:i/>
          </w:rPr>
          <w:t>וֹבּשֶׁ</w:t>
        </w:r>
        <w:r>
          <w:rPr>
            <w:i/>
          </w:rPr>
          <w:t xml:space="preserve"> </w:t>
        </w:r>
        <w:r>
          <w:rPr>
            <w:i/>
          </w:rPr>
          <w:t>םוֹקמָּהַ</w:t>
        </w:r>
        <w:r>
          <w:rPr>
            <w:i/>
          </w:rPr>
          <w:t xml:space="preserve"> </w:t>
        </w:r>
        <w:r>
          <w:rPr>
            <w:i/>
          </w:rPr>
          <w:t>ןמִ</w:t>
        </w:r>
        <w:r>
          <w:rPr>
            <w:i/>
          </w:rPr>
          <w:t>‬</w:t>
        </w:r>
      </w:bdo>
    </w:p>
    <w:p w14:paraId="0BAE3581" w14:textId="77777777" w:rsidR="00A53459" w:rsidRDefault="00A324E0">
      <w:pPr>
        <w:pStyle w:val="BodySans"/>
        <w:ind w:left="720"/>
      </w:pPr>
      <w:bdo w:val="ltr">
        <w:r>
          <w:rPr>
            <w:i/>
          </w:rPr>
          <w:t>םלָוֹעלְ</w:t>
        </w:r>
        <w:r>
          <w:rPr>
            <w:i/>
          </w:rPr>
          <w:t xml:space="preserve"> </w:t>
        </w:r>
        <w:r>
          <w:rPr>
            <w:i/>
          </w:rPr>
          <w:t>וּחמְצְיִ</w:t>
        </w:r>
        <w:r>
          <w:rPr>
            <w:i/>
          </w:rPr>
          <w:t xml:space="preserve"> </w:t>
        </w:r>
        <w:r>
          <w:rPr>
            <w:i/>
          </w:rPr>
          <w:t>אלֹ</w:t>
        </w:r>
        <w:r>
          <w:rPr>
            <w:i/>
          </w:rPr>
          <w:t>‬</w:t>
        </w:r>
      </w:bdo>
    </w:p>
    <w:p w14:paraId="35473B1B" w14:textId="77777777" w:rsidR="00A53459" w:rsidRDefault="00A324E0">
      <w:pPr>
        <w:pStyle w:val="BodySans"/>
        <w:ind w:left="720"/>
      </w:pPr>
      <w:bdo w:val="ltr">
        <w:r>
          <w:rPr>
            <w:i/>
          </w:rPr>
          <w:t>.</w:t>
        </w:r>
        <w:r>
          <w:rPr>
            <w:i/>
          </w:rPr>
          <w:t>ביבִאָבָּ</w:t>
        </w:r>
        <w:r>
          <w:rPr>
            <w:i/>
          </w:rPr>
          <w:t xml:space="preserve"> </w:t>
        </w:r>
        <w:r>
          <w:rPr>
            <w:i/>
          </w:rPr>
          <w:t>םיחִרָפְּ</w:t>
        </w:r>
        <w:r>
          <w:rPr>
            <w:i/>
          </w:rPr>
          <w:t>‬</w:t>
        </w:r>
      </w:bdo>
    </w:p>
    <w:p w14:paraId="08B338DA" w14:textId="77777777" w:rsidR="00A53459" w:rsidRDefault="00A324E0">
      <w:pPr>
        <w:pStyle w:val="BodySans"/>
        <w:ind w:left="720"/>
      </w:pPr>
      <w:bdo w:val="ltr">
        <w:r>
          <w:rPr>
            <w:i/>
          </w:rPr>
          <w:t>םיקִדְוֹצ</w:t>
        </w:r>
        <w:r>
          <w:rPr>
            <w:i/>
          </w:rPr>
          <w:t xml:space="preserve"> </w:t>
        </w:r>
        <w:r>
          <w:rPr>
            <w:i/>
          </w:rPr>
          <w:t>וּנאָ</w:t>
        </w:r>
        <w:r>
          <w:rPr>
            <w:i/>
          </w:rPr>
          <w:t xml:space="preserve"> </w:t>
        </w:r>
        <w:r>
          <w:rPr>
            <w:i/>
          </w:rPr>
          <w:t>וֹבּשֶׁ</w:t>
        </w:r>
        <w:r>
          <w:rPr>
            <w:i/>
          </w:rPr>
          <w:t xml:space="preserve"> </w:t>
        </w:r>
        <w:r>
          <w:rPr>
            <w:i/>
          </w:rPr>
          <w:t>םוֹקמָּהַ</w:t>
        </w:r>
        <w:r>
          <w:rPr>
            <w:i/>
          </w:rPr>
          <w:t>‬</w:t>
        </w:r>
      </w:bdo>
    </w:p>
    <w:p w14:paraId="5E98C5F4" w14:textId="77777777" w:rsidR="00A53459" w:rsidRDefault="00A324E0">
      <w:pPr>
        <w:pStyle w:val="BodySans"/>
        <w:ind w:left="720"/>
      </w:pPr>
      <w:bdo w:val="ltr">
        <w:r>
          <w:rPr>
            <w:i/>
          </w:rPr>
          <w:t>השֶׁקָוְ</w:t>
        </w:r>
        <w:r>
          <w:rPr>
            <w:i/>
          </w:rPr>
          <w:t xml:space="preserve"> </w:t>
        </w:r>
        <w:r>
          <w:rPr>
            <w:i/>
          </w:rPr>
          <w:t>סוּמרָ</w:t>
        </w:r>
        <w:r>
          <w:rPr>
            <w:i/>
          </w:rPr>
          <w:t xml:space="preserve"> </w:t>
        </w:r>
        <w:r>
          <w:rPr>
            <w:i/>
          </w:rPr>
          <w:t>אוּה</w:t>
        </w:r>
        <w:r>
          <w:rPr>
            <w:i/>
          </w:rPr>
          <w:t>‬</w:t>
        </w:r>
      </w:bdo>
    </w:p>
    <w:p w14:paraId="25EF1BC7" w14:textId="77777777" w:rsidR="00A53459" w:rsidRDefault="00A324E0">
      <w:pPr>
        <w:pStyle w:val="BodySans"/>
        <w:ind w:left="720"/>
      </w:pPr>
      <w:bdo w:val="ltr">
        <w:r>
          <w:rPr>
            <w:i/>
          </w:rPr>
          <w:t>.</w:t>
        </w:r>
        <w:r>
          <w:rPr>
            <w:i/>
          </w:rPr>
          <w:t>רצֵחָ</w:t>
        </w:r>
        <w:r>
          <w:rPr>
            <w:i/>
          </w:rPr>
          <w:t xml:space="preserve"> </w:t>
        </w:r>
        <w:r>
          <w:rPr>
            <w:i/>
          </w:rPr>
          <w:t>וֹמכְּ</w:t>
        </w:r>
        <w:r>
          <w:rPr>
            <w:i/>
          </w:rPr>
          <w:t>‬</w:t>
        </w:r>
      </w:bdo>
    </w:p>
    <w:p w14:paraId="6109579D" w14:textId="77777777" w:rsidR="00A53459" w:rsidRDefault="00A53459"/>
    <w:p w14:paraId="3E731653" w14:textId="77777777" w:rsidR="00A53459" w:rsidRDefault="00A324E0">
      <w:pPr>
        <w:pStyle w:val="BodySans"/>
        <w:ind w:left="720"/>
      </w:pPr>
      <w:r>
        <w:rPr>
          <w:i/>
        </w:rPr>
        <w:t>"From the place where we are right</w:t>
      </w:r>
    </w:p>
    <w:p w14:paraId="602C4465" w14:textId="77777777" w:rsidR="00A53459" w:rsidRDefault="00A324E0">
      <w:pPr>
        <w:pStyle w:val="BodySans"/>
        <w:ind w:left="720"/>
      </w:pPr>
      <w:r>
        <w:rPr>
          <w:i/>
        </w:rPr>
        <w:t>flowers will never grow</w:t>
      </w:r>
    </w:p>
    <w:p w14:paraId="1D48B328" w14:textId="77777777" w:rsidR="00A53459" w:rsidRDefault="00A324E0">
      <w:pPr>
        <w:pStyle w:val="BodySans"/>
        <w:ind w:left="720"/>
      </w:pPr>
      <w:r>
        <w:rPr>
          <w:i/>
        </w:rPr>
        <w:t>in the spring.</w:t>
      </w:r>
    </w:p>
    <w:p w14:paraId="090DBE8E" w14:textId="77777777" w:rsidR="00A53459" w:rsidRDefault="00A324E0">
      <w:pPr>
        <w:pStyle w:val="BodySans"/>
        <w:ind w:left="720"/>
      </w:pPr>
      <w:r>
        <w:rPr>
          <w:i/>
        </w:rPr>
        <w:t>The place where we are right</w:t>
      </w:r>
    </w:p>
    <w:p w14:paraId="6F5409D3" w14:textId="77777777" w:rsidR="00A53459" w:rsidRDefault="00A324E0">
      <w:pPr>
        <w:pStyle w:val="BodySans"/>
        <w:ind w:left="720"/>
      </w:pPr>
      <w:r>
        <w:rPr>
          <w:i/>
        </w:rPr>
        <w:t>is trampled and hard</w:t>
      </w:r>
    </w:p>
    <w:p w14:paraId="0609E55B" w14:textId="77777777" w:rsidR="00A53459" w:rsidRDefault="00A324E0">
      <w:pPr>
        <w:pStyle w:val="BodySans"/>
        <w:ind w:left="720"/>
      </w:pPr>
      <w:r>
        <w:rPr>
          <w:i/>
        </w:rPr>
        <w:t>like a yard."</w:t>
      </w:r>
    </w:p>
    <w:p w14:paraId="44B097B8" w14:textId="77777777" w:rsidR="00A53459" w:rsidRDefault="00A324E0">
      <w:pPr>
        <w:pStyle w:val="BodySans"/>
      </w:pPr>
      <w:r>
        <w:t>Amichai refuses the psalm's posture of vindication. He warns that to stand in the rightness of victory is to occupy ground so trampled that nothing can grow there. The juxtaposition is illuminating. The ancient psalm celebrates the absolute closure of having seen one's enemies defeated; the modern Hebrew poet, writing in the aftermath of Jewish triumphs that left scorched earth behind them, refuses to celebrate. Both poems work in the moral vocabulary of vindication and rightness, but they reach opposite co</w:t>
      </w:r>
      <w:r>
        <w:t>nclusions. Psalm 54 closes in the security of having outlasted; Amichai closes in the warning that lasting can sterilize. Reading them together, one feels both the legitimacy of the psalmist's triumph and the soil his triumph leaves behind. The psalm has every right to its closing eye. But Amichai's poem is what it sounds like, three millennia later, when the eye that has seen is also asked to remember that it cannot un-see.</w:t>
      </w:r>
    </w:p>
    <w:p w14:paraId="45B94882" w14:textId="77777777" w:rsidR="00A53459" w:rsidRDefault="00A324E0">
      <w:r>
        <w:br w:type="page"/>
      </w:r>
    </w:p>
    <w:p w14:paraId="701F74D2" w14:textId="77777777" w:rsidR="00A53459" w:rsidRDefault="00A324E0">
      <w:pPr>
        <w:pStyle w:val="Heading2"/>
      </w:pPr>
      <w:r>
        <w:rPr>
          <w:rFonts w:ascii="Aptos" w:hAnsi="Aptos"/>
        </w:rPr>
        <w:lastRenderedPageBreak/>
        <w:t>Methodological &amp; Bibliographical Summary</w:t>
      </w:r>
    </w:p>
    <w:p w14:paraId="01D19514" w14:textId="77777777" w:rsidR="00A53459" w:rsidRDefault="00A324E0">
      <w:pPr>
        <w:pStyle w:val="Heading3"/>
      </w:pPr>
      <w:r>
        <w:rPr>
          <w:rFonts w:ascii="Aptos" w:hAnsi="Aptos"/>
        </w:rPr>
        <w:t>Research &amp; Data Inputs</w:t>
      </w:r>
    </w:p>
    <w:p w14:paraId="6050CC3F" w14:textId="77777777" w:rsidR="00A53459" w:rsidRDefault="00A324E0">
      <w:pPr>
        <w:pStyle w:val="SummaryText"/>
      </w:pPr>
      <w:r>
        <w:rPr>
          <w:rFonts w:ascii="Aptos" w:hAnsi="Aptos"/>
          <w:b/>
        </w:rPr>
        <w:t>Psalm Verses Analyzed</w:t>
      </w:r>
      <w:r>
        <w:rPr>
          <w:rFonts w:ascii="Aptos" w:hAnsi="Aptos"/>
        </w:rPr>
        <w:t>: 9</w:t>
      </w:r>
    </w:p>
    <w:p w14:paraId="16B87EA2" w14:textId="77777777" w:rsidR="00A53459" w:rsidRDefault="00A324E0">
      <w:pPr>
        <w:pStyle w:val="SummaryText"/>
      </w:pPr>
      <w:r>
        <w:rPr>
          <w:rFonts w:ascii="Aptos" w:hAnsi="Aptos"/>
          <w:b/>
        </w:rPr>
        <w:t>LXX (Septuagint) Verses Reviewed</w:t>
      </w:r>
      <w:r>
        <w:rPr>
          <w:rFonts w:ascii="Aptos" w:hAnsi="Aptos"/>
        </w:rPr>
        <w:t>: 9</w:t>
      </w:r>
    </w:p>
    <w:p w14:paraId="3EDECCFE" w14:textId="77777777" w:rsidR="00A53459" w:rsidRDefault="00A324E0">
      <w:pPr>
        <w:pStyle w:val="SummaryText"/>
      </w:pPr>
      <w:r>
        <w:rPr>
          <w:rFonts w:ascii="Aptos" w:hAnsi="Aptos"/>
          <w:b/>
        </w:rPr>
        <w:t>Phonetic Transcriptions Generated</w:t>
      </w:r>
      <w:r>
        <w:rPr>
          <w:rFonts w:ascii="Aptos" w:hAnsi="Aptos"/>
        </w:rPr>
        <w:t>: 9</w:t>
      </w:r>
    </w:p>
    <w:p w14:paraId="046AF256" w14:textId="77777777" w:rsidR="00A53459" w:rsidRDefault="00A324E0">
      <w:pPr>
        <w:pStyle w:val="SummaryText"/>
      </w:pPr>
      <w:r>
        <w:rPr>
          <w:rFonts w:ascii="Aptos" w:hAnsi="Aptos"/>
          <w:b/>
        </w:rPr>
        <w:t>Ugaritic Parallels Reviewed</w:t>
      </w:r>
      <w:r>
        <w:rPr>
          <w:rFonts w:ascii="Aptos" w:hAnsi="Aptos"/>
        </w:rPr>
        <w:t>: 0</w:t>
      </w:r>
    </w:p>
    <w:p w14:paraId="15DF7A5A" w14:textId="77777777" w:rsidR="00A53459" w:rsidRDefault="00A324E0">
      <w:pPr>
        <w:pStyle w:val="SummaryText"/>
      </w:pPr>
      <w:r>
        <w:rPr>
          <w:rFonts w:ascii="Aptos" w:hAnsi="Aptos"/>
          <w:b/>
        </w:rPr>
        <w:t>Lexicon Entries (BDB/Klein) Reviewed</w:t>
      </w:r>
      <w:r>
        <w:rPr>
          <w:rFonts w:ascii="Aptos" w:hAnsi="Aptos"/>
        </w:rPr>
        <w:t>: 55</w:t>
      </w:r>
    </w:p>
    <w:p w14:paraId="39658F82" w14:textId="77777777" w:rsidR="00A53459" w:rsidRDefault="00A324E0">
      <w:pPr>
        <w:pStyle w:val="SummaryText"/>
      </w:pPr>
      <w:r>
        <w:rPr>
          <w:rFonts w:ascii="Aptos" w:hAnsi="Aptos"/>
          <w:b/>
        </w:rPr>
        <w:t>Traditional Commentaries Reviewed</w:t>
      </w:r>
      <w:r>
        <w:rPr>
          <w:rFonts w:ascii="Aptos" w:hAnsi="Aptos"/>
        </w:rPr>
        <w:t>: 38 (Ibn Ezra (7); Malbim (6); Meiri (7); Metzudat David (7); Radak (8); Rashi (2); Torah Temimah (1))</w:t>
      </w:r>
    </w:p>
    <w:p w14:paraId="083F4CA4" w14:textId="77777777" w:rsidR="00A53459" w:rsidRDefault="00A324E0">
      <w:pPr>
        <w:pStyle w:val="SummaryText"/>
      </w:pPr>
      <w:r>
        <w:rPr>
          <w:rFonts w:ascii="Aptos" w:hAnsi="Aptos"/>
          <w:b/>
        </w:rPr>
        <w:t>Concordance Entries Reviewed</w:t>
      </w:r>
      <w:r>
        <w:rPr>
          <w:rFonts w:ascii="Aptos" w:hAnsi="Aptos"/>
        </w:rPr>
        <w:t>: 32 (</w:t>
      </w:r>
      <w:r>
        <w:rPr>
          <w:rFonts w:ascii="Aptos" w:hAnsi="Aptos"/>
        </w:rPr>
        <w:t>אודה</w:t>
      </w:r>
      <w:r>
        <w:rPr>
          <w:rFonts w:ascii="Aptos" w:hAnsi="Aptos"/>
        </w:rPr>
        <w:t xml:space="preserve"> </w:t>
      </w:r>
      <w:r>
        <w:rPr>
          <w:rFonts w:ascii="Aptos" w:hAnsi="Aptos"/>
        </w:rPr>
        <w:t>שמך</w:t>
      </w:r>
      <w:r>
        <w:rPr>
          <w:rFonts w:ascii="Aptos" w:hAnsi="Aptos"/>
        </w:rPr>
        <w:t xml:space="preserve"> (2); </w:t>
      </w:r>
      <w:r>
        <w:rPr>
          <w:rFonts w:ascii="Aptos" w:hAnsi="Aptos"/>
        </w:rPr>
        <w:t>בנדבה</w:t>
      </w:r>
      <w:r>
        <w:rPr>
          <w:rFonts w:ascii="Aptos" w:hAnsi="Aptos"/>
        </w:rPr>
        <w:t xml:space="preserve"> </w:t>
      </w:r>
      <w:r>
        <w:rPr>
          <w:rFonts w:ascii="Aptos" w:hAnsi="Aptos"/>
        </w:rPr>
        <w:t>אזבחה</w:t>
      </w:r>
      <w:r>
        <w:rPr>
          <w:rFonts w:ascii="Aptos" w:hAnsi="Aptos"/>
        </w:rPr>
        <w:t xml:space="preserve"> (1); </w:t>
      </w:r>
      <w:r>
        <w:rPr>
          <w:rFonts w:ascii="Aptos" w:hAnsi="Aptos"/>
        </w:rPr>
        <w:t>בקשו</w:t>
      </w:r>
      <w:r>
        <w:rPr>
          <w:rFonts w:ascii="Aptos" w:hAnsi="Aptos"/>
        </w:rPr>
        <w:t xml:space="preserve"> </w:t>
      </w:r>
      <w:r>
        <w:rPr>
          <w:rFonts w:ascii="Aptos" w:hAnsi="Aptos"/>
        </w:rPr>
        <w:t>נפשי</w:t>
      </w:r>
      <w:r>
        <w:rPr>
          <w:rFonts w:ascii="Aptos" w:hAnsi="Aptos"/>
        </w:rPr>
        <w:t xml:space="preserve"> (3); </w:t>
      </w:r>
      <w:r>
        <w:rPr>
          <w:rFonts w:ascii="Aptos" w:hAnsi="Aptos"/>
        </w:rPr>
        <w:t>בשמך</w:t>
      </w:r>
      <w:r>
        <w:rPr>
          <w:rFonts w:ascii="Aptos" w:hAnsi="Aptos"/>
        </w:rPr>
        <w:t xml:space="preserve"> </w:t>
      </w:r>
      <w:r>
        <w:rPr>
          <w:rFonts w:ascii="Aptos" w:hAnsi="Aptos"/>
        </w:rPr>
        <w:t>הושיעני</w:t>
      </w:r>
      <w:r>
        <w:rPr>
          <w:rFonts w:ascii="Aptos" w:hAnsi="Aptos"/>
        </w:rPr>
        <w:t xml:space="preserve"> (1); </w:t>
      </w:r>
      <w:r>
        <w:rPr>
          <w:rFonts w:ascii="Aptos" w:hAnsi="Aptos"/>
        </w:rPr>
        <w:t>זרים</w:t>
      </w:r>
      <w:r>
        <w:rPr>
          <w:rFonts w:ascii="Aptos" w:hAnsi="Aptos"/>
        </w:rPr>
        <w:t xml:space="preserve"> </w:t>
      </w:r>
      <w:r>
        <w:rPr>
          <w:rFonts w:ascii="Aptos" w:hAnsi="Aptos"/>
        </w:rPr>
        <w:t>קמו</w:t>
      </w:r>
      <w:r>
        <w:rPr>
          <w:rFonts w:ascii="Aptos" w:hAnsi="Aptos"/>
        </w:rPr>
        <w:t xml:space="preserve"> (1); </w:t>
      </w:r>
      <w:r>
        <w:rPr>
          <w:rFonts w:ascii="Aptos" w:hAnsi="Aptos"/>
        </w:rPr>
        <w:t>ישיב</w:t>
      </w:r>
      <w:r>
        <w:rPr>
          <w:rFonts w:ascii="Aptos" w:hAnsi="Aptos"/>
        </w:rPr>
        <w:t xml:space="preserve"> </w:t>
      </w:r>
      <w:r>
        <w:rPr>
          <w:rFonts w:ascii="Aptos" w:hAnsi="Aptos"/>
        </w:rPr>
        <w:t>רעה</w:t>
      </w:r>
      <w:r>
        <w:rPr>
          <w:rFonts w:ascii="Aptos" w:hAnsi="Aptos"/>
        </w:rPr>
        <w:t xml:space="preserve"> (17); </w:t>
      </w:r>
      <w:r>
        <w:rPr>
          <w:rFonts w:ascii="Aptos" w:hAnsi="Aptos"/>
        </w:rPr>
        <w:t>לא</w:t>
      </w:r>
      <w:r>
        <w:rPr>
          <w:rFonts w:ascii="Aptos" w:hAnsi="Aptos"/>
        </w:rPr>
        <w:t xml:space="preserve"> </w:t>
      </w:r>
      <w:r>
        <w:rPr>
          <w:rFonts w:ascii="Aptos" w:hAnsi="Aptos"/>
        </w:rPr>
        <w:t>שמו</w:t>
      </w:r>
      <w:r>
        <w:rPr>
          <w:rFonts w:ascii="Aptos" w:hAnsi="Aptos"/>
        </w:rPr>
        <w:t xml:space="preserve"> </w:t>
      </w:r>
      <w:r>
        <w:rPr>
          <w:rFonts w:ascii="Aptos" w:hAnsi="Aptos"/>
        </w:rPr>
        <w:t>אלקים</w:t>
      </w:r>
      <w:r>
        <w:rPr>
          <w:rFonts w:ascii="Aptos" w:hAnsi="Aptos"/>
        </w:rPr>
        <w:t xml:space="preserve"> </w:t>
      </w:r>
      <w:r>
        <w:rPr>
          <w:rFonts w:ascii="Aptos" w:hAnsi="Aptos"/>
        </w:rPr>
        <w:t>לנגדם</w:t>
      </w:r>
      <w:r>
        <w:rPr>
          <w:rFonts w:ascii="Aptos" w:hAnsi="Aptos"/>
        </w:rPr>
        <w:t xml:space="preserve"> (1); </w:t>
      </w:r>
      <w:r>
        <w:rPr>
          <w:rFonts w:ascii="Aptos" w:hAnsi="Aptos"/>
        </w:rPr>
        <w:t>מכל</w:t>
      </w:r>
      <w:r>
        <w:rPr>
          <w:rFonts w:ascii="Aptos" w:hAnsi="Aptos"/>
        </w:rPr>
        <w:t xml:space="preserve"> </w:t>
      </w:r>
      <w:r>
        <w:rPr>
          <w:rFonts w:ascii="Aptos" w:hAnsi="Aptos"/>
        </w:rPr>
        <w:t>צרה</w:t>
      </w:r>
      <w:r>
        <w:rPr>
          <w:rFonts w:ascii="Aptos" w:hAnsi="Aptos"/>
        </w:rPr>
        <w:t xml:space="preserve"> (4); </w:t>
      </w:r>
      <w:r>
        <w:rPr>
          <w:rFonts w:ascii="Aptos" w:hAnsi="Aptos"/>
        </w:rPr>
        <w:t>סמך</w:t>
      </w:r>
      <w:r>
        <w:rPr>
          <w:rFonts w:ascii="Aptos" w:hAnsi="Aptos"/>
        </w:rPr>
        <w:t xml:space="preserve"> </w:t>
      </w:r>
      <w:r>
        <w:rPr>
          <w:rFonts w:ascii="Aptos" w:hAnsi="Aptos"/>
        </w:rPr>
        <w:t>נפשי</w:t>
      </w:r>
      <w:r>
        <w:rPr>
          <w:rFonts w:ascii="Aptos" w:hAnsi="Aptos"/>
        </w:rPr>
        <w:t xml:space="preserve"> (1); </w:t>
      </w:r>
      <w:r>
        <w:rPr>
          <w:rFonts w:ascii="Aptos" w:hAnsi="Aptos"/>
        </w:rPr>
        <w:t>ראתה</w:t>
      </w:r>
      <w:r>
        <w:rPr>
          <w:rFonts w:ascii="Aptos" w:hAnsi="Aptos"/>
        </w:rPr>
        <w:t xml:space="preserve"> </w:t>
      </w:r>
      <w:r>
        <w:rPr>
          <w:rFonts w:ascii="Aptos" w:hAnsi="Aptos"/>
        </w:rPr>
        <w:t>עיני</w:t>
      </w:r>
      <w:r>
        <w:rPr>
          <w:rFonts w:ascii="Aptos" w:hAnsi="Aptos"/>
        </w:rPr>
        <w:t xml:space="preserve"> </w:t>
      </w:r>
      <w:r>
        <w:rPr>
          <w:rFonts w:ascii="Aptos" w:hAnsi="Aptos"/>
        </w:rPr>
        <w:t>באיבי</w:t>
      </w:r>
      <w:r>
        <w:rPr>
          <w:rFonts w:ascii="Aptos" w:hAnsi="Aptos"/>
        </w:rPr>
        <w:t xml:space="preserve"> (1))</w:t>
      </w:r>
    </w:p>
    <w:p w14:paraId="7F6BDDF5" w14:textId="77777777" w:rsidR="00A53459" w:rsidRDefault="00A324E0">
      <w:pPr>
        <w:pStyle w:val="SummaryText"/>
      </w:pPr>
      <w:r>
        <w:rPr>
          <w:rFonts w:ascii="Aptos" w:hAnsi="Aptos"/>
          <w:b/>
        </w:rPr>
        <w:t>Figurative Concordance Matches Reviewed</w:t>
      </w:r>
      <w:r>
        <w:rPr>
          <w:rFonts w:ascii="Aptos" w:hAnsi="Aptos"/>
        </w:rPr>
        <w:t>: 391 (eye (50); helper (50); name (50); predator (50); rescue (50); return (50); silence (50); stranger (41))</w:t>
      </w:r>
    </w:p>
    <w:p w14:paraId="682EEA8D" w14:textId="77777777" w:rsidR="00A53459" w:rsidRDefault="00A324E0">
      <w:pPr>
        <w:pStyle w:val="SummaryText"/>
      </w:pPr>
      <w:r>
        <w:rPr>
          <w:rFonts w:ascii="Aptos" w:hAnsi="Aptos"/>
          <w:b/>
        </w:rPr>
        <w:t>Rabbi Jonathan Sacks References Reviewed</w:t>
      </w:r>
      <w:r>
        <w:rPr>
          <w:rFonts w:ascii="Aptos" w:hAnsi="Aptos"/>
        </w:rPr>
        <w:t>: N/A</w:t>
      </w:r>
    </w:p>
    <w:p w14:paraId="6AE90873" w14:textId="77777777" w:rsidR="00A53459" w:rsidRDefault="00A324E0">
      <w:pPr>
        <w:pStyle w:val="SummaryText"/>
      </w:pPr>
      <w:r>
        <w:rPr>
          <w:rFonts w:ascii="Aptos" w:hAnsi="Aptos"/>
          <w:b/>
        </w:rPr>
        <w:t>Similar Psalms Analyzed</w:t>
      </w:r>
      <w:r>
        <w:rPr>
          <w:rFonts w:ascii="Aptos" w:hAnsi="Aptos"/>
        </w:rPr>
        <w:t>: 5 (Psalms 86, 59, 88, 7, 69)</w:t>
      </w:r>
    </w:p>
    <w:p w14:paraId="08F60CD5" w14:textId="77777777" w:rsidR="00A53459" w:rsidRDefault="00A324E0">
      <w:pPr>
        <w:pStyle w:val="SummaryText"/>
      </w:pPr>
      <w:r>
        <w:rPr>
          <w:rFonts w:ascii="Aptos" w:hAnsi="Aptos"/>
          <w:b/>
        </w:rPr>
        <w:t>Deep Web Research</w:t>
      </w:r>
      <w:r>
        <w:rPr>
          <w:rFonts w:ascii="Aptos" w:hAnsi="Aptos"/>
        </w:rPr>
        <w:t>: Yes</w:t>
      </w:r>
    </w:p>
    <w:p w14:paraId="6256EDF7" w14:textId="77777777" w:rsidR="00A53459" w:rsidRDefault="00A324E0">
      <w:pPr>
        <w:pStyle w:val="SummaryText"/>
      </w:pPr>
      <w:r>
        <w:rPr>
          <w:rFonts w:ascii="Aptos" w:hAnsi="Aptos"/>
          <w:b/>
        </w:rPr>
        <w:t>Literary Echoes Research</w:t>
      </w:r>
      <w:r>
        <w:rPr>
          <w:rFonts w:ascii="Aptos" w:hAnsi="Aptos"/>
        </w:rPr>
        <w:t>: Yes</w:t>
      </w:r>
    </w:p>
    <w:p w14:paraId="3BF40B7A" w14:textId="77777777" w:rsidR="00A53459" w:rsidRDefault="00A324E0">
      <w:pPr>
        <w:pStyle w:val="SummaryText"/>
      </w:pPr>
      <w:r>
        <w:rPr>
          <w:rFonts w:ascii="Aptos" w:hAnsi="Aptos"/>
          <w:b/>
        </w:rPr>
        <w:t>Sections Trimmed for Context</w:t>
      </w:r>
      <w:r>
        <w:rPr>
          <w:rFonts w:ascii="Aptos" w:hAnsi="Aptos"/>
        </w:rPr>
        <w:t>: None</w:t>
      </w:r>
    </w:p>
    <w:p w14:paraId="1C690CA2" w14:textId="77777777" w:rsidR="00A53459" w:rsidRDefault="00A324E0">
      <w:pPr>
        <w:pStyle w:val="SummaryText"/>
      </w:pPr>
      <w:r>
        <w:rPr>
          <w:rFonts w:ascii="Aptos" w:hAnsi="Aptos"/>
          <w:b/>
        </w:rPr>
        <w:t>Master Editor Prompt Size</w:t>
      </w:r>
      <w:r>
        <w:rPr>
          <w:rFonts w:ascii="Aptos" w:hAnsi="Aptos"/>
        </w:rPr>
        <w:t>: 209,111 characters</w:t>
      </w:r>
    </w:p>
    <w:p w14:paraId="05165701" w14:textId="77777777" w:rsidR="00A53459" w:rsidRDefault="00A324E0">
      <w:pPr>
        <w:pStyle w:val="Heading3"/>
      </w:pPr>
      <w:r>
        <w:rPr>
          <w:rFonts w:ascii="Aptos" w:hAnsi="Aptos"/>
        </w:rPr>
        <w:t>Models Used</w:t>
      </w:r>
    </w:p>
    <w:p w14:paraId="45148506" w14:textId="77777777" w:rsidR="00A53459" w:rsidRDefault="00A324E0">
      <w:pPr>
        <w:pStyle w:val="SummaryText"/>
      </w:pPr>
      <w:r>
        <w:rPr>
          <w:rFonts w:ascii="Aptos" w:hAnsi="Aptos"/>
          <w:b/>
        </w:rPr>
        <w:t>Structural Analysis (Macro)</w:t>
      </w:r>
      <w:r>
        <w:rPr>
          <w:rFonts w:ascii="Aptos" w:hAnsi="Aptos"/>
        </w:rPr>
        <w:t>: claude-opus-4-6</w:t>
      </w:r>
    </w:p>
    <w:p w14:paraId="3F4011D8" w14:textId="77777777" w:rsidR="00A53459" w:rsidRDefault="00A324E0">
      <w:pPr>
        <w:pStyle w:val="SummaryText"/>
      </w:pPr>
      <w:r>
        <w:rPr>
          <w:rFonts w:ascii="Aptos" w:hAnsi="Aptos"/>
          <w:b/>
        </w:rPr>
        <w:t>Verse Discovery (Micro)</w:t>
      </w:r>
      <w:r>
        <w:rPr>
          <w:rFonts w:ascii="Aptos" w:hAnsi="Aptos"/>
        </w:rPr>
        <w:t>: claude-sonnet-4-6</w:t>
      </w:r>
    </w:p>
    <w:p w14:paraId="17F95D12" w14:textId="77777777" w:rsidR="00A53459" w:rsidRDefault="00A324E0">
      <w:pPr>
        <w:pStyle w:val="SummaryText"/>
      </w:pPr>
      <w:r>
        <w:rPr>
          <w:rFonts w:ascii="Aptos" w:hAnsi="Aptos"/>
          <w:b/>
        </w:rPr>
        <w:t>Liturgical Librarian</w:t>
      </w:r>
      <w:r>
        <w:rPr>
          <w:rFonts w:ascii="Aptos" w:hAnsi="Aptos"/>
        </w:rPr>
        <w:t>: gpt-5.1</w:t>
      </w:r>
    </w:p>
    <w:p w14:paraId="54742799" w14:textId="77777777" w:rsidR="00A53459" w:rsidRDefault="00A324E0">
      <w:pPr>
        <w:pStyle w:val="SummaryText"/>
      </w:pPr>
      <w:r>
        <w:rPr>
          <w:rFonts w:ascii="Aptos" w:hAnsi="Aptos"/>
          <w:b/>
        </w:rPr>
        <w:t>Figurative Curator</w:t>
      </w:r>
      <w:r>
        <w:rPr>
          <w:rFonts w:ascii="Aptos" w:hAnsi="Aptos"/>
        </w:rPr>
        <w:t>: gpt-5.4</w:t>
      </w:r>
    </w:p>
    <w:p w14:paraId="071FEAEF" w14:textId="77777777" w:rsidR="00A53459" w:rsidRDefault="00A324E0">
      <w:pPr>
        <w:pStyle w:val="SummaryText"/>
      </w:pPr>
      <w:r>
        <w:rPr>
          <w:rFonts w:ascii="Aptos" w:hAnsi="Aptos"/>
          <w:b/>
        </w:rPr>
        <w:t>Commentary (Master Writer)</w:t>
      </w:r>
      <w:r>
        <w:rPr>
          <w:rFonts w:ascii="Aptos" w:hAnsi="Aptos"/>
        </w:rPr>
        <w:t>: claude-opus-4-7</w:t>
      </w:r>
    </w:p>
    <w:p w14:paraId="6E8477D6" w14:textId="77777777" w:rsidR="00A53459" w:rsidRDefault="00A324E0">
      <w:pPr>
        <w:pStyle w:val="SummaryText"/>
      </w:pPr>
      <w:r>
        <w:rPr>
          <w:rFonts w:ascii="Aptos" w:hAnsi="Aptos"/>
          <w:b/>
        </w:rPr>
        <w:t>Citation Verifier Filter</w:t>
      </w:r>
      <w:r>
        <w:rPr>
          <w:rFonts w:ascii="Aptos" w:hAnsi="Aptos"/>
        </w:rPr>
        <w:t>: gpt-5.1</w:t>
      </w:r>
    </w:p>
    <w:p w14:paraId="6AF6429A" w14:textId="77777777" w:rsidR="00A53459" w:rsidRDefault="00A324E0">
      <w:pPr>
        <w:pStyle w:val="SummaryText"/>
      </w:pPr>
      <w:r>
        <w:rPr>
          <w:rFonts w:ascii="Aptos" w:hAnsi="Aptos"/>
          <w:b/>
        </w:rPr>
        <w:t>Copy Editor</w:t>
      </w:r>
      <w:r>
        <w:rPr>
          <w:rFonts w:ascii="Aptos" w:hAnsi="Aptos"/>
        </w:rPr>
        <w:t>: gpt-5.4</w:t>
      </w:r>
    </w:p>
    <w:p w14:paraId="04660383" w14:textId="77777777" w:rsidR="00A53459" w:rsidRDefault="00A324E0">
      <w:pPr>
        <w:pStyle w:val="SummaryText"/>
      </w:pPr>
      <w:r>
        <w:rPr>
          <w:rFonts w:ascii="Aptos" w:hAnsi="Aptos"/>
          <w:b/>
        </w:rPr>
        <w:t>Literary Echoes (Passes 1 &amp; 2 — Generation)</w:t>
      </w:r>
      <w:r>
        <w:rPr>
          <w:rFonts w:ascii="Aptos" w:hAnsi="Aptos"/>
        </w:rPr>
        <w:t>: gemini-3.1-pro-preview</w:t>
      </w:r>
    </w:p>
    <w:p w14:paraId="58A16BEA" w14:textId="77777777" w:rsidR="00A53459" w:rsidRDefault="00A324E0">
      <w:pPr>
        <w:pStyle w:val="SummaryText"/>
      </w:pPr>
      <w:r>
        <w:rPr>
          <w:rFonts w:ascii="Aptos" w:hAnsi="Aptos"/>
          <w:b/>
        </w:rPr>
        <w:t>Literary Echoes (Passes 3 &amp; 4 — Verify + Reconstruct)</w:t>
      </w:r>
      <w:r>
        <w:rPr>
          <w:rFonts w:ascii="Aptos" w:hAnsi="Aptos"/>
        </w:rPr>
        <w:t>: gpt-5.4</w:t>
      </w:r>
    </w:p>
    <w:p w14:paraId="43B5DA1B" w14:textId="77777777" w:rsidR="00A53459" w:rsidRDefault="00A324E0">
      <w:pPr>
        <w:pStyle w:val="Heading3"/>
      </w:pPr>
      <w:r>
        <w:rPr>
          <w:rFonts w:ascii="Aptos" w:hAnsi="Aptos"/>
        </w:rPr>
        <w:t>Date Produced</w:t>
      </w:r>
    </w:p>
    <w:p w14:paraId="327D1F71" w14:textId="77777777" w:rsidR="00A53459" w:rsidRDefault="00A324E0">
      <w:pPr>
        <w:pStyle w:val="SummaryText"/>
      </w:pPr>
      <w:r>
        <w:rPr>
          <w:rFonts w:ascii="Aptos" w:hAnsi="Aptos"/>
        </w:rPr>
        <w:t>May 14, 2026</w:t>
      </w:r>
    </w:p>
    <w:sectPr w:rsidR="00A5345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D5FC" w14:textId="77777777" w:rsidR="00A324E0" w:rsidRDefault="00A324E0">
      <w:pPr>
        <w:spacing w:after="0" w:line="240" w:lineRule="auto"/>
      </w:pPr>
      <w:r>
        <w:separator/>
      </w:r>
    </w:p>
  </w:endnote>
  <w:endnote w:type="continuationSeparator" w:id="0">
    <w:p w14:paraId="677E9578" w14:textId="77777777" w:rsidR="00A324E0" w:rsidRDefault="00A32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0AF1" w14:textId="3A7713E4" w:rsidR="00A53459" w:rsidRDefault="00A324E0">
    <w:pPr>
      <w:pStyle w:val="Footer"/>
      <w:jc w:val="right"/>
    </w:pPr>
    <w:r>
      <w:fldChar w:fldCharType="begin"/>
    </w:r>
    <w:r>
      <w:instrText>PAGE</w:instrText>
    </w:r>
    <w:r w:rsidR="0099643E">
      <w:fldChar w:fldCharType="separate"/>
    </w:r>
    <w:r w:rsidR="009964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7B1F7" w14:textId="77777777" w:rsidR="00A324E0" w:rsidRDefault="00A324E0">
      <w:pPr>
        <w:spacing w:after="0" w:line="240" w:lineRule="auto"/>
      </w:pPr>
      <w:r>
        <w:separator/>
      </w:r>
    </w:p>
  </w:footnote>
  <w:footnote w:type="continuationSeparator" w:id="0">
    <w:p w14:paraId="1CBBD292" w14:textId="77777777" w:rsidR="00A324E0" w:rsidRDefault="00A32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849205">
    <w:abstractNumId w:val="8"/>
  </w:num>
  <w:num w:numId="2" w16cid:durableId="609629502">
    <w:abstractNumId w:val="6"/>
  </w:num>
  <w:num w:numId="3" w16cid:durableId="760683936">
    <w:abstractNumId w:val="5"/>
  </w:num>
  <w:num w:numId="4" w16cid:durableId="1062101985">
    <w:abstractNumId w:val="4"/>
  </w:num>
  <w:num w:numId="5" w16cid:durableId="1181696582">
    <w:abstractNumId w:val="7"/>
  </w:num>
  <w:num w:numId="6" w16cid:durableId="1427195544">
    <w:abstractNumId w:val="3"/>
  </w:num>
  <w:num w:numId="7" w16cid:durableId="1931617491">
    <w:abstractNumId w:val="2"/>
  </w:num>
  <w:num w:numId="8" w16cid:durableId="728264572">
    <w:abstractNumId w:val="1"/>
  </w:num>
  <w:num w:numId="9" w16cid:durableId="161574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52A0"/>
    <w:rsid w:val="0099643E"/>
    <w:rsid w:val="00A324E0"/>
    <w:rsid w:val="00A534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ABC139-7233-4E22-AA88-D0C3795A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6115</Words>
  <Characters>34862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2026-05-14T11:55:00Z</dcterms:created>
  <dcterms:modified xsi:type="dcterms:W3CDTF">2026-05-14T11:55:00Z</dcterms:modified>
  <cp:category/>
</cp:coreProperties>
</file>