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F5C9" w14:textId="77777777" w:rsidR="00C60782" w:rsidRDefault="00900704">
      <w:pPr>
        <w:pStyle w:val="Heading1"/>
      </w:pPr>
      <w:r>
        <w:t>Commentary on Psalm 57</w:t>
      </w:r>
    </w:p>
    <w:p w14:paraId="20C0E8DA" w14:textId="77777777" w:rsidR="00C60782" w:rsidRDefault="00900704">
      <w:pPr>
        <w:pStyle w:val="Heading2"/>
      </w:pPr>
      <w:r>
        <w:t>Psalm 57</w:t>
      </w:r>
    </w:p>
    <w:tbl>
      <w:tblPr>
        <w:tblW w:w="0" w:type="auto"/>
        <w:tblLook w:val="04A0" w:firstRow="1" w:lastRow="0" w:firstColumn="1" w:lastColumn="0" w:noHBand="0" w:noVBand="1"/>
      </w:tblPr>
      <w:tblGrid>
        <w:gridCol w:w="4680"/>
        <w:gridCol w:w="4680"/>
      </w:tblGrid>
      <w:tr w:rsidR="00C60782" w14:paraId="10CEDEDF" w14:textId="77777777">
        <w:tc>
          <w:tcPr>
            <w:tcW w:w="4680" w:type="dxa"/>
          </w:tcPr>
          <w:p w14:paraId="23B1BBF4" w14:textId="77777777" w:rsidR="00C60782" w:rsidRDefault="00900704">
            <w:r>
              <w:rPr>
                <w:b/>
                <w:szCs w:val="24"/>
              </w:rPr>
              <w:t xml:space="preserve">1. </w:t>
            </w:r>
            <w:r>
              <w:rPr>
                <w:szCs w:val="24"/>
                <w:rtl/>
              </w:rPr>
              <w:t>לַמְנַצֵּ֣חַ אַל־תַּ֭שְׁחֵת לְדָוִ֣ד מִכְתָּ֑ם בְּבׇרְח֥וֹ מִפְּנֵי־שָׁ֝א֗וּל בַּמְּעָרָֽה׃</w:t>
            </w:r>
          </w:p>
        </w:tc>
        <w:tc>
          <w:tcPr>
            <w:tcW w:w="4680" w:type="dxa"/>
          </w:tcPr>
          <w:p w14:paraId="7484416D" w14:textId="77777777" w:rsidR="00C60782" w:rsidRDefault="00900704">
            <w:r>
              <w:rPr>
                <w:rFonts w:ascii="Cambria" w:hAnsi="Cambria"/>
              </w:rPr>
              <w:t>For the leader; al tash</w:t>
            </w:r>
            <w:r>
              <w:rPr>
                <w:rFonts w:ascii="Cambria" w:hAnsi="Cambria"/>
              </w:rPr>
              <w:t>ḥ</w:t>
            </w:r>
            <w:r>
              <w:rPr>
                <w:rFonts w:ascii="Cambria" w:hAnsi="Cambria"/>
              </w:rPr>
              <w:t>eth. Of David. A michtam; when he fled from Saul into a cave.</w:t>
            </w:r>
          </w:p>
        </w:tc>
      </w:tr>
      <w:tr w:rsidR="00C60782" w14:paraId="13DA3590" w14:textId="77777777">
        <w:tc>
          <w:tcPr>
            <w:tcW w:w="4680" w:type="dxa"/>
          </w:tcPr>
          <w:p w14:paraId="6B48D69E" w14:textId="77777777" w:rsidR="00C60782" w:rsidRDefault="00900704">
            <w:r>
              <w:rPr>
                <w:b/>
                <w:szCs w:val="24"/>
              </w:rPr>
              <w:t xml:space="preserve">2. </w:t>
            </w:r>
            <w:r>
              <w:rPr>
                <w:szCs w:val="24"/>
                <w:rtl/>
              </w:rPr>
              <w:t>חׇנֵּ֤נִי אֱלֹקִ֨ים ׀ חׇנֵּ֗נִי כִּ֥י בְךָ֮ חָסָ֢יָה נַ֫פְשִׁ֥י וּבְצֵֽל־כְּנָפֶ֥יךָ אֶחְסֶ֑ה עַ֝֗ד יַעֲבֹ֥ר הַוּֽוֹת׃</w:t>
            </w:r>
          </w:p>
        </w:tc>
        <w:tc>
          <w:tcPr>
            <w:tcW w:w="4680" w:type="dxa"/>
          </w:tcPr>
          <w:p w14:paraId="645E61C9" w14:textId="77777777" w:rsidR="00C60782" w:rsidRDefault="00900704">
            <w:r>
              <w:rPr>
                <w:rFonts w:ascii="Cambria" w:hAnsi="Cambria"/>
              </w:rPr>
              <w:t>Have mercy on me, O God, have mercy on me,</w:t>
            </w:r>
            <w:r>
              <w:rPr>
                <w:rFonts w:ascii="Cambria" w:hAnsi="Cambria"/>
              </w:rPr>
              <w:br/>
              <w:t>for I seek refuge in You,</w:t>
            </w:r>
            <w:r>
              <w:rPr>
                <w:rFonts w:ascii="Cambria" w:hAnsi="Cambria"/>
              </w:rPr>
              <w:br/>
              <w:t>I seek refuge in the shadow of Your wings,</w:t>
            </w:r>
            <w:r>
              <w:rPr>
                <w:rFonts w:ascii="Cambria" w:hAnsi="Cambria"/>
              </w:rPr>
              <w:br/>
              <w:t>until danger passes.</w:t>
            </w:r>
          </w:p>
        </w:tc>
      </w:tr>
      <w:tr w:rsidR="00C60782" w14:paraId="5AA6E816" w14:textId="77777777">
        <w:tc>
          <w:tcPr>
            <w:tcW w:w="4680" w:type="dxa"/>
          </w:tcPr>
          <w:p w14:paraId="35458B1D" w14:textId="77777777" w:rsidR="00C60782" w:rsidRDefault="00900704">
            <w:r>
              <w:rPr>
                <w:b/>
                <w:szCs w:val="24"/>
              </w:rPr>
              <w:t xml:space="preserve">3. </w:t>
            </w:r>
            <w:r>
              <w:rPr>
                <w:szCs w:val="24"/>
                <w:rtl/>
              </w:rPr>
              <w:t>אֶ֭קְרָא לֵאלֹקִ֣ים עֶלְי֑וֹן לָ֝אֵ֗ל גֹּמֵ֥ר עָלָֽי׃</w:t>
            </w:r>
          </w:p>
        </w:tc>
        <w:tc>
          <w:tcPr>
            <w:tcW w:w="4680" w:type="dxa"/>
          </w:tcPr>
          <w:p w14:paraId="47F69B0C" w14:textId="77777777" w:rsidR="00C60782" w:rsidRDefault="00900704">
            <w:r>
              <w:rPr>
                <w:rFonts w:ascii="Cambria" w:hAnsi="Cambria"/>
              </w:rPr>
              <w:t>I call to God Most High,</w:t>
            </w:r>
            <w:r>
              <w:rPr>
                <w:rFonts w:ascii="Cambria" w:hAnsi="Cambria"/>
              </w:rPr>
              <w:br/>
              <w:t>to God who is good to me.</w:t>
            </w:r>
          </w:p>
        </w:tc>
      </w:tr>
      <w:tr w:rsidR="00C60782" w14:paraId="46DE0A1D" w14:textId="77777777">
        <w:tc>
          <w:tcPr>
            <w:tcW w:w="4680" w:type="dxa"/>
          </w:tcPr>
          <w:p w14:paraId="50226DD5" w14:textId="77777777" w:rsidR="00C60782" w:rsidRDefault="00900704">
            <w:r>
              <w:rPr>
                <w:b/>
                <w:szCs w:val="24"/>
              </w:rPr>
              <w:t xml:space="preserve">4. </w:t>
            </w:r>
            <w:r>
              <w:rPr>
                <w:szCs w:val="24"/>
                <w:rtl/>
              </w:rPr>
              <w:t>יִשְׁלַ֤ח מִשָּׁמַ֨יִם ׀ וְֽיוֹשִׁיעֵ֗נִי חֵרֵ֣ף שֹׁאֲפִ֣י סֶ֑לָה יִשְׁלַ֥ח אֱ֝לֹקִ֗ים חַסְדּ֥וֹ וַאֲמִתּֽוֹ׃</w:t>
            </w:r>
          </w:p>
        </w:tc>
        <w:tc>
          <w:tcPr>
            <w:tcW w:w="4680" w:type="dxa"/>
          </w:tcPr>
          <w:p w14:paraId="53DC560D" w14:textId="77777777" w:rsidR="00C60782" w:rsidRDefault="00900704">
            <w:r>
              <w:rPr>
                <w:rFonts w:ascii="Cambria" w:hAnsi="Cambria"/>
              </w:rPr>
              <w:t>He will reach down from heaven and deliver me:</w:t>
            </w:r>
            <w:r>
              <w:rPr>
                <w:rFonts w:ascii="Cambria" w:hAnsi="Cambria"/>
              </w:rPr>
              <w:br/>
              <w:t>God will send down His steadfast love;</w:t>
            </w:r>
            <w:r>
              <w:rPr>
                <w:rFonts w:ascii="Cambria" w:hAnsi="Cambria"/>
              </w:rPr>
              <w:br/>
              <w:t>my persecutor reviles. Selah.</w:t>
            </w:r>
          </w:p>
        </w:tc>
      </w:tr>
      <w:tr w:rsidR="00C60782" w14:paraId="11AA0F33" w14:textId="77777777">
        <w:tc>
          <w:tcPr>
            <w:tcW w:w="4680" w:type="dxa"/>
          </w:tcPr>
          <w:p w14:paraId="4F36C8C2" w14:textId="77777777" w:rsidR="00C60782" w:rsidRDefault="00900704">
            <w:r>
              <w:rPr>
                <w:b/>
                <w:szCs w:val="24"/>
              </w:rPr>
              <w:t xml:space="preserve">5. </w:t>
            </w:r>
            <w:r>
              <w:rPr>
                <w:szCs w:val="24"/>
                <w:rtl/>
              </w:rPr>
              <w:t>נַפְשִׁ֤י ׀ בְּת֥וֹךְ לְבָאִם֮ אֶשְׁכְּבָ֢ה לֹ֫הֲטִ֥ים בְּֽנֵי־אָדָ֗ם שִׁ֭נֵּיהֶם חֲנִ֣ית וְחִצִּ֑ים וּ֝לְשׁוֹנָ֗ם חֶ֣רֶב חַדָּֽה׃</w:t>
            </w:r>
          </w:p>
        </w:tc>
        <w:tc>
          <w:tcPr>
            <w:tcW w:w="4680" w:type="dxa"/>
          </w:tcPr>
          <w:p w14:paraId="03C0AC99" w14:textId="77777777" w:rsidR="00C60782" w:rsidRDefault="00900704">
            <w:r>
              <w:rPr>
                <w:rFonts w:ascii="Cambria" w:hAnsi="Cambria"/>
              </w:rPr>
              <w:t>As for me, I lie down among man-eating lions</w:t>
            </w:r>
            <w:r>
              <w:rPr>
                <w:rFonts w:ascii="Cambria" w:hAnsi="Cambria"/>
              </w:rPr>
              <w:br/>
              <w:t>whose teeth are spears and arrows,</w:t>
            </w:r>
            <w:r>
              <w:rPr>
                <w:rFonts w:ascii="Cambria" w:hAnsi="Cambria"/>
              </w:rPr>
              <w:br/>
              <w:t>whose tongue is a sharp sword.</w:t>
            </w:r>
          </w:p>
        </w:tc>
      </w:tr>
      <w:tr w:rsidR="00C60782" w14:paraId="5A6A8F61" w14:textId="77777777">
        <w:tc>
          <w:tcPr>
            <w:tcW w:w="4680" w:type="dxa"/>
          </w:tcPr>
          <w:p w14:paraId="4415D20C" w14:textId="77777777" w:rsidR="00C60782" w:rsidRDefault="00900704">
            <w:r>
              <w:rPr>
                <w:b/>
                <w:szCs w:val="24"/>
              </w:rPr>
              <w:t xml:space="preserve">6. </w:t>
            </w:r>
            <w:r>
              <w:rPr>
                <w:szCs w:val="24"/>
                <w:rtl/>
              </w:rPr>
              <w:t>ר֣וּמָה עַל־הַשָּׁמַ֣יִם אֱלֹקִ֑ים עַ֖ל כׇּל־הָאָ֣רֶץ כְּבוֹדֶֽךָ׃</w:t>
            </w:r>
          </w:p>
        </w:tc>
        <w:tc>
          <w:tcPr>
            <w:tcW w:w="4680" w:type="dxa"/>
          </w:tcPr>
          <w:p w14:paraId="1427EAE2" w14:textId="77777777" w:rsidR="00C60782" w:rsidRDefault="00900704">
            <w:r>
              <w:rPr>
                <w:rFonts w:ascii="Cambria" w:hAnsi="Cambria"/>
              </w:rPr>
              <w:t>Exalt Yourself over the heavens, O God,</w:t>
            </w:r>
            <w:r>
              <w:rPr>
                <w:rFonts w:ascii="Cambria" w:hAnsi="Cambria"/>
              </w:rPr>
              <w:br/>
              <w:t>let Your glory be over all the earth!</w:t>
            </w:r>
          </w:p>
        </w:tc>
      </w:tr>
      <w:tr w:rsidR="00C60782" w14:paraId="37D83223" w14:textId="77777777">
        <w:tc>
          <w:tcPr>
            <w:tcW w:w="4680" w:type="dxa"/>
          </w:tcPr>
          <w:p w14:paraId="450B6DAE" w14:textId="77777777" w:rsidR="00C60782" w:rsidRDefault="00900704">
            <w:r>
              <w:rPr>
                <w:b/>
                <w:szCs w:val="24"/>
              </w:rPr>
              <w:t xml:space="preserve">7. </w:t>
            </w:r>
            <w:r>
              <w:rPr>
                <w:szCs w:val="24"/>
                <w:rtl/>
              </w:rPr>
              <w:t>רֶ֤שֶׁת ׀ הֵכִ֣ינוּ לִפְעָמַי֮ כָּפַ֢ף נַ֫פְשִׁ֥י כָּר֣וּ לְפָנַ֣י שִׁיחָ֑ה נָפְל֖וּ בְתוֹכָ֣הּ סֶֽלָה׃</w:t>
            </w:r>
          </w:p>
        </w:tc>
        <w:tc>
          <w:tcPr>
            <w:tcW w:w="4680" w:type="dxa"/>
          </w:tcPr>
          <w:p w14:paraId="627B8633" w14:textId="77777777" w:rsidR="00C60782" w:rsidRDefault="00900704">
            <w:r>
              <w:rPr>
                <w:rFonts w:ascii="Cambria" w:hAnsi="Cambria"/>
              </w:rPr>
              <w:t>They prepared a net for my feet to ensnare me;</w:t>
            </w:r>
            <w:r>
              <w:rPr>
                <w:rFonts w:ascii="Cambria" w:hAnsi="Cambria"/>
              </w:rPr>
              <w:br/>
              <w:t>they dug a pit for me,</w:t>
            </w:r>
            <w:r>
              <w:rPr>
                <w:rFonts w:ascii="Cambria" w:hAnsi="Cambria"/>
              </w:rPr>
              <w:br/>
              <w:t>but they fell into it. Selah.</w:t>
            </w:r>
          </w:p>
        </w:tc>
      </w:tr>
      <w:tr w:rsidR="00C60782" w14:paraId="477DA933" w14:textId="77777777">
        <w:tc>
          <w:tcPr>
            <w:tcW w:w="4680" w:type="dxa"/>
          </w:tcPr>
          <w:p w14:paraId="7C0839DC" w14:textId="77777777" w:rsidR="00C60782" w:rsidRDefault="00900704">
            <w:r>
              <w:rPr>
                <w:b/>
                <w:szCs w:val="24"/>
              </w:rPr>
              <w:t xml:space="preserve">8. </w:t>
            </w:r>
            <w:r>
              <w:rPr>
                <w:szCs w:val="24"/>
                <w:rtl/>
              </w:rPr>
              <w:t>נָ֘כ֤וֹן לִבִּ֣י אֱ֭לֹקִים נָכ֣וֹן לִבִּ֑י אָ֝שִׁ֗ירָה וַאֲזַמֵּֽרָה׃</w:t>
            </w:r>
          </w:p>
        </w:tc>
        <w:tc>
          <w:tcPr>
            <w:tcW w:w="4680" w:type="dxa"/>
          </w:tcPr>
          <w:p w14:paraId="62A0A242" w14:textId="77777777" w:rsidR="00C60782" w:rsidRDefault="00900704">
            <w:r>
              <w:rPr>
                <w:rFonts w:ascii="Cambria" w:hAnsi="Cambria"/>
              </w:rPr>
              <w:t>My heart is firm, O God;</w:t>
            </w:r>
            <w:r>
              <w:rPr>
                <w:rFonts w:ascii="Cambria" w:hAnsi="Cambria"/>
              </w:rPr>
              <w:br/>
              <w:t>my heart is firm;</w:t>
            </w:r>
            <w:r>
              <w:rPr>
                <w:rFonts w:ascii="Cambria" w:hAnsi="Cambria"/>
              </w:rPr>
              <w:br/>
              <w:t>I will sing, I will chant a hymn.</w:t>
            </w:r>
          </w:p>
        </w:tc>
      </w:tr>
      <w:tr w:rsidR="00C60782" w14:paraId="44A829B9" w14:textId="77777777">
        <w:tc>
          <w:tcPr>
            <w:tcW w:w="4680" w:type="dxa"/>
          </w:tcPr>
          <w:p w14:paraId="3AD0E098" w14:textId="77777777" w:rsidR="00C60782" w:rsidRDefault="00900704">
            <w:r>
              <w:rPr>
                <w:b/>
                <w:szCs w:val="24"/>
              </w:rPr>
              <w:t xml:space="preserve">9. </w:t>
            </w:r>
            <w:r>
              <w:rPr>
                <w:szCs w:val="24"/>
                <w:rtl/>
              </w:rPr>
              <w:t>ע֤וּרָה כְבוֹדִ֗י ע֭וּרָֽה הַנֵּ֥בֶל וְכִנּ֗וֹר אָעִ֥ירָה שָּֽׁחַר׃</w:t>
            </w:r>
          </w:p>
        </w:tc>
        <w:tc>
          <w:tcPr>
            <w:tcW w:w="4680" w:type="dxa"/>
          </w:tcPr>
          <w:p w14:paraId="7A45039A" w14:textId="77777777" w:rsidR="00C60782" w:rsidRDefault="00900704">
            <w:r>
              <w:rPr>
                <w:rFonts w:ascii="Cambria" w:hAnsi="Cambria"/>
              </w:rPr>
              <w:t>Awake, O my soul!</w:t>
            </w:r>
            <w:r>
              <w:rPr>
                <w:rFonts w:ascii="Cambria" w:hAnsi="Cambria"/>
              </w:rPr>
              <w:br/>
              <w:t>Awake, O harp and lyre!</w:t>
            </w:r>
            <w:r>
              <w:rPr>
                <w:rFonts w:ascii="Cambria" w:hAnsi="Cambria"/>
              </w:rPr>
              <w:br/>
              <w:t>I will wake the dawn.</w:t>
            </w:r>
          </w:p>
        </w:tc>
      </w:tr>
      <w:tr w:rsidR="00C60782" w14:paraId="28D3CF7E" w14:textId="77777777">
        <w:tc>
          <w:tcPr>
            <w:tcW w:w="4680" w:type="dxa"/>
          </w:tcPr>
          <w:p w14:paraId="025584F0" w14:textId="77777777" w:rsidR="00C60782" w:rsidRDefault="00900704">
            <w:r>
              <w:rPr>
                <w:b/>
                <w:szCs w:val="24"/>
              </w:rPr>
              <w:lastRenderedPageBreak/>
              <w:t xml:space="preserve">10. </w:t>
            </w:r>
            <w:r>
              <w:rPr>
                <w:szCs w:val="24"/>
                <w:rtl/>
              </w:rPr>
              <w:t>אוֹדְךָ֖ בָעַמִּ֥ים ׀ אֲדֹנָ֑י אֲ֝זַמֶּרְךָ֗ בַּלְאֻמִּֽים׃</w:t>
            </w:r>
          </w:p>
        </w:tc>
        <w:tc>
          <w:tcPr>
            <w:tcW w:w="4680" w:type="dxa"/>
          </w:tcPr>
          <w:p w14:paraId="25D99FCA" w14:textId="77777777" w:rsidR="00C60782" w:rsidRDefault="00900704">
            <w:r>
              <w:rPr>
                <w:rFonts w:ascii="Cambria" w:hAnsi="Cambria"/>
              </w:rPr>
              <w:t>I will praise You among the peoples, O Lord;</w:t>
            </w:r>
            <w:r>
              <w:rPr>
                <w:rFonts w:ascii="Cambria" w:hAnsi="Cambria"/>
              </w:rPr>
              <w:br/>
              <w:t>I will sing a hymn to You among the nations;</w:t>
            </w:r>
          </w:p>
        </w:tc>
      </w:tr>
      <w:tr w:rsidR="00C60782" w14:paraId="51F2D874" w14:textId="77777777">
        <w:tc>
          <w:tcPr>
            <w:tcW w:w="4680" w:type="dxa"/>
          </w:tcPr>
          <w:p w14:paraId="60CBEDB6" w14:textId="77777777" w:rsidR="00C60782" w:rsidRDefault="00900704">
            <w:r>
              <w:rPr>
                <w:b/>
                <w:szCs w:val="24"/>
              </w:rPr>
              <w:t xml:space="preserve">11. </w:t>
            </w:r>
            <w:r>
              <w:rPr>
                <w:szCs w:val="24"/>
                <w:rtl/>
              </w:rPr>
              <w:t>כִּֽי־גָדֹ֣ל עַד־שָׁמַ֣יִם חַסְדֶּ֑ךָ וְֽעַד־שְׁחָקִ֥ים אֲמִתֶּֽךָ׃</w:t>
            </w:r>
          </w:p>
        </w:tc>
        <w:tc>
          <w:tcPr>
            <w:tcW w:w="4680" w:type="dxa"/>
          </w:tcPr>
          <w:p w14:paraId="0A6B5043" w14:textId="77777777" w:rsidR="00C60782" w:rsidRDefault="00900704">
            <w:r>
              <w:rPr>
                <w:rFonts w:ascii="Cambria" w:hAnsi="Cambria"/>
              </w:rPr>
              <w:t>for Your faithfulness is as high as heaven;</w:t>
            </w:r>
            <w:r>
              <w:rPr>
                <w:rFonts w:ascii="Cambria" w:hAnsi="Cambria"/>
              </w:rPr>
              <w:br/>
              <w:t>Your steadfastness reaches to the sky.</w:t>
            </w:r>
          </w:p>
        </w:tc>
      </w:tr>
      <w:tr w:rsidR="00C60782" w14:paraId="644E058C" w14:textId="77777777">
        <w:tc>
          <w:tcPr>
            <w:tcW w:w="4680" w:type="dxa"/>
          </w:tcPr>
          <w:p w14:paraId="6C66CA3B" w14:textId="77777777" w:rsidR="00C60782" w:rsidRDefault="00900704">
            <w:r>
              <w:rPr>
                <w:b/>
                <w:szCs w:val="24"/>
              </w:rPr>
              <w:t xml:space="preserve">12. </w:t>
            </w:r>
            <w:r>
              <w:rPr>
                <w:szCs w:val="24"/>
                <w:rtl/>
              </w:rPr>
              <w:t>ר֣וּמָה עַל־שָׁמַ֣יִם אֱלֹקִ֑ים עַ֖ל כׇּל־הָאָ֣רֶץ כְּבוֹדֶֽךָ׃ {פ}</w:t>
            </w:r>
          </w:p>
        </w:tc>
        <w:tc>
          <w:tcPr>
            <w:tcW w:w="4680" w:type="dxa"/>
          </w:tcPr>
          <w:p w14:paraId="3E692F72" w14:textId="77777777" w:rsidR="00C60782" w:rsidRDefault="00900704">
            <w:r>
              <w:rPr>
                <w:rFonts w:ascii="Cambria" w:hAnsi="Cambria"/>
              </w:rPr>
              <w:t>Exalt Yourself over the heavens, O God,</w:t>
            </w:r>
            <w:r>
              <w:rPr>
                <w:rFonts w:ascii="Cambria" w:hAnsi="Cambria"/>
              </w:rPr>
              <w:br/>
              <w:t>let Your glory be over all the earth!</w:t>
            </w:r>
          </w:p>
        </w:tc>
      </w:tr>
    </w:tbl>
    <w:p w14:paraId="2037C399" w14:textId="77777777" w:rsidR="00C60782" w:rsidRDefault="00C60782"/>
    <w:p w14:paraId="1657821A" w14:textId="77777777" w:rsidR="00C60782" w:rsidRDefault="00900704">
      <w:r>
        <w:br w:type="page"/>
      </w:r>
    </w:p>
    <w:p w14:paraId="3626D7CB" w14:textId="77777777" w:rsidR="00C60782" w:rsidRDefault="00900704">
      <w:pPr>
        <w:pStyle w:val="Heading2"/>
      </w:pPr>
      <w:r>
        <w:lastRenderedPageBreak/>
        <w:t>Introduction</w:t>
      </w:r>
    </w:p>
    <w:p w14:paraId="0B315101" w14:textId="77777777" w:rsidR="00C60782" w:rsidRDefault="00900704">
      <w:pPr>
        <w:pStyle w:val="BodySans"/>
      </w:pPr>
      <w:r>
        <w:t xml:space="preserve">The Septuagint translators, faced with the obscure heading </w:t>
      </w:r>
      <w:r>
        <w:t>מִכְתָּם</w:t>
      </w:r>
      <w:r>
        <w:t>,‎ gambled on a word that turned a small irony into a large one. They rendered it στηλογραφία, "inscription on a stele" — a monument-text, the kind of public, weight-bearing utterance one expects to find chiseled into stone outside a royal court. Then they applied this term to a poem whose superscription places its author hiding from a king in a cave. A cave-fugitive composes a monument-inscription. Whether the Greek choice was etymologically defensible or interpretive guesswork, it caught something</w:t>
      </w:r>
      <w:r>
        <w:t xml:space="preserve"> true about the poem it titled: this is a psalm that begins in the most contracted of spaces and rises to a command to the cosmos.‏</w:t>
      </w:r>
    </w:p>
    <w:p w14:paraId="7DFD470F" w14:textId="77777777" w:rsidR="00C60782" w:rsidRDefault="00900704">
      <w:pPr>
        <w:pStyle w:val="BodySans"/>
      </w:pPr>
      <w:r>
        <w:t>The basic floor plan is straightforward. Verses 2–5 are lament: a doubled plea for mercy (</w:t>
      </w:r>
      <w:bdo w:val="ltr">
        <w:r>
          <w:t>ינִנֵּחׇ</w:t>
        </w:r>
        <w:r>
          <w:t xml:space="preserve"> </w:t>
        </w:r>
        <w:r>
          <w:t>םיקִלֹאֱ</w:t>
        </w:r>
        <w:r>
          <w:t xml:space="preserve"> </w:t>
        </w:r>
        <w:r>
          <w:t>ינִנֵּחׇ</w:t>
        </w:r>
        <w:r>
          <w:t>‬</w:t>
        </w:r>
        <w:r>
          <w:t xml:space="preserve">, "have mercy on me, O God, have mercy on me"), refuge taken in </w:t>
        </w:r>
        <w:r>
          <w:t>בְּצֵל</w:t>
        </w:r>
        <w:r>
          <w:t xml:space="preserve"> </w:t>
        </w:r>
        <w:r>
          <w:t>כְּנָפֶיךָ</w:t>
        </w:r>
        <w:r>
          <w:t xml:space="preserve">,‎ "the shadow of Your wings," and a long-range portrait of enemies as lions with weaponized teeth, blazing humans whose tongues are sharp swords. A refrain in verse 6 ruptures the lament: </w:t>
        </w:r>
        <w:bdo w:val="ltr">
          <w:r>
            <w:t>םיקִלֹאֱ</w:t>
          </w:r>
          <w:r>
            <w:t xml:space="preserve"> </w:t>
          </w:r>
          <w:r>
            <w:t>םיִמַשָּׁהַ־לעַ</w:t>
          </w:r>
          <w:r>
            <w:t xml:space="preserve"> </w:t>
          </w:r>
          <w:r>
            <w:t>המָוּר</w:t>
          </w:r>
          <w:r>
            <w:t>‬</w:t>
          </w:r>
          <w:r>
            <w:t xml:space="preserve">, "Be exalted above the heavens, O God." Verses 7–11 are the reversal — the enemies fall into the pit they dug; the heart becomes firm; the speaker addresses his own </w:t>
          </w:r>
          <w:r>
            <w:t>כָּבוֹד</w:t>
          </w:r>
          <w:r>
            <w:t>,‎ his h</w:t>
          </w:r>
          <w:r>
            <w:t xml:space="preserve">arp, and finally the dawn itself, telling each to wake up; praise expands into peoples and nations; God's </w:t>
          </w:r>
          <w:r>
            <w:t>חֶסֶד</w:t>
          </w:r>
          <w:r>
            <w:t xml:space="preserve"> and </w:t>
          </w:r>
          <w:r>
            <w:t>אֱמֶת</w:t>
          </w:r>
          <w:r>
            <w:t xml:space="preserve"> are now measured against the heavens. Verse 12 closes with the refrain repeated, with one small but deliberate change.‏</w:t>
          </w:r>
        </w:bdo>
      </w:bdo>
    </w:p>
    <w:p w14:paraId="789C1763" w14:textId="77777777" w:rsidR="00C60782" w:rsidRDefault="00900704">
      <w:pPr>
        <w:pStyle w:val="BodySans"/>
      </w:pPr>
      <w:r>
        <w:t>So far, so familiar — a lament-into-praise psalm of the standard Davidic type. What makes this one strange is the architecture by which it does the work. The lament and the praise are not opposite emotional registers laid end to end; they are encoded into the same structural shell, mirrored across the seam.</w:t>
      </w:r>
    </w:p>
    <w:p w14:paraId="173A246F" w14:textId="77777777" w:rsidR="00C60782" w:rsidRDefault="00900704">
      <w:pPr>
        <w:pStyle w:val="BodySans"/>
      </w:pPr>
      <w:r>
        <w:t xml:space="preserve">Read verses 2 and 8 in sequence. Verse 2: </w:t>
      </w:r>
      <w:bdo w:val="ltr">
        <w:r>
          <w:t>ינִנֵּחׇ</w:t>
        </w:r>
        <w:r>
          <w:t xml:space="preserve"> </w:t>
        </w:r>
        <w:r>
          <w:t>םיקִלֹאֱ</w:t>
        </w:r>
        <w:r>
          <w:t xml:space="preserve"> </w:t>
        </w:r>
        <w:r>
          <w:t>ינִנֵּחׇ</w:t>
        </w:r>
        <w:r>
          <w:t>‬</w:t>
        </w:r>
        <w:r>
          <w:t xml:space="preserve">, "have mercy on me, O God, have mercy on me." Verse 8: </w:t>
        </w:r>
        <w:bdo w:val="ltr">
          <w:r>
            <w:t>יבִּלִ</w:t>
          </w:r>
          <w:r>
            <w:t xml:space="preserve"> </w:t>
          </w:r>
          <w:r>
            <w:t>ןוֹכנָ</w:t>
          </w:r>
          <w:r>
            <w:t xml:space="preserve"> </w:t>
          </w:r>
          <w:r>
            <w:t>םיקִלֹאֱ</w:t>
          </w:r>
          <w:r>
            <w:t xml:space="preserve"> </w:t>
          </w:r>
          <w:r>
            <w:t>יבִּלִ</w:t>
          </w:r>
          <w:r>
            <w:t xml:space="preserve"> </w:t>
          </w:r>
          <w:r>
            <w:t>ןוֹכנָ</w:t>
          </w:r>
          <w:r>
            <w:t>‬</w:t>
          </w:r>
          <w:r>
            <w:t xml:space="preserve">, "my heart is firm, O God, my heart is firm." The two verses use the identical syntactic skeleton — doubled phrase, </w:t>
          </w:r>
          <w:r>
            <w:t>אֱלֹקִים</w:t>
          </w:r>
          <w:r>
            <w:t xml:space="preserve"> at the precise center, doubled phrase. The form is the same. The content is inverted: anguished plea becomes settled declaration. The grammatical shell that carried desperation now carries confidence, with the divine name as the still axis around which the change </w:t>
          </w:r>
          <w:r>
            <w:t>rotates. This is not coincidence; it is the poem's central craft decision. The transformation from lament to praise is not narrated. It is enacted in the architecture.‏</w:t>
          </w:r>
        </w:bdo>
      </w:bdo>
    </w:p>
    <w:p w14:paraId="2C94665B" w14:textId="77777777" w:rsidR="00C60782" w:rsidRDefault="00900704">
      <w:pPr>
        <w:pStyle w:val="BodySans"/>
      </w:pPr>
      <w:r>
        <w:t xml:space="preserve">This pattern of doubling-around-God runs through the whole psalm. In verse 4, the verb of rescue is doubled: </w:t>
      </w:r>
      <w:bdo w:val="ltr">
        <w:r>
          <w:t>ינִעֵישִׁוֹיוְ</w:t>
        </w:r>
        <w:r>
          <w:t xml:space="preserve"> </w:t>
        </w:r>
        <w:r>
          <w:t>םיִמַשָּׁמִ</w:t>
        </w:r>
        <w:r>
          <w:t xml:space="preserve"> </w:t>
        </w:r>
        <w:r>
          <w:t>חלַשְׁיִ</w:t>
        </w:r>
        <w:r>
          <w:t>‬</w:t>
        </w:r>
        <w:r>
          <w:t xml:space="preserve"> ... </w:t>
        </w:r>
        <w:r>
          <w:t>יִשְׁלַח</w:t>
        </w:r>
        <w:r>
          <w:t xml:space="preserve"> </w:t>
        </w:r>
        <w:r>
          <w:t>אֱלֹקִים</w:t>
        </w:r>
        <w:r>
          <w:t xml:space="preserve">,‎ "He will send from heaven and save me ... God will send." Between the two instances of </w:t>
        </w:r>
        <w:r>
          <w:t>יִשְׁלַח</w:t>
        </w:r>
        <w:r>
          <w:t xml:space="preserve">,‎ the pursuer appears: </w:t>
        </w:r>
        <w:r>
          <w:t>חֵרֵף</w:t>
        </w:r>
        <w:r>
          <w:t xml:space="preserve"> </w:t>
        </w:r>
        <w:r>
          <w:t>שֹׁאֲפִי</w:t>
        </w:r>
        <w:r>
          <w:t xml:space="preserve">,‎ "[He] puts to shame the one who pants after me." The syntax stages the pursuer in the gap between God's two sendings, already caught between two acts of divine rescue. By verse 9 the pattern returns: </w:t>
        </w:r>
        <w:bdo w:val="ltr">
          <w:r>
            <w:t>רוֹנּכִוְ</w:t>
          </w:r>
          <w:r>
            <w:t xml:space="preserve"> </w:t>
          </w:r>
          <w:r>
            <w:t>לבֶנֵּהַ</w:t>
          </w:r>
          <w:r>
            <w:t xml:space="preserve"> </w:t>
          </w:r>
          <w:r>
            <w:t>הרָוּע</w:t>
          </w:r>
          <w:r>
            <w:t xml:space="preserve"> </w:t>
          </w:r>
          <w:r>
            <w:t>ידִוֹבכְ</w:t>
          </w:r>
          <w:r>
            <w:t xml:space="preserve"> </w:t>
          </w:r>
          <w:r>
            <w:t>הרָוּע</w:t>
          </w:r>
          <w:r>
            <w:t>‬</w:t>
          </w:r>
          <w:r>
            <w:t xml:space="preserve">, "awake, my glory, awake, harp and lyre." But </w:t>
          </w:r>
          <w:r>
            <w:lastRenderedPageBreak/>
            <w:t>the divine name has gone</w:t>
          </w:r>
          <w:r>
            <w:t xml:space="preserve"> missing from the center, and the speaker's own </w:t>
          </w:r>
          <w:r>
            <w:t>כָּבוֹד</w:t>
          </w:r>
          <w:r>
            <w:t xml:space="preserve"> occupies the position it had held. The poem has moved from God at the center of the speaker's plea (v. 2) to God at the center of the rescue (v. 4) to God at the center of the speaker's confidence (v. 8) to the speaker's own glory at the center of the awakening (v. 9). The trajectory is precise: from God-centered cry, through God-mediated rescue, through God-centered confidence, to self-mediated dawn.‏</w:t>
          </w:r>
        </w:bdo>
      </w:bdo>
    </w:p>
    <w:p w14:paraId="54277518" w14:textId="77777777" w:rsidR="00C60782" w:rsidRDefault="00900704">
      <w:pPr>
        <w:pStyle w:val="BodySans"/>
      </w:pPr>
      <w:r>
        <w:t xml:space="preserve">This migration is matched by another in the vocabulary of the self. In the lament the speaker uses </w:t>
      </w:r>
      <w:r>
        <w:t>נַפְשִׁי</w:t>
      </w:r>
      <w:r>
        <w:t xml:space="preserve">,‎ "my soul," three times: the soul takes refuge (v. 2), the soul lies among lions (v. 5), the soul is bent down (v. 7). At verse 8 the word disappears. The </w:t>
      </w:r>
      <w:r>
        <w:t>לֵב</w:t>
      </w:r>
      <w:r>
        <w:t xml:space="preserve">,‎ "heart," replaces it: </w:t>
      </w:r>
      <w:r>
        <w:t>נָכוֹן</w:t>
      </w:r>
      <w:r>
        <w:t xml:space="preserve"> </w:t>
      </w:r>
      <w:r>
        <w:t>לִבִּי</w:t>
      </w:r>
      <w:r>
        <w:t xml:space="preserve">,‎ "my heart is firm." By verse 9 even </w:t>
      </w:r>
      <w:r>
        <w:t>לֵב</w:t>
      </w:r>
      <w:r>
        <w:t xml:space="preserve"> has been replaced by </w:t>
      </w:r>
      <w:r>
        <w:t>כָּבוֹד</w:t>
      </w:r>
      <w:r>
        <w:t>,‎ "glory" — the noun that elsewhere belongs to God now names what is rising in the speaker. The endangered soul yields to the established heart yields to the awakening glory. Three different words for the self, assigned to three diffe</w:t>
      </w:r>
      <w:r>
        <w:t>rent psychological states, in sequence.‏</w:t>
      </w:r>
    </w:p>
    <w:p w14:paraId="08C3F0DD" w14:textId="77777777" w:rsidR="00C60782" w:rsidRDefault="00900704">
      <w:pPr>
        <w:pStyle w:val="BodySans"/>
      </w:pPr>
      <w:r>
        <w:t xml:space="preserve">One more pattern completes the design — perhaps the most precise of all. The same preposition </w:t>
      </w:r>
      <w:r>
        <w:t>עַד</w:t>
      </w:r>
      <w:r>
        <w:t xml:space="preserve"> does double duty at the psalm's two ends. In verse 2 it is temporal: </w:t>
      </w:r>
      <w:bdo w:val="ltr">
        <w:r>
          <w:t>תוֹוּהַ</w:t>
        </w:r>
        <w:r>
          <w:t xml:space="preserve"> </w:t>
        </w:r>
        <w:r>
          <w:t>רבֹעֲיַ</w:t>
        </w:r>
        <w:r>
          <w:t xml:space="preserve"> </w:t>
        </w:r>
        <w:r>
          <w:t>דעַ</w:t>
        </w:r>
        <w:r>
          <w:t>‬</w:t>
        </w:r>
        <w:r>
          <w:t>, "until calamities pass." It anchors the lament in suspended time, in waiting. In verse 11 the same preposition becomes spatial:‏</w:t>
        </w:r>
      </w:bdo>
    </w:p>
    <w:p w14:paraId="5FFC0B46" w14:textId="77777777" w:rsidR="00C60782" w:rsidRDefault="00900704">
      <w:pPr>
        <w:pStyle w:val="BodySans"/>
        <w:bidi/>
        <w:ind w:left="432" w:right="432"/>
        <w:jc w:val="right"/>
      </w:pPr>
      <w:r>
        <w:rPr>
          <w:rFonts w:ascii="Times New Roman" w:hAnsi="Times New Roman"/>
          <w:sz w:val="26"/>
          <w:szCs w:val="26"/>
        </w:rPr>
        <w:t>עַד</w:t>
      </w:r>
      <w:r>
        <w:rPr>
          <w:rFonts w:ascii="Times New Roman" w:hAnsi="Times New Roman"/>
          <w:sz w:val="26"/>
          <w:szCs w:val="26"/>
        </w:rPr>
        <w:t xml:space="preserve"> </w:t>
      </w:r>
      <w:r>
        <w:rPr>
          <w:rFonts w:ascii="Times New Roman" w:hAnsi="Times New Roman"/>
          <w:sz w:val="26"/>
          <w:szCs w:val="26"/>
        </w:rPr>
        <w:t>שָׁמַיִם</w:t>
      </w:r>
      <w:r>
        <w:rPr>
          <w:rFonts w:ascii="Times New Roman" w:hAnsi="Times New Roman"/>
          <w:sz w:val="26"/>
          <w:szCs w:val="26"/>
        </w:rPr>
        <w:t xml:space="preserve"> </w:t>
      </w:r>
      <w:r>
        <w:rPr>
          <w:rFonts w:ascii="Times New Roman" w:hAnsi="Times New Roman"/>
          <w:sz w:val="26"/>
          <w:szCs w:val="26"/>
        </w:rPr>
        <w:t>חַסְדֶּךָ</w:t>
      </w:r>
      <w:r>
        <w:rPr>
          <w:rFonts w:ascii="Times New Roman" w:hAnsi="Times New Roman"/>
          <w:sz w:val="26"/>
          <w:szCs w:val="26"/>
        </w:rPr>
        <w:t xml:space="preserve"> </w:t>
      </w:r>
      <w:r>
        <w:rPr>
          <w:rFonts w:ascii="Times New Roman" w:hAnsi="Times New Roman"/>
          <w:sz w:val="26"/>
          <w:szCs w:val="26"/>
        </w:rPr>
        <w:t>וְעַד</w:t>
      </w:r>
      <w:r>
        <w:rPr>
          <w:rFonts w:ascii="Times New Roman" w:hAnsi="Times New Roman"/>
          <w:sz w:val="26"/>
          <w:szCs w:val="26"/>
        </w:rPr>
        <w:t xml:space="preserve"> </w:t>
      </w:r>
      <w:r>
        <w:rPr>
          <w:rFonts w:ascii="Times New Roman" w:hAnsi="Times New Roman"/>
          <w:sz w:val="26"/>
          <w:szCs w:val="26"/>
        </w:rPr>
        <w:t>שְׁחָקִים</w:t>
      </w:r>
      <w:r>
        <w:rPr>
          <w:rFonts w:ascii="Times New Roman" w:hAnsi="Times New Roman"/>
          <w:sz w:val="26"/>
          <w:szCs w:val="26"/>
        </w:rPr>
        <w:t xml:space="preserve"> </w:t>
      </w:r>
      <w:r>
        <w:rPr>
          <w:rFonts w:ascii="Times New Roman" w:hAnsi="Times New Roman"/>
          <w:sz w:val="26"/>
          <w:szCs w:val="26"/>
        </w:rPr>
        <w:t>אֲמִתֶּךָ</w:t>
      </w:r>
    </w:p>
    <w:p w14:paraId="63497716" w14:textId="77777777" w:rsidR="00C60782" w:rsidRDefault="00900704">
      <w:pPr>
        <w:pStyle w:val="BodySans"/>
      </w:pPr>
      <w:r>
        <w:t>"as far as the heavens is Your steadfast love, as far as the skies Your truth." The waiting-for-an-end has become the measuring-of-an-extent. The same Hebrew word that locked the speaker in time at the start of the poem opens space at the end.</w:t>
      </w:r>
    </w:p>
    <w:p w14:paraId="146A6E19" w14:textId="77777777" w:rsidR="00C60782" w:rsidRDefault="00900704">
      <w:pPr>
        <w:pStyle w:val="BodySans"/>
      </w:pPr>
      <w:r>
        <w:t xml:space="preserve">These are the formal signatures of what the poem is doing. The cave of the superscription is never named in the body — </w:t>
      </w:r>
      <w:r>
        <w:t>מְעָרָה</w:t>
      </w:r>
      <w:r>
        <w:t xml:space="preserve">,‎ "cave," appears only in verse 1 and then vanishes. But the cave's spatial logic — confinement below, height above — is the psalm's whole vertical engine. The plea calls upward to </w:t>
      </w:r>
      <w:r>
        <w:t>קֵל</w:t>
      </w:r>
      <w:r>
        <w:t xml:space="preserve"> </w:t>
      </w:r>
      <w:r>
        <w:t>עֶלְיוֹן</w:t>
      </w:r>
      <w:r>
        <w:t xml:space="preserve">,‎ "God Most High" (v. 3). The rescue comes down from heaven (v. 4). The refrain twice asks God to be exalted above the heavens (vv. 6, 12). The </w:t>
      </w:r>
      <w:r>
        <w:t>חֶסֶד</w:t>
      </w:r>
      <w:r>
        <w:t xml:space="preserve"> and </w:t>
      </w:r>
      <w:r>
        <w:t>אֱמֶת</w:t>
      </w:r>
      <w:r>
        <w:t xml:space="preserve"> that were dispatched downward in verse 4 are measured upward in verse 11. The praise rises through peoples and nations to fill the earth. And then, wi</w:t>
      </w:r>
      <w:r>
        <w:t xml:space="preserve">th three of the most audacious words in the Psalter, the speaker — still poetically anchored in the cave the superscription named — declares: </w:t>
      </w:r>
      <w:r>
        <w:t>אָעִירָה</w:t>
      </w:r>
      <w:r>
        <w:t xml:space="preserve"> </w:t>
      </w:r>
      <w:r>
        <w:t>שָּׁחַר</w:t>
      </w:r>
      <w:r>
        <w:t>,‎ "I will wake the dawn." The Talmud (Berakhot 3b) preserved the tradition that David inverted royal habit: other kings were woken by the dawn; David woke the dawn. The grammar of verse 9 is a dare. In Ugaritic mythology Shachar was a deity, twin of dusk; here, dawn has been reduced to the object of a fugitive's cohortative. The man hiding from a king</w:t>
      </w:r>
      <w:r>
        <w:t xml:space="preserve"> claims a cosmic agency the king himself does not possess.‏</w:t>
      </w:r>
    </w:p>
    <w:p w14:paraId="520E6629" w14:textId="77777777" w:rsidR="00C60782" w:rsidRDefault="00900704">
      <w:pPr>
        <w:pStyle w:val="BodySans"/>
      </w:pPr>
      <w:r>
        <w:lastRenderedPageBreak/>
        <w:t>What the poem is doing, then, is enacting in its architecture what it asks God to do in space. The refrain says: be exalted above the heavens, let your glory be over all the earth. The architecture says: take the syntactic shell of a desperate cry, leave the form unchanged, let God's name stay at the center, and let the content around it turn. The lament does not need to be replaced by praise; it needs to be inhabited differently. The poem stays the poem; the divine name stays the divine name; the surroundi</w:t>
      </w:r>
      <w:r>
        <w:t>ng words turn. This is what the poet asks God to do for the speaker — the same vessel, the same life, the same hiding place, but with the content reversed by a single act of completed trust.</w:t>
      </w:r>
    </w:p>
    <w:p w14:paraId="0D720BC3" w14:textId="77777777" w:rsidR="00C60782" w:rsidRDefault="00900704">
      <w:pPr>
        <w:pStyle w:val="BodySans"/>
      </w:pPr>
      <w:r>
        <w:t xml:space="preserve">That act has a name and a tense. Amid all the speaker's imperfects and cohortatives and imperatives, there is exactly one perfect-tense verb assigned to him, and it appears in the second verse of the psalm: </w:t>
      </w:r>
      <w:r>
        <w:t>חָסָיָה</w:t>
      </w:r>
      <w:r>
        <w:t xml:space="preserve"> </w:t>
      </w:r>
      <w:r>
        <w:t>נַפְשִׁי</w:t>
      </w:r>
      <w:r>
        <w:t>,‎ "my soul has taken refuge." Everything else the speaker says is forward-leaning, open, in-progress. This one act is already complete. That is the door through which the rest of the poem walks.‏</w:t>
      </w:r>
    </w:p>
    <w:p w14:paraId="6B39FBA6" w14:textId="77777777" w:rsidR="00C60782" w:rsidRDefault="00900704">
      <w:pPr>
        <w:pStyle w:val="Heading2"/>
      </w:pPr>
      <w:r>
        <w:t>Modern Jewish Liturgical Use</w:t>
      </w:r>
    </w:p>
    <w:p w14:paraId="2A77F7E8" w14:textId="77777777" w:rsidR="00C60782" w:rsidRDefault="00900704">
      <w:pPr>
        <w:pStyle w:val="Heading4"/>
      </w:pPr>
      <w:r>
        <w:t>Full psalm</w:t>
      </w:r>
    </w:p>
    <w:p w14:paraId="576E48A3" w14:textId="77777777" w:rsidR="00C60782" w:rsidRDefault="00900704">
      <w:pPr>
        <w:pStyle w:val="BodySans"/>
      </w:pPr>
      <w:r>
        <w:t>The full psalm is not part of fixed daily, Shabbat, or festival recitation in any of the major rites. Its individual verses and phrases, however, are drawn into the liturgy at moments when worshippers or communities need to voice exactly the confidence-amid-danger that the psalm encodes.</w:t>
      </w:r>
    </w:p>
    <w:p w14:paraId="3CE56863" w14:textId="77777777" w:rsidR="00C60782" w:rsidRDefault="00900704">
      <w:pPr>
        <w:pStyle w:val="Heading4"/>
      </w:pPr>
      <w:r>
        <w:t>Key verses and phrases</w:t>
      </w:r>
    </w:p>
    <w:p w14:paraId="47E26945" w14:textId="77777777" w:rsidR="00C60782" w:rsidRDefault="00900704">
      <w:pPr>
        <w:pStyle w:val="BodySans"/>
      </w:pPr>
      <w:r>
        <w:rPr>
          <w:b/>
        </w:rPr>
        <w:t>Verse 2 — Rosh Hashanah Shacharit Kedushah, Ashkenaz.</w:t>
      </w:r>
      <w:r>
        <w:t xml:space="preserve"> A penitential piyyut embedded in the chazzan's repetition transposes the singular plea into the plural:</w:t>
      </w:r>
    </w:p>
    <w:p w14:paraId="53ED4499" w14:textId="77777777" w:rsidR="00C60782" w:rsidRDefault="00900704">
      <w:pPr>
        <w:pStyle w:val="BodySans"/>
        <w:bidi/>
        <w:ind w:left="432" w:right="432"/>
        <w:jc w:val="right"/>
      </w:pPr>
      <w:r>
        <w:rPr>
          <w:rFonts w:ascii="Times New Roman" w:hAnsi="Times New Roman"/>
          <w:sz w:val="26"/>
          <w:szCs w:val="26"/>
        </w:rPr>
        <w:t>חֲטָאֵינוּ</w:t>
      </w:r>
      <w:r>
        <w:rPr>
          <w:rFonts w:ascii="Times New Roman" w:hAnsi="Times New Roman"/>
          <w:sz w:val="26"/>
          <w:szCs w:val="26"/>
        </w:rPr>
        <w:t xml:space="preserve"> </w:t>
      </w:r>
      <w:r>
        <w:rPr>
          <w:rFonts w:ascii="Times New Roman" w:hAnsi="Times New Roman"/>
          <w:sz w:val="26"/>
          <w:szCs w:val="26"/>
        </w:rPr>
        <w:t>הַלְבֵּן</w:t>
      </w:r>
      <w:r>
        <w:rPr>
          <w:rFonts w:ascii="Times New Roman" w:hAnsi="Times New Roman"/>
          <w:sz w:val="26"/>
          <w:szCs w:val="26"/>
        </w:rPr>
        <w:t xml:space="preserve"> </w:t>
      </w:r>
      <w:r>
        <w:rPr>
          <w:rFonts w:ascii="Times New Roman" w:hAnsi="Times New Roman"/>
          <w:sz w:val="26"/>
          <w:szCs w:val="26"/>
        </w:rPr>
        <w:t>וְהַפְקֵר</w:t>
      </w:r>
      <w:r>
        <w:rPr>
          <w:rFonts w:ascii="Times New Roman" w:hAnsi="Times New Roman"/>
          <w:sz w:val="26"/>
          <w:szCs w:val="26"/>
        </w:rPr>
        <w:t xml:space="preserve"> </w:t>
      </w:r>
      <w:r>
        <w:rPr>
          <w:rFonts w:ascii="Times New Roman" w:hAnsi="Times New Roman"/>
          <w:sz w:val="26"/>
          <w:szCs w:val="26"/>
        </w:rPr>
        <w:t>שִׁגְגֵנוּ</w:t>
      </w:r>
      <w:r>
        <w:rPr>
          <w:rFonts w:ascii="Times New Roman" w:hAnsi="Times New Roman"/>
          <w:sz w:val="26"/>
          <w:szCs w:val="26"/>
        </w:rPr>
        <w:t xml:space="preserve"> ... </w:t>
      </w:r>
      <w:r>
        <w:rPr>
          <w:rFonts w:ascii="Times New Roman" w:hAnsi="Times New Roman"/>
          <w:sz w:val="26"/>
          <w:szCs w:val="26"/>
        </w:rPr>
        <w:t>חָנֵּנוּ</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חָנֵּנוּ</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בְךָ</w:t>
      </w:r>
      <w:r>
        <w:rPr>
          <w:rFonts w:ascii="Times New Roman" w:hAnsi="Times New Roman"/>
          <w:sz w:val="26"/>
          <w:szCs w:val="26"/>
        </w:rPr>
        <w:t xml:space="preserve"> </w:t>
      </w:r>
      <w:r>
        <w:rPr>
          <w:rFonts w:ascii="Times New Roman" w:hAnsi="Times New Roman"/>
          <w:sz w:val="26"/>
          <w:szCs w:val="26"/>
        </w:rPr>
        <w:t>חָסָיָה</w:t>
      </w:r>
      <w:r>
        <w:rPr>
          <w:rFonts w:ascii="Times New Roman" w:hAnsi="Times New Roman"/>
          <w:sz w:val="26"/>
          <w:szCs w:val="26"/>
        </w:rPr>
        <w:t xml:space="preserve"> </w:t>
      </w:r>
      <w:r>
        <w:rPr>
          <w:rFonts w:ascii="Times New Roman" w:hAnsi="Times New Roman"/>
          <w:sz w:val="26"/>
          <w:szCs w:val="26"/>
        </w:rPr>
        <w:t>נַפְשֵׁנוּ</w:t>
      </w:r>
    </w:p>
    <w:p w14:paraId="506D74D4" w14:textId="77777777" w:rsidR="00C60782" w:rsidRDefault="00900704">
      <w:pPr>
        <w:pStyle w:val="BodySans"/>
      </w:pPr>
      <w:r>
        <w:t>"whiten our sins, abandon our errors ... be gracious to us, O God, be gracious to us, for our soul has taken refuge in You." A community recognizes itself in David's cave on the day of cosmic judgment. The doubled imperative survives; only the suffix changes from "my" to "our."</w:t>
      </w:r>
    </w:p>
    <w:p w14:paraId="1227BB4A" w14:textId="77777777" w:rsidR="00C60782" w:rsidRDefault="00900704">
      <w:pPr>
        <w:pStyle w:val="BodySans"/>
      </w:pPr>
      <w:r>
        <w:rPr>
          <w:b/>
        </w:rPr>
        <w:t xml:space="preserve">Verse 3 </w:t>
      </w:r>
      <w:bdo w:val="ltr">
        <w:r>
          <w:rPr>
            <w:b/>
          </w:rPr>
          <w:t>(</w:t>
        </w:r>
        <w:r>
          <w:rPr>
            <w:b/>
          </w:rPr>
          <w:t>ןוֹילְעֶ</w:t>
        </w:r>
        <w:r>
          <w:rPr>
            <w:b/>
          </w:rPr>
          <w:t xml:space="preserve"> </w:t>
        </w:r>
        <w:r>
          <w:rPr>
            <w:b/>
          </w:rPr>
          <w:t>םיקִלֹאלֵ</w:t>
        </w:r>
        <w:r>
          <w:rPr>
            <w:b/>
          </w:rPr>
          <w:t xml:space="preserve"> </w:t>
        </w:r>
        <w:r>
          <w:rPr>
            <w:b/>
          </w:rPr>
          <w:t>ארָקְאֶ</w:t>
        </w:r>
        <w:r>
          <w:rPr>
            <w:b/>
          </w:rPr>
          <w:t>)</w:t>
        </w:r>
        <w:r>
          <w:rPr>
            <w:b/>
          </w:rPr>
          <w:t>‬ — Rosh Hashanah kerovot, Ashkenaz.‏</w:t>
        </w:r>
        <w:r>
          <w:t xml:space="preserve"> In the call-and-response piyyut woven into the Rosh Hashanah Kedushah, the chazzan calls and the congregation answers with the half-verse from v. 3, framed by the kingship imagery of </w:t>
        </w:r>
        <w:bdo w:val="ltr">
          <w:r>
            <w:t>ץרֶאָהָ</w:t>
          </w:r>
          <w:r>
            <w:t xml:space="preserve"> </w:t>
          </w:r>
          <w:r>
            <w:t>לגֵתָּ</w:t>
          </w:r>
          <w:r>
            <w:t xml:space="preserve"> </w:t>
          </w:r>
          <w:r>
            <w:t>ךְלָמָ</w:t>
          </w:r>
          <w:r>
            <w:t xml:space="preserve"> </w:t>
          </w:r>
          <w:r>
            <w:t>׳ה</w:t>
          </w:r>
          <w:r>
            <w:t>‬</w:t>
          </w:r>
          <w:r>
            <w:t>, "the LORD reigns, let the earth rejoice." The supplication ("I cry to God Most High") becomes the people's voice, voiced inside a coronation.‏</w:t>
          </w:r>
        </w:bdo>
      </w:bdo>
    </w:p>
    <w:p w14:paraId="1948CA4C" w14:textId="77777777" w:rsidR="00C60782" w:rsidRDefault="00900704">
      <w:pPr>
        <w:pStyle w:val="BodySans"/>
      </w:pPr>
      <w:r>
        <w:rPr>
          <w:b/>
        </w:rPr>
        <w:lastRenderedPageBreak/>
        <w:t xml:space="preserve">Verse 3 </w:t>
      </w:r>
      <w:bdo w:val="ltr">
        <w:r>
          <w:rPr>
            <w:b/>
          </w:rPr>
          <w:t>(</w:t>
        </w:r>
        <w:r>
          <w:rPr>
            <w:b/>
          </w:rPr>
          <w:t>ילָעָ</w:t>
        </w:r>
        <w:r>
          <w:rPr>
            <w:b/>
          </w:rPr>
          <w:t xml:space="preserve"> </w:t>
        </w:r>
        <w:r>
          <w:rPr>
            <w:b/>
          </w:rPr>
          <w:t>רמֵגֹּ</w:t>
        </w:r>
        <w:r>
          <w:rPr>
            <w:b/>
          </w:rPr>
          <w:t xml:space="preserve"> </w:t>
        </w:r>
        <w:r>
          <w:rPr>
            <w:b/>
          </w:rPr>
          <w:t>לאֵלָ</w:t>
        </w:r>
        <w:r>
          <w:rPr>
            <w:b/>
          </w:rPr>
          <w:t>)</w:t>
        </w:r>
        <w:r>
          <w:rPr>
            <w:b/>
          </w:rPr>
          <w:t>‬ — Sefirat HaOmer, Edot HaMizrach.‏</w:t>
        </w:r>
        <w:r>
          <w:t xml:space="preserve"> In the Mizrachi nightly Omer ritual, the verse is set within a chain of verses asking God to </w:t>
        </w:r>
        <w:r>
          <w:rPr>
            <w:i/>
          </w:rPr>
          <w:t>complete</w:t>
        </w:r>
        <w:r>
          <w:t xml:space="preserve"> what the worshipper begins:</w:t>
        </w:r>
      </w:bdo>
    </w:p>
    <w:p w14:paraId="188572DE" w14:textId="77777777" w:rsidR="00C60782" w:rsidRDefault="00900704">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יִגְמֹר</w:t>
      </w:r>
      <w:r>
        <w:rPr>
          <w:rFonts w:ascii="Times New Roman" w:hAnsi="Times New Roman"/>
          <w:sz w:val="26"/>
          <w:szCs w:val="26"/>
        </w:rPr>
        <w:t xml:space="preserve"> </w:t>
      </w:r>
      <w:r>
        <w:rPr>
          <w:rFonts w:ascii="Times New Roman" w:hAnsi="Times New Roman"/>
          <w:sz w:val="26"/>
          <w:szCs w:val="26"/>
        </w:rPr>
        <w:t>בַּעֲדִי</w:t>
      </w:r>
      <w:r>
        <w:rPr>
          <w:rFonts w:ascii="Times New Roman" w:hAnsi="Times New Roman"/>
          <w:sz w:val="26"/>
          <w:szCs w:val="26"/>
        </w:rPr>
        <w:t xml:space="preserve"> ... </w:t>
      </w:r>
      <w:r>
        <w:rPr>
          <w:rFonts w:ascii="Times New Roman" w:hAnsi="Times New Roman"/>
          <w:sz w:val="26"/>
          <w:szCs w:val="26"/>
        </w:rPr>
        <w:t>אֶקְרָא</w:t>
      </w:r>
      <w:r>
        <w:rPr>
          <w:rFonts w:ascii="Times New Roman" w:hAnsi="Times New Roman"/>
          <w:sz w:val="26"/>
          <w:szCs w:val="26"/>
        </w:rPr>
        <w:t xml:space="preserve"> </w:t>
      </w:r>
      <w:r>
        <w:rPr>
          <w:rFonts w:ascii="Times New Roman" w:hAnsi="Times New Roman"/>
          <w:sz w:val="26"/>
          <w:szCs w:val="26"/>
        </w:rPr>
        <w:t>לֵאלֹקִים</w:t>
      </w:r>
      <w:r>
        <w:rPr>
          <w:rFonts w:ascii="Times New Roman" w:hAnsi="Times New Roman"/>
          <w:sz w:val="26"/>
          <w:szCs w:val="26"/>
        </w:rPr>
        <w:t xml:space="preserve"> </w:t>
      </w:r>
      <w:r>
        <w:rPr>
          <w:rFonts w:ascii="Times New Roman" w:hAnsi="Times New Roman"/>
          <w:sz w:val="26"/>
          <w:szCs w:val="26"/>
        </w:rPr>
        <w:t>עֶלְיוֹן</w:t>
      </w:r>
      <w:r>
        <w:rPr>
          <w:rFonts w:ascii="Times New Roman" w:hAnsi="Times New Roman"/>
          <w:sz w:val="26"/>
          <w:szCs w:val="26"/>
        </w:rPr>
        <w:t xml:space="preserve"> </w:t>
      </w:r>
      <w:r>
        <w:rPr>
          <w:rFonts w:ascii="Times New Roman" w:hAnsi="Times New Roman"/>
          <w:sz w:val="26"/>
          <w:szCs w:val="26"/>
        </w:rPr>
        <w:t>לָאֵל</w:t>
      </w:r>
      <w:r>
        <w:rPr>
          <w:rFonts w:ascii="Times New Roman" w:hAnsi="Times New Roman"/>
          <w:sz w:val="26"/>
          <w:szCs w:val="26"/>
        </w:rPr>
        <w:t xml:space="preserve"> </w:t>
      </w:r>
      <w:r>
        <w:rPr>
          <w:rFonts w:ascii="Times New Roman" w:hAnsi="Times New Roman"/>
          <w:sz w:val="26"/>
          <w:szCs w:val="26"/>
        </w:rPr>
        <w:t>גֹּמֵר</w:t>
      </w:r>
      <w:r>
        <w:rPr>
          <w:rFonts w:ascii="Times New Roman" w:hAnsi="Times New Roman"/>
          <w:sz w:val="26"/>
          <w:szCs w:val="26"/>
        </w:rPr>
        <w:t xml:space="preserve"> </w:t>
      </w:r>
      <w:r>
        <w:rPr>
          <w:rFonts w:ascii="Times New Roman" w:hAnsi="Times New Roman"/>
          <w:sz w:val="26"/>
          <w:szCs w:val="26"/>
        </w:rPr>
        <w:t>עָלָי</w:t>
      </w:r>
    </w:p>
    <w:p w14:paraId="52947D66" w14:textId="77777777" w:rsidR="00C60782" w:rsidRDefault="00900704">
      <w:pPr>
        <w:pStyle w:val="BodySans"/>
      </w:pPr>
      <w:r>
        <w:t>. The participle of completion glosses the seven-week counting toward Shavuot. The verse's biblical oddity — God who "completes upon me" — becomes the precise theological gesture of the Omer count: the worshipper counts, God finishes.</w:t>
      </w:r>
    </w:p>
    <w:p w14:paraId="259B8839" w14:textId="77777777" w:rsidR="00C60782" w:rsidRDefault="00900704">
      <w:pPr>
        <w:pStyle w:val="BodySans"/>
      </w:pPr>
      <w:r>
        <w:rPr>
          <w:b/>
        </w:rPr>
        <w:t>Verse 8 — Yom Kippur Shacharit Amidah, Ashkenaz.</w:t>
      </w:r>
      <w:r>
        <w:t xml:space="preserve"> Within the expanded Kedushat HaYom, the doubled </w:t>
      </w:r>
      <w:r>
        <w:t>נָכוֹן</w:t>
      </w:r>
      <w:r>
        <w:t xml:space="preserve"> is woven into a piyyut that rings changes on the root</w:t>
      </w:r>
    </w:p>
    <w:p w14:paraId="5AC5C833" w14:textId="77777777" w:rsidR="00C60782" w:rsidRDefault="00900704">
      <w:pPr>
        <w:pStyle w:val="BodySans"/>
        <w:bidi/>
        <w:ind w:left="432" w:right="432"/>
        <w:jc w:val="right"/>
      </w:pPr>
      <w:r>
        <w:rPr>
          <w:rFonts w:ascii="Times New Roman" w:hAnsi="Times New Roman"/>
          <w:sz w:val="26"/>
          <w:szCs w:val="26"/>
        </w:rPr>
        <w:t>כּוּן</w:t>
      </w:r>
      <w:r>
        <w:rPr>
          <w:rFonts w:ascii="Times New Roman" w:hAnsi="Times New Roman"/>
          <w:sz w:val="26"/>
          <w:szCs w:val="26"/>
        </w:rPr>
        <w:t xml:space="preserve">: </w:t>
      </w:r>
      <w:r>
        <w:rPr>
          <w:rFonts w:ascii="Times New Roman" w:hAnsi="Times New Roman"/>
          <w:sz w:val="26"/>
          <w:szCs w:val="26"/>
        </w:rPr>
        <w:t>וְאֶחְיֶה</w:t>
      </w:r>
      <w:r>
        <w:rPr>
          <w:rFonts w:ascii="Times New Roman" w:hAnsi="Times New Roman"/>
          <w:sz w:val="26"/>
          <w:szCs w:val="26"/>
        </w:rPr>
        <w:t xml:space="preserve"> </w:t>
      </w:r>
      <w:r>
        <w:rPr>
          <w:rFonts w:ascii="Times New Roman" w:hAnsi="Times New Roman"/>
          <w:sz w:val="26"/>
          <w:szCs w:val="26"/>
        </w:rPr>
        <w:t>וְזַרְעִי</w:t>
      </w:r>
      <w:r>
        <w:rPr>
          <w:rFonts w:ascii="Times New Roman" w:hAnsi="Times New Roman"/>
          <w:sz w:val="26"/>
          <w:szCs w:val="26"/>
        </w:rPr>
        <w:t xml:space="preserve"> </w:t>
      </w:r>
      <w:r>
        <w:rPr>
          <w:rFonts w:ascii="Times New Roman" w:hAnsi="Times New Roman"/>
          <w:sz w:val="26"/>
          <w:szCs w:val="26"/>
        </w:rPr>
        <w:t>לְפָנֶיךָ</w:t>
      </w:r>
      <w:r>
        <w:rPr>
          <w:rFonts w:ascii="Times New Roman" w:hAnsi="Times New Roman"/>
          <w:sz w:val="26"/>
          <w:szCs w:val="26"/>
        </w:rPr>
        <w:t xml:space="preserve"> </w:t>
      </w:r>
      <w:r>
        <w:rPr>
          <w:rFonts w:ascii="Times New Roman" w:hAnsi="Times New Roman"/>
          <w:sz w:val="26"/>
          <w:szCs w:val="26"/>
        </w:rPr>
        <w:t>יִכּוֹן</w:t>
      </w:r>
      <w:r>
        <w:rPr>
          <w:rFonts w:ascii="Times New Roman" w:hAnsi="Times New Roman"/>
          <w:sz w:val="26"/>
          <w:szCs w:val="26"/>
        </w:rPr>
        <w:t xml:space="preserve">, </w:t>
      </w:r>
      <w:r>
        <w:rPr>
          <w:rFonts w:ascii="Times New Roman" w:hAnsi="Times New Roman"/>
          <w:sz w:val="26"/>
          <w:szCs w:val="26"/>
        </w:rPr>
        <w:t>וּתְפִלָּתִי</w:t>
      </w:r>
      <w:r>
        <w:rPr>
          <w:rFonts w:ascii="Times New Roman" w:hAnsi="Times New Roman"/>
          <w:sz w:val="26"/>
          <w:szCs w:val="26"/>
        </w:rPr>
        <w:t xml:space="preserve"> </w:t>
      </w:r>
      <w:r>
        <w:rPr>
          <w:rFonts w:ascii="Times New Roman" w:hAnsi="Times New Roman"/>
          <w:sz w:val="26"/>
          <w:szCs w:val="26"/>
        </w:rPr>
        <w:t>כִּקְטֹרֶת</w:t>
      </w:r>
      <w:r>
        <w:rPr>
          <w:rFonts w:ascii="Times New Roman" w:hAnsi="Times New Roman"/>
          <w:sz w:val="26"/>
          <w:szCs w:val="26"/>
        </w:rPr>
        <w:t xml:space="preserve"> </w:t>
      </w:r>
      <w:r>
        <w:rPr>
          <w:rFonts w:ascii="Times New Roman" w:hAnsi="Times New Roman"/>
          <w:sz w:val="26"/>
          <w:szCs w:val="26"/>
        </w:rPr>
        <w:t>תָּמִיד</w:t>
      </w:r>
      <w:r>
        <w:rPr>
          <w:rFonts w:ascii="Times New Roman" w:hAnsi="Times New Roman"/>
          <w:sz w:val="26"/>
          <w:szCs w:val="26"/>
        </w:rPr>
        <w:t xml:space="preserve"> </w:t>
      </w:r>
      <w:r>
        <w:rPr>
          <w:rFonts w:ascii="Times New Roman" w:hAnsi="Times New Roman"/>
          <w:sz w:val="26"/>
          <w:szCs w:val="26"/>
        </w:rPr>
        <w:t>תִּכּוֹן</w:t>
      </w:r>
      <w:r>
        <w:rPr>
          <w:rFonts w:ascii="Times New Roman" w:hAnsi="Times New Roman"/>
          <w:sz w:val="26"/>
          <w:szCs w:val="26"/>
        </w:rPr>
        <w:t xml:space="preserve"> ... </w:t>
      </w:r>
      <w:r>
        <w:rPr>
          <w:rFonts w:ascii="Times New Roman" w:hAnsi="Times New Roman"/>
          <w:sz w:val="26"/>
          <w:szCs w:val="26"/>
        </w:rPr>
        <w:t>נָכוֹן</w:t>
      </w:r>
      <w:r>
        <w:rPr>
          <w:rFonts w:ascii="Times New Roman" w:hAnsi="Times New Roman"/>
          <w:sz w:val="26"/>
          <w:szCs w:val="26"/>
        </w:rPr>
        <w:t xml:space="preserve"> </w:t>
      </w:r>
      <w:r>
        <w:rPr>
          <w:rFonts w:ascii="Times New Roman" w:hAnsi="Times New Roman"/>
          <w:sz w:val="26"/>
          <w:szCs w:val="26"/>
        </w:rPr>
        <w:t>לִבִּי</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נָכוֹן</w:t>
      </w:r>
    </w:p>
    <w:p w14:paraId="709E3008" w14:textId="77777777" w:rsidR="00C60782" w:rsidRDefault="00900704">
      <w:pPr>
        <w:pStyle w:val="BodySans"/>
      </w:pPr>
      <w:r>
        <w:t xml:space="preserve">— life, offspring, prayer, and heart all </w:t>
      </w:r>
      <w:r>
        <w:rPr>
          <w:i/>
        </w:rPr>
        <w:t>established</w:t>
      </w:r>
      <w:r>
        <w:t xml:space="preserve"> before God. The Yom Kippur worshipper steps into verse 8's posture immediately before Ashamnu and Al Chet. The liturgical placement honors the psalm's own logic: confidence is the precondition for honest confession, not its reward.</w:t>
      </w:r>
    </w:p>
    <w:p w14:paraId="7FA58522" w14:textId="77777777" w:rsidR="00C60782" w:rsidRDefault="00900704">
      <w:pPr>
        <w:pStyle w:val="BodySans"/>
      </w:pPr>
      <w:r>
        <w:rPr>
          <w:b/>
        </w:rPr>
        <w:t>Verse 9 — Shabbat morning Kiddush Rabba, Hasidic / Nusach Sefard.</w:t>
      </w:r>
      <w:r>
        <w:t xml:space="preserve"> The Hasidic Shabbat-day Kiddush is preceded by a kabbalistic piyyut that strings psalmic verses around the cup. </w:t>
      </w:r>
      <w:bdo w:val="ltr">
        <w:r>
          <w:t>הרָוּע</w:t>
        </w:r>
        <w:r>
          <w:t xml:space="preserve"> </w:t>
        </w:r>
        <w:r>
          <w:t>ידִוֹבכְ</w:t>
        </w:r>
        <w:r>
          <w:t xml:space="preserve"> </w:t>
        </w:r>
        <w:r>
          <w:t>הרָוּע</w:t>
        </w:r>
        <w:r>
          <w:t>‬</w:t>
        </w:r>
        <w:r>
          <w:t xml:space="preserve"> is placed between </w:t>
        </w:r>
        <w:bdo w:val="ltr">
          <w:r>
            <w:t>ינַיעֵ</w:t>
          </w:r>
          <w:r>
            <w:t xml:space="preserve"> </w:t>
          </w:r>
          <w:r>
            <w:t>אשָּׂאֶ</w:t>
          </w:r>
          <w:r>
            <w:t xml:space="preserve"> </w:t>
          </w:r>
          <w:r>
            <w:t>םירִהָהֶ</w:t>
          </w:r>
          <w:r>
            <w:t xml:space="preserve"> </w:t>
          </w:r>
          <w:r>
            <w:t>לאֶ</w:t>
          </w:r>
          <w:r>
            <w:t>‬</w:t>
          </w:r>
          <w:r>
            <w:t xml:space="preserve"> and </w:t>
          </w:r>
          <w:bdo w:val="ltr">
            <w:r>
              <w:t>הרָוֹתּ</w:t>
            </w:r>
            <w:r>
              <w:t xml:space="preserve"> </w:t>
            </w:r>
            <w:r>
              <w:t>רוֹאוְ</w:t>
            </w:r>
            <w:r>
              <w:t xml:space="preserve"> </w:t>
            </w:r>
            <w:r>
              <w:t>הוָצְמִ</w:t>
            </w:r>
            <w:r>
              <w:t xml:space="preserve"> </w:t>
            </w:r>
            <w:r>
              <w:t>רנֵ</w:t>
            </w:r>
            <w:r>
              <w:t>‬</w:t>
            </w:r>
            <w:r>
              <w:t xml:space="preserve"> — the speaker's awakening "glory" relocated from cave to Shabbat table, with lamp and Torah taking the role the dawn played in the psalm.‏</w:t>
            </w:r>
          </w:bdo>
        </w:bdo>
      </w:bdo>
    </w:p>
    <w:p w14:paraId="0BF16EA7" w14:textId="77777777" w:rsidR="00C60782" w:rsidRDefault="00900704">
      <w:pPr>
        <w:pStyle w:val="BodySans"/>
      </w:pPr>
      <w:r>
        <w:rPr>
          <w:b/>
        </w:rPr>
        <w:t>Verse 11 — Selichot for the Fast of Gedaliah and Yom Kippur, Ashkenaz and Edot HaMizrach.</w:t>
      </w:r>
      <w:r>
        <w:t xml:space="preserve"> The verse, slightly conformed to its Ps 108:5 parallel (</w:t>
      </w:r>
    </w:p>
    <w:p w14:paraId="482EB58A" w14:textId="77777777" w:rsidR="00C60782" w:rsidRDefault="00900704">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גָדוֹל</w:t>
      </w:r>
      <w:r>
        <w:rPr>
          <w:rFonts w:ascii="Times New Roman" w:hAnsi="Times New Roman"/>
          <w:sz w:val="26"/>
          <w:szCs w:val="26"/>
        </w:rPr>
        <w:t xml:space="preserve"> </w:t>
      </w:r>
      <w:r>
        <w:rPr>
          <w:rFonts w:ascii="Times New Roman" w:hAnsi="Times New Roman"/>
          <w:sz w:val="26"/>
          <w:szCs w:val="26"/>
        </w:rPr>
        <w:t>מֵעַל</w:t>
      </w:r>
      <w:r>
        <w:rPr>
          <w:rFonts w:ascii="Times New Roman" w:hAnsi="Times New Roman"/>
          <w:sz w:val="26"/>
          <w:szCs w:val="26"/>
        </w:rPr>
        <w:t xml:space="preserve"> </w:t>
      </w:r>
      <w:r>
        <w:rPr>
          <w:rFonts w:ascii="Times New Roman" w:hAnsi="Times New Roman"/>
          <w:sz w:val="26"/>
          <w:szCs w:val="26"/>
        </w:rPr>
        <w:t>שָׁמַיִם</w:t>
      </w:r>
      <w:r>
        <w:rPr>
          <w:rFonts w:ascii="Times New Roman" w:hAnsi="Times New Roman"/>
          <w:sz w:val="26"/>
          <w:szCs w:val="26"/>
        </w:rPr>
        <w:t xml:space="preserve"> </w:t>
      </w:r>
      <w:r>
        <w:rPr>
          <w:rFonts w:ascii="Times New Roman" w:hAnsi="Times New Roman"/>
          <w:sz w:val="26"/>
          <w:szCs w:val="26"/>
        </w:rPr>
        <w:t>חַסְדֶּךָ</w:t>
      </w:r>
      <w:r>
        <w:rPr>
          <w:rFonts w:ascii="Times New Roman" w:hAnsi="Times New Roman"/>
          <w:sz w:val="26"/>
          <w:szCs w:val="26"/>
        </w:rPr>
        <w:t xml:space="preserve"> </w:t>
      </w:r>
      <w:r>
        <w:rPr>
          <w:rFonts w:ascii="Times New Roman" w:hAnsi="Times New Roman"/>
          <w:sz w:val="26"/>
          <w:szCs w:val="26"/>
        </w:rPr>
        <w:t>וְעַד</w:t>
      </w:r>
      <w:r>
        <w:rPr>
          <w:rFonts w:ascii="Times New Roman" w:hAnsi="Times New Roman"/>
          <w:sz w:val="26"/>
          <w:szCs w:val="26"/>
        </w:rPr>
        <w:t xml:space="preserve"> </w:t>
      </w:r>
      <w:r>
        <w:rPr>
          <w:rFonts w:ascii="Times New Roman" w:hAnsi="Times New Roman"/>
          <w:sz w:val="26"/>
          <w:szCs w:val="26"/>
        </w:rPr>
        <w:t>שְׁחָקִים</w:t>
      </w:r>
      <w:r>
        <w:rPr>
          <w:rFonts w:ascii="Times New Roman" w:hAnsi="Times New Roman"/>
          <w:sz w:val="26"/>
          <w:szCs w:val="26"/>
        </w:rPr>
        <w:t xml:space="preserve"> </w:t>
      </w:r>
      <w:r>
        <w:rPr>
          <w:rFonts w:ascii="Times New Roman" w:hAnsi="Times New Roman"/>
          <w:sz w:val="26"/>
          <w:szCs w:val="26"/>
        </w:rPr>
        <w:t>אֲמִתֶּךָ</w:t>
      </w:r>
    </w:p>
    <w:p w14:paraId="42F743CD" w14:textId="77777777" w:rsidR="00C60782" w:rsidRDefault="00900704">
      <w:pPr>
        <w:pStyle w:val="BodySans"/>
      </w:pPr>
      <w:r>
        <w:t xml:space="preserve">), anchors a doxological frame in penitential Selichot, often placed immediately after appeals for the most vulnerable — children, widows, orphans. The vertical scale of </w:t>
      </w:r>
      <w:r>
        <w:t>חֶסֶד</w:t>
      </w:r>
      <w:r>
        <w:t xml:space="preserve"> and </w:t>
      </w:r>
      <w:r>
        <w:t>אֱמֶת</w:t>
      </w:r>
      <w:r>
        <w:t xml:space="preserve"> underwrites the smallest petitions; the worshipper feels the distance between human failure and divine compassion as a measurable magnitude.‏</w:t>
      </w:r>
    </w:p>
    <w:p w14:paraId="22F0F30E" w14:textId="77777777" w:rsidR="00C60782" w:rsidRDefault="00900704">
      <w:pPr>
        <w:pStyle w:val="BodySans"/>
      </w:pPr>
      <w:r>
        <w:rPr>
          <w:b/>
        </w:rPr>
        <w:t>Verses 6 and 12 — echoed in Aleinu, all major rites.</w:t>
      </w:r>
      <w:r>
        <w:t xml:space="preserve"> The refrain's cosmic claim — </w:t>
      </w:r>
      <w:bdo w:val="ltr">
        <w:r>
          <w:t>ץרֶאָהָ</w:t>
        </w:r>
        <w:r>
          <w:t xml:space="preserve"> </w:t>
        </w:r>
        <w:r>
          <w:t>לכָּ</w:t>
        </w:r>
        <w:r>
          <w:t xml:space="preserve"> </w:t>
        </w:r>
        <w:r>
          <w:t>לעַ</w:t>
        </w:r>
        <w:r>
          <w:t>‬</w:t>
        </w:r>
        <w:r>
          <w:t>, "over all the earth" — resonates with the Zechariah 14:9 verse that closes Aleinu three times daily:‏</w:t>
        </w:r>
      </w:bdo>
    </w:p>
    <w:p w14:paraId="10A922ED" w14:textId="77777777" w:rsidR="00C60782" w:rsidRDefault="00900704">
      <w:pPr>
        <w:pStyle w:val="BodySans"/>
        <w:bidi/>
        <w:ind w:left="432" w:right="432"/>
        <w:jc w:val="right"/>
      </w:pPr>
      <w:r>
        <w:rPr>
          <w:rFonts w:ascii="Times New Roman" w:hAnsi="Times New Roman"/>
          <w:sz w:val="26"/>
          <w:szCs w:val="26"/>
        </w:rPr>
        <w:t>וְהָיָה</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לְמֶלֶךְ</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הָאָרֶץ</w:t>
      </w:r>
    </w:p>
    <w:p w14:paraId="43AD9279" w14:textId="77777777" w:rsidR="00C60782" w:rsidRDefault="00900704">
      <w:pPr>
        <w:pStyle w:val="BodySans"/>
      </w:pPr>
      <w:r>
        <w:t>"and the LORD shall be king over all the earth." The psalm's refrain and the prophetic line share the same universal horizon that crowns the standard weekday and Shabbat service.</w:t>
      </w:r>
    </w:p>
    <w:p w14:paraId="74D90485" w14:textId="77777777" w:rsidR="00C60782" w:rsidRDefault="00900704">
      <w:pPr>
        <w:pStyle w:val="Heading2"/>
      </w:pPr>
      <w:r>
        <w:lastRenderedPageBreak/>
        <w:t>Verse-by-Verse Commentary</w:t>
      </w:r>
    </w:p>
    <w:p w14:paraId="448F56FB" w14:textId="77777777" w:rsidR="00C60782" w:rsidRDefault="00900704">
      <w:pPr>
        <w:pStyle w:val="Heading3"/>
      </w:pPr>
      <w:r>
        <w:t>Verse 1</w:t>
      </w:r>
    </w:p>
    <w:p w14:paraId="4A08ADFB" w14:textId="77777777" w:rsidR="00C60782" w:rsidRDefault="00900704">
      <w:pPr>
        <w:pStyle w:val="BodySans"/>
        <w:bidi/>
        <w:ind w:left="432" w:right="432"/>
        <w:jc w:val="right"/>
      </w:pPr>
      <w:r>
        <w:rPr>
          <w:rFonts w:cs="Aptos"/>
          <w:sz w:val="26"/>
          <w:szCs w:val="26"/>
        </w:rPr>
        <w:t>לַמְנַצֵּחַ</w:t>
      </w:r>
      <w:r>
        <w:rPr>
          <w:rFonts w:cs="Aptos"/>
          <w:sz w:val="26"/>
          <w:szCs w:val="26"/>
        </w:rPr>
        <w:t xml:space="preserve"> </w:t>
      </w:r>
      <w:r>
        <w:rPr>
          <w:rFonts w:cs="Aptos"/>
          <w:sz w:val="26"/>
          <w:szCs w:val="26"/>
        </w:rPr>
        <w:t>אַל־תַּשְׁחֵת</w:t>
      </w:r>
      <w:r>
        <w:rPr>
          <w:rFonts w:cs="Aptos"/>
          <w:sz w:val="26"/>
          <w:szCs w:val="26"/>
        </w:rPr>
        <w:t xml:space="preserve">, </w:t>
      </w:r>
      <w:r>
        <w:rPr>
          <w:rFonts w:cs="Aptos"/>
          <w:sz w:val="26"/>
          <w:szCs w:val="26"/>
        </w:rPr>
        <w:t>לְדָוִד</w:t>
      </w:r>
      <w:r>
        <w:rPr>
          <w:rFonts w:cs="Aptos"/>
          <w:sz w:val="26"/>
          <w:szCs w:val="26"/>
        </w:rPr>
        <w:t xml:space="preserve"> </w:t>
      </w:r>
      <w:r>
        <w:rPr>
          <w:rFonts w:cs="Aptos"/>
          <w:sz w:val="26"/>
          <w:szCs w:val="26"/>
        </w:rPr>
        <w:t>מִכְתָּם</w:t>
      </w:r>
      <w:r>
        <w:rPr>
          <w:rFonts w:cs="Aptos"/>
          <w:sz w:val="26"/>
          <w:szCs w:val="26"/>
        </w:rPr>
        <w:t xml:space="preserve">; </w:t>
      </w:r>
      <w:r>
        <w:rPr>
          <w:rFonts w:cs="Aptos"/>
          <w:sz w:val="26"/>
          <w:szCs w:val="26"/>
        </w:rPr>
        <w:t>בְּבׇרְחוֹ</w:t>
      </w:r>
      <w:r>
        <w:rPr>
          <w:rFonts w:cs="Aptos"/>
          <w:sz w:val="26"/>
          <w:szCs w:val="26"/>
        </w:rPr>
        <w:t xml:space="preserve"> </w:t>
      </w:r>
      <w:r>
        <w:rPr>
          <w:rFonts w:cs="Aptos"/>
          <w:sz w:val="26"/>
          <w:szCs w:val="26"/>
        </w:rPr>
        <w:t>מִפְּנֵי־שָׁאוּל</w:t>
      </w:r>
      <w:r>
        <w:rPr>
          <w:rFonts w:cs="Aptos"/>
          <w:sz w:val="26"/>
          <w:szCs w:val="26"/>
        </w:rPr>
        <w:t xml:space="preserve"> </w:t>
      </w:r>
      <w:r>
        <w:rPr>
          <w:rFonts w:cs="Aptos"/>
          <w:sz w:val="26"/>
          <w:szCs w:val="26"/>
        </w:rPr>
        <w:t>בַּמְּעָרָה</w:t>
      </w:r>
      <w:r>
        <w:rPr>
          <w:rFonts w:cs="Aptos"/>
          <w:sz w:val="26"/>
          <w:szCs w:val="26"/>
        </w:rPr>
        <w:t>.‏</w:t>
      </w:r>
    </w:p>
    <w:p w14:paraId="4A074502" w14:textId="77777777" w:rsidR="00C60782" w:rsidRDefault="00900704">
      <w:pPr>
        <w:pStyle w:val="BodySans"/>
      </w:pPr>
      <w:r>
        <w:t xml:space="preserve">The superscription packs four interpretive puzzles into one line. The first is </w:t>
      </w:r>
      <w:r>
        <w:t>אַל־תַּשְׁחֵת</w:t>
      </w:r>
      <w:r>
        <w:t xml:space="preserve">,‎ "do not destroy." Three nearby psalms share the heading (Pss 58, 59, 75), most likely the opening lyric of a known tune. But Malbim reads the heading as the verbal hinge of the psalm itself, pointing to 1 Samuel 26:9, where David rebukes Abishai for offering to kill the sleeping Saul: </w:t>
      </w:r>
      <w:r>
        <w:t>אַל־תַּשְׁחִיתֵהוּ</w:t>
      </w:r>
      <w:r>
        <w:t>,‎ "do not destroy him." If Malbim is right, the heading names not the melody but the moral situation — David's refusal to harm the king who is hunting him. The psalm's own ending (a man saved</w:t>
      </w:r>
      <w:r>
        <w:t xml:space="preserve"> by God rather than by his own sword) becomes the heading's interpretive key.‏</w:t>
      </w:r>
    </w:p>
    <w:p w14:paraId="13EF3ADE" w14:textId="77777777" w:rsidR="00C60782" w:rsidRDefault="00900704">
      <w:pPr>
        <w:pStyle w:val="BodySans"/>
      </w:pPr>
      <w:r>
        <w:t xml:space="preserve">The second puzzle is </w:t>
      </w:r>
      <w:r>
        <w:t>מִכְתָּם</w:t>
      </w:r>
      <w:r>
        <w:t xml:space="preserve">,‎ a genre marker confined to six Davidic psalms (16, 56–60). The LXX took a guess: στηλογραφία, "stele-inscription," reading the term as if from a Semitic root for engraving on a monument. Klein's lexicon glosses it as "epigram." Akkadian katāmu means "to cover" (suggesting "atonement-piece"); Hebrew </w:t>
      </w:r>
      <w:r>
        <w:t>כֶּתֶם</w:t>
      </w:r>
      <w:r>
        <w:t xml:space="preserve"> means "fine gold" (suggesting "golden poem"). None is certain. What is certain is that the LXX picked the most counterintuitive option imaginable: a fugitive in a cave composes a </w:t>
      </w:r>
      <w:r>
        <w:rPr>
          <w:i/>
        </w:rPr>
        <w:t>monument-inscri</w:t>
      </w:r>
      <w:r>
        <w:rPr>
          <w:i/>
        </w:rPr>
        <w:t>ption</w:t>
      </w:r>
      <w:r>
        <w:t>. The translator either heard the irony or generated it by accident. Either way, it is true to the poem.</w:t>
      </w:r>
    </w:p>
    <w:p w14:paraId="5BB201A8" w14:textId="77777777" w:rsidR="00C60782" w:rsidRDefault="00900704">
      <w:pPr>
        <w:pStyle w:val="BodySans"/>
      </w:pPr>
      <w:r>
        <w:t xml:space="preserve">The third puzzle is </w:t>
      </w:r>
      <w:bdo w:val="ltr">
        <w:r>
          <w:t>לוּאשָׁ־ינֵפְּמִ</w:t>
        </w:r>
        <w:r>
          <w:t xml:space="preserve"> </w:t>
        </w:r>
        <w:r>
          <w:t>וֹחרְבׇבְּ</w:t>
        </w:r>
        <w:r>
          <w:t>‬</w:t>
        </w:r>
        <w:r>
          <w:t xml:space="preserve">, "when he fled from before Saul." The construction </w:t>
        </w:r>
        <w:r>
          <w:t>מִפְּנֵי</w:t>
        </w:r>
        <w:r>
          <w:t xml:space="preserve"> is literally "from the face of." David flees not from danger in the abstract but from a person's face. Saul is not the calamity; he is the source of it. The Hebrew idiom keeps the human terror of the situation in view: this is a man fleeing the face of someone who once loved him.‏</w:t>
        </w:r>
      </w:bdo>
    </w:p>
    <w:p w14:paraId="56F66DE9" w14:textId="77777777" w:rsidR="00C60782" w:rsidRDefault="00900704">
      <w:pPr>
        <w:pStyle w:val="BodySans"/>
      </w:pPr>
      <w:r>
        <w:t xml:space="preserve">The fourth puzzle is </w:t>
      </w:r>
      <w:r>
        <w:t>בַּמְּעָרָה</w:t>
      </w:r>
      <w:r>
        <w:t xml:space="preserve">,‎ "in the cave." Two episodes qualify — Adullam (1 Sam 22:1) and En-gedi (1 Sam 24:3) — and Jewish tradition favors En-gedi, where Saul enters to relieve himself and David, hidden in the recesses, cuts his garment but spares his life. Radak makes this connection explicit, linking </w:t>
      </w:r>
      <w:r>
        <w:t>אַל־תַּשְׁחֵת</w:t>
      </w:r>
      <w:r>
        <w:t xml:space="preserve"> to the En-gedi narrative. The setting is named once and then disappears. The body of the psalm never says "cave." But its spatial logic — confinement below, height above, darkness yielding to dawn — only m</w:t>
      </w:r>
      <w:r>
        <w:t>akes sense because of the cave the superscription named.‏</w:t>
      </w:r>
    </w:p>
    <w:p w14:paraId="46E3625B" w14:textId="77777777" w:rsidR="00C60782" w:rsidRDefault="00900704">
      <w:pPr>
        <w:pStyle w:val="BodySans"/>
      </w:pPr>
      <w:r>
        <w:t xml:space="preserve">Kafka's unfinished </w:t>
      </w:r>
      <w:r>
        <w:rPr>
          <w:i/>
        </w:rPr>
        <w:t>Der Bau</w:t>
      </w:r>
      <w:r>
        <w:t xml:space="preserve"> ("The Burrow," begun in 1923 and abandoned at his death the following year) imagined a creature whose underground sanctuary becomes an echo chamber of paranoia. The longer the creature listens, the more it hears, until the burrow that was supposed to guarantee safety becomes the very instrument of its terror. Kafka </w:t>
      </w:r>
      <w:r>
        <w:lastRenderedPageBreak/>
        <w:t>wrote in the last year of his life, dying of tuberculosis in a sanatorium near Vienna, and the story registers what total reliance on enclosure can do to a mind. Read against Psalm 57, Ka</w:t>
      </w:r>
      <w:r>
        <w:t xml:space="preserve">fka's burrow is what the cave would have </w:t>
      </w:r>
      <w:r>
        <w:rPr>
          <w:i/>
        </w:rPr>
        <w:t>become</w:t>
      </w:r>
      <w:r>
        <w:t xml:space="preserve"> if there were no God to be exalted above the heavens. The cave can hold a man for a night. It cannot hold him for a poem.</w:t>
      </w:r>
    </w:p>
    <w:p w14:paraId="1C410751" w14:textId="77777777" w:rsidR="00C60782" w:rsidRDefault="00900704">
      <w:pPr>
        <w:pStyle w:val="Heading3"/>
      </w:pPr>
      <w:r>
        <w:t>Verse 2</w:t>
      </w:r>
    </w:p>
    <w:p w14:paraId="05C26221" w14:textId="77777777" w:rsidR="00C60782" w:rsidRDefault="00900704">
      <w:pPr>
        <w:pStyle w:val="BodySans"/>
        <w:bidi/>
        <w:ind w:left="432" w:right="432"/>
        <w:jc w:val="right"/>
      </w:pPr>
      <w:r>
        <w:rPr>
          <w:rFonts w:cs="Aptos"/>
          <w:sz w:val="26"/>
          <w:szCs w:val="26"/>
        </w:rPr>
        <w:t>חׇנֵּנִי</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חׇנֵּנִי</w:t>
      </w:r>
      <w:r>
        <w:rPr>
          <w:rFonts w:cs="Aptos"/>
          <w:sz w:val="26"/>
          <w:szCs w:val="26"/>
        </w:rPr>
        <w:t xml:space="preserve">, </w:t>
      </w:r>
      <w:r>
        <w:rPr>
          <w:rFonts w:cs="Aptos"/>
          <w:sz w:val="26"/>
          <w:szCs w:val="26"/>
        </w:rPr>
        <w:t>כִּי</w:t>
      </w:r>
      <w:r>
        <w:rPr>
          <w:rFonts w:cs="Aptos"/>
          <w:sz w:val="26"/>
          <w:szCs w:val="26"/>
        </w:rPr>
        <w:t xml:space="preserve"> </w:t>
      </w:r>
      <w:r>
        <w:rPr>
          <w:rFonts w:cs="Aptos"/>
          <w:sz w:val="26"/>
          <w:szCs w:val="26"/>
        </w:rPr>
        <w:t>בְךָ</w:t>
      </w:r>
      <w:r>
        <w:rPr>
          <w:rFonts w:cs="Aptos"/>
          <w:sz w:val="26"/>
          <w:szCs w:val="26"/>
        </w:rPr>
        <w:t xml:space="preserve"> </w:t>
      </w:r>
      <w:r>
        <w:rPr>
          <w:rFonts w:cs="Aptos"/>
          <w:sz w:val="26"/>
          <w:szCs w:val="26"/>
        </w:rPr>
        <w:t>חָסָיָה</w:t>
      </w:r>
      <w:r>
        <w:rPr>
          <w:rFonts w:cs="Aptos"/>
          <w:sz w:val="26"/>
          <w:szCs w:val="26"/>
        </w:rPr>
        <w:t xml:space="preserve"> </w:t>
      </w:r>
      <w:r>
        <w:rPr>
          <w:rFonts w:cs="Aptos"/>
          <w:sz w:val="26"/>
          <w:szCs w:val="26"/>
        </w:rPr>
        <w:t>נַפְשִׁי</w:t>
      </w:r>
      <w:r>
        <w:rPr>
          <w:rFonts w:cs="Aptos"/>
          <w:sz w:val="26"/>
          <w:szCs w:val="26"/>
        </w:rPr>
        <w:t xml:space="preserve">; </w:t>
      </w:r>
      <w:r>
        <w:rPr>
          <w:rFonts w:cs="Aptos"/>
          <w:sz w:val="26"/>
          <w:szCs w:val="26"/>
        </w:rPr>
        <w:t>וּבְצֵל־כְּנָפֶיךָ</w:t>
      </w:r>
      <w:r>
        <w:rPr>
          <w:rFonts w:cs="Aptos"/>
          <w:sz w:val="26"/>
          <w:szCs w:val="26"/>
        </w:rPr>
        <w:t xml:space="preserve"> </w:t>
      </w:r>
      <w:r>
        <w:rPr>
          <w:rFonts w:cs="Aptos"/>
          <w:sz w:val="26"/>
          <w:szCs w:val="26"/>
        </w:rPr>
        <w:t>אֶחְסֶה</w:t>
      </w:r>
      <w:r>
        <w:rPr>
          <w:rFonts w:cs="Aptos"/>
          <w:sz w:val="26"/>
          <w:szCs w:val="26"/>
        </w:rPr>
        <w:t xml:space="preserve">, </w:t>
      </w:r>
      <w:r>
        <w:rPr>
          <w:rFonts w:cs="Aptos"/>
          <w:sz w:val="26"/>
          <w:szCs w:val="26"/>
        </w:rPr>
        <w:t>עַד</w:t>
      </w:r>
      <w:r>
        <w:rPr>
          <w:rFonts w:cs="Aptos"/>
          <w:sz w:val="26"/>
          <w:szCs w:val="26"/>
        </w:rPr>
        <w:t xml:space="preserve"> </w:t>
      </w:r>
      <w:r>
        <w:rPr>
          <w:rFonts w:cs="Aptos"/>
          <w:sz w:val="26"/>
          <w:szCs w:val="26"/>
        </w:rPr>
        <w:t>יַעֲבֹר</w:t>
      </w:r>
      <w:r>
        <w:rPr>
          <w:rFonts w:cs="Aptos"/>
          <w:sz w:val="26"/>
          <w:szCs w:val="26"/>
        </w:rPr>
        <w:t xml:space="preserve"> </w:t>
      </w:r>
      <w:r>
        <w:rPr>
          <w:rFonts w:cs="Aptos"/>
          <w:sz w:val="26"/>
          <w:szCs w:val="26"/>
        </w:rPr>
        <w:t>הַוּוֹת</w:t>
      </w:r>
      <w:r>
        <w:rPr>
          <w:rFonts w:cs="Aptos"/>
          <w:sz w:val="26"/>
          <w:szCs w:val="26"/>
        </w:rPr>
        <w:t>.‏</w:t>
      </w:r>
    </w:p>
    <w:p w14:paraId="0D3B4C35" w14:textId="77777777" w:rsidR="00C60782" w:rsidRDefault="00900704">
      <w:pPr>
        <w:pStyle w:val="BodySans"/>
      </w:pPr>
      <w:r>
        <w:t xml:space="preserve">The verb of refuge appears twice in one verse in two different conjugations. First as a perfect: </w:t>
      </w:r>
      <w:r>
        <w:t>חָסָיָה</w:t>
      </w:r>
      <w:r>
        <w:t xml:space="preserve">,‎ an archaic feminine form of </w:t>
      </w:r>
      <w:r>
        <w:t>חסה</w:t>
      </w:r>
      <w:r>
        <w:t xml:space="preserve">,‎ "to take refuge" — the standard form would be </w:t>
      </w:r>
      <w:r>
        <w:t>חָסְתָה</w:t>
      </w:r>
      <w:r>
        <w:t xml:space="preserve">;‎ </w:t>
      </w:r>
      <w:r>
        <w:t>חָסָיָה</w:t>
      </w:r>
      <w:r>
        <w:t xml:space="preserve"> preserves the older ending with the original </w:t>
      </w:r>
      <w:r>
        <w:t>ה</w:t>
      </w:r>
      <w:r>
        <w:t xml:space="preserve"> of the root. Then, a few words later, the standard imperfect: </w:t>
      </w:r>
      <w:r>
        <w:t>אֶחְסֶה</w:t>
      </w:r>
      <w:r>
        <w:t xml:space="preserve">,‎ "I take refuge / I will take refuge." Same verb, two tenses, one verse. The perfect says the act of trust is already complete; the imperfect says the seeking continues. The soul has </w:t>
      </w:r>
      <w:r>
        <w:rPr>
          <w:i/>
        </w:rPr>
        <w:t>already</w:t>
      </w:r>
      <w:r>
        <w:t xml:space="preserve"> taken refuge — and the speaker continues taking it. The grammar registers what the psalm will spend ten more verses enacting: trust is not a position you reach; it is a position you occupy while still moving toward it.</w:t>
      </w:r>
    </w:p>
    <w:p w14:paraId="36E733EB" w14:textId="77777777" w:rsidR="00C60782" w:rsidRDefault="00900704">
      <w:pPr>
        <w:pStyle w:val="BodySans"/>
      </w:pPr>
      <w:r>
        <w:t xml:space="preserve">The doubled imperative </w:t>
      </w:r>
      <w:bdo w:val="ltr">
        <w:r>
          <w:t>ינִנֵּחׇ</w:t>
        </w:r>
        <w:r>
          <w:t xml:space="preserve"> </w:t>
        </w:r>
        <w:r>
          <w:t>םיקִלֹאֱ</w:t>
        </w:r>
        <w:r>
          <w:t xml:space="preserve"> </w:t>
        </w:r>
        <w:r>
          <w:t>ינִנֵּחׇ</w:t>
        </w:r>
        <w:r>
          <w:t>‬</w:t>
        </w:r>
        <w:r>
          <w:t xml:space="preserve"> is unusual in the Psalter — Ps 56:2 has the same imperative once. What is more unusual is the placement of the divine name </w:t>
        </w:r>
        <w:r>
          <w:rPr>
            <w:i/>
          </w:rPr>
          <w:t>between</w:t>
        </w:r>
        <w:r>
          <w:t xml:space="preserve"> the two imperatives rather than after them. The shape the verse takes is the shape verse 8 will mirror across the seam: doubled phrase, Elohim at the exact center, doubled phrase. Malbim reads the doubling as two distinct petitions — one that David not kill Saul, one that Saul not kill David — but the formal symmetry with verse 8 suggests something m</w:t>
        </w:r>
        <w:r>
          <w:t>ore architectural: the poem is laying down the shell into which its later confidence will pour.</w:t>
        </w:r>
      </w:bdo>
    </w:p>
    <w:p w14:paraId="5EBF8DB8" w14:textId="77777777" w:rsidR="00C60782" w:rsidRDefault="00900704">
      <w:pPr>
        <w:pStyle w:val="BodySans"/>
      </w:pPr>
      <w:r>
        <w:t>בְּצֵל־כְּנָפֶיךָ</w:t>
      </w:r>
      <w:r>
        <w:t>,‎ "in the shadow of Your wings," is one of the Psalter's recurrent images of refuge. Ps 17:8:‏</w:t>
      </w:r>
    </w:p>
    <w:p w14:paraId="75ACB364" w14:textId="77777777" w:rsidR="00C60782" w:rsidRDefault="00900704">
      <w:pPr>
        <w:pStyle w:val="BodySans"/>
        <w:bidi/>
        <w:ind w:left="432" w:right="432"/>
        <w:jc w:val="right"/>
      </w:pPr>
      <w:r>
        <w:rPr>
          <w:rFonts w:ascii="Times New Roman" w:hAnsi="Times New Roman"/>
          <w:sz w:val="26"/>
          <w:szCs w:val="26"/>
        </w:rPr>
        <w:t>שָׁמְרֵנִי</w:t>
      </w:r>
      <w:r>
        <w:rPr>
          <w:rFonts w:ascii="Times New Roman" w:hAnsi="Times New Roman"/>
          <w:sz w:val="26"/>
          <w:szCs w:val="26"/>
        </w:rPr>
        <w:t xml:space="preserve"> </w:t>
      </w:r>
      <w:r>
        <w:rPr>
          <w:rFonts w:ascii="Times New Roman" w:hAnsi="Times New Roman"/>
          <w:sz w:val="26"/>
          <w:szCs w:val="26"/>
        </w:rPr>
        <w:t>כְּאִישׁוֹן</w:t>
      </w:r>
      <w:r>
        <w:rPr>
          <w:rFonts w:ascii="Times New Roman" w:hAnsi="Times New Roman"/>
          <w:sz w:val="26"/>
          <w:szCs w:val="26"/>
        </w:rPr>
        <w:t xml:space="preserve"> </w:t>
      </w:r>
      <w:r>
        <w:rPr>
          <w:rFonts w:ascii="Times New Roman" w:hAnsi="Times New Roman"/>
          <w:sz w:val="26"/>
          <w:szCs w:val="26"/>
        </w:rPr>
        <w:t>בַּת־עָיִן</w:t>
      </w:r>
      <w:r>
        <w:rPr>
          <w:rFonts w:ascii="Times New Roman" w:hAnsi="Times New Roman"/>
          <w:sz w:val="26"/>
          <w:szCs w:val="26"/>
        </w:rPr>
        <w:t xml:space="preserve">, </w:t>
      </w:r>
      <w:r>
        <w:rPr>
          <w:rFonts w:ascii="Times New Roman" w:hAnsi="Times New Roman"/>
          <w:sz w:val="26"/>
          <w:szCs w:val="26"/>
        </w:rPr>
        <w:t>בְּצֵל</w:t>
      </w:r>
      <w:r>
        <w:rPr>
          <w:rFonts w:ascii="Times New Roman" w:hAnsi="Times New Roman"/>
          <w:sz w:val="26"/>
          <w:szCs w:val="26"/>
        </w:rPr>
        <w:t xml:space="preserve"> </w:t>
      </w:r>
      <w:r>
        <w:rPr>
          <w:rFonts w:ascii="Times New Roman" w:hAnsi="Times New Roman"/>
          <w:sz w:val="26"/>
          <w:szCs w:val="26"/>
        </w:rPr>
        <w:t>כְּנָפֶיךָ</w:t>
      </w:r>
      <w:r>
        <w:rPr>
          <w:rFonts w:ascii="Times New Roman" w:hAnsi="Times New Roman"/>
          <w:sz w:val="26"/>
          <w:szCs w:val="26"/>
        </w:rPr>
        <w:t xml:space="preserve"> </w:t>
      </w:r>
      <w:r>
        <w:rPr>
          <w:rFonts w:ascii="Times New Roman" w:hAnsi="Times New Roman"/>
          <w:sz w:val="26"/>
          <w:szCs w:val="26"/>
        </w:rPr>
        <w:t>תַּסְתִּירֵנִי</w:t>
      </w:r>
    </w:p>
    <w:p w14:paraId="7D6B0493" w14:textId="77777777" w:rsidR="00C60782" w:rsidRDefault="00900704">
      <w:pPr>
        <w:pStyle w:val="BodySans"/>
      </w:pPr>
      <w:r>
        <w:t xml:space="preserve">"guard me like the pupil of the eye, hide me in the shadow of Your wings." Ps 63:8: </w:t>
      </w:r>
      <w:bdo w:val="ltr">
        <w:r>
          <w:t>ןנֵּרַאֲ</w:t>
        </w:r>
        <w:r>
          <w:t xml:space="preserve"> </w:t>
        </w:r>
        <w:r>
          <w:t>ךָיפֶנָכְּ</w:t>
        </w:r>
        <w:r>
          <w:t xml:space="preserve"> </w:t>
        </w:r>
        <w:r>
          <w:t>לצֵבְוּ</w:t>
        </w:r>
        <w:r>
          <w:t>‬</w:t>
        </w:r>
        <w:r>
          <w:t>, "in the shadow of Your wings I shout for joy." The image has two possible referents: the bird sheltering her chicks (Deut 32:11; Ruth 2:12) and the cherubim whose wings overshadow the ark (Exod 25:20; 1 Kgs 8:6–7). The cave-setting may tilt the reading toward the latter — the real shelter is not the cave but the sanctuary.‏</w:t>
        </w:r>
      </w:bdo>
    </w:p>
    <w:p w14:paraId="0D9B8859" w14:textId="77777777" w:rsidR="00C60782" w:rsidRDefault="00900704">
      <w:pPr>
        <w:pStyle w:val="BodySans"/>
      </w:pPr>
      <w:bdo w:val="ltr">
        <w:r>
          <w:t>תוֹוּהַ</w:t>
        </w:r>
        <w:r>
          <w:t xml:space="preserve"> </w:t>
        </w:r>
        <w:r>
          <w:t>רבֹעֲיַ</w:t>
        </w:r>
        <w:r>
          <w:t xml:space="preserve"> </w:t>
        </w:r>
        <w:r>
          <w:t>דעַ</w:t>
        </w:r>
        <w:r>
          <w:t>‬</w:t>
        </w:r>
        <w:r>
          <w:t xml:space="preserve"> presents the verse's final lexical question. </w:t>
        </w:r>
        <w:r>
          <w:t>הַוּוֹת</w:t>
        </w:r>
        <w:r>
          <w:t xml:space="preserve">,‎ plural of </w:t>
        </w:r>
        <w:r>
          <w:t>הַוָּה</w:t>
        </w:r>
        <w:r>
          <w:t xml:space="preserve">,‎ is an unusual noun whose root is contested. BDB tilts toward "calamities" or "destructive desires"; the LXX rendered it </w:t>
        </w:r>
        <w:r>
          <w:t>ἀ</w:t>
        </w:r>
        <w:r>
          <w:t xml:space="preserve">νομία, "lawlessness" — moralizing external danger into the enemies' internal corruption. In the MT, the speaker waits for </w:t>
        </w:r>
        <w:r>
          <w:rPr>
            <w:i/>
          </w:rPr>
          <w:t>circumstances</w:t>
        </w:r>
        <w:r>
          <w:t xml:space="preserve"> to pass; in the LXX, he </w:t>
        </w:r>
        <w:r>
          <w:lastRenderedPageBreak/>
          <w:t xml:space="preserve">waits for </w:t>
        </w:r>
        <w:r>
          <w:rPr>
            <w:i/>
          </w:rPr>
          <w:t>the wickedness of his enemies</w:t>
        </w:r>
        <w:r>
          <w:t xml:space="preserve"> to pass. The Greek translator made the world more morally legible than the Hebrew left it.</w:t>
        </w:r>
      </w:bdo>
    </w:p>
    <w:p w14:paraId="22CA6512" w14:textId="77777777" w:rsidR="00C60782" w:rsidRDefault="00900704">
      <w:pPr>
        <w:pStyle w:val="BodySans"/>
      </w:pPr>
      <w:r>
        <w:t xml:space="preserve">And the </w:t>
      </w:r>
      <w:r>
        <w:t>עַד</w:t>
      </w:r>
      <w:r>
        <w:t xml:space="preserve"> itself is temporal here, "until calamities pass." The same preposition will return in verse 11 as a measurement of space. The lament waits-in-time; the praise measures-in-space. The same Hebrew word does both jobs.</w:t>
      </w:r>
    </w:p>
    <w:p w14:paraId="499439DB" w14:textId="77777777" w:rsidR="00C60782" w:rsidRDefault="00900704">
      <w:pPr>
        <w:pStyle w:val="Heading3"/>
      </w:pPr>
      <w:r>
        <w:t>Verse 3</w:t>
      </w:r>
    </w:p>
    <w:p w14:paraId="567C69FD" w14:textId="77777777" w:rsidR="00C60782" w:rsidRDefault="00900704">
      <w:pPr>
        <w:pStyle w:val="BodySans"/>
        <w:bidi/>
        <w:ind w:left="432" w:right="432"/>
        <w:jc w:val="right"/>
      </w:pPr>
      <w:r>
        <w:rPr>
          <w:rFonts w:cs="Aptos"/>
          <w:sz w:val="26"/>
          <w:szCs w:val="26"/>
        </w:rPr>
        <w:t>אֶקְרָא</w:t>
      </w:r>
      <w:r>
        <w:rPr>
          <w:rFonts w:cs="Aptos"/>
          <w:sz w:val="26"/>
          <w:szCs w:val="26"/>
        </w:rPr>
        <w:t xml:space="preserve"> </w:t>
      </w:r>
      <w:r>
        <w:rPr>
          <w:rFonts w:cs="Aptos"/>
          <w:sz w:val="26"/>
          <w:szCs w:val="26"/>
        </w:rPr>
        <w:t>לֵאלֹקִים</w:t>
      </w:r>
      <w:r>
        <w:rPr>
          <w:rFonts w:cs="Aptos"/>
          <w:sz w:val="26"/>
          <w:szCs w:val="26"/>
        </w:rPr>
        <w:t xml:space="preserve"> </w:t>
      </w:r>
      <w:r>
        <w:rPr>
          <w:rFonts w:cs="Aptos"/>
          <w:sz w:val="26"/>
          <w:szCs w:val="26"/>
        </w:rPr>
        <w:t>עֶלְיוֹן</w:t>
      </w:r>
      <w:r>
        <w:rPr>
          <w:rFonts w:cs="Aptos"/>
          <w:sz w:val="26"/>
          <w:szCs w:val="26"/>
        </w:rPr>
        <w:t xml:space="preserve">, </w:t>
      </w:r>
      <w:r>
        <w:rPr>
          <w:rFonts w:cs="Aptos"/>
          <w:sz w:val="26"/>
          <w:szCs w:val="26"/>
        </w:rPr>
        <w:t>לָאֵל</w:t>
      </w:r>
      <w:r>
        <w:rPr>
          <w:rFonts w:cs="Aptos"/>
          <w:sz w:val="26"/>
          <w:szCs w:val="26"/>
        </w:rPr>
        <w:t xml:space="preserve"> </w:t>
      </w:r>
      <w:r>
        <w:rPr>
          <w:rFonts w:cs="Aptos"/>
          <w:sz w:val="26"/>
          <w:szCs w:val="26"/>
        </w:rPr>
        <w:t>גֹּמֵר</w:t>
      </w:r>
      <w:r>
        <w:rPr>
          <w:rFonts w:cs="Aptos"/>
          <w:sz w:val="26"/>
          <w:szCs w:val="26"/>
        </w:rPr>
        <w:t xml:space="preserve"> </w:t>
      </w:r>
      <w:r>
        <w:rPr>
          <w:rFonts w:cs="Aptos"/>
          <w:sz w:val="26"/>
          <w:szCs w:val="26"/>
        </w:rPr>
        <w:t>עָלָי</w:t>
      </w:r>
      <w:r>
        <w:rPr>
          <w:rFonts w:cs="Aptos"/>
          <w:sz w:val="26"/>
          <w:szCs w:val="26"/>
        </w:rPr>
        <w:t>.‏</w:t>
      </w:r>
    </w:p>
    <w:p w14:paraId="7DFAEA2B" w14:textId="77777777" w:rsidR="00C60782" w:rsidRDefault="00900704">
      <w:pPr>
        <w:pStyle w:val="BodySans"/>
      </w:pPr>
      <w:r>
        <w:t xml:space="preserve">After the desperate doubled plea, the speaker pulls back and names whom he is calling. The pairing </w:t>
      </w:r>
      <w:r>
        <w:t>קֵל</w:t>
      </w:r>
      <w:r>
        <w:t xml:space="preserve"> </w:t>
      </w:r>
      <w:r>
        <w:t>עֶלְיוֹן</w:t>
      </w:r>
      <w:r>
        <w:t xml:space="preserve"> is one of the oldest divine epithets in the Hebrew Bible. Genesis 14:18–20 uses it of the God of Melchizedek (king of Salem, priest of </w:t>
      </w:r>
      <w:r>
        <w:t>קֵל</w:t>
      </w:r>
      <w:r>
        <w:t xml:space="preserve"> </w:t>
      </w:r>
      <w:r>
        <w:t>עֶלְיוֹן</w:t>
      </w:r>
      <w:r>
        <w:t>); Numbers 24:16 uses it in Balaam's oracle; Deuteronomy 32:8 places it at the head of an archaic poem about the apportionment of nations. To call God "Most High" is to invoke a name that predates Israel and claim it for the God of Israel.‏</w:t>
      </w:r>
    </w:p>
    <w:p w14:paraId="1DF67CF8" w14:textId="77777777" w:rsidR="00C60782" w:rsidRDefault="00900704">
      <w:pPr>
        <w:pStyle w:val="BodySans"/>
      </w:pPr>
      <w:r>
        <w:t xml:space="preserve">Ibn Ezra notices what is doing the work: </w:t>
      </w:r>
      <w:r>
        <w:t>עֶלְיוֹן</w:t>
      </w:r>
      <w:r>
        <w:t xml:space="preserve"> is used here </w:t>
      </w:r>
      <w:bdo w:val="ltr">
        <w:r>
          <w:t>תיתחתב</w:t>
        </w:r>
        <w:r>
          <w:t xml:space="preserve"> </w:t>
        </w:r>
        <w:r>
          <w:t>ותויה</w:t>
        </w:r>
        <w:r>
          <w:t xml:space="preserve"> </w:t>
        </w:r>
        <w:r>
          <w:t>רובעב</w:t>
        </w:r>
        <w:r>
          <w:t>‬</w:t>
        </w:r>
        <w:r>
          <w:t>, "because [the speaker] is at the bottom." The cave-fugitive calls to the height. The vertical irony is precise. A man at the lowest point of his political life calls to the highest possible name of God.‏</w:t>
        </w:r>
      </w:bdo>
    </w:p>
    <w:p w14:paraId="1424E7A0" w14:textId="77777777" w:rsidR="00C60782" w:rsidRDefault="00900704">
      <w:pPr>
        <w:pStyle w:val="BodySans"/>
      </w:pPr>
      <w:r>
        <w:t xml:space="preserve">Then the phrase that has puzzled commentators for centuries: </w:t>
      </w:r>
      <w:bdo w:val="ltr">
        <w:r>
          <w:t>ילָעָ</w:t>
        </w:r>
        <w:r>
          <w:t xml:space="preserve"> </w:t>
        </w:r>
        <w:r>
          <w:t>רמֵגֹּ</w:t>
        </w:r>
        <w:r>
          <w:t xml:space="preserve"> </w:t>
        </w:r>
        <w:r>
          <w:t>לאֵלָ</w:t>
        </w:r>
        <w:r>
          <w:t>‬</w:t>
        </w:r>
        <w:r>
          <w:t xml:space="preserve">. The participle </w:t>
        </w:r>
        <w:r>
          <w:t>גֹּמֵר</w:t>
        </w:r>
        <w:r>
          <w:t xml:space="preserve"> is from a root meaning "to finish, complete, bring to an end." In other psalms it can mean either "to come to an end" (Ps 12:2: </w:t>
        </w:r>
        <w:r>
          <w:t>גָּמְרוּ</w:t>
        </w:r>
        <w:r>
          <w:t xml:space="preserve"> </w:t>
        </w:r>
        <w:r>
          <w:t>אֱמוּנִים</w:t>
        </w:r>
        <w:r>
          <w:t xml:space="preserve">,‎ "the faithful have come to an end") or "to complete on behalf of" (Ps 138:8: </w:t>
        </w:r>
        <w:bdo w:val="ltr">
          <w:r>
            <w:t>ידִעֲבַּ</w:t>
          </w:r>
          <w:r>
            <w:t xml:space="preserve"> </w:t>
          </w:r>
          <w:r>
            <w:t>רמֹגְיִ</w:t>
          </w:r>
          <w:r>
            <w:t xml:space="preserve"> </w:t>
          </w:r>
          <w:r>
            <w:t>׳ה</w:t>
          </w:r>
          <w:r>
            <w:t>‬</w:t>
          </w:r>
          <w:r>
            <w:t xml:space="preserve">, "the LORD will complete for me"). What is unusual here is the preposition </w:t>
          </w:r>
          <w:r>
            <w:t>עַל</w:t>
          </w:r>
          <w:r>
            <w:t xml:space="preserve">,‎ "upon," rather than the expected </w:t>
          </w:r>
          <w:r>
            <w:t>ל</w:t>
          </w:r>
          <w:r>
            <w:t xml:space="preserve"> or </w:t>
          </w:r>
          <w:r>
            <w:t>בעד</w:t>
          </w:r>
          <w:r>
            <w:t xml:space="preserve">. Radak glosses: </w:t>
          </w:r>
          <w:bdo w:val="ltr">
            <w:r>
              <w:t>ילע</w:t>
            </w:r>
            <w:r>
              <w:t xml:space="preserve"> </w:t>
            </w:r>
            <w:r>
              <w:t>ודסח</w:t>
            </w:r>
            <w:r>
              <w:t xml:space="preserve"> </w:t>
            </w:r>
            <w:r>
              <w:t>םילשמ</w:t>
            </w:r>
            <w:r>
              <w:t>‬</w:t>
            </w:r>
            <w:r>
              <w:t>, "He completes His kindness upon me." Malbim hears it in terms o</w:t>
            </w:r>
            <w:r>
              <w:t xml:space="preserve">f first and final cause: God is both the first cause </w:t>
            </w:r>
            <w:bdo w:val="ltr">
              <w:r>
                <w:t>(</w:t>
              </w:r>
              <w:r>
                <w:t>ןוֹילְעֶ</w:t>
              </w:r>
              <w:r>
                <w:t>)</w:t>
              </w:r>
              <w:r>
                <w:t xml:space="preserve">‬ and the final cause </w:t>
              </w:r>
              <w:bdo w:val="ltr">
                <w:r>
                  <w:t>(</w:t>
                </w:r>
                <w:r>
                  <w:t>רמֵגֹּ</w:t>
                </w:r>
                <w:r>
                  <w:t>)</w:t>
                </w:r>
                <w:r>
                  <w:t>‬, the beginning and the end of everything that happens to the speaker. The LXX hedged its bets and rendered the participle ε</w:t>
                </w:r>
                <w:r>
                  <w:t>ὐ</w:t>
                </w:r>
                <w:r>
                  <w:t xml:space="preserve">εργετέω, "to do good to" — choosing the positive sense and dropping the </w:t>
                </w:r>
                <w:r>
                  <w:t>עַל</w:t>
                </w:r>
                <w:r>
                  <w:t xml:space="preserve"> difficulty entirely.‏</w:t>
                </w:r>
              </w:bdo>
            </w:bdo>
          </w:bdo>
        </w:bdo>
      </w:bdo>
    </w:p>
    <w:p w14:paraId="66D69B12" w14:textId="77777777" w:rsidR="00C60782" w:rsidRDefault="00900704">
      <w:pPr>
        <w:pStyle w:val="BodySans"/>
      </w:pPr>
      <w:r>
        <w:t xml:space="preserve">The participial form matters. </w:t>
      </w:r>
      <w:r>
        <w:t>גֹּמֵר</w:t>
      </w:r>
      <w:r>
        <w:t xml:space="preserve"> is present-tense, ongoing: not "God who completed" or "God who will complete" but "God who is </w:t>
      </w:r>
      <w:r>
        <w:rPr>
          <w:i/>
        </w:rPr>
        <w:t>completing</w:t>
      </w:r>
      <w:r>
        <w:t>" — even now, while the speaker is still in the cave, the rescue is in progress. The grammar refuses to wait for deliverance to finish before naming what is happening.</w:t>
      </w:r>
    </w:p>
    <w:p w14:paraId="5207F959" w14:textId="77777777" w:rsidR="00C60782" w:rsidRDefault="00900704">
      <w:pPr>
        <w:pStyle w:val="BodySans"/>
      </w:pPr>
      <w:r>
        <w:t xml:space="preserve">Simone Weil, in </w:t>
      </w:r>
      <w:r>
        <w:rPr>
          <w:i/>
        </w:rPr>
        <w:t>La Pesanteur et la Grâce</w:t>
      </w:r>
      <w:r>
        <w:t xml:space="preserve"> (</w:t>
      </w:r>
      <w:r>
        <w:rPr>
          <w:i/>
        </w:rPr>
        <w:t>Gravity and Grace</w:t>
      </w:r>
      <w:r>
        <w:t xml:space="preserve">, drawn from notebooks she kept during her wartime exile in New York and London before her death in 1943), articulated the underlying logic in a sentence: Tous les mouvements naturels de l'âme sont </w:t>
      </w:r>
      <w:r>
        <w:lastRenderedPageBreak/>
        <w:t>régis par des lois analogues à celles de la pesanteur matérielle. La grâce seule fait exception. Il faut toujours s'attendre à ce que les choses se passent conformément à la pesanteur, sauf intervention du surnaturel — "all the natural movements of the soul are controlle</w:t>
      </w:r>
      <w:r>
        <w:t xml:space="preserve">d by laws analogous to those of physical gravity. Grace alone is the exception. We must always expect things to happen in conformity with gravity, unless there is supernatural intervention." Weil wrote in months when her own destitution made her precise about what falls and what rises. Read against verse 3, her aphorism specifies what </w:t>
      </w:r>
      <w:r>
        <w:t>גֹּמֵר</w:t>
      </w:r>
      <w:r>
        <w:t xml:space="preserve"> </w:t>
      </w:r>
      <w:r>
        <w:t>עָלָי</w:t>
      </w:r>
      <w:r>
        <w:t xml:space="preserve"> is asking for: rescue cannot rise from the cave by any natural mechanism. The cave is gravity. The Most High is the exception. Weil's prose makes explicit the the</w:t>
      </w:r>
      <w:r>
        <w:t>ological law the psalm only enacts: rescue must come from outside the system of forces that produced the danger.‏</w:t>
      </w:r>
    </w:p>
    <w:p w14:paraId="16F5B62F" w14:textId="77777777" w:rsidR="00C60782" w:rsidRDefault="00900704">
      <w:pPr>
        <w:pStyle w:val="Heading3"/>
      </w:pPr>
      <w:r>
        <w:t>Verse 4</w:t>
      </w:r>
    </w:p>
    <w:p w14:paraId="6B5ADD4C" w14:textId="77777777" w:rsidR="00C60782" w:rsidRDefault="00900704">
      <w:pPr>
        <w:pStyle w:val="BodySans"/>
        <w:bidi/>
        <w:ind w:left="432" w:right="432"/>
        <w:jc w:val="right"/>
      </w:pPr>
      <w:r>
        <w:rPr>
          <w:rFonts w:cs="Aptos"/>
          <w:sz w:val="26"/>
          <w:szCs w:val="26"/>
        </w:rPr>
        <w:t>יִשְׁלַח</w:t>
      </w:r>
      <w:r>
        <w:rPr>
          <w:rFonts w:cs="Aptos"/>
          <w:sz w:val="26"/>
          <w:szCs w:val="26"/>
        </w:rPr>
        <w:t xml:space="preserve"> </w:t>
      </w:r>
      <w:r>
        <w:rPr>
          <w:rFonts w:cs="Aptos"/>
          <w:sz w:val="26"/>
          <w:szCs w:val="26"/>
        </w:rPr>
        <w:t>מִשָּׁמַיִם</w:t>
      </w:r>
      <w:r>
        <w:rPr>
          <w:rFonts w:cs="Aptos"/>
          <w:sz w:val="26"/>
          <w:szCs w:val="26"/>
        </w:rPr>
        <w:t xml:space="preserve"> </w:t>
      </w:r>
      <w:r>
        <w:rPr>
          <w:rFonts w:cs="Aptos"/>
          <w:sz w:val="26"/>
          <w:szCs w:val="26"/>
        </w:rPr>
        <w:t>וְיוֹשִׁיעֵנִי</w:t>
      </w:r>
      <w:r>
        <w:rPr>
          <w:rFonts w:cs="Aptos"/>
          <w:sz w:val="26"/>
          <w:szCs w:val="26"/>
        </w:rPr>
        <w:t xml:space="preserve">, </w:t>
      </w:r>
      <w:r>
        <w:rPr>
          <w:rFonts w:cs="Aptos"/>
          <w:sz w:val="26"/>
          <w:szCs w:val="26"/>
        </w:rPr>
        <w:t>חֵרֵף</w:t>
      </w:r>
      <w:r>
        <w:rPr>
          <w:rFonts w:cs="Aptos"/>
          <w:sz w:val="26"/>
          <w:szCs w:val="26"/>
        </w:rPr>
        <w:t xml:space="preserve"> </w:t>
      </w:r>
      <w:r>
        <w:rPr>
          <w:rFonts w:cs="Aptos"/>
          <w:sz w:val="26"/>
          <w:szCs w:val="26"/>
        </w:rPr>
        <w:t>שֹׁאֲפִי</w:t>
      </w:r>
      <w:r>
        <w:rPr>
          <w:rFonts w:cs="Aptos"/>
          <w:sz w:val="26"/>
          <w:szCs w:val="26"/>
        </w:rPr>
        <w:t xml:space="preserve"> </w:t>
      </w:r>
      <w:r>
        <w:rPr>
          <w:rFonts w:cs="Aptos"/>
          <w:sz w:val="26"/>
          <w:szCs w:val="26"/>
        </w:rPr>
        <w:t>סֶלָה</w:t>
      </w:r>
      <w:r>
        <w:rPr>
          <w:rFonts w:cs="Aptos"/>
          <w:sz w:val="26"/>
          <w:szCs w:val="26"/>
        </w:rPr>
        <w:t xml:space="preserve">; </w:t>
      </w:r>
      <w:r>
        <w:rPr>
          <w:rFonts w:cs="Aptos"/>
          <w:sz w:val="26"/>
          <w:szCs w:val="26"/>
        </w:rPr>
        <w:t>יִשְׁלַח</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חַסְדּוֹ</w:t>
      </w:r>
      <w:r>
        <w:rPr>
          <w:rFonts w:cs="Aptos"/>
          <w:sz w:val="26"/>
          <w:szCs w:val="26"/>
        </w:rPr>
        <w:t xml:space="preserve"> </w:t>
      </w:r>
      <w:r>
        <w:rPr>
          <w:rFonts w:cs="Aptos"/>
          <w:sz w:val="26"/>
          <w:szCs w:val="26"/>
        </w:rPr>
        <w:t>וַאֲמִתּוֹ</w:t>
      </w:r>
      <w:r>
        <w:rPr>
          <w:rFonts w:cs="Aptos"/>
          <w:sz w:val="26"/>
          <w:szCs w:val="26"/>
        </w:rPr>
        <w:t>.‏</w:t>
      </w:r>
    </w:p>
    <w:p w14:paraId="17E89D9B" w14:textId="77777777" w:rsidR="00C60782" w:rsidRDefault="00900704">
      <w:pPr>
        <w:pStyle w:val="BodySans"/>
      </w:pPr>
      <w:r>
        <w:t xml:space="preserve">The verse is built on a syntactic curiosity. The verb </w:t>
      </w:r>
      <w:r>
        <w:t>יִשְׁלַח</w:t>
      </w:r>
      <w:r>
        <w:t xml:space="preserve">,‎ "He will send," appears twice — once with no stated object ("He will send from heaven and save me"), once with God as named subject and </w:t>
      </w:r>
      <w:r>
        <w:t>חַסְדּוֹ</w:t>
      </w:r>
      <w:r>
        <w:t xml:space="preserve"> </w:t>
      </w:r>
      <w:r>
        <w:t>וַאֲמִתּוֹ</w:t>
      </w:r>
      <w:r>
        <w:t xml:space="preserve">,‎ "His steadfast love and His truth," as object ("God will send His steadfast love and His truth"). Between the two instances of the verb, the pursuer appears: </w:t>
      </w:r>
      <w:r>
        <w:t>חֵרֵף</w:t>
      </w:r>
      <w:r>
        <w:t xml:space="preserve"> </w:t>
      </w:r>
      <w:r>
        <w:t>שֹׁאֲפִי</w:t>
      </w:r>
      <w:r>
        <w:t>,‎ "[He] puts to shame the one who pants after me." The Selah punctuation falls precisely on this middle clause.‏</w:t>
      </w:r>
    </w:p>
    <w:p w14:paraId="51F2F37D" w14:textId="77777777" w:rsidR="00C60782" w:rsidRDefault="00900704">
      <w:pPr>
        <w:pStyle w:val="BodySans"/>
      </w:pPr>
      <w:r>
        <w:t>The result is a small piece of grammatical staging. God sends from heaven; the pursuer is shamed; God sends again. The pursuer appears in the syntactic gap between two acts of divine rescue — caught between them, before the trap of verse 7 is even described. The poem makes a stage out of grammar.</w:t>
      </w:r>
    </w:p>
    <w:p w14:paraId="7073D461" w14:textId="77777777" w:rsidR="00C60782" w:rsidRDefault="00900704">
      <w:pPr>
        <w:pStyle w:val="BodySans"/>
      </w:pPr>
      <w:r>
        <w:t>שֹׁאֲפִי</w:t>
      </w:r>
      <w:r>
        <w:t xml:space="preserve"> is a participle from </w:t>
      </w:r>
      <w:r>
        <w:t>שׁאף</w:t>
      </w:r>
      <w:r>
        <w:t>,‎ "to pant, gasp." The root carries a vivid kinesthetic image: a predator panting after prey, a pursuer so intent on catching the fugitive that he is breathless. Amos uses the same verb for the rich who pant after the dust of the earth (Amos 2:7; 8:4) — economic violence imagined as predatory respiration. Here, the one panting after the fugitive is the king whose anxieties David once soothed with the lyre (1 Sam 16:23); now the breathing has changed character.‏</w:t>
      </w:r>
    </w:p>
    <w:p w14:paraId="26A78281" w14:textId="77777777" w:rsidR="00C60782" w:rsidRDefault="00900704">
      <w:pPr>
        <w:pStyle w:val="BodySans"/>
      </w:pPr>
      <w:r>
        <w:t>חֵרֵף</w:t>
      </w:r>
      <w:r>
        <w:t xml:space="preserve"> is from </w:t>
      </w:r>
      <w:r>
        <w:t>חרף</w:t>
      </w:r>
      <w:r>
        <w:t>,‎ "to reproach, put to shame." Here the most natural subject is still God, continuing the implied subject of the first colon: He sends from heaven and saves; He puts to shame the one who pants after me. The enemy is therefore not the grammatical speaker of reviling here but the object of disgrace. Verse 5 will name hostile speech more explicitly.‏</w:t>
      </w:r>
    </w:p>
    <w:p w14:paraId="03464CAF" w14:textId="77777777" w:rsidR="00C60782" w:rsidRDefault="00900704">
      <w:pPr>
        <w:pStyle w:val="BodySans"/>
      </w:pPr>
      <w:r>
        <w:t xml:space="preserve">Then the densest move in the lament: </w:t>
      </w:r>
      <w:bdo w:val="ltr">
        <w:r>
          <w:t>וֹתּמִאֲוַ</w:t>
        </w:r>
        <w:r>
          <w:t xml:space="preserve"> </w:t>
        </w:r>
        <w:r>
          <w:t>וֹדּסְחַ</w:t>
        </w:r>
        <w:r>
          <w:t xml:space="preserve"> </w:t>
        </w:r>
        <w:r>
          <w:t>םיקִלֹאֱ</w:t>
        </w:r>
        <w:r>
          <w:t xml:space="preserve"> </w:t>
        </w:r>
        <w:r>
          <w:t>חלַשְׁיִ</w:t>
        </w:r>
        <w:r>
          <w:t>‬</w:t>
        </w:r>
        <w:r>
          <w:t xml:space="preserve">. The pair </w:t>
        </w:r>
        <w:r>
          <w:t>חֶסֶד</w:t>
        </w:r>
        <w:r>
          <w:t xml:space="preserve"> and </w:t>
        </w:r>
        <w:r>
          <w:t>אֱמֶת</w:t>
        </w:r>
        <w:r>
          <w:t xml:space="preserve"> is a covenantal formula — Abraham's servant uses it in Gen 24:27:‏</w:t>
        </w:r>
      </w:bdo>
    </w:p>
    <w:p w14:paraId="3AF8836E" w14:textId="77777777" w:rsidR="00C60782" w:rsidRDefault="00900704">
      <w:pPr>
        <w:pStyle w:val="BodySans"/>
        <w:bidi/>
        <w:ind w:left="432" w:right="432"/>
        <w:jc w:val="right"/>
      </w:pPr>
      <w:r>
        <w:rPr>
          <w:rFonts w:ascii="Times New Roman" w:hAnsi="Times New Roman"/>
          <w:sz w:val="26"/>
          <w:szCs w:val="26"/>
        </w:rPr>
        <w:lastRenderedPageBreak/>
        <w:t>אֲשֶׁר</w:t>
      </w:r>
      <w:r>
        <w:rPr>
          <w:rFonts w:ascii="Times New Roman" w:hAnsi="Times New Roman"/>
          <w:sz w:val="26"/>
          <w:szCs w:val="26"/>
        </w:rPr>
        <w:t xml:space="preserve"> </w:t>
      </w:r>
      <w:r>
        <w:rPr>
          <w:rFonts w:ascii="Times New Roman" w:hAnsi="Times New Roman"/>
          <w:sz w:val="26"/>
          <w:szCs w:val="26"/>
        </w:rPr>
        <w:t>לֹא־עָזַב</w:t>
      </w:r>
      <w:r>
        <w:rPr>
          <w:rFonts w:ascii="Times New Roman" w:hAnsi="Times New Roman"/>
          <w:sz w:val="26"/>
          <w:szCs w:val="26"/>
        </w:rPr>
        <w:t xml:space="preserve"> </w:t>
      </w:r>
      <w:r>
        <w:rPr>
          <w:rFonts w:ascii="Times New Roman" w:hAnsi="Times New Roman"/>
          <w:sz w:val="26"/>
          <w:szCs w:val="26"/>
        </w:rPr>
        <w:t>חַסְדּוֹ</w:t>
      </w:r>
      <w:r>
        <w:rPr>
          <w:rFonts w:ascii="Times New Roman" w:hAnsi="Times New Roman"/>
          <w:sz w:val="26"/>
          <w:szCs w:val="26"/>
        </w:rPr>
        <w:t xml:space="preserve"> </w:t>
      </w:r>
      <w:r>
        <w:rPr>
          <w:rFonts w:ascii="Times New Roman" w:hAnsi="Times New Roman"/>
          <w:sz w:val="26"/>
          <w:szCs w:val="26"/>
        </w:rPr>
        <w:t>וַאֲמִתּוֹ</w:t>
      </w:r>
      <w:r>
        <w:rPr>
          <w:rFonts w:ascii="Times New Roman" w:hAnsi="Times New Roman"/>
          <w:sz w:val="26"/>
          <w:szCs w:val="26"/>
        </w:rPr>
        <w:t xml:space="preserve"> </w:t>
      </w:r>
      <w:r>
        <w:rPr>
          <w:rFonts w:ascii="Times New Roman" w:hAnsi="Times New Roman"/>
          <w:sz w:val="26"/>
          <w:szCs w:val="26"/>
        </w:rPr>
        <w:t>מֵעִם</w:t>
      </w:r>
      <w:r>
        <w:rPr>
          <w:rFonts w:ascii="Times New Roman" w:hAnsi="Times New Roman"/>
          <w:sz w:val="26"/>
          <w:szCs w:val="26"/>
        </w:rPr>
        <w:t xml:space="preserve"> </w:t>
      </w:r>
      <w:r>
        <w:rPr>
          <w:rFonts w:ascii="Times New Roman" w:hAnsi="Times New Roman"/>
          <w:sz w:val="26"/>
          <w:szCs w:val="26"/>
        </w:rPr>
        <w:t>אֲדֹנִי</w:t>
      </w:r>
    </w:p>
    <w:p w14:paraId="6AD6F318" w14:textId="77777777" w:rsidR="00C60782" w:rsidRDefault="00900704">
      <w:pPr>
        <w:pStyle w:val="BodySans"/>
      </w:pPr>
      <w:r>
        <w:t xml:space="preserve">"who has not abandoned His steadfast love and truth from my master." What is striking here is that the two attributes are </w:t>
      </w:r>
      <w:r>
        <w:rPr>
          <w:i/>
        </w:rPr>
        <w:t>dispatched</w:t>
      </w:r>
      <w:r>
        <w:t xml:space="preserve"> — God sends them as if they were envoys. The figure recurs in Ps 43:3, where God sends </w:t>
      </w:r>
      <w:r>
        <w:t>אוֹרְךָ</w:t>
      </w:r>
      <w:r>
        <w:t xml:space="preserve"> </w:t>
      </w:r>
      <w:r>
        <w:t>וַאֲמִתְּךָ</w:t>
      </w:r>
      <w:r>
        <w:t xml:space="preserve">,‎ "Your light and Your truth," as guides; in Ps 85:11, </w:t>
      </w:r>
      <w:bdo w:val="ltr">
        <w:r>
          <w:t>וּשׁגָּפְנִ</w:t>
        </w:r>
        <w:r>
          <w:t xml:space="preserve"> </w:t>
        </w:r>
        <w:r>
          <w:t>תמֶאֱוֶ</w:t>
        </w:r>
        <w:r>
          <w:t xml:space="preserve"> </w:t>
        </w:r>
        <w:r>
          <w:t>דסֶחֶ</w:t>
        </w:r>
        <w:r>
          <w:t>‬</w:t>
        </w:r>
        <w:r>
          <w:t xml:space="preserve">, "steadfast love and truth meet" — they are personified beings who can encounter each other. The figure is precise. A military image would have stressed force; an angelic image would have stressed mediation. This image stresses </w:t>
        </w:r>
        <w:r>
          <w:rPr>
            <w:i/>
          </w:rPr>
          <w:t>character</w:t>
        </w:r>
        <w:r>
          <w:t xml:space="preserve">. The rescue comes not from God's hand or God's army but from who God </w:t>
        </w:r>
        <w:r>
          <w:rPr>
            <w:i/>
          </w:rPr>
          <w:t>is</w:t>
        </w:r>
        <w:r>
          <w:t xml:space="preserve">. </w:t>
        </w:r>
        <w:r>
          <w:t xml:space="preserve">Proverbs 16:14 supplies the dark inversion: </w:t>
        </w:r>
        <w:bdo w:val="ltr">
          <w:r>
            <w:t>תוֶמָ־יכֵאֲלְמַ</w:t>
          </w:r>
          <w:r>
            <w:t xml:space="preserve"> </w:t>
          </w:r>
          <w:r>
            <w:t>ךְלֶמֶ־תמַחֲ</w:t>
          </w:r>
          <w:r>
            <w:t>‬</w:t>
          </w:r>
          <w:r>
            <w:t>, "the wrath of a king is messengers of death." Where a king sends his wrath as a death-messenger, God sends His covenant-character as a life-messenger.‏</w:t>
          </w:r>
        </w:bdo>
      </w:bdo>
    </w:p>
    <w:p w14:paraId="5338D249" w14:textId="77777777" w:rsidR="00C60782" w:rsidRDefault="00900704">
      <w:pPr>
        <w:pStyle w:val="BodySans"/>
      </w:pPr>
      <w:r>
        <w:t>The 3ms suffixes here (</w:t>
      </w:r>
      <w:r>
        <w:t>חַסְדּוֹ</w:t>
      </w:r>
      <w:r>
        <w:t xml:space="preserve">,‎ </w:t>
      </w:r>
      <w:r>
        <w:t>אֲמִתּוֹ</w:t>
      </w:r>
      <w:r>
        <w:t xml:space="preserve"> — "his" steadfast love, "his" truth) will become 2ms in verse 11 (</w:t>
      </w:r>
      <w:r>
        <w:t>חַסְדֶּךָ</w:t>
      </w:r>
      <w:r>
        <w:t xml:space="preserve">,‎ </w:t>
      </w:r>
      <w:r>
        <w:t>אֲמִתֶּךָ</w:t>
      </w:r>
      <w:r>
        <w:t xml:space="preserve"> — "your"). The same pair, narrated about God here, will be addressed to God there. The relational distance closes across the seam of the psalm.‏</w:t>
      </w:r>
    </w:p>
    <w:p w14:paraId="45E80A05" w14:textId="77777777" w:rsidR="00C60782" w:rsidRDefault="00900704">
      <w:pPr>
        <w:pStyle w:val="Heading3"/>
      </w:pPr>
      <w:r>
        <w:t>Verse 5</w:t>
      </w:r>
    </w:p>
    <w:p w14:paraId="71D530F0" w14:textId="77777777" w:rsidR="00C60782" w:rsidRDefault="00900704">
      <w:pPr>
        <w:pStyle w:val="BodySans"/>
        <w:bidi/>
        <w:ind w:left="432" w:right="432"/>
        <w:jc w:val="right"/>
      </w:pPr>
      <w:r>
        <w:rPr>
          <w:rFonts w:cs="Aptos"/>
          <w:sz w:val="26"/>
          <w:szCs w:val="26"/>
        </w:rPr>
        <w:t>נַפְשִׁי</w:t>
      </w:r>
      <w:r>
        <w:rPr>
          <w:rFonts w:cs="Aptos"/>
          <w:sz w:val="26"/>
          <w:szCs w:val="26"/>
        </w:rPr>
        <w:t xml:space="preserve"> </w:t>
      </w:r>
      <w:r>
        <w:rPr>
          <w:rFonts w:cs="Aptos"/>
          <w:sz w:val="26"/>
          <w:szCs w:val="26"/>
        </w:rPr>
        <w:t>בְּתוֹךְ</w:t>
      </w:r>
      <w:r>
        <w:rPr>
          <w:rFonts w:cs="Aptos"/>
          <w:sz w:val="26"/>
          <w:szCs w:val="26"/>
        </w:rPr>
        <w:t xml:space="preserve"> </w:t>
      </w:r>
      <w:r>
        <w:rPr>
          <w:rFonts w:cs="Aptos"/>
          <w:sz w:val="26"/>
          <w:szCs w:val="26"/>
        </w:rPr>
        <w:t>לְבָאִם</w:t>
      </w:r>
      <w:r>
        <w:rPr>
          <w:rFonts w:cs="Aptos"/>
          <w:sz w:val="26"/>
          <w:szCs w:val="26"/>
        </w:rPr>
        <w:t xml:space="preserve"> </w:t>
      </w:r>
      <w:r>
        <w:rPr>
          <w:rFonts w:cs="Aptos"/>
          <w:sz w:val="26"/>
          <w:szCs w:val="26"/>
        </w:rPr>
        <w:t>אֶשְׁכְּבָה</w:t>
      </w:r>
      <w:r>
        <w:rPr>
          <w:rFonts w:cs="Aptos"/>
          <w:sz w:val="26"/>
          <w:szCs w:val="26"/>
        </w:rPr>
        <w:t xml:space="preserve">, </w:t>
      </w:r>
      <w:r>
        <w:rPr>
          <w:rFonts w:cs="Aptos"/>
          <w:sz w:val="26"/>
          <w:szCs w:val="26"/>
        </w:rPr>
        <w:t>לֹהֲטִים</w:t>
      </w:r>
      <w:r>
        <w:rPr>
          <w:rFonts w:cs="Aptos"/>
          <w:sz w:val="26"/>
          <w:szCs w:val="26"/>
        </w:rPr>
        <w:t xml:space="preserve"> </w:t>
      </w:r>
      <w:r>
        <w:rPr>
          <w:rFonts w:cs="Aptos"/>
          <w:sz w:val="26"/>
          <w:szCs w:val="26"/>
        </w:rPr>
        <w:t>בְּנֵי־אָדָם</w:t>
      </w:r>
      <w:r>
        <w:rPr>
          <w:rFonts w:cs="Aptos"/>
          <w:sz w:val="26"/>
          <w:szCs w:val="26"/>
        </w:rPr>
        <w:t xml:space="preserve">; </w:t>
      </w:r>
      <w:r>
        <w:rPr>
          <w:rFonts w:cs="Aptos"/>
          <w:sz w:val="26"/>
          <w:szCs w:val="26"/>
        </w:rPr>
        <w:t>שִׁנֵּיהֶם</w:t>
      </w:r>
      <w:r>
        <w:rPr>
          <w:rFonts w:cs="Aptos"/>
          <w:sz w:val="26"/>
          <w:szCs w:val="26"/>
        </w:rPr>
        <w:t xml:space="preserve"> </w:t>
      </w:r>
      <w:r>
        <w:rPr>
          <w:rFonts w:cs="Aptos"/>
          <w:sz w:val="26"/>
          <w:szCs w:val="26"/>
        </w:rPr>
        <w:t>חֲנִית</w:t>
      </w:r>
      <w:r>
        <w:rPr>
          <w:rFonts w:cs="Aptos"/>
          <w:sz w:val="26"/>
          <w:szCs w:val="26"/>
        </w:rPr>
        <w:t xml:space="preserve"> </w:t>
      </w:r>
      <w:r>
        <w:rPr>
          <w:rFonts w:cs="Aptos"/>
          <w:sz w:val="26"/>
          <w:szCs w:val="26"/>
        </w:rPr>
        <w:t>וְחִצִּים</w:t>
      </w:r>
      <w:r>
        <w:rPr>
          <w:rFonts w:cs="Aptos"/>
          <w:sz w:val="26"/>
          <w:szCs w:val="26"/>
        </w:rPr>
        <w:t xml:space="preserve">, </w:t>
      </w:r>
      <w:r>
        <w:rPr>
          <w:rFonts w:cs="Aptos"/>
          <w:sz w:val="26"/>
          <w:szCs w:val="26"/>
        </w:rPr>
        <w:t>וּלְשׁוֹנָם</w:t>
      </w:r>
      <w:r>
        <w:rPr>
          <w:rFonts w:cs="Aptos"/>
          <w:sz w:val="26"/>
          <w:szCs w:val="26"/>
        </w:rPr>
        <w:t xml:space="preserve"> </w:t>
      </w:r>
      <w:r>
        <w:rPr>
          <w:rFonts w:cs="Aptos"/>
          <w:sz w:val="26"/>
          <w:szCs w:val="26"/>
        </w:rPr>
        <w:t>חֶרֶב</w:t>
      </w:r>
      <w:r>
        <w:rPr>
          <w:rFonts w:cs="Aptos"/>
          <w:sz w:val="26"/>
          <w:szCs w:val="26"/>
        </w:rPr>
        <w:t xml:space="preserve"> </w:t>
      </w:r>
      <w:r>
        <w:rPr>
          <w:rFonts w:cs="Aptos"/>
          <w:sz w:val="26"/>
          <w:szCs w:val="26"/>
        </w:rPr>
        <w:t>חַדָּה</w:t>
      </w:r>
      <w:r>
        <w:rPr>
          <w:rFonts w:cs="Aptos"/>
          <w:sz w:val="26"/>
          <w:szCs w:val="26"/>
        </w:rPr>
        <w:t>.‏</w:t>
      </w:r>
    </w:p>
    <w:p w14:paraId="1AC36033" w14:textId="77777777" w:rsidR="00C60782" w:rsidRDefault="00900704">
      <w:pPr>
        <w:pStyle w:val="BodySans"/>
      </w:pPr>
      <w:r>
        <w:t xml:space="preserve">The verse stacks three different metaphors on top of one another. First, the enemies are </w:t>
      </w:r>
      <w:r>
        <w:t>לְבָאִם</w:t>
      </w:r>
      <w:r>
        <w:t>,‎ "lions." (</w:t>
      </w:r>
      <w:r>
        <w:t>לָבִיא</w:t>
      </w:r>
      <w:r>
        <w:t xml:space="preserve"> is the less common word for lion than </w:t>
      </w:r>
      <w:r>
        <w:t>אַרְיֵה</w:t>
      </w:r>
      <w:r>
        <w:t xml:space="preserve">;‎ it can denote lionesses, and is favored in poetic contexts.) Then they are </w:t>
      </w:r>
      <w:r>
        <w:t>לֹהֲטִים</w:t>
      </w:r>
      <w:r>
        <w:t>,‎ "blazing ones" — burning humans. Then their bodies are weaponized: teeth become spears and arrows, the tongue becomes a sharp sword. The lions are not literal lions; the blazing humans are not literal fire; the weapons are not literal weapons. Three layers of figuration in a single verse, each piling onto the last.‏</w:t>
      </w:r>
    </w:p>
    <w:p w14:paraId="544E457D" w14:textId="77777777" w:rsidR="00C60782" w:rsidRDefault="00900704">
      <w:pPr>
        <w:pStyle w:val="BodySans"/>
      </w:pPr>
      <w:r>
        <w:t>לֹהֲטִים</w:t>
      </w:r>
      <w:r>
        <w:t xml:space="preserve"> is the curiosity. The verb </w:t>
      </w:r>
      <w:r>
        <w:t>להט</w:t>
      </w:r>
      <w:r>
        <w:t xml:space="preserve"> normally describes fire and flame — the flaming sword of Genesis 3:24, the "flaming fire" of God's ministers in Ps 104:4. It is almost never applied to human beings. The application here is hapax in this sense: men </w:t>
      </w:r>
      <w:r>
        <w:rPr>
          <w:i/>
        </w:rPr>
        <w:t>as</w:t>
      </w:r>
      <w:r>
        <w:t xml:space="preserve"> burning. Rashi finds the line so unusual that he glosses it twice, in Old French — </w:t>
      </w:r>
      <w:r>
        <w:rPr>
          <w:i/>
        </w:rPr>
        <w:t>en flanboyanz</w:t>
      </w:r>
      <w:r>
        <w:t xml:space="preserve"> (flaming) or </w:t>
      </w:r>
      <w:r>
        <w:rPr>
          <w:i/>
        </w:rPr>
        <w:t>enflamoyonz</w:t>
      </w:r>
      <w:r>
        <w:t xml:space="preserve"> (inflamed) — and reads it allegorically: the Ziphites, who betrayed David's location to Saul (1 Sam 23:19–20), "inflamed" by slander. The ca</w:t>
      </w:r>
      <w:r>
        <w:t xml:space="preserve">ve-context favors Rashi's reading: the predators here are people who </w:t>
      </w:r>
      <w:r>
        <w:rPr>
          <w:i/>
        </w:rPr>
        <w:t>speak</w:t>
      </w:r>
      <w:r>
        <w:t xml:space="preserve"> dangerously, and verse 4 has just named the enemy's reviling.</w:t>
      </w:r>
    </w:p>
    <w:p w14:paraId="59CCB8C1" w14:textId="77777777" w:rsidR="00C60782" w:rsidRDefault="00900704">
      <w:pPr>
        <w:pStyle w:val="BodySans"/>
      </w:pPr>
      <w:r>
        <w:t xml:space="preserve">The body-as-weapon mapping is the verse's signature. The Psalter often makes the </w:t>
      </w:r>
      <w:r>
        <w:rPr>
          <w:i/>
        </w:rPr>
        <w:t>tongue</w:t>
      </w:r>
      <w:r>
        <w:t xml:space="preserve"> into a weapon — Ps 64:4 makes it a sword, and Ps 59:8 puts swords in the enemies' lips. What is distinctive here is that the entire face is weaponized: teeth into spear (singular, close-range, thrusting) AND arrows (plural, ranged), and tongue into sharp sword. The </w:t>
      </w:r>
      <w:r>
        <w:lastRenderedPageBreak/>
        <w:t>combination of close-range and ranged weapons in a single mouth means the speaker can be attacked at any distance. Verse 5 is the lament's portrait of total tactical exposure.</w:t>
      </w:r>
    </w:p>
    <w:p w14:paraId="1DD8B6FB" w14:textId="77777777" w:rsidR="00C60782" w:rsidRDefault="00900704">
      <w:pPr>
        <w:pStyle w:val="BodySans"/>
      </w:pPr>
      <w:r>
        <w:t xml:space="preserve">Arthur Miller's </w:t>
      </w:r>
      <w:r>
        <w:rPr>
          <w:i/>
        </w:rPr>
        <w:t>The Crucible</w:t>
      </w:r>
      <w:r>
        <w:t xml:space="preserve"> (1953), written during the McCarthy hearings he was himself about to face, gave John Proctor a line that catches the same idea in modern theatrical prose: "I'll tell you what's walking Salem — vengeance is walking Salem ... the little crazy children are jangling the keys of the kingdom, and common vengeance writes the law!" Proctor's discovery is precisely what verse 5 stages: when a community's language becomes a weapon, the daughters of a village can convict their neighbors of witchcraft by speech alone.</w:t>
      </w:r>
      <w:r>
        <w:t xml:space="preserve"> The "sharp sword" of the tongue is not metaphor for ordinary insult; it is the operational reality of slander deployed at scale. Saul's court, in 1 Samuel 22, has just executed eighty-five priests on the report of Doeg the Edomite. Miller wrote about a courtroom; the psalmist wrote about a court. The same instrument cuts.</w:t>
      </w:r>
    </w:p>
    <w:p w14:paraId="1DF0801F" w14:textId="77777777" w:rsidR="00C60782" w:rsidRDefault="00900704">
      <w:pPr>
        <w:pStyle w:val="BodySans"/>
      </w:pPr>
      <w:r>
        <w:t xml:space="preserve">The LXX softened the imagery — rendering </w:t>
      </w:r>
      <w:r>
        <w:t>חֲנִית</w:t>
      </w:r>
      <w:r>
        <w:t xml:space="preserve"> as </w:t>
      </w:r>
      <w:r>
        <w:t>ὅ</w:t>
      </w:r>
      <w:r>
        <w:t xml:space="preserve">πλον, generic "weapon," while keeping </w:t>
      </w:r>
      <w:r>
        <w:t>חִצִּים</w:t>
      </w:r>
      <w:r>
        <w:t xml:space="preserve"> as βέλη, "arrows," and </w:t>
      </w:r>
      <w:r>
        <w:t>לְבָאִם</w:t>
      </w:r>
      <w:r>
        <w:t xml:space="preserve"> as σκύμνοι, "young lions" or cubs. The cub is a different kind of danger from the full-grown lion: more reckless, less coordinated. The Greek translator either could not hear the menace of the mature predator the Hebrew names, or chose to scale it down.‏</w:t>
      </w:r>
    </w:p>
    <w:p w14:paraId="2E6FDCEF" w14:textId="77777777" w:rsidR="00C60782" w:rsidRDefault="00900704">
      <w:pPr>
        <w:pStyle w:val="Heading3"/>
      </w:pPr>
      <w:r>
        <w:t>Verse 6</w:t>
      </w:r>
    </w:p>
    <w:p w14:paraId="147B9518" w14:textId="77777777" w:rsidR="00C60782" w:rsidRDefault="00900704">
      <w:pPr>
        <w:pStyle w:val="BodySans"/>
        <w:bidi/>
        <w:ind w:left="432" w:right="432"/>
        <w:jc w:val="right"/>
      </w:pPr>
      <w:r>
        <w:rPr>
          <w:rFonts w:cs="Aptos"/>
          <w:sz w:val="26"/>
          <w:szCs w:val="26"/>
        </w:rPr>
        <w:t>רוּמָה</w:t>
      </w:r>
      <w:r>
        <w:rPr>
          <w:rFonts w:cs="Aptos"/>
          <w:sz w:val="26"/>
          <w:szCs w:val="26"/>
        </w:rPr>
        <w:t xml:space="preserve"> </w:t>
      </w:r>
      <w:r>
        <w:rPr>
          <w:rFonts w:cs="Aptos"/>
          <w:sz w:val="26"/>
          <w:szCs w:val="26"/>
        </w:rPr>
        <w:t>עַל־הַשָּׁמַיִם</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עַל</w:t>
      </w:r>
      <w:r>
        <w:rPr>
          <w:rFonts w:cs="Aptos"/>
          <w:sz w:val="26"/>
          <w:szCs w:val="26"/>
        </w:rPr>
        <w:t xml:space="preserve"> </w:t>
      </w:r>
      <w:r>
        <w:rPr>
          <w:rFonts w:cs="Aptos"/>
          <w:sz w:val="26"/>
          <w:szCs w:val="26"/>
        </w:rPr>
        <w:t>כָּל־הָאָרֶץ</w:t>
      </w:r>
      <w:r>
        <w:rPr>
          <w:rFonts w:cs="Aptos"/>
          <w:sz w:val="26"/>
          <w:szCs w:val="26"/>
        </w:rPr>
        <w:t xml:space="preserve"> </w:t>
      </w:r>
      <w:r>
        <w:rPr>
          <w:rFonts w:cs="Aptos"/>
          <w:sz w:val="26"/>
          <w:szCs w:val="26"/>
        </w:rPr>
        <w:t>כְּבוֹדֶךָ</w:t>
      </w:r>
      <w:r>
        <w:rPr>
          <w:rFonts w:cs="Aptos"/>
          <w:sz w:val="26"/>
          <w:szCs w:val="26"/>
        </w:rPr>
        <w:t>.‏</w:t>
      </w:r>
    </w:p>
    <w:p w14:paraId="64136C25" w14:textId="77777777" w:rsidR="00C60782" w:rsidRDefault="00900704">
      <w:pPr>
        <w:pStyle w:val="BodySans"/>
      </w:pPr>
      <w:r>
        <w:t xml:space="preserve">The refrain ruptures the lament without a transitional word. One verse earlier the speaker was lying among burning lions; now he is addressing God with an imperative: </w:t>
      </w:r>
      <w:r>
        <w:t>רוּמָה</w:t>
      </w:r>
      <w:r>
        <w:t xml:space="preserve">,‎ "be exalted." The form is an imperative addressed to God — a command in form, a petition in function. Rashi reads it as </w:t>
      </w:r>
      <w:r>
        <w:rPr>
          <w:i/>
        </w:rPr>
        <w:t>withdrawal</w:t>
      </w:r>
      <w:r>
        <w:t xml:space="preserve">: </w:t>
      </w:r>
      <w:bdo w:val="ltr">
        <w:r>
          <w:t>םינותחתה</w:t>
        </w:r>
        <w:r>
          <w:t xml:space="preserve"> </w:t>
        </w:r>
        <w:r>
          <w:t>ןמ</w:t>
        </w:r>
        <w:r>
          <w:t xml:space="preserve"> </w:t>
        </w:r>
        <w:r>
          <w:t>קלתסה</w:t>
        </w:r>
        <w:r>
          <w:t>‬</w:t>
        </w:r>
        <w:r>
          <w:t xml:space="preserve">, "withdraw from the lower beings, who are unworthy that Your Shekhinah dwell among them." On Rashi's reading, the speaker asks God to </w:t>
        </w:r>
        <w:r>
          <w:rPr>
            <w:i/>
          </w:rPr>
          <w:t>leave</w:t>
        </w:r>
        <w:r>
          <w:t xml:space="preserve"> the realm of his persecutors — an inversion of the usual "draw near" prayer. Radak hears it differently:</w:t>
        </w:r>
      </w:bdo>
    </w:p>
    <w:p w14:paraId="5828AAA5" w14:textId="77777777" w:rsidR="00C60782" w:rsidRDefault="00900704">
      <w:pPr>
        <w:pStyle w:val="BodySans"/>
        <w:bidi/>
        <w:ind w:left="432" w:right="432"/>
        <w:jc w:val="right"/>
      </w:pPr>
      <w:r>
        <w:rPr>
          <w:rFonts w:ascii="Times New Roman" w:hAnsi="Times New Roman"/>
          <w:sz w:val="26"/>
          <w:szCs w:val="26"/>
        </w:rPr>
        <w:t>עד</w:t>
      </w:r>
      <w:r>
        <w:rPr>
          <w:rFonts w:ascii="Times New Roman" w:hAnsi="Times New Roman"/>
          <w:sz w:val="26"/>
          <w:szCs w:val="26"/>
        </w:rPr>
        <w:t xml:space="preserve"> </w:t>
      </w:r>
      <w:r>
        <w:rPr>
          <w:rFonts w:ascii="Times New Roman" w:hAnsi="Times New Roman"/>
          <w:sz w:val="26"/>
          <w:szCs w:val="26"/>
        </w:rPr>
        <w:t>משל</w:t>
      </w:r>
      <w:r>
        <w:rPr>
          <w:rFonts w:ascii="Times New Roman" w:hAnsi="Times New Roman"/>
          <w:sz w:val="26"/>
          <w:szCs w:val="26"/>
        </w:rPr>
        <w:t xml:space="preserve"> </w:t>
      </w:r>
      <w:r>
        <w:rPr>
          <w:rFonts w:ascii="Times New Roman" w:hAnsi="Times New Roman"/>
          <w:sz w:val="26"/>
          <w:szCs w:val="26"/>
        </w:rPr>
        <w:t>כאלו</w:t>
      </w:r>
      <w:r>
        <w:rPr>
          <w:rFonts w:ascii="Times New Roman" w:hAnsi="Times New Roman"/>
          <w:sz w:val="26"/>
          <w:szCs w:val="26"/>
        </w:rPr>
        <w:t xml:space="preserve"> </w:t>
      </w:r>
      <w:r>
        <w:rPr>
          <w:rFonts w:ascii="Times New Roman" w:hAnsi="Times New Roman"/>
          <w:sz w:val="26"/>
          <w:szCs w:val="26"/>
        </w:rPr>
        <w:t>עד</w:t>
      </w:r>
      <w:r>
        <w:rPr>
          <w:rFonts w:ascii="Times New Roman" w:hAnsi="Times New Roman"/>
          <w:sz w:val="26"/>
          <w:szCs w:val="26"/>
        </w:rPr>
        <w:t xml:space="preserve"> </w:t>
      </w:r>
      <w:r>
        <w:rPr>
          <w:rFonts w:ascii="Times New Roman" w:hAnsi="Times New Roman"/>
          <w:sz w:val="26"/>
          <w:szCs w:val="26"/>
        </w:rPr>
        <w:t>עתה</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היית</w:t>
      </w:r>
      <w:r>
        <w:rPr>
          <w:rFonts w:ascii="Times New Roman" w:hAnsi="Times New Roman"/>
          <w:sz w:val="26"/>
          <w:szCs w:val="26"/>
        </w:rPr>
        <w:t xml:space="preserve"> </w:t>
      </w:r>
      <w:r>
        <w:rPr>
          <w:rFonts w:ascii="Times New Roman" w:hAnsi="Times New Roman"/>
          <w:sz w:val="26"/>
          <w:szCs w:val="26"/>
        </w:rPr>
        <w:t>רם</w:t>
      </w:r>
    </w:p>
    <w:p w14:paraId="2B2768AA" w14:textId="77777777" w:rsidR="00C60782" w:rsidRDefault="00900704">
      <w:pPr>
        <w:pStyle w:val="BodySans"/>
      </w:pPr>
      <w:r>
        <w:t>as if, until now, You had not been high" — the imperative is a poetic fiction.</w:t>
      </w:r>
    </w:p>
    <w:p w14:paraId="21E70ABD" w14:textId="77777777" w:rsidR="00C60782" w:rsidRDefault="00900704">
      <w:pPr>
        <w:pStyle w:val="BodySans"/>
      </w:pPr>
      <w:r>
        <w:t xml:space="preserve">Metzudat David offers the most concrete reading: God's exaltation will be performed </w:t>
      </w:r>
      <w:r>
        <w:rPr>
          <w:i/>
        </w:rPr>
        <w:t>through</w:t>
      </w:r>
      <w:r>
        <w:t xml:space="preserve"> the act of judgment.</w:t>
      </w:r>
    </w:p>
    <w:p w14:paraId="3793CB5A" w14:textId="77777777" w:rsidR="00C60782" w:rsidRDefault="00900704">
      <w:pPr>
        <w:pStyle w:val="BodySans"/>
        <w:bidi/>
        <w:ind w:left="432" w:right="432"/>
        <w:jc w:val="right"/>
      </w:pPr>
      <w:r>
        <w:rPr>
          <w:rFonts w:ascii="Times New Roman" w:hAnsi="Times New Roman"/>
          <w:sz w:val="26"/>
          <w:szCs w:val="26"/>
        </w:rPr>
        <w:t>כשהשם</w:t>
      </w:r>
      <w:r>
        <w:rPr>
          <w:rFonts w:ascii="Times New Roman" w:hAnsi="Times New Roman"/>
          <w:sz w:val="26"/>
          <w:szCs w:val="26"/>
        </w:rPr>
        <w:t xml:space="preserve"> </w:t>
      </w:r>
      <w:r>
        <w:rPr>
          <w:rFonts w:ascii="Times New Roman" w:hAnsi="Times New Roman"/>
          <w:sz w:val="26"/>
          <w:szCs w:val="26"/>
        </w:rPr>
        <w:t>עושה</w:t>
      </w:r>
      <w:r>
        <w:rPr>
          <w:rFonts w:ascii="Times New Roman" w:hAnsi="Times New Roman"/>
          <w:sz w:val="26"/>
          <w:szCs w:val="26"/>
        </w:rPr>
        <w:t xml:space="preserve"> </w:t>
      </w:r>
      <w:r>
        <w:rPr>
          <w:rFonts w:ascii="Times New Roman" w:hAnsi="Times New Roman"/>
          <w:sz w:val="26"/>
          <w:szCs w:val="26"/>
        </w:rPr>
        <w:t>דין</w:t>
      </w:r>
      <w:r>
        <w:rPr>
          <w:rFonts w:ascii="Times New Roman" w:hAnsi="Times New Roman"/>
          <w:sz w:val="26"/>
          <w:szCs w:val="26"/>
        </w:rPr>
        <w:t xml:space="preserve"> </w:t>
      </w:r>
      <w:r>
        <w:rPr>
          <w:rFonts w:ascii="Times New Roman" w:hAnsi="Times New Roman"/>
          <w:sz w:val="26"/>
          <w:szCs w:val="26"/>
        </w:rPr>
        <w:t>ברשעים</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מתרומם</w:t>
      </w:r>
      <w:r>
        <w:rPr>
          <w:rFonts w:ascii="Times New Roman" w:hAnsi="Times New Roman"/>
          <w:sz w:val="26"/>
          <w:szCs w:val="26"/>
        </w:rPr>
        <w:t xml:space="preserve"> </w:t>
      </w:r>
      <w:r>
        <w:rPr>
          <w:rFonts w:ascii="Times New Roman" w:hAnsi="Times New Roman"/>
          <w:sz w:val="26"/>
          <w:szCs w:val="26"/>
        </w:rPr>
        <w:t>ומתנשא</w:t>
      </w:r>
    </w:p>
    <w:p w14:paraId="3BED1B9B" w14:textId="77777777" w:rsidR="00C60782" w:rsidRDefault="00900704">
      <w:pPr>
        <w:pStyle w:val="BodySans"/>
      </w:pPr>
      <w:r>
        <w:lastRenderedPageBreak/>
        <w:t>"when God carries out judgment against the wicked, He is exalted and uplifted." The refrain does not ask God to ascend in some abstract sense; it asks God to do the specific cosmic act that judgment of these particular enemies will constitute.</w:t>
      </w:r>
    </w:p>
    <w:p w14:paraId="1248CFF8" w14:textId="77777777" w:rsidR="00C60782" w:rsidRDefault="00900704">
      <w:pPr>
        <w:pStyle w:val="BodySans"/>
      </w:pPr>
      <w:r>
        <w:t xml:space="preserve">The verse contains the only definite article on </w:t>
      </w:r>
      <w:r>
        <w:t>שָׁמַיִם</w:t>
      </w:r>
      <w:r>
        <w:t xml:space="preserve"> in the entire psalm. Four times "heavens" appears: </w:t>
      </w:r>
      <w:r>
        <w:t>מִשָּׁמַיִם</w:t>
      </w:r>
      <w:r>
        <w:t xml:space="preserve"> in v. 4, </w:t>
      </w:r>
      <w:r>
        <w:t>הַשָּׁמַיִם</w:t>
      </w:r>
      <w:r>
        <w:t xml:space="preserve"> in v. 6, </w:t>
      </w:r>
      <w:r>
        <w:t>שָׁמַיִם</w:t>
      </w:r>
      <w:r>
        <w:t xml:space="preserve"> in v. 11, </w:t>
      </w:r>
      <w:r>
        <w:t>שָׁמַיִם</w:t>
      </w:r>
      <w:r>
        <w:t xml:space="preserve"> in v. 12. Only here, in the first refrain, does it carry the definite article. The LXX flattened the distinction, using το</w:t>
      </w:r>
      <w:r>
        <w:t>ὺ</w:t>
      </w:r>
      <w:r>
        <w:t>ς ο</w:t>
      </w:r>
      <w:r>
        <w:t>ὐ</w:t>
      </w:r>
      <w:r>
        <w:t>ρανούς in both refrains. The MT preserves it. That difference can be heard rhetorically: at v. 6, the "heavens" are the concrete sky above the cave in which he lies; by v. 12, after the praise has been poured out, "heavens" functions more generically as a</w:t>
      </w:r>
      <w:r>
        <w:t xml:space="preserve"> spatial category.‏</w:t>
      </w:r>
    </w:p>
    <w:p w14:paraId="0E5F1B96" w14:textId="77777777" w:rsidR="00C60782" w:rsidRDefault="00900704">
      <w:pPr>
        <w:pStyle w:val="BodySans"/>
      </w:pPr>
      <w:bdo w:val="ltr">
        <w:r>
          <w:t>ךָדֶוֹבכְּ</w:t>
        </w:r>
        <w:r>
          <w:t xml:space="preserve"> </w:t>
        </w:r>
        <w:r>
          <w:t>ץרֶאָהָ־לכָּ</w:t>
        </w:r>
        <w:r>
          <w:t xml:space="preserve"> </w:t>
        </w:r>
        <w:r>
          <w:t>לעַ</w:t>
        </w:r>
        <w:r>
          <w:t>‬</w:t>
        </w:r>
        <w:r>
          <w:t>, "over all the earth, Your glory," supplies the horizontal axis of the refrain. The vertical "above the heavens" pairs with "over all the earth" to frame the whole created world. The phrase later echoes into Aleinu through Zechariah 14:9:‏</w:t>
        </w:r>
      </w:bdo>
    </w:p>
    <w:p w14:paraId="71B20FB3" w14:textId="77777777" w:rsidR="00C60782" w:rsidRDefault="00900704">
      <w:pPr>
        <w:pStyle w:val="BodySans"/>
        <w:bidi/>
        <w:ind w:left="432" w:right="432"/>
        <w:jc w:val="right"/>
      </w:pPr>
      <w:r>
        <w:rPr>
          <w:rFonts w:ascii="Times New Roman" w:hAnsi="Times New Roman"/>
          <w:sz w:val="26"/>
          <w:szCs w:val="26"/>
        </w:rPr>
        <w:t>וְהָיָה</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לְמֶלֶךְ</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הָאָרֶץ</w:t>
      </w:r>
    </w:p>
    <w:p w14:paraId="5711276F" w14:textId="77777777" w:rsidR="00C60782" w:rsidRDefault="00900704">
      <w:pPr>
        <w:pStyle w:val="BodySans"/>
      </w:pPr>
      <w:r>
        <w:t>"and the LORD shall be king over all the earth," where cosmic kingship is voiced three times daily by every worshipper.</w:t>
      </w:r>
    </w:p>
    <w:p w14:paraId="4822AC42" w14:textId="77777777" w:rsidR="00C60782" w:rsidRDefault="00900704">
      <w:pPr>
        <w:pStyle w:val="Heading3"/>
      </w:pPr>
      <w:r>
        <w:t>Verse 7</w:t>
      </w:r>
    </w:p>
    <w:p w14:paraId="75373F22" w14:textId="77777777" w:rsidR="00C60782" w:rsidRDefault="00900704">
      <w:pPr>
        <w:pStyle w:val="BodySans"/>
        <w:bidi/>
        <w:ind w:left="432" w:right="432"/>
        <w:jc w:val="right"/>
      </w:pPr>
      <w:r>
        <w:rPr>
          <w:rFonts w:cs="Aptos"/>
          <w:sz w:val="26"/>
          <w:szCs w:val="26"/>
        </w:rPr>
        <w:t>רֶשֶׁת</w:t>
      </w:r>
      <w:r>
        <w:rPr>
          <w:rFonts w:cs="Aptos"/>
          <w:sz w:val="26"/>
          <w:szCs w:val="26"/>
        </w:rPr>
        <w:t xml:space="preserve"> </w:t>
      </w:r>
      <w:r>
        <w:rPr>
          <w:rFonts w:cs="Aptos"/>
          <w:sz w:val="26"/>
          <w:szCs w:val="26"/>
        </w:rPr>
        <w:t>הֵכִינוּ</w:t>
      </w:r>
      <w:r>
        <w:rPr>
          <w:rFonts w:cs="Aptos"/>
          <w:sz w:val="26"/>
          <w:szCs w:val="26"/>
        </w:rPr>
        <w:t xml:space="preserve"> </w:t>
      </w:r>
      <w:r>
        <w:rPr>
          <w:rFonts w:cs="Aptos"/>
          <w:sz w:val="26"/>
          <w:szCs w:val="26"/>
        </w:rPr>
        <w:t>לִפְעָמַי</w:t>
      </w:r>
      <w:r>
        <w:rPr>
          <w:rFonts w:cs="Aptos"/>
          <w:sz w:val="26"/>
          <w:szCs w:val="26"/>
        </w:rPr>
        <w:t xml:space="preserve">, </w:t>
      </w:r>
      <w:r>
        <w:rPr>
          <w:rFonts w:cs="Aptos"/>
          <w:sz w:val="26"/>
          <w:szCs w:val="26"/>
        </w:rPr>
        <w:t>כָּפַף</w:t>
      </w:r>
      <w:r>
        <w:rPr>
          <w:rFonts w:cs="Aptos"/>
          <w:sz w:val="26"/>
          <w:szCs w:val="26"/>
        </w:rPr>
        <w:t xml:space="preserve"> </w:t>
      </w:r>
      <w:r>
        <w:rPr>
          <w:rFonts w:cs="Aptos"/>
          <w:sz w:val="26"/>
          <w:szCs w:val="26"/>
        </w:rPr>
        <w:t>נַפְשִׁי</w:t>
      </w:r>
      <w:r>
        <w:rPr>
          <w:rFonts w:cs="Aptos"/>
          <w:sz w:val="26"/>
          <w:szCs w:val="26"/>
        </w:rPr>
        <w:t xml:space="preserve">; </w:t>
      </w:r>
      <w:r>
        <w:rPr>
          <w:rFonts w:cs="Aptos"/>
          <w:sz w:val="26"/>
          <w:szCs w:val="26"/>
        </w:rPr>
        <w:t>כָּרוּ</w:t>
      </w:r>
      <w:r>
        <w:rPr>
          <w:rFonts w:cs="Aptos"/>
          <w:sz w:val="26"/>
          <w:szCs w:val="26"/>
        </w:rPr>
        <w:t xml:space="preserve"> </w:t>
      </w:r>
      <w:r>
        <w:rPr>
          <w:rFonts w:cs="Aptos"/>
          <w:sz w:val="26"/>
          <w:szCs w:val="26"/>
        </w:rPr>
        <w:t>לְפָנַי</w:t>
      </w:r>
      <w:r>
        <w:rPr>
          <w:rFonts w:cs="Aptos"/>
          <w:sz w:val="26"/>
          <w:szCs w:val="26"/>
        </w:rPr>
        <w:t xml:space="preserve"> </w:t>
      </w:r>
      <w:r>
        <w:rPr>
          <w:rFonts w:cs="Aptos"/>
          <w:sz w:val="26"/>
          <w:szCs w:val="26"/>
        </w:rPr>
        <w:t>שִׁיחָה</w:t>
      </w:r>
      <w:r>
        <w:rPr>
          <w:rFonts w:cs="Aptos"/>
          <w:sz w:val="26"/>
          <w:szCs w:val="26"/>
        </w:rPr>
        <w:t xml:space="preserve">, </w:t>
      </w:r>
      <w:r>
        <w:rPr>
          <w:rFonts w:cs="Aptos"/>
          <w:sz w:val="26"/>
          <w:szCs w:val="26"/>
        </w:rPr>
        <w:t>נָפְלוּ</w:t>
      </w:r>
      <w:r>
        <w:rPr>
          <w:rFonts w:cs="Aptos"/>
          <w:sz w:val="26"/>
          <w:szCs w:val="26"/>
        </w:rPr>
        <w:t xml:space="preserve"> </w:t>
      </w:r>
      <w:r>
        <w:rPr>
          <w:rFonts w:cs="Aptos"/>
          <w:sz w:val="26"/>
          <w:szCs w:val="26"/>
        </w:rPr>
        <w:t>בְתוֹכָהּ</w:t>
      </w:r>
      <w:r>
        <w:rPr>
          <w:rFonts w:cs="Aptos"/>
          <w:sz w:val="26"/>
          <w:szCs w:val="26"/>
        </w:rPr>
        <w:t xml:space="preserve"> </w:t>
      </w:r>
      <w:r>
        <w:rPr>
          <w:rFonts w:cs="Aptos"/>
          <w:sz w:val="26"/>
          <w:szCs w:val="26"/>
        </w:rPr>
        <w:t>סֶלָה</w:t>
      </w:r>
      <w:r>
        <w:rPr>
          <w:rFonts w:cs="Aptos"/>
          <w:sz w:val="26"/>
          <w:szCs w:val="26"/>
        </w:rPr>
        <w:t>.‏</w:t>
      </w:r>
    </w:p>
    <w:p w14:paraId="637DEF6A" w14:textId="77777777" w:rsidR="00C60782" w:rsidRDefault="00900704">
      <w:pPr>
        <w:pStyle w:val="BodySans"/>
      </w:pPr>
      <w:r>
        <w:t>The verse stages the reversal in four economical clauses. The enemies prepare a net for the speaker's feet; the soul is bent down; they dig a pit before him; they fall into it. The compressed sequence performs in grammar what it describes in narrative: the trap is set and sprung in the space of a single verse.</w:t>
      </w:r>
    </w:p>
    <w:p w14:paraId="71569D48" w14:textId="77777777" w:rsidR="00C60782" w:rsidRDefault="00900704">
      <w:pPr>
        <w:pStyle w:val="BodySans"/>
      </w:pPr>
      <w:r>
        <w:t xml:space="preserve">The key wordplay is on the root </w:t>
      </w:r>
      <w:r>
        <w:t>כּוּן</w:t>
      </w:r>
      <w:r>
        <w:t xml:space="preserve">. In verse 7, the enemies </w:t>
      </w:r>
      <w:r>
        <w:t>הֵכִינוּ</w:t>
      </w:r>
      <w:r>
        <w:t xml:space="preserve"> — "they prepared, set, established" a net — use a causative form. In verse 8, the speaker's heart is </w:t>
      </w:r>
      <w:r>
        <w:t>נָכוֹן</w:t>
      </w:r>
      <w:r>
        <w:t xml:space="preserve"> — "established, firm" — in a stative form. The same root crosses the seam between lament and praise. The enemies' hostile preparation is answered by the speaker's settled establishment — same root, different forms, opposite ethical valence. The poet has built a grammatical pun across the structural fault line of the poem.‏</w:t>
      </w:r>
    </w:p>
    <w:p w14:paraId="22DCC2F4" w14:textId="77777777" w:rsidR="00C60782" w:rsidRDefault="00900704">
      <w:pPr>
        <w:pStyle w:val="BodySans"/>
      </w:pPr>
      <w:r>
        <w:t>כָּפַף</w:t>
      </w:r>
      <w:r>
        <w:t xml:space="preserve"> </w:t>
      </w:r>
      <w:r>
        <w:t>נַפְשִׁי</w:t>
      </w:r>
      <w:r>
        <w:t>,‎ "[someone] bent down my soul," is one of the verse's small grammatical mysteries. The verb is perfect 3ms — singular — but the surrounding verbs (</w:t>
      </w:r>
      <w:bdo w:val="ltr">
        <w:r>
          <w:t>וּלפְנָ</w:t>
        </w:r>
        <w:r>
          <w:t xml:space="preserve"> </w:t>
        </w:r>
        <w:r>
          <w:t>וּרכָּ</w:t>
        </w:r>
        <w:r>
          <w:t xml:space="preserve"> </w:t>
        </w:r>
        <w:r>
          <w:t>וּניכִהֵ</w:t>
        </w:r>
        <w:r>
          <w:t>‬</w:t>
        </w:r>
        <w:r>
          <w:t>) are plural. Who is the singular agent? Possible readings: each enemy individually bent the soul; the net bent it; the unnamed agent is God Himself, who has bowed the speaker down in preparation for the rescue that follows. The ambiguity is productive. The third option would make verse 7 a hinge: the bending of the soul preced</w:t>
        </w:r>
        <w:r>
          <w:t xml:space="preserve">es its rise, the humbling </w:t>
        </w:r>
        <w:r>
          <w:lastRenderedPageBreak/>
          <w:t xml:space="preserve">precedes the establishment of the heart in verse 8. Either way, the verb appears at the moment when the speaker is most exposed. </w:t>
        </w:r>
        <w:r>
          <w:t>נַפְשִׁי</w:t>
        </w:r>
        <w:r>
          <w:t xml:space="preserve"> here is its third and final appearance: refuge-taking soul (v. 2), exposed soul (v. 5), bent soul (v. 7). At verse 8 the word disappears.‏</w:t>
        </w:r>
      </w:bdo>
    </w:p>
    <w:p w14:paraId="0A2FBE6B" w14:textId="77777777" w:rsidR="00C60782" w:rsidRDefault="00900704">
      <w:pPr>
        <w:pStyle w:val="BodySans"/>
      </w:pPr>
      <w:r>
        <w:t>The pit-trap reversal is a stock Psalter motif: Ps 7:16</w:t>
      </w:r>
    </w:p>
    <w:p w14:paraId="64A8D60D" w14:textId="77777777" w:rsidR="00C60782" w:rsidRDefault="00900704">
      <w:pPr>
        <w:pStyle w:val="BodySans"/>
        <w:bidi/>
        <w:ind w:left="432" w:right="432"/>
        <w:jc w:val="right"/>
      </w:pPr>
      <w:r>
        <w:rPr>
          <w:rFonts w:ascii="Times New Roman" w:hAnsi="Times New Roman"/>
          <w:sz w:val="26"/>
          <w:szCs w:val="26"/>
        </w:rPr>
        <w:t>בּוֹר</w:t>
      </w:r>
      <w:r>
        <w:rPr>
          <w:rFonts w:ascii="Times New Roman" w:hAnsi="Times New Roman"/>
          <w:sz w:val="26"/>
          <w:szCs w:val="26"/>
        </w:rPr>
        <w:t xml:space="preserve"> </w:t>
      </w:r>
      <w:r>
        <w:rPr>
          <w:rFonts w:ascii="Times New Roman" w:hAnsi="Times New Roman"/>
          <w:sz w:val="26"/>
          <w:szCs w:val="26"/>
        </w:rPr>
        <w:t>כָּרָה</w:t>
      </w:r>
      <w:r>
        <w:rPr>
          <w:rFonts w:ascii="Times New Roman" w:hAnsi="Times New Roman"/>
          <w:sz w:val="26"/>
          <w:szCs w:val="26"/>
        </w:rPr>
        <w:t xml:space="preserve"> </w:t>
      </w:r>
      <w:r>
        <w:rPr>
          <w:rFonts w:ascii="Times New Roman" w:hAnsi="Times New Roman"/>
          <w:sz w:val="26"/>
          <w:szCs w:val="26"/>
        </w:rPr>
        <w:t>וַיַּחְפְּרֵהוּ</w:t>
      </w:r>
      <w:r>
        <w:rPr>
          <w:rFonts w:ascii="Times New Roman" w:hAnsi="Times New Roman"/>
          <w:sz w:val="26"/>
          <w:szCs w:val="26"/>
        </w:rPr>
        <w:t xml:space="preserve"> </w:t>
      </w:r>
      <w:r>
        <w:rPr>
          <w:rFonts w:ascii="Times New Roman" w:hAnsi="Times New Roman"/>
          <w:sz w:val="26"/>
          <w:szCs w:val="26"/>
        </w:rPr>
        <w:t>וַיִּפֹּל</w:t>
      </w:r>
      <w:r>
        <w:rPr>
          <w:rFonts w:ascii="Times New Roman" w:hAnsi="Times New Roman"/>
          <w:sz w:val="26"/>
          <w:szCs w:val="26"/>
        </w:rPr>
        <w:t xml:space="preserve"> </w:t>
      </w:r>
      <w:r>
        <w:rPr>
          <w:rFonts w:ascii="Times New Roman" w:hAnsi="Times New Roman"/>
          <w:sz w:val="26"/>
          <w:szCs w:val="26"/>
        </w:rPr>
        <w:t>בְּשַׁחַת</w:t>
      </w:r>
      <w:r>
        <w:rPr>
          <w:rFonts w:ascii="Times New Roman" w:hAnsi="Times New Roman"/>
          <w:sz w:val="26"/>
          <w:szCs w:val="26"/>
        </w:rPr>
        <w:t xml:space="preserve"> </w:t>
      </w:r>
      <w:r>
        <w:rPr>
          <w:rFonts w:ascii="Times New Roman" w:hAnsi="Times New Roman"/>
          <w:sz w:val="26"/>
          <w:szCs w:val="26"/>
        </w:rPr>
        <w:t>יִפְעָל</w:t>
      </w:r>
    </w:p>
    <w:p w14:paraId="3C289FFE" w14:textId="77777777" w:rsidR="00C60782" w:rsidRDefault="00900704">
      <w:pPr>
        <w:pStyle w:val="BodySans"/>
      </w:pPr>
      <w:r>
        <w:t xml:space="preserve">"he dug a pit, he hollowed it out, and he fell into the pit he made"; Ps 9:16 </w:t>
      </w:r>
      <w:bdo w:val="ltr">
        <w:r>
          <w:t>וּשׂעָ</w:t>
        </w:r>
        <w:r>
          <w:t xml:space="preserve"> </w:t>
        </w:r>
        <w:r>
          <w:t>תחַשַׁבְּ</w:t>
        </w:r>
        <w:r>
          <w:t xml:space="preserve"> </w:t>
        </w:r>
        <w:r>
          <w:t>םיִוֹג</w:t>
        </w:r>
        <w:r>
          <w:t xml:space="preserve"> </w:t>
        </w:r>
        <w:r>
          <w:t>וּעבְטָ</w:t>
        </w:r>
        <w:r>
          <w:t>‬</w:t>
        </w:r>
        <w:r>
          <w:t xml:space="preserve">, "the nations have sunk in the pit they made"; Ps 141:10 </w:t>
        </w:r>
        <w:bdo w:val="ltr">
          <w:r>
            <w:t>םיעִשָׁרְ</w:t>
          </w:r>
          <w:r>
            <w:t xml:space="preserve"> </w:t>
          </w:r>
          <w:r>
            <w:t>וירָמֹכְמַבְ</w:t>
          </w:r>
          <w:r>
            <w:t xml:space="preserve"> </w:t>
          </w:r>
          <w:r>
            <w:t>וּלפְּיִ</w:t>
          </w:r>
          <w:r>
            <w:t>‬</w:t>
          </w:r>
          <w:r>
            <w:t xml:space="preserve">, "let the wicked fall into their own nets." What distinguishes the Ps 57 version is its grammatical lightness. There is no theological gloss, no "the LORD caused them to fall." The reversal is stated baldly — </w:t>
          </w:r>
          <w:r>
            <w:t>נָפְלוּ</w:t>
          </w:r>
          <w:r>
            <w:t xml:space="preserve"> </w:t>
          </w:r>
          <w:r>
            <w:t>בְתוֹכָהּ</w:t>
          </w:r>
          <w:r>
            <w:t>,‎ "they fell into it" — as if it were a fact of moral physics rather than a divine intervention.‏</w:t>
          </w:r>
        </w:bdo>
      </w:bdo>
    </w:p>
    <w:p w14:paraId="7D8EA2FE" w14:textId="77777777" w:rsidR="00C60782" w:rsidRDefault="00900704">
      <w:pPr>
        <w:pStyle w:val="BodySans"/>
      </w:pPr>
      <w:r>
        <w:t xml:space="preserve">Shakespeare's Hamlet, plotting against Rosencrantz and Guildenstern, names the same logic in language his audience would have recognized at once: "For 'tis the sport to have the enginer / Hoist with his own petar: and 't shall go hard / But I will delve one yard below their mines, / And blow them at the moon." The petard was a small breaching bomb; the engineer was the one who set it; the joke was that the bomb-setter often blew himself up. Hamlet's relish is grimly humanized — he is going to </w:t>
      </w:r>
      <w:r>
        <w:rPr>
          <w:i/>
        </w:rPr>
        <w:t>make</w:t>
      </w:r>
      <w:r>
        <w:t xml:space="preserve"> the trap rebound. The psalm's reversal is theologically lighter and verbally lighter: no engineer is named, no rebound is described. They prepared. They fell. Selah.</w:t>
      </w:r>
    </w:p>
    <w:p w14:paraId="640FF4AA" w14:textId="77777777" w:rsidR="00C60782" w:rsidRDefault="00900704">
      <w:pPr>
        <w:pStyle w:val="BodySans"/>
      </w:pPr>
      <w:r>
        <w:t xml:space="preserve">Kabir's doha catches the same moral physics from another tradition: </w:t>
      </w:r>
      <w:r>
        <w:t>जो</w:t>
      </w:r>
      <w:r>
        <w:t xml:space="preserve"> </w:t>
      </w:r>
      <w:r>
        <w:t>तोकू</w:t>
      </w:r>
      <w:r>
        <w:t xml:space="preserve"> </w:t>
      </w:r>
      <w:r>
        <w:t>काँटा</w:t>
      </w:r>
      <w:r>
        <w:t xml:space="preserve"> </w:t>
      </w:r>
      <w:r>
        <w:t>बुवै</w:t>
      </w:r>
      <w:r>
        <w:t xml:space="preserve">, </w:t>
      </w:r>
      <w:r>
        <w:t>ताहि</w:t>
      </w:r>
      <w:r>
        <w:t xml:space="preserve"> </w:t>
      </w:r>
      <w:r>
        <w:t>बोय</w:t>
      </w:r>
      <w:r>
        <w:t xml:space="preserve"> </w:t>
      </w:r>
      <w:r>
        <w:t>तू</w:t>
      </w:r>
      <w:r>
        <w:t xml:space="preserve"> </w:t>
      </w:r>
      <w:r>
        <w:t>फूल।</w:t>
      </w:r>
      <w:r>
        <w:t xml:space="preserve"> </w:t>
      </w:r>
      <w:r>
        <w:t>तोकू</w:t>
      </w:r>
      <w:r>
        <w:t xml:space="preserve"> </w:t>
      </w:r>
      <w:r>
        <w:t>फूल</w:t>
      </w:r>
      <w:r>
        <w:t xml:space="preserve"> </w:t>
      </w:r>
      <w:r>
        <w:t>के</w:t>
      </w:r>
      <w:r>
        <w:t xml:space="preserve"> </w:t>
      </w:r>
      <w:r>
        <w:t>फूल</w:t>
      </w:r>
      <w:r>
        <w:t xml:space="preserve"> </w:t>
      </w:r>
      <w:r>
        <w:t>हैं</w:t>
      </w:r>
      <w:r>
        <w:t xml:space="preserve">, </w:t>
      </w:r>
      <w:r>
        <w:t>बाँकू</w:t>
      </w:r>
      <w:r>
        <w:t xml:space="preserve"> </w:t>
      </w:r>
      <w:r>
        <w:t>हैं</w:t>
      </w:r>
      <w:r>
        <w:t xml:space="preserve"> </w:t>
      </w:r>
      <w:r>
        <w:t>तिरसूल॥</w:t>
      </w:r>
      <w:r>
        <w:t xml:space="preserve"> — "whoever sows thorns for you, sow flowers for him; for you there will be blossoms, for him a trident of thorns." Kabir, the fifteenth-century weaver-poet of Banaras whose verses straddled Hindu and Muslim devotion, compressed an ethical universe into two lines: malice catches the malicious, not by external punishment but by the structure of action itself. Psalm 57:7 stops just short of Kabir's further demand — the psalmist does no</w:t>
      </w:r>
      <w:r>
        <w:t xml:space="preserve">t yet say </w:t>
      </w:r>
      <w:r>
        <w:rPr>
          <w:i/>
        </w:rPr>
        <w:t>sow flowers</w:t>
      </w:r>
      <w:r>
        <w:t xml:space="preserve"> — but the substrate is the same. The pit catches the digger. Kabir adds the imperative; the psalm lets the physics speak.</w:t>
      </w:r>
    </w:p>
    <w:p w14:paraId="532A0A7A" w14:textId="77777777" w:rsidR="00C60782" w:rsidRDefault="00900704">
      <w:pPr>
        <w:pStyle w:val="Heading3"/>
      </w:pPr>
      <w:r>
        <w:t>Verse 8</w:t>
      </w:r>
    </w:p>
    <w:p w14:paraId="0EE0D9AB" w14:textId="77777777" w:rsidR="00C60782" w:rsidRDefault="00900704">
      <w:pPr>
        <w:pStyle w:val="BodySans"/>
        <w:bidi/>
        <w:ind w:left="432" w:right="432"/>
        <w:jc w:val="right"/>
      </w:pPr>
      <w:r>
        <w:rPr>
          <w:rFonts w:cs="Aptos"/>
          <w:sz w:val="26"/>
          <w:szCs w:val="26"/>
        </w:rPr>
        <w:t>נָכוֹן</w:t>
      </w:r>
      <w:r>
        <w:rPr>
          <w:rFonts w:cs="Aptos"/>
          <w:sz w:val="26"/>
          <w:szCs w:val="26"/>
        </w:rPr>
        <w:t xml:space="preserve"> </w:t>
      </w:r>
      <w:r>
        <w:rPr>
          <w:rFonts w:cs="Aptos"/>
          <w:sz w:val="26"/>
          <w:szCs w:val="26"/>
        </w:rPr>
        <w:t>לִבִּי</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נָכוֹן</w:t>
      </w:r>
      <w:r>
        <w:rPr>
          <w:rFonts w:cs="Aptos"/>
          <w:sz w:val="26"/>
          <w:szCs w:val="26"/>
        </w:rPr>
        <w:t xml:space="preserve"> </w:t>
      </w:r>
      <w:r>
        <w:rPr>
          <w:rFonts w:cs="Aptos"/>
          <w:sz w:val="26"/>
          <w:szCs w:val="26"/>
        </w:rPr>
        <w:t>לִבִּי</w:t>
      </w:r>
      <w:r>
        <w:rPr>
          <w:rFonts w:cs="Aptos"/>
          <w:sz w:val="26"/>
          <w:szCs w:val="26"/>
        </w:rPr>
        <w:t xml:space="preserve">; </w:t>
      </w:r>
      <w:r>
        <w:rPr>
          <w:rFonts w:cs="Aptos"/>
          <w:sz w:val="26"/>
          <w:szCs w:val="26"/>
        </w:rPr>
        <w:t>אָשִׁירָה</w:t>
      </w:r>
      <w:r>
        <w:rPr>
          <w:rFonts w:cs="Aptos"/>
          <w:sz w:val="26"/>
          <w:szCs w:val="26"/>
        </w:rPr>
        <w:t xml:space="preserve"> </w:t>
      </w:r>
      <w:r>
        <w:rPr>
          <w:rFonts w:cs="Aptos"/>
          <w:sz w:val="26"/>
          <w:szCs w:val="26"/>
        </w:rPr>
        <w:t>וַאֲזַמֵּרָה</w:t>
      </w:r>
      <w:r>
        <w:rPr>
          <w:rFonts w:cs="Aptos"/>
          <w:sz w:val="26"/>
          <w:szCs w:val="26"/>
        </w:rPr>
        <w:t>.‏</w:t>
      </w:r>
    </w:p>
    <w:p w14:paraId="630B2573" w14:textId="77777777" w:rsidR="00C60782" w:rsidRDefault="00900704">
      <w:pPr>
        <w:pStyle w:val="BodySans"/>
      </w:pPr>
      <w:r>
        <w:t>The verse is the structural twin of verse 2 — same doubled-phrase + Elohim-at-center + doubled-phrase shell, opposite emotional register. The lament's plea has become the praise's declaration. The form is preserved; the content is inverted.</w:t>
      </w:r>
    </w:p>
    <w:p w14:paraId="3DA88CB0" w14:textId="77777777" w:rsidR="00C60782" w:rsidRDefault="00900704">
      <w:pPr>
        <w:pStyle w:val="BodySans"/>
      </w:pPr>
      <w:r>
        <w:lastRenderedPageBreak/>
        <w:t xml:space="preserve">The doubled </w:t>
      </w:r>
      <w:r>
        <w:t>נָכוֹן</w:t>
      </w:r>
      <w:r>
        <w:t xml:space="preserve"> is striking. The form names a state of being established — fixed, firm, ready. The same root is used of the established throne (Ps 93:2: </w:t>
      </w:r>
      <w:bdo w:val="ltr">
        <w:r>
          <w:t>זאָמֵ</w:t>
        </w:r>
        <w:r>
          <w:t xml:space="preserve"> </w:t>
        </w:r>
        <w:r>
          <w:t>ךָאֲסְכִּ</w:t>
        </w:r>
        <w:r>
          <w:t xml:space="preserve"> </w:t>
        </w:r>
        <w:r>
          <w:t>ןוֹכנָ</w:t>
        </w:r>
        <w:r>
          <w:t>‬</w:t>
        </w:r>
        <w:r>
          <w:t xml:space="preserve">, "Your throne is established from of old"), of God establishing the heavens (Prov 3:19), and of the established dwelling place (Exod 15:17). To say that one's heart is </w:t>
        </w:r>
        <w:r>
          <w:t>נָכוֹן</w:t>
        </w:r>
        <w:r>
          <w:t xml:space="preserve"> places the speaker's interior alongside throne, heavens, and sanctuary. The repetition of the word places the speaker's interior in the same field as the divine archite</w:t>
        </w:r>
        <w:r>
          <w:t>cture of creation. The cave has dropped out; the throne has dropped in.‏</w:t>
        </w:r>
      </w:bdo>
    </w:p>
    <w:p w14:paraId="062A0299" w14:textId="77777777" w:rsidR="00C60782" w:rsidRDefault="00900704">
      <w:pPr>
        <w:pStyle w:val="BodySans"/>
      </w:pPr>
      <w:r>
        <w:t xml:space="preserve">The cohortatives </w:t>
      </w:r>
      <w:r>
        <w:t>אָשִׁירָה</w:t>
      </w:r>
      <w:r>
        <w:t xml:space="preserve"> </w:t>
      </w:r>
      <w:r>
        <w:t>וַאֲזַמֵּרָה</w:t>
      </w:r>
      <w:r>
        <w:t xml:space="preserve"> pair two song-words. </w:t>
      </w:r>
      <w:r>
        <w:t>שׁיר</w:t>
      </w:r>
      <w:r>
        <w:t xml:space="preserve"> is the general word for song; </w:t>
      </w:r>
      <w:r>
        <w:t>זמר</w:t>
      </w:r>
      <w:r>
        <w:t xml:space="preserve"> implies melodic, instrumental music. The Psalter pairs them often (Pss 9:3; 108:2; 138:1). The cohortative mood is self-impelled resolve — "I will (now) sing" — not a command, not a description, but a decision. The pairing prepares the listener for verse 9, where the instruments will be named.‏</w:t>
      </w:r>
    </w:p>
    <w:p w14:paraId="14B26613" w14:textId="77777777" w:rsidR="00C60782" w:rsidRDefault="00900704">
      <w:pPr>
        <w:pStyle w:val="BodySans"/>
      </w:pPr>
      <w:r>
        <w:t>The Talmud (Berakhot 3b) preserved a tradition that this is the moment of David's nightly Torah study. R. Pinchas and R. Levi reported that David hung his lyre above his bed; the north wind, blowing at midnight, would set the strings vibrating; David would rise and study Torah until dawn. The tradition closes with David's response to his evil inclination, which had taunted him that other kings sleep until the third hour:</w:t>
      </w:r>
    </w:p>
    <w:p w14:paraId="1B02AD1D" w14:textId="77777777" w:rsidR="00C60782" w:rsidRDefault="00900704">
      <w:pPr>
        <w:pStyle w:val="BodySans"/>
        <w:bidi/>
        <w:ind w:left="432" w:right="432"/>
        <w:jc w:val="right"/>
      </w:pPr>
      <w:r>
        <w:rPr>
          <w:rFonts w:ascii="Times New Roman" w:hAnsi="Times New Roman"/>
          <w:sz w:val="26"/>
          <w:szCs w:val="26"/>
        </w:rPr>
        <w:t>אעירה</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השחר</w:t>
      </w:r>
      <w:r>
        <w:rPr>
          <w:rFonts w:ascii="Times New Roman" w:hAnsi="Times New Roman"/>
          <w:sz w:val="26"/>
          <w:szCs w:val="26"/>
        </w:rPr>
        <w:t xml:space="preserve"> </w:t>
      </w:r>
      <w:r>
        <w:rPr>
          <w:rFonts w:ascii="Times New Roman" w:hAnsi="Times New Roman"/>
          <w:sz w:val="26"/>
          <w:szCs w:val="26"/>
        </w:rPr>
        <w:t>ואין</w:t>
      </w:r>
      <w:r>
        <w:rPr>
          <w:rFonts w:ascii="Times New Roman" w:hAnsi="Times New Roman"/>
          <w:sz w:val="26"/>
          <w:szCs w:val="26"/>
        </w:rPr>
        <w:t xml:space="preserve"> </w:t>
      </w:r>
      <w:r>
        <w:rPr>
          <w:rFonts w:ascii="Times New Roman" w:hAnsi="Times New Roman"/>
          <w:sz w:val="26"/>
          <w:szCs w:val="26"/>
        </w:rPr>
        <w:t>השחר</w:t>
      </w:r>
      <w:r>
        <w:rPr>
          <w:rFonts w:ascii="Times New Roman" w:hAnsi="Times New Roman"/>
          <w:sz w:val="26"/>
          <w:szCs w:val="26"/>
        </w:rPr>
        <w:t xml:space="preserve"> </w:t>
      </w:r>
      <w:r>
        <w:rPr>
          <w:rFonts w:ascii="Times New Roman" w:hAnsi="Times New Roman"/>
          <w:sz w:val="26"/>
          <w:szCs w:val="26"/>
        </w:rPr>
        <w:t>מעיר</w:t>
      </w:r>
      <w:r>
        <w:rPr>
          <w:rFonts w:ascii="Times New Roman" w:hAnsi="Times New Roman"/>
          <w:sz w:val="26"/>
          <w:szCs w:val="26"/>
        </w:rPr>
        <w:t xml:space="preserve"> </w:t>
      </w:r>
      <w:r>
        <w:rPr>
          <w:rFonts w:ascii="Times New Roman" w:hAnsi="Times New Roman"/>
          <w:sz w:val="26"/>
          <w:szCs w:val="26"/>
        </w:rPr>
        <w:t>אותי</w:t>
      </w:r>
    </w:p>
    <w:p w14:paraId="50B7EC94" w14:textId="77777777" w:rsidR="00C60782" w:rsidRDefault="00900704">
      <w:pPr>
        <w:pStyle w:val="BodySans"/>
      </w:pPr>
      <w:r>
        <w:t>"I will wake the dawn; the dawn shall not wake me." The Talmud is reading verses 8 and 9 together: the firm heart of verse 8 is what makes the audacity of verse 9 possible.</w:t>
      </w:r>
    </w:p>
    <w:p w14:paraId="3AFBC8B3" w14:textId="77777777" w:rsidR="00C60782" w:rsidRDefault="00900704">
      <w:pPr>
        <w:pStyle w:val="BodySans"/>
      </w:pPr>
      <w:r>
        <w:t>Anna Akhmatova, in "Я научилась просто, мудро жить" ("I have learned to live simply, wisely," 1912), found a different version of the same posture. She wrote the poem early in her life, before the Stalinist years that would force her to remember every line by heart because no manuscript could safely exist. Even at twenty-three, the speaker is rehearsing a discipline:</w:t>
      </w:r>
    </w:p>
    <w:p w14:paraId="684F5A2F" w14:textId="77777777" w:rsidR="00C60782" w:rsidRDefault="00900704">
      <w:pPr>
        <w:pStyle w:val="BodySans"/>
        <w:ind w:left="720"/>
      </w:pPr>
      <w:r>
        <w:rPr>
          <w:i/>
        </w:rPr>
        <w:t>Я научилась просто, мудро жить,</w:t>
      </w:r>
    </w:p>
    <w:p w14:paraId="4743B123" w14:textId="77777777" w:rsidR="00C60782" w:rsidRDefault="00900704">
      <w:pPr>
        <w:pStyle w:val="BodySans"/>
        <w:ind w:left="720"/>
      </w:pPr>
      <w:r>
        <w:rPr>
          <w:i/>
        </w:rPr>
        <w:t>Смотреть на небо и молиться Богу,</w:t>
      </w:r>
    </w:p>
    <w:p w14:paraId="0AEF736B" w14:textId="77777777" w:rsidR="00C60782" w:rsidRDefault="00900704">
      <w:pPr>
        <w:pStyle w:val="BodySans"/>
        <w:ind w:left="720"/>
      </w:pPr>
      <w:r>
        <w:rPr>
          <w:i/>
        </w:rPr>
        <w:t>И долго перед вечером бродить,</w:t>
      </w:r>
    </w:p>
    <w:p w14:paraId="1F2B9256" w14:textId="77777777" w:rsidR="00C60782" w:rsidRDefault="00900704">
      <w:pPr>
        <w:pStyle w:val="BodySans"/>
        <w:ind w:left="720"/>
      </w:pPr>
      <w:r>
        <w:rPr>
          <w:i/>
        </w:rPr>
        <w:t>Чтоб утомить ненужную тревогу.</w:t>
      </w:r>
    </w:p>
    <w:p w14:paraId="6599A523" w14:textId="77777777" w:rsidR="00C60782" w:rsidRDefault="00C60782"/>
    <w:p w14:paraId="52611CE2" w14:textId="77777777" w:rsidR="00C60782" w:rsidRDefault="00900704">
      <w:pPr>
        <w:pStyle w:val="BodySans"/>
        <w:ind w:left="720"/>
      </w:pPr>
      <w:r>
        <w:rPr>
          <w:i/>
        </w:rPr>
        <w:t>"I have learned to live simply, wisely, / to look at the sky and pray to God, / and to wander long before evening / to tire out unnecessary anxiety."</w:t>
      </w:r>
    </w:p>
    <w:p w14:paraId="729DFCE4" w14:textId="77777777" w:rsidR="00C60782" w:rsidRDefault="00900704">
      <w:pPr>
        <w:pStyle w:val="BodySans"/>
      </w:pPr>
      <w:r>
        <w:lastRenderedPageBreak/>
        <w:t xml:space="preserve">Akhmatova's measured iambs and repetition of action over time (the daily walk, the evening prayer) build the same stability the psalmist's doubled </w:t>
      </w:r>
      <w:r>
        <w:t>נָכוֹן</w:t>
      </w:r>
      <w:r>
        <w:t xml:space="preserve"> names directly. Both poets understood that the firm heart is not a </w:t>
      </w:r>
      <w:r>
        <w:rPr>
          <w:i/>
        </w:rPr>
        <w:t>feeling</w:t>
      </w:r>
      <w:r>
        <w:t>; it is a practice of orientation that produces feeling. The psalm performs this practice in real time — saying the word twice is itself the act of becoming firm — while Akhmatova names the long discipline behind the eventual steadiness.</w:t>
      </w:r>
    </w:p>
    <w:p w14:paraId="31FB9B29" w14:textId="77777777" w:rsidR="00C60782" w:rsidRDefault="00900704">
      <w:pPr>
        <w:pStyle w:val="Heading3"/>
      </w:pPr>
      <w:r>
        <w:t>Verse 9</w:t>
      </w:r>
    </w:p>
    <w:p w14:paraId="1C7C2FC4" w14:textId="77777777" w:rsidR="00C60782" w:rsidRDefault="00900704">
      <w:pPr>
        <w:pStyle w:val="BodySans"/>
        <w:bidi/>
        <w:ind w:left="432" w:right="432"/>
        <w:jc w:val="right"/>
      </w:pPr>
      <w:r>
        <w:rPr>
          <w:rFonts w:cs="Aptos"/>
          <w:sz w:val="26"/>
          <w:szCs w:val="26"/>
        </w:rPr>
        <w:t>עוּרָה</w:t>
      </w:r>
      <w:r>
        <w:rPr>
          <w:rFonts w:cs="Aptos"/>
          <w:sz w:val="26"/>
          <w:szCs w:val="26"/>
        </w:rPr>
        <w:t xml:space="preserve"> </w:t>
      </w:r>
      <w:r>
        <w:rPr>
          <w:rFonts w:cs="Aptos"/>
          <w:sz w:val="26"/>
          <w:szCs w:val="26"/>
        </w:rPr>
        <w:t>כְבוֹדִי</w:t>
      </w:r>
      <w:r>
        <w:rPr>
          <w:rFonts w:cs="Aptos"/>
          <w:sz w:val="26"/>
          <w:szCs w:val="26"/>
        </w:rPr>
        <w:t xml:space="preserve">, </w:t>
      </w:r>
      <w:r>
        <w:rPr>
          <w:rFonts w:cs="Aptos"/>
          <w:sz w:val="26"/>
          <w:szCs w:val="26"/>
        </w:rPr>
        <w:t>עוּרָה</w:t>
      </w:r>
      <w:r>
        <w:rPr>
          <w:rFonts w:cs="Aptos"/>
          <w:sz w:val="26"/>
          <w:szCs w:val="26"/>
        </w:rPr>
        <w:t xml:space="preserve"> </w:t>
      </w:r>
      <w:r>
        <w:rPr>
          <w:rFonts w:cs="Aptos"/>
          <w:sz w:val="26"/>
          <w:szCs w:val="26"/>
        </w:rPr>
        <w:t>הַנֵּבֶל</w:t>
      </w:r>
      <w:r>
        <w:rPr>
          <w:rFonts w:cs="Aptos"/>
          <w:sz w:val="26"/>
          <w:szCs w:val="26"/>
        </w:rPr>
        <w:t xml:space="preserve"> </w:t>
      </w:r>
      <w:r>
        <w:rPr>
          <w:rFonts w:cs="Aptos"/>
          <w:sz w:val="26"/>
          <w:szCs w:val="26"/>
        </w:rPr>
        <w:t>וְכִנּוֹר</w:t>
      </w:r>
      <w:r>
        <w:rPr>
          <w:rFonts w:cs="Aptos"/>
          <w:sz w:val="26"/>
          <w:szCs w:val="26"/>
        </w:rPr>
        <w:t xml:space="preserve">; </w:t>
      </w:r>
      <w:r>
        <w:rPr>
          <w:rFonts w:cs="Aptos"/>
          <w:sz w:val="26"/>
          <w:szCs w:val="26"/>
        </w:rPr>
        <w:t>אָעִירָה</w:t>
      </w:r>
      <w:r>
        <w:rPr>
          <w:rFonts w:cs="Aptos"/>
          <w:sz w:val="26"/>
          <w:szCs w:val="26"/>
        </w:rPr>
        <w:t xml:space="preserve"> </w:t>
      </w:r>
      <w:r>
        <w:rPr>
          <w:rFonts w:cs="Aptos"/>
          <w:sz w:val="26"/>
          <w:szCs w:val="26"/>
        </w:rPr>
        <w:t>שָּׁחַר</w:t>
      </w:r>
      <w:r>
        <w:rPr>
          <w:rFonts w:cs="Aptos"/>
          <w:sz w:val="26"/>
          <w:szCs w:val="26"/>
        </w:rPr>
        <w:t>.‏</w:t>
      </w:r>
    </w:p>
    <w:p w14:paraId="63412AB2" w14:textId="77777777" w:rsidR="00C60782" w:rsidRDefault="00900704">
      <w:pPr>
        <w:pStyle w:val="BodySans"/>
      </w:pPr>
      <w:r>
        <w:t xml:space="preserve">The verse stages three awakenings in three clauses. First, the speaker's own </w:t>
      </w:r>
      <w:r>
        <w:t>כָּבוֹד</w:t>
      </w:r>
      <w:r>
        <w:t xml:space="preserve"> is told to wake. Then the instruments — </w:t>
      </w:r>
      <w:r>
        <w:t>נֵבֶל</w:t>
      </w:r>
      <w:r>
        <w:t xml:space="preserve"> (the larger, lower-pitched harp) and </w:t>
      </w:r>
      <w:r>
        <w:t>כִּנּוֹר</w:t>
      </w:r>
      <w:r>
        <w:t xml:space="preserve"> (the smaller, higher-pitched lyre, the instrument David is said to play in 1 Sam 16:23). Then dawn itself.‏</w:t>
      </w:r>
    </w:p>
    <w:p w14:paraId="560FED38" w14:textId="77777777" w:rsidR="00C60782" w:rsidRDefault="00900704">
      <w:pPr>
        <w:pStyle w:val="BodySans"/>
      </w:pPr>
      <w:r>
        <w:t xml:space="preserve">The first awakening is the strangest. </w:t>
      </w:r>
      <w:r>
        <w:t>כְבוֹדִי</w:t>
      </w:r>
      <w:r>
        <w:t>,‎ "my glory," is addressed as if it were a separable entity asleep within the speaker. What is it? The traditional commentators run through a small lexicon of options. Rashi takes it as honorific self-address: "I will not sleep [until the third hour, as other kings do]; in my honor [I rise early]." Radak glosses it as the soul (</w:t>
      </w:r>
      <w:r>
        <w:t>הוא</w:t>
      </w:r>
      <w:r>
        <w:t xml:space="preserve"> </w:t>
      </w:r>
      <w:r>
        <w:t>הכבוד</w:t>
      </w:r>
      <w:r>
        <w:t xml:space="preserve">,‎ "[the soul] which is the glory"). Ibn Ezra reads it as a faculty of speech. Robert Alter, on the strength of Gen 49:6 (where </w:t>
      </w:r>
      <w:r>
        <w:t>כְבֹדִי</w:t>
      </w:r>
      <w:r>
        <w:t xml:space="preserve"> appears in synonymous parall</w:t>
      </w:r>
      <w:r>
        <w:t xml:space="preserve">elism with </w:t>
      </w:r>
      <w:r>
        <w:t>נַפְשִׁי</w:t>
      </w:r>
      <w:r>
        <w:t xml:space="preserve">,‎ with hints toward the liver as the seat of inwardness), proposes "my inmost being." The LXX took the path of least resistance: </w:t>
      </w:r>
      <w:r>
        <w:t>ἡ</w:t>
      </w:r>
      <w:r>
        <w:t xml:space="preserve"> δόξα μου, "my glory" — preserving the surface without resolving the question.‏</w:t>
      </w:r>
    </w:p>
    <w:p w14:paraId="3C0C4F2A" w14:textId="77777777" w:rsidR="00C60782" w:rsidRDefault="00900704">
      <w:pPr>
        <w:pStyle w:val="BodySans"/>
      </w:pPr>
      <w:r>
        <w:t xml:space="preserve">Whichever reading one chooses, the phrase has architectural significance. </w:t>
      </w:r>
      <w:r>
        <w:t>כָּבוֹד</w:t>
      </w:r>
      <w:r>
        <w:t xml:space="preserve"> appears exactly three times in the psalm: </w:t>
      </w:r>
      <w:r>
        <w:t>כְּבוֹדֶךָ</w:t>
      </w:r>
      <w:r>
        <w:t xml:space="preserve"> at v. 6 (the first refrain), </w:t>
      </w:r>
      <w:r>
        <w:t>כְבוֹדִי</w:t>
      </w:r>
      <w:r>
        <w:t xml:space="preserve"> at v. 9 (the pivot), </w:t>
      </w:r>
      <w:r>
        <w:t>כְּבוֹדֶךָ</w:t>
      </w:r>
      <w:r>
        <w:t xml:space="preserve"> at v. 12 (the second refrain). The pattern is A–B–A: divine glory, human glory, divine glory. The speaker's awakening glory is bracketed by two cosmic claims on God's glory. The anthropology is structurally sandwiched between the doxology.‏</w:t>
      </w:r>
    </w:p>
    <w:p w14:paraId="3F45E596" w14:textId="77777777" w:rsidR="00C60782" w:rsidRDefault="00900704">
      <w:pPr>
        <w:pStyle w:val="BodySans"/>
      </w:pPr>
      <w:r>
        <w:t xml:space="preserve">The dawn-line is the most audacious in the Psalter. </w:t>
      </w:r>
      <w:r>
        <w:t>אָעִירָה</w:t>
      </w:r>
      <w:r>
        <w:t xml:space="preserve"> </w:t>
      </w:r>
      <w:r>
        <w:t>שָּׁחַר</w:t>
      </w:r>
      <w:r>
        <w:t xml:space="preserve"> — three words, one cohortative, one direct object: "I will wake the dawn." The Talmud's reading of this line as a deliberate inversion of royal practice is exactly right. But there is a deeper layer. In Ugaritic mythology, š</w:t>
      </w:r>
      <w:r>
        <w:t>ḥ</w:t>
      </w:r>
      <w:r>
        <w:t>r (Shachar) is a deity — one of the "gracious gods" born of El in the cosmogonic text KTU 1.23, twin of Shalim, dusk. Hebrew preserves related dawn personifications elsewhere: in Isaiah 14:12 (</w:t>
      </w:r>
      <w:bdo w:val="ltr">
        <w:r>
          <w:t>רחַשָׁ־ןבֶּ</w:t>
        </w:r>
        <w:r>
          <w:t xml:space="preserve"> </w:t>
        </w:r>
        <w:r>
          <w:t>ללֵיהֵ</w:t>
        </w:r>
        <w:r>
          <w:t>‬</w:t>
        </w:r>
        <w:r>
          <w:t xml:space="preserve">, "Helel ben Shachar," the line the Vulgate rendered as </w:t>
        </w:r>
        <w:r>
          <w:rPr>
            <w:i/>
          </w:rPr>
          <w:t>L</w:t>
        </w:r>
        <w:r>
          <w:rPr>
            <w:i/>
          </w:rPr>
          <w:t>ucifer</w:t>
        </w:r>
        <w:r>
          <w:t xml:space="preserve">), in the "eyelids of the dawn" (Job 3:9), in the "wings of the dawn" (Ps 139:9). The psalm reduces this cosmic figure to a grammatical object. Where Canaanite myth had Shachar arising as a divine being, the psalm has him being </w:t>
        </w:r>
        <w:r>
          <w:rPr>
            <w:i/>
          </w:rPr>
          <w:t>awakened</w:t>
        </w:r>
        <w:r>
          <w:t xml:space="preserve"> </w:t>
        </w:r>
        <w:r>
          <w:lastRenderedPageBreak/>
          <w:t>by a fugitive in a cave. The polemic is small — the word does not insist on it — but it can be heard there. The cosmic dawn-god has been demoted to an alarm clock.</w:t>
        </w:r>
      </w:bdo>
    </w:p>
    <w:p w14:paraId="77857179" w14:textId="77777777" w:rsidR="00C60782" w:rsidRDefault="00900704">
      <w:pPr>
        <w:pStyle w:val="BodySans"/>
      </w:pPr>
      <w:r>
        <w:t>Wole Soyinka's "Death in the Dawn" (1962) imagines the dawn as a predator:</w:t>
      </w:r>
    </w:p>
    <w:p w14:paraId="555F21D2" w14:textId="77777777" w:rsidR="00C60782" w:rsidRDefault="00900704">
      <w:pPr>
        <w:pStyle w:val="BodySans"/>
        <w:ind w:left="720"/>
      </w:pPr>
      <w:r>
        <w:rPr>
          <w:i/>
        </w:rPr>
        <w:t>Traveller, you must set out</w:t>
      </w:r>
    </w:p>
    <w:p w14:paraId="3DA160A9" w14:textId="77777777" w:rsidR="00C60782" w:rsidRDefault="00900704">
      <w:pPr>
        <w:pStyle w:val="BodySans"/>
        <w:ind w:left="720"/>
      </w:pPr>
      <w:r>
        <w:rPr>
          <w:i/>
        </w:rPr>
        <w:t>At dawn. And wipe your feet upon</w:t>
      </w:r>
    </w:p>
    <w:p w14:paraId="73061865" w14:textId="77777777" w:rsidR="00C60782" w:rsidRDefault="00900704">
      <w:pPr>
        <w:pStyle w:val="BodySans"/>
        <w:ind w:left="720"/>
      </w:pPr>
      <w:r>
        <w:rPr>
          <w:i/>
        </w:rPr>
        <w:t>The dog-nose wetness of earth.</w:t>
      </w:r>
    </w:p>
    <w:p w14:paraId="4BE2D533" w14:textId="77777777" w:rsidR="00C60782" w:rsidRDefault="00900704">
      <w:pPr>
        <w:pStyle w:val="BodySans"/>
        <w:ind w:left="720"/>
      </w:pPr>
      <w:r>
        <w:rPr>
          <w:i/>
        </w:rPr>
        <w:t>...</w:t>
      </w:r>
    </w:p>
    <w:p w14:paraId="5819DEC4" w14:textId="77777777" w:rsidR="00C60782" w:rsidRDefault="00900704">
      <w:pPr>
        <w:pStyle w:val="BodySans"/>
        <w:ind w:left="720"/>
      </w:pPr>
      <w:r>
        <w:rPr>
          <w:i/>
        </w:rPr>
        <w:t>The right foot for joy, the left, dread</w:t>
      </w:r>
    </w:p>
    <w:p w14:paraId="7383EBDA" w14:textId="77777777" w:rsidR="00C60782" w:rsidRDefault="00900704">
      <w:pPr>
        <w:pStyle w:val="BodySans"/>
        <w:ind w:left="720"/>
      </w:pPr>
      <w:r>
        <w:rPr>
          <w:i/>
        </w:rPr>
        <w:t>And the mother prayed, Child</w:t>
      </w:r>
    </w:p>
    <w:p w14:paraId="26FC048E" w14:textId="77777777" w:rsidR="00C60782" w:rsidRDefault="00900704">
      <w:pPr>
        <w:pStyle w:val="BodySans"/>
        <w:ind w:left="720"/>
      </w:pPr>
      <w:r>
        <w:rPr>
          <w:i/>
        </w:rPr>
        <w:t>May you never walk</w:t>
      </w:r>
    </w:p>
    <w:p w14:paraId="2D4786E4" w14:textId="77777777" w:rsidR="00C60782" w:rsidRDefault="00900704">
      <w:pPr>
        <w:pStyle w:val="BodySans"/>
        <w:ind w:left="720"/>
      </w:pPr>
      <w:r>
        <w:rPr>
          <w:i/>
        </w:rPr>
        <w:t>When the road waits, famished.</w:t>
      </w:r>
    </w:p>
    <w:p w14:paraId="2C0EA15C" w14:textId="77777777" w:rsidR="00C60782" w:rsidRDefault="00900704">
      <w:pPr>
        <w:pStyle w:val="BodySans"/>
      </w:pPr>
      <w:r>
        <w:t>Soyinka's dawn is hungry; Psalm 57's dawn is summoned. The two poets work the same image — dawn as threshold, as the moment when light and danger meet — to opposite conclusions. Soyinka's mother prays her son will avoid the dawn road; the psalmist commands the dawn to come. The contrast registers a basic divergence: Soyinka's world contains the possibility that the morning itself is allied with death; the psalm's world cannot contain that possibility, because the dawn has been reassigned from deity to objec</w:t>
      </w:r>
      <w:r>
        <w:t>t.</w:t>
      </w:r>
    </w:p>
    <w:p w14:paraId="485119AB" w14:textId="77777777" w:rsidR="00C60782" w:rsidRDefault="00900704">
      <w:pPr>
        <w:pStyle w:val="BodySans"/>
      </w:pPr>
      <w:r>
        <w:t xml:space="preserve">Shlomo Alkabetz's </w:t>
      </w:r>
      <w:r>
        <w:rPr>
          <w:i/>
        </w:rPr>
        <w:t>Lekha Dodi</w:t>
      </w:r>
      <w:r>
        <w:t xml:space="preserve"> (16th-century Safed) borrows the psalm's imperative repetition almost wholesale:</w:t>
      </w:r>
    </w:p>
    <w:p w14:paraId="6A528764" w14:textId="77777777" w:rsidR="00C60782" w:rsidRDefault="00900704">
      <w:pPr>
        <w:pStyle w:val="BodySans"/>
        <w:bidi/>
        <w:ind w:left="432" w:right="432"/>
        <w:jc w:val="right"/>
      </w:pPr>
      <w:r>
        <w:rPr>
          <w:rFonts w:ascii="Times New Roman" w:hAnsi="Times New Roman"/>
          <w:sz w:val="26"/>
          <w:szCs w:val="26"/>
        </w:rPr>
        <w:t>הִתְעוֹרְרִי</w:t>
      </w:r>
      <w:r>
        <w:rPr>
          <w:rFonts w:ascii="Times New Roman" w:hAnsi="Times New Roman"/>
          <w:sz w:val="26"/>
          <w:szCs w:val="26"/>
        </w:rPr>
        <w:t xml:space="preserve"> </w:t>
      </w:r>
      <w:r>
        <w:rPr>
          <w:rFonts w:ascii="Times New Roman" w:hAnsi="Times New Roman"/>
          <w:sz w:val="26"/>
          <w:szCs w:val="26"/>
        </w:rPr>
        <w:t>הִתְעוֹרְרִי</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בָא</w:t>
      </w:r>
      <w:r>
        <w:rPr>
          <w:rFonts w:ascii="Times New Roman" w:hAnsi="Times New Roman"/>
          <w:sz w:val="26"/>
          <w:szCs w:val="26"/>
        </w:rPr>
        <w:t xml:space="preserve"> </w:t>
      </w:r>
      <w:r>
        <w:rPr>
          <w:rFonts w:ascii="Times New Roman" w:hAnsi="Times New Roman"/>
          <w:sz w:val="26"/>
          <w:szCs w:val="26"/>
        </w:rPr>
        <w:t>אוֹרֵךְ</w:t>
      </w:r>
      <w:r>
        <w:rPr>
          <w:rFonts w:ascii="Times New Roman" w:hAnsi="Times New Roman"/>
          <w:sz w:val="26"/>
          <w:szCs w:val="26"/>
        </w:rPr>
        <w:t xml:space="preserve"> </w:t>
      </w:r>
      <w:r>
        <w:rPr>
          <w:rFonts w:ascii="Times New Roman" w:hAnsi="Times New Roman"/>
          <w:sz w:val="26"/>
          <w:szCs w:val="26"/>
        </w:rPr>
        <w:t>קוּמִי</w:t>
      </w:r>
      <w:r>
        <w:rPr>
          <w:rFonts w:ascii="Times New Roman" w:hAnsi="Times New Roman"/>
          <w:sz w:val="26"/>
          <w:szCs w:val="26"/>
        </w:rPr>
        <w:t xml:space="preserve"> </w:t>
      </w:r>
      <w:r>
        <w:rPr>
          <w:rFonts w:ascii="Times New Roman" w:hAnsi="Times New Roman"/>
          <w:sz w:val="26"/>
          <w:szCs w:val="26"/>
        </w:rPr>
        <w:t>אוֹרִי</w:t>
      </w:r>
      <w:r>
        <w:rPr>
          <w:rFonts w:ascii="Times New Roman" w:hAnsi="Times New Roman"/>
          <w:sz w:val="26"/>
          <w:szCs w:val="26"/>
        </w:rPr>
        <w:t xml:space="preserve">, </w:t>
      </w:r>
      <w:r>
        <w:rPr>
          <w:rFonts w:ascii="Times New Roman" w:hAnsi="Times New Roman"/>
          <w:sz w:val="26"/>
          <w:szCs w:val="26"/>
        </w:rPr>
        <w:t>עוּרִי</w:t>
      </w:r>
      <w:r>
        <w:rPr>
          <w:rFonts w:ascii="Times New Roman" w:hAnsi="Times New Roman"/>
          <w:sz w:val="26"/>
          <w:szCs w:val="26"/>
        </w:rPr>
        <w:t xml:space="preserve"> </w:t>
      </w:r>
      <w:r>
        <w:rPr>
          <w:rFonts w:ascii="Times New Roman" w:hAnsi="Times New Roman"/>
          <w:sz w:val="26"/>
          <w:szCs w:val="26"/>
        </w:rPr>
        <w:t>עוּרִי</w:t>
      </w:r>
      <w:r>
        <w:rPr>
          <w:rFonts w:ascii="Times New Roman" w:hAnsi="Times New Roman"/>
          <w:sz w:val="26"/>
          <w:szCs w:val="26"/>
        </w:rPr>
        <w:t xml:space="preserve"> </w:t>
      </w:r>
      <w:r>
        <w:rPr>
          <w:rFonts w:ascii="Times New Roman" w:hAnsi="Times New Roman"/>
          <w:sz w:val="26"/>
          <w:szCs w:val="26"/>
        </w:rPr>
        <w:t>שִׁיר</w:t>
      </w:r>
      <w:r>
        <w:rPr>
          <w:rFonts w:ascii="Times New Roman" w:hAnsi="Times New Roman"/>
          <w:sz w:val="26"/>
          <w:szCs w:val="26"/>
        </w:rPr>
        <w:t xml:space="preserve"> </w:t>
      </w:r>
      <w:r>
        <w:rPr>
          <w:rFonts w:ascii="Times New Roman" w:hAnsi="Times New Roman"/>
          <w:sz w:val="26"/>
          <w:szCs w:val="26"/>
        </w:rPr>
        <w:t>דַּבֵּרִי</w:t>
      </w:r>
      <w:r>
        <w:rPr>
          <w:rFonts w:ascii="Times New Roman" w:hAnsi="Times New Roman"/>
          <w:sz w:val="26"/>
          <w:szCs w:val="26"/>
        </w:rPr>
        <w:t xml:space="preserve">, </w:t>
      </w:r>
      <w:r>
        <w:rPr>
          <w:rFonts w:ascii="Times New Roman" w:hAnsi="Times New Roman"/>
          <w:sz w:val="26"/>
          <w:szCs w:val="26"/>
        </w:rPr>
        <w:t>כְּבוֹד</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עָלַיִךְ</w:t>
      </w:r>
      <w:r>
        <w:rPr>
          <w:rFonts w:ascii="Times New Roman" w:hAnsi="Times New Roman"/>
          <w:sz w:val="26"/>
          <w:szCs w:val="26"/>
        </w:rPr>
        <w:t xml:space="preserve"> </w:t>
      </w:r>
      <w:r>
        <w:rPr>
          <w:rFonts w:ascii="Times New Roman" w:hAnsi="Times New Roman"/>
          <w:sz w:val="26"/>
          <w:szCs w:val="26"/>
        </w:rPr>
        <w:t>נִגְלָה</w:t>
      </w:r>
    </w:p>
    <w:p w14:paraId="7B20F219" w14:textId="77777777" w:rsidR="00C60782" w:rsidRDefault="00900704">
      <w:pPr>
        <w:pStyle w:val="BodySans"/>
      </w:pPr>
      <w:r>
        <w:t>— "awake, awake, for your light has come, arise and shine; awake, awake, utter song, the glory of the LORD has been revealed upon you." Alkabetz redirects the imperatives from the speaker's own glory to the Shabbat bride (Jerusalem); the private cave-prayer becomes a Friday evening processional. The psalm's structural signature has become liturgy.</w:t>
      </w:r>
    </w:p>
    <w:p w14:paraId="39F4A311" w14:textId="77777777" w:rsidR="00C60782" w:rsidRDefault="00900704">
      <w:pPr>
        <w:pStyle w:val="Heading3"/>
      </w:pPr>
      <w:r>
        <w:t>Verse 10</w:t>
      </w:r>
    </w:p>
    <w:p w14:paraId="792091EC" w14:textId="77777777" w:rsidR="00C60782" w:rsidRDefault="00900704">
      <w:pPr>
        <w:pStyle w:val="BodySans"/>
      </w:pPr>
      <w:bdo w:val="ltr">
        <w:r>
          <w:t>.</w:t>
        </w:r>
        <w:r>
          <w:t>םימִּאֻלְבַּ</w:t>
        </w:r>
        <w:r>
          <w:t xml:space="preserve"> </w:t>
        </w:r>
        <w:r>
          <w:t>ךָרְמֶּזַאֲ</w:t>
        </w:r>
        <w:r>
          <w:t xml:space="preserve"> ;</w:t>
        </w:r>
        <w:r>
          <w:t>ינָדֹאֲ</w:t>
        </w:r>
        <w:r>
          <w:t xml:space="preserve"> </w:t>
        </w:r>
        <w:r>
          <w:t>םימִּעַבָ</w:t>
        </w:r>
        <w:r>
          <w:t xml:space="preserve"> </w:t>
        </w:r>
        <w:r>
          <w:t>ךָדְוֹא</w:t>
        </w:r>
        <w:r>
          <w:t>‬</w:t>
        </w:r>
      </w:bdo>
    </w:p>
    <w:p w14:paraId="718B0743" w14:textId="77777777" w:rsidR="00C60782" w:rsidRDefault="00900704">
      <w:pPr>
        <w:pStyle w:val="BodySans"/>
      </w:pPr>
      <w:r>
        <w:t xml:space="preserve">The verse expands the scope of the praise from the speaker's solitary cave to the international stage. </w:t>
      </w:r>
      <w:r>
        <w:t>אוֹדְךָ</w:t>
      </w:r>
      <w:r>
        <w:t xml:space="preserve"> </w:t>
      </w:r>
      <w:r>
        <w:t>בָעַמִּים</w:t>
      </w:r>
      <w:r>
        <w:t xml:space="preserve">,‎ "I will praise You among the peoples." The Hebrew suggests not just speaking </w:t>
      </w:r>
      <w:r>
        <w:rPr>
          <w:i/>
        </w:rPr>
        <w:t>about</w:t>
      </w:r>
      <w:r>
        <w:t xml:space="preserve"> God in the presence of foreign nations but actively </w:t>
      </w:r>
      <w:r>
        <w:lastRenderedPageBreak/>
        <w:t>praising God within those nations, as a witness whose praise becomes their introduction to the God praised. The trajectory of the psalm has been compressed: cave → contracted self → peoples → cosmos. Verse 10 is the geographic mid-point of the expansion.</w:t>
      </w:r>
    </w:p>
    <w:p w14:paraId="7DA29158" w14:textId="77777777" w:rsidR="00C60782" w:rsidRDefault="00900704">
      <w:pPr>
        <w:pStyle w:val="BodySans"/>
      </w:pPr>
      <w:r>
        <w:t xml:space="preserve">The phrase pairs </w:t>
      </w:r>
      <w:r>
        <w:t>בָעַמִּים</w:t>
      </w:r>
      <w:r>
        <w:t xml:space="preserve"> with </w:t>
      </w:r>
      <w:r>
        <w:t>בַּלְאֻמִּים</w:t>
      </w:r>
      <w:r>
        <w:t xml:space="preserve">. </w:t>
      </w:r>
      <w:r>
        <w:t>עַם</w:t>
      </w:r>
      <w:r>
        <w:t xml:space="preserve"> is the standard word for "people"; </w:t>
      </w:r>
      <w:r>
        <w:t>לְאֹם</w:t>
      </w:r>
      <w:r>
        <w:t xml:space="preserve"> is rarer and slightly more archaic (Gen 25:23 uses both words in parallel to describe Jacob and Esau as two nations). The pair uses two near-synonyms that broaden the audience of praise.‏</w:t>
      </w:r>
    </w:p>
    <w:p w14:paraId="60AECE7C" w14:textId="77777777" w:rsidR="00C60782" w:rsidRDefault="00900704">
      <w:pPr>
        <w:pStyle w:val="BodySans"/>
      </w:pPr>
      <w:r>
        <w:t xml:space="preserve">The textual surprise is the divine name. Psalm 57 belongs to the Elohistic Psalter (Pss 42–83), where editors systematically replaced YHWH with Elohim. Throughout the psalm, Elohim is the default — five times. But at verse 10, the name shifts to </w:t>
      </w:r>
      <w:r>
        <w:t>אֲדֹנָי</w:t>
      </w:r>
      <w:r>
        <w:t xml:space="preserve">,‎ "my Lord." This is not an arbitrary variation. The parallel praise-section in Psalm 108 — which reuses verses 8–12 of Psalm 57 — has </w:t>
      </w:r>
      <w:r>
        <w:t>ה׳</w:t>
      </w:r>
      <w:r>
        <w:t xml:space="preserve"> at this exact point (Ps 108:4: </w:t>
      </w:r>
      <w:bdo w:val="ltr">
        <w:r>
          <w:t>׳ה</w:t>
        </w:r>
        <w:r>
          <w:t xml:space="preserve"> </w:t>
        </w:r>
        <w:r>
          <w:t>םימִּעַבָ</w:t>
        </w:r>
        <w:r>
          <w:t xml:space="preserve"> </w:t>
        </w:r>
        <w:r>
          <w:t>ךָדְוֹא</w:t>
        </w:r>
        <w:r>
          <w:t>‬</w:t>
        </w:r>
        <w:r>
          <w:t xml:space="preserve">). That parallel suggests that this line once circulated with the Tetragrammaton here, though the received text of Psalm 57 now reads </w:t>
        </w:r>
        <w:r>
          <w:t>אֲדֹנָי</w:t>
        </w:r>
        <w:r>
          <w:t>.‏</w:t>
        </w:r>
      </w:bdo>
    </w:p>
    <w:p w14:paraId="2D344C15" w14:textId="77777777" w:rsidR="00C60782" w:rsidRDefault="00900704">
      <w:pPr>
        <w:pStyle w:val="BodySans"/>
      </w:pPr>
      <w:r>
        <w:t xml:space="preserve">What makes the variation more than a curiosity is its placement. In the received text, the non-Elohim name appears at the point where the praise expands into universal scope. The relational name — </w:t>
      </w:r>
      <w:r>
        <w:t>אֲדֹנָי</w:t>
      </w:r>
      <w:r>
        <w:t>,‎ "my Lord," the address of a vassal to a sovereign — is the name spoken at the moment the speaker addresses the peoples on behalf of his Lord. The verbal surprise tracks the rhetorical move.‏</w:t>
      </w:r>
    </w:p>
    <w:p w14:paraId="4A577DB9" w14:textId="77777777" w:rsidR="00C60782" w:rsidRDefault="00900704">
      <w:pPr>
        <w:pStyle w:val="Heading3"/>
      </w:pPr>
      <w:r>
        <w:t>Verse 11</w:t>
      </w:r>
    </w:p>
    <w:p w14:paraId="197EEF9C" w14:textId="77777777" w:rsidR="00C60782" w:rsidRDefault="00900704">
      <w:pPr>
        <w:pStyle w:val="BodySans"/>
        <w:bidi/>
        <w:ind w:left="432" w:right="432"/>
        <w:jc w:val="right"/>
      </w:pPr>
      <w:r>
        <w:rPr>
          <w:rFonts w:cs="Aptos"/>
          <w:sz w:val="26"/>
          <w:szCs w:val="26"/>
        </w:rPr>
        <w:t>כִּי־גָדֹל</w:t>
      </w:r>
      <w:r>
        <w:rPr>
          <w:rFonts w:cs="Aptos"/>
          <w:sz w:val="26"/>
          <w:szCs w:val="26"/>
        </w:rPr>
        <w:t xml:space="preserve"> </w:t>
      </w:r>
      <w:r>
        <w:rPr>
          <w:rFonts w:cs="Aptos"/>
          <w:sz w:val="26"/>
          <w:szCs w:val="26"/>
        </w:rPr>
        <w:t>עַד־שָׁמַיִם</w:t>
      </w:r>
      <w:r>
        <w:rPr>
          <w:rFonts w:cs="Aptos"/>
          <w:sz w:val="26"/>
          <w:szCs w:val="26"/>
        </w:rPr>
        <w:t xml:space="preserve"> </w:t>
      </w:r>
      <w:r>
        <w:rPr>
          <w:rFonts w:cs="Aptos"/>
          <w:sz w:val="26"/>
          <w:szCs w:val="26"/>
        </w:rPr>
        <w:t>חַסְדֶּךָ</w:t>
      </w:r>
      <w:r>
        <w:rPr>
          <w:rFonts w:cs="Aptos"/>
          <w:sz w:val="26"/>
          <w:szCs w:val="26"/>
        </w:rPr>
        <w:t xml:space="preserve">; </w:t>
      </w:r>
      <w:r>
        <w:rPr>
          <w:rFonts w:cs="Aptos"/>
          <w:sz w:val="26"/>
          <w:szCs w:val="26"/>
        </w:rPr>
        <w:t>וְעַד־שְׁחָקִים</w:t>
      </w:r>
      <w:r>
        <w:rPr>
          <w:rFonts w:cs="Aptos"/>
          <w:sz w:val="26"/>
          <w:szCs w:val="26"/>
        </w:rPr>
        <w:t xml:space="preserve"> </w:t>
      </w:r>
      <w:r>
        <w:rPr>
          <w:rFonts w:cs="Aptos"/>
          <w:sz w:val="26"/>
          <w:szCs w:val="26"/>
        </w:rPr>
        <w:t>אֲמִתֶּךָ</w:t>
      </w:r>
      <w:r>
        <w:rPr>
          <w:rFonts w:cs="Aptos"/>
          <w:sz w:val="26"/>
          <w:szCs w:val="26"/>
        </w:rPr>
        <w:t>.‏</w:t>
      </w:r>
    </w:p>
    <w:p w14:paraId="35BAFF80" w14:textId="77777777" w:rsidR="00C60782" w:rsidRDefault="00900704">
      <w:pPr>
        <w:pStyle w:val="BodySans"/>
      </w:pPr>
      <w:r>
        <w:t xml:space="preserve">The </w:t>
      </w:r>
      <w:r>
        <w:t>כִּי</w:t>
      </w:r>
      <w:r>
        <w:t xml:space="preserve"> is causal — it supplies the reason for the praise of verse 10. Why will the speaker praise God among the peoples? Because God's </w:t>
      </w:r>
      <w:r>
        <w:t>חֶסֶד</w:t>
      </w:r>
      <w:r>
        <w:t xml:space="preserve"> is great, reaching to the heavens; God's </w:t>
      </w:r>
      <w:r>
        <w:t>אֱמֶת</w:t>
      </w:r>
      <w:r>
        <w:t xml:space="preserve"> reaches to the skies. The verse performs three operations at once.‏</w:t>
      </w:r>
    </w:p>
    <w:p w14:paraId="61E8A472" w14:textId="77777777" w:rsidR="00C60782" w:rsidRDefault="00900704">
      <w:pPr>
        <w:pStyle w:val="BodySans"/>
      </w:pPr>
      <w:r>
        <w:t xml:space="preserve">First, it picks up the divine attribute pair from verse 4 — </w:t>
      </w:r>
      <w:r>
        <w:t>חַסְדּוֹ</w:t>
      </w:r>
      <w:r>
        <w:t xml:space="preserve"> </w:t>
      </w:r>
      <w:r>
        <w:t>וַאֲמִתּוֹ</w:t>
      </w:r>
      <w:r>
        <w:t xml:space="preserve"> — and changes the suffix from 3ms to 2ms. There the pair was </w:t>
      </w:r>
      <w:r>
        <w:rPr>
          <w:i/>
        </w:rPr>
        <w:t>dispatched</w:t>
      </w:r>
      <w:r>
        <w:t xml:space="preserve"> downward as third-person attributes; here the pair is </w:t>
      </w:r>
      <w:r>
        <w:rPr>
          <w:i/>
        </w:rPr>
        <w:t>measured</w:t>
      </w:r>
      <w:r>
        <w:t xml:space="preserve"> upward as second-person attributes. The same divine reality is viewed first from heaven looking down, then from earth looking up. The change of suffix is the change of standpoint: in verse 4 the speaker spoke </w:t>
      </w:r>
      <w:r>
        <w:rPr>
          <w:i/>
        </w:rPr>
        <w:t>about</w:t>
      </w:r>
      <w:r>
        <w:t xml:space="preserve"> God; here he speaks </w:t>
      </w:r>
      <w:r>
        <w:rPr>
          <w:i/>
        </w:rPr>
        <w:t>to</w:t>
      </w:r>
      <w:r>
        <w:t xml:space="preserve"> God.</w:t>
      </w:r>
    </w:p>
    <w:p w14:paraId="34F9862D" w14:textId="77777777" w:rsidR="00C60782" w:rsidRDefault="00900704">
      <w:pPr>
        <w:pStyle w:val="BodySans"/>
      </w:pPr>
      <w:r>
        <w:t xml:space="preserve">Second, the preposition </w:t>
      </w:r>
      <w:r>
        <w:t>עַד</w:t>
      </w:r>
      <w:r>
        <w:t xml:space="preserve"> reverses its register from verse 2. There it was temporal (</w:t>
      </w:r>
      <w:bdo w:val="ltr">
        <w:r>
          <w:t>תוֹוּהַ</w:t>
        </w:r>
        <w:r>
          <w:t xml:space="preserve"> </w:t>
        </w:r>
        <w:r>
          <w:t>רבֹעֲיַ</w:t>
        </w:r>
        <w:r>
          <w:t xml:space="preserve"> </w:t>
        </w:r>
        <w:r>
          <w:t>דעַ</w:t>
        </w:r>
        <w:r>
          <w:t>‬</w:t>
        </w:r>
        <w:r>
          <w:t>, "until calamities pass"); here it is spatial (</w:t>
        </w:r>
        <w:r>
          <w:t>עַד</w:t>
        </w:r>
        <w:r>
          <w:t xml:space="preserve"> </w:t>
        </w:r>
        <w:r>
          <w:t>שָׁמַיִם</w:t>
        </w:r>
        <w:r>
          <w:t xml:space="preserve">,‎ "as far as the heavens"). The lament waited </w:t>
        </w:r>
        <w:r>
          <w:rPr>
            <w:i/>
          </w:rPr>
          <w:t>in time</w:t>
        </w:r>
        <w:r>
          <w:t xml:space="preserve">; the praise measures </w:t>
        </w:r>
        <w:r>
          <w:rPr>
            <w:i/>
          </w:rPr>
          <w:t>in space</w:t>
        </w:r>
        <w:r>
          <w:t>. The same Hebrew word that locked the speaker in suspended waiting now opens the praise into cosmic dimensions.</w:t>
        </w:r>
      </w:bdo>
    </w:p>
    <w:p w14:paraId="639D413D" w14:textId="77777777" w:rsidR="00C60782" w:rsidRDefault="00900704">
      <w:pPr>
        <w:pStyle w:val="BodySans"/>
      </w:pPr>
      <w:r>
        <w:lastRenderedPageBreak/>
        <w:t xml:space="preserve">Third, the two-line parallelism pairs </w:t>
      </w:r>
      <w:r>
        <w:t>שָׁמַיִם</w:t>
      </w:r>
      <w:r>
        <w:t xml:space="preserve"> with </w:t>
      </w:r>
      <w:r>
        <w:t>שְׁחָקִים</w:t>
      </w:r>
      <w:r>
        <w:t xml:space="preserve">. </w:t>
      </w:r>
      <w:r>
        <w:t>שָׁמַיִם</w:t>
      </w:r>
      <w:r>
        <w:t xml:space="preserve"> is the standard word for "heavens"; </w:t>
      </w:r>
      <w:r>
        <w:t>שְׁחָקִים</w:t>
      </w:r>
      <w:r>
        <w:t xml:space="preserve"> is rarer and points to the high skies (from a root meaning "to grind fine"). Ps 36:6 uses the same pair in the same magnitude-language:‏</w:t>
      </w:r>
    </w:p>
    <w:p w14:paraId="22DCB9A6" w14:textId="77777777" w:rsidR="00C60782" w:rsidRDefault="00900704">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בְּהַשָּׁמַיִם</w:t>
      </w:r>
      <w:r>
        <w:rPr>
          <w:rFonts w:ascii="Times New Roman" w:hAnsi="Times New Roman"/>
          <w:sz w:val="26"/>
          <w:szCs w:val="26"/>
        </w:rPr>
        <w:t xml:space="preserve"> </w:t>
      </w:r>
      <w:r>
        <w:rPr>
          <w:rFonts w:ascii="Times New Roman" w:hAnsi="Times New Roman"/>
          <w:sz w:val="26"/>
          <w:szCs w:val="26"/>
        </w:rPr>
        <w:t>חַסְדֶּךָ</w:t>
      </w:r>
      <w:r>
        <w:rPr>
          <w:rFonts w:ascii="Times New Roman" w:hAnsi="Times New Roman"/>
          <w:sz w:val="26"/>
          <w:szCs w:val="26"/>
        </w:rPr>
        <w:t xml:space="preserve">, </w:t>
      </w:r>
      <w:r>
        <w:rPr>
          <w:rFonts w:ascii="Times New Roman" w:hAnsi="Times New Roman"/>
          <w:sz w:val="26"/>
          <w:szCs w:val="26"/>
        </w:rPr>
        <w:t>אֱמוּנָתְךָ</w:t>
      </w:r>
      <w:r>
        <w:rPr>
          <w:rFonts w:ascii="Times New Roman" w:hAnsi="Times New Roman"/>
          <w:sz w:val="26"/>
          <w:szCs w:val="26"/>
        </w:rPr>
        <w:t xml:space="preserve"> </w:t>
      </w:r>
      <w:r>
        <w:rPr>
          <w:rFonts w:ascii="Times New Roman" w:hAnsi="Times New Roman"/>
          <w:sz w:val="26"/>
          <w:szCs w:val="26"/>
        </w:rPr>
        <w:t>עַד־שְׁחָקִים</w:t>
      </w:r>
    </w:p>
    <w:p w14:paraId="08CACBC8" w14:textId="77777777" w:rsidR="00C60782" w:rsidRDefault="00900704">
      <w:pPr>
        <w:pStyle w:val="BodySans"/>
      </w:pPr>
      <w:r>
        <w:t xml:space="preserve">"Your steadfast love is in the heavens, Your faithfulness to the skies." Whether </w:t>
      </w:r>
      <w:r>
        <w:t>שְׁחָקִים</w:t>
      </w:r>
      <w:r>
        <w:t xml:space="preserve"> is genuinely higher than </w:t>
      </w:r>
      <w:r>
        <w:t>שָׁמַיִם</w:t>
      </w:r>
      <w:r>
        <w:t xml:space="preserve"> — making </w:t>
      </w:r>
      <w:r>
        <w:t>אֱמֶת</w:t>
      </w:r>
      <w:r>
        <w:t xml:space="preserve"> in the B-line reach even higher than </w:t>
      </w:r>
      <w:r>
        <w:t>חֶסֶד</w:t>
      </w:r>
      <w:r>
        <w:t xml:space="preserve"> in the A-line — or merely the synonymous-with-intensification typical of biblical parallelism's B-line, is debated. The poetry does not need the question resolved. Either way, the attributes the speaker now praises are </w:t>
      </w:r>
      <w:r>
        <w:rPr>
          <w:i/>
        </w:rPr>
        <w:t>measurable against the cosmos itself</w:t>
      </w:r>
      <w:r>
        <w:t>.</w:t>
      </w:r>
    </w:p>
    <w:p w14:paraId="66F86D27" w14:textId="77777777" w:rsidR="00C60782" w:rsidRDefault="00900704">
      <w:pPr>
        <w:pStyle w:val="BodySans"/>
      </w:pPr>
      <w:r>
        <w:t>This verse becomes the heart of a doxological line recited in Selichot on the Fast of Gedaliah and at Yom Kippur in both Ashkenaz and Edot HaMizrach rites:</w:t>
      </w:r>
    </w:p>
    <w:p w14:paraId="63806588" w14:textId="77777777" w:rsidR="00C60782" w:rsidRDefault="00900704">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גָדוֹל</w:t>
      </w:r>
      <w:r>
        <w:rPr>
          <w:rFonts w:ascii="Times New Roman" w:hAnsi="Times New Roman"/>
          <w:sz w:val="26"/>
          <w:szCs w:val="26"/>
        </w:rPr>
        <w:t xml:space="preserve"> </w:t>
      </w:r>
      <w:r>
        <w:rPr>
          <w:rFonts w:ascii="Times New Roman" w:hAnsi="Times New Roman"/>
          <w:sz w:val="26"/>
          <w:szCs w:val="26"/>
        </w:rPr>
        <w:t>מֵעַל</w:t>
      </w:r>
      <w:r>
        <w:rPr>
          <w:rFonts w:ascii="Times New Roman" w:hAnsi="Times New Roman"/>
          <w:sz w:val="26"/>
          <w:szCs w:val="26"/>
        </w:rPr>
        <w:t xml:space="preserve"> </w:t>
      </w:r>
      <w:r>
        <w:rPr>
          <w:rFonts w:ascii="Times New Roman" w:hAnsi="Times New Roman"/>
          <w:sz w:val="26"/>
          <w:szCs w:val="26"/>
        </w:rPr>
        <w:t>שָׁמַיִם</w:t>
      </w:r>
      <w:r>
        <w:rPr>
          <w:rFonts w:ascii="Times New Roman" w:hAnsi="Times New Roman"/>
          <w:sz w:val="26"/>
          <w:szCs w:val="26"/>
        </w:rPr>
        <w:t xml:space="preserve"> </w:t>
      </w:r>
      <w:r>
        <w:rPr>
          <w:rFonts w:ascii="Times New Roman" w:hAnsi="Times New Roman"/>
          <w:sz w:val="26"/>
          <w:szCs w:val="26"/>
        </w:rPr>
        <w:t>חַסְדֶּךָ</w:t>
      </w:r>
      <w:r>
        <w:rPr>
          <w:rFonts w:ascii="Times New Roman" w:hAnsi="Times New Roman"/>
          <w:sz w:val="26"/>
          <w:szCs w:val="26"/>
        </w:rPr>
        <w:t xml:space="preserve"> </w:t>
      </w:r>
      <w:r>
        <w:rPr>
          <w:rFonts w:ascii="Times New Roman" w:hAnsi="Times New Roman"/>
          <w:sz w:val="26"/>
          <w:szCs w:val="26"/>
        </w:rPr>
        <w:t>וְעַד</w:t>
      </w:r>
      <w:r>
        <w:rPr>
          <w:rFonts w:ascii="Times New Roman" w:hAnsi="Times New Roman"/>
          <w:sz w:val="26"/>
          <w:szCs w:val="26"/>
        </w:rPr>
        <w:t xml:space="preserve"> </w:t>
      </w:r>
      <w:r>
        <w:rPr>
          <w:rFonts w:ascii="Times New Roman" w:hAnsi="Times New Roman"/>
          <w:sz w:val="26"/>
          <w:szCs w:val="26"/>
        </w:rPr>
        <w:t>שְׁחָקִים</w:t>
      </w:r>
      <w:r>
        <w:rPr>
          <w:rFonts w:ascii="Times New Roman" w:hAnsi="Times New Roman"/>
          <w:sz w:val="26"/>
          <w:szCs w:val="26"/>
        </w:rPr>
        <w:t xml:space="preserve"> </w:t>
      </w:r>
      <w:r>
        <w:rPr>
          <w:rFonts w:ascii="Times New Roman" w:hAnsi="Times New Roman"/>
          <w:sz w:val="26"/>
          <w:szCs w:val="26"/>
        </w:rPr>
        <w:t>אֲמִתֶּךָ</w:t>
      </w:r>
    </w:p>
    <w:p w14:paraId="4FC3EF9E" w14:textId="77777777" w:rsidR="00C60782" w:rsidRDefault="00900704">
      <w:pPr>
        <w:pStyle w:val="BodySans"/>
      </w:pPr>
      <w:r>
        <w:t>— slightly conformed to its parallel in Ps 108:5. The liturgical placement is exegetically shrewd: the line follows immediately on appeals for the most vulnerable (children, widows, orphans), explicitly grounding the cry for the small in the magnitude of the large.</w:t>
      </w:r>
    </w:p>
    <w:p w14:paraId="2ACC58BE" w14:textId="77777777" w:rsidR="00C60782" w:rsidRDefault="00900704">
      <w:pPr>
        <w:pStyle w:val="BodySans"/>
      </w:pPr>
      <w:r>
        <w:t xml:space="preserve">Christian Wiman, in </w:t>
      </w:r>
      <w:r>
        <w:rPr>
          <w:i/>
        </w:rPr>
        <w:t>Every Riven Thing</w:t>
      </w:r>
      <w:r>
        <w:t xml:space="preserve"> (2010, a collection he wrote during a long siege of incurable cancer that left him newly precise about magnitudes), reached for the same divine vastness from the opposite direction:</w:t>
      </w:r>
    </w:p>
    <w:p w14:paraId="7C752A6A" w14:textId="77777777" w:rsidR="00C60782" w:rsidRDefault="00900704">
      <w:pPr>
        <w:pStyle w:val="BodySans"/>
        <w:ind w:left="720"/>
      </w:pPr>
      <w:r>
        <w:rPr>
          <w:i/>
        </w:rPr>
        <w:t>God goes, belonging to every riven thing he's made</w:t>
      </w:r>
    </w:p>
    <w:p w14:paraId="35E929F5" w14:textId="77777777" w:rsidR="00C60782" w:rsidRDefault="00900704">
      <w:pPr>
        <w:pStyle w:val="BodySans"/>
        <w:ind w:left="720"/>
      </w:pPr>
      <w:r>
        <w:rPr>
          <w:i/>
        </w:rPr>
        <w:t>sing his being simply by being</w:t>
      </w:r>
    </w:p>
    <w:p w14:paraId="4CFB62D0" w14:textId="77777777" w:rsidR="00C60782" w:rsidRDefault="00900704">
      <w:pPr>
        <w:pStyle w:val="BodySans"/>
        <w:ind w:left="720"/>
      </w:pPr>
      <w:r>
        <w:rPr>
          <w:i/>
        </w:rPr>
        <w:t>the thing it is:</w:t>
      </w:r>
    </w:p>
    <w:p w14:paraId="630A91FD" w14:textId="77777777" w:rsidR="00C60782" w:rsidRDefault="00900704">
      <w:pPr>
        <w:pStyle w:val="BodySans"/>
        <w:ind w:left="720"/>
      </w:pPr>
      <w:r>
        <w:rPr>
          <w:i/>
        </w:rPr>
        <w:t>stone and tree and sky,</w:t>
      </w:r>
    </w:p>
    <w:p w14:paraId="278F7B3E" w14:textId="77777777" w:rsidR="00C60782" w:rsidRDefault="00900704">
      <w:pPr>
        <w:pStyle w:val="BodySans"/>
        <w:ind w:left="720"/>
      </w:pPr>
      <w:r>
        <w:rPr>
          <w:i/>
        </w:rPr>
        <w:t>man who sees and sings and wonders why.</w:t>
      </w:r>
    </w:p>
    <w:p w14:paraId="4677B551" w14:textId="77777777" w:rsidR="00C60782" w:rsidRDefault="00900704">
      <w:pPr>
        <w:pStyle w:val="BodySans"/>
      </w:pPr>
      <w:r>
        <w:t>Wiman's God is immanent, diffuse through every broken thing rather than measured against the heavens. The psalm and the modern poet are working the same theological problem — how do you describe a divine attribute too large to name? — and reaching different answers. The psalm scales up; Wiman scales sideways. Both refuse to make the attribute small.</w:t>
      </w:r>
    </w:p>
    <w:p w14:paraId="7973BC50" w14:textId="77777777" w:rsidR="00C60782" w:rsidRDefault="00900704">
      <w:pPr>
        <w:pStyle w:val="Heading3"/>
      </w:pPr>
      <w:r>
        <w:t>Verse 12</w:t>
      </w:r>
    </w:p>
    <w:p w14:paraId="680C4BBC" w14:textId="77777777" w:rsidR="00C60782" w:rsidRDefault="00900704">
      <w:pPr>
        <w:pStyle w:val="BodySans"/>
        <w:bidi/>
        <w:ind w:left="432" w:right="432"/>
        <w:jc w:val="right"/>
      </w:pPr>
      <w:r>
        <w:rPr>
          <w:rFonts w:cs="Aptos"/>
          <w:sz w:val="26"/>
          <w:szCs w:val="26"/>
        </w:rPr>
        <w:t>רוּמָה</w:t>
      </w:r>
      <w:r>
        <w:rPr>
          <w:rFonts w:cs="Aptos"/>
          <w:sz w:val="26"/>
          <w:szCs w:val="26"/>
        </w:rPr>
        <w:t xml:space="preserve"> </w:t>
      </w:r>
      <w:r>
        <w:rPr>
          <w:rFonts w:cs="Aptos"/>
          <w:sz w:val="26"/>
          <w:szCs w:val="26"/>
        </w:rPr>
        <w:t>עַל־שָׁמַיִם</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עַל</w:t>
      </w:r>
      <w:r>
        <w:rPr>
          <w:rFonts w:cs="Aptos"/>
          <w:sz w:val="26"/>
          <w:szCs w:val="26"/>
        </w:rPr>
        <w:t xml:space="preserve"> </w:t>
      </w:r>
      <w:r>
        <w:rPr>
          <w:rFonts w:cs="Aptos"/>
          <w:sz w:val="26"/>
          <w:szCs w:val="26"/>
        </w:rPr>
        <w:t>כָּל־הָאָרֶץ</w:t>
      </w:r>
      <w:r>
        <w:rPr>
          <w:rFonts w:cs="Aptos"/>
          <w:sz w:val="26"/>
          <w:szCs w:val="26"/>
        </w:rPr>
        <w:t xml:space="preserve"> </w:t>
      </w:r>
      <w:r>
        <w:rPr>
          <w:rFonts w:cs="Aptos"/>
          <w:sz w:val="26"/>
          <w:szCs w:val="26"/>
        </w:rPr>
        <w:t>כְּבוֹדֶךָ</w:t>
      </w:r>
      <w:r>
        <w:rPr>
          <w:rFonts w:cs="Aptos"/>
          <w:sz w:val="26"/>
          <w:szCs w:val="26"/>
        </w:rPr>
        <w:t>. {</w:t>
      </w:r>
      <w:r>
        <w:rPr>
          <w:rFonts w:cs="Aptos"/>
          <w:sz w:val="26"/>
          <w:szCs w:val="26"/>
        </w:rPr>
        <w:t>פ</w:t>
      </w:r>
      <w:r>
        <w:rPr>
          <w:rFonts w:cs="Aptos"/>
          <w:sz w:val="26"/>
          <w:szCs w:val="26"/>
        </w:rPr>
        <w:t>}</w:t>
      </w:r>
    </w:p>
    <w:p w14:paraId="3AC2631C" w14:textId="77777777" w:rsidR="00C60782" w:rsidRDefault="00900704">
      <w:pPr>
        <w:pStyle w:val="BodySans"/>
      </w:pPr>
      <w:r>
        <w:lastRenderedPageBreak/>
        <w:t xml:space="preserve">The refrain returns. The verse is </w:t>
      </w:r>
      <w:r>
        <w:rPr>
          <w:i/>
        </w:rPr>
        <w:t>almost</w:t>
      </w:r>
      <w:r>
        <w:t xml:space="preserve"> identical to verse 6 — but not quite. The only difference is the article on </w:t>
      </w:r>
      <w:r>
        <w:t>שָׁמַיִם</w:t>
      </w:r>
      <w:r>
        <w:t xml:space="preserve">. Verse 6: </w:t>
      </w:r>
      <w:r>
        <w:t>עַל־הַשָּׁמַיִם</w:t>
      </w:r>
      <w:r>
        <w:t xml:space="preserve">,‎ "above the heavens" (with article). Verse 12: </w:t>
      </w:r>
      <w:r>
        <w:t>עַל־שָׁמַיִם</w:t>
      </w:r>
      <w:r>
        <w:t>,‎ "above heavens" (without). The shift is a single letter, and it is preserved in the MT, whereas the LXX levels the two refrains with το</w:t>
      </w:r>
      <w:r>
        <w:t>ὺ</w:t>
      </w:r>
      <w:r>
        <w:t>ς ο</w:t>
      </w:r>
      <w:r>
        <w:t>ὐ</w:t>
      </w:r>
      <w:r>
        <w:t>ρανούς in both places; the parallel in Ps 108:6 likewise has the anarthrous form.‏</w:t>
      </w:r>
    </w:p>
    <w:p w14:paraId="4E60EDA8" w14:textId="77777777" w:rsidR="00C60782" w:rsidRDefault="00900704">
      <w:pPr>
        <w:pStyle w:val="BodySans"/>
      </w:pPr>
      <w:r>
        <w:t>What does the missing article do? One plausible effect is rhetorical. At v. 6, the refrain ruptures the lament — its "heavens" can be heard as the concrete dome above the speaker's particular cave. By v. 12, after the praise has been poured out, the heavens are no longer just the particular sky above this particular fugitive; they are heavens as such, the generic category of "above." The article-drop marks that widening.</w:t>
      </w:r>
    </w:p>
    <w:p w14:paraId="778A209E" w14:textId="77777777" w:rsidR="00C60782" w:rsidRDefault="00900704">
      <w:pPr>
        <w:pStyle w:val="BodySans"/>
      </w:pPr>
      <w:r>
        <w:t xml:space="preserve">This reading is supported by the text's wider pattern. Of the four occurrences of </w:t>
      </w:r>
      <w:r>
        <w:t>שָׁמַיִם</w:t>
      </w:r>
      <w:r>
        <w:t xml:space="preserve"> in the body of the psalm — v. 4 </w:t>
      </w:r>
      <w:bdo w:val="ltr">
        <w:r>
          <w:t>(</w:t>
        </w:r>
        <w:r>
          <w:t>םיִמַשָּׁמִ</w:t>
        </w:r>
        <w:r>
          <w:t>)</w:t>
        </w:r>
        <w:r>
          <w:t xml:space="preserve">‬, v. 6 </w:t>
        </w:r>
        <w:bdo w:val="ltr">
          <w:r>
            <w:t>(</w:t>
          </w:r>
          <w:r>
            <w:t>םיִמַשָּׁהַ</w:t>
          </w:r>
          <w:r>
            <w:t>)</w:t>
          </w:r>
          <w:r>
            <w:t xml:space="preserve">‬, v. 11 </w:t>
          </w:r>
          <w:bdo w:val="ltr">
            <w:r>
              <w:t>(</w:t>
            </w:r>
            <w:r>
              <w:t>םיִמַשָׁ</w:t>
            </w:r>
            <w:r>
              <w:t>)</w:t>
            </w:r>
            <w:r>
              <w:t xml:space="preserve">‬, v. 12 </w:t>
            </w:r>
            <w:bdo w:val="ltr">
              <w:r>
                <w:t>(</w:t>
              </w:r>
              <w:r>
                <w:t>םיִמַשָׁ</w:t>
              </w:r>
              <w:r>
                <w:t>)</w:t>
              </w:r>
              <w:r>
                <w:t>‬ — only v. 6 carries the article. The first refrain is the unique articulated form. The lament's "from heaven" is anarthrous; the praise's "as far as heavens" and "above heavens" are anarthrous. The article in v. 6 is the anomaly against three anarthrous occurrences. The MT preserves a distinction the LXX could not.‏</w:t>
              </w:r>
            </w:bdo>
          </w:bdo>
        </w:bdo>
      </w:bdo>
    </w:p>
    <w:p w14:paraId="09123E65" w14:textId="77777777" w:rsidR="00C60782" w:rsidRDefault="00900704">
      <w:pPr>
        <w:pStyle w:val="BodySans"/>
      </w:pPr>
      <w:r>
        <w:t xml:space="preserve">The closing </w:t>
      </w:r>
      <w:r>
        <w:t>פ</w:t>
      </w:r>
      <w:r>
        <w:t xml:space="preserve"> (petuchah, "open paragraph marker") seals the psalm with the same words that ruptured the lament. The refrain that interrupted now concludes. The poem has used its key sentence twice, in two different rhetorical functions: as a rupture in the middle and a resolution at the end. Verse 12 is the verse that returns home from the cosmic expansion of verses 10–11, just as verse 6 was the verse that leapt out of the cave. The architecture is precise. The same refrain ruptures the lament when the speaker is amon</w:t>
      </w:r>
      <w:r>
        <w:t>g lions, and crowns the praise when the speaker is among nations. The wording has barely changed. The speaker has.</w:t>
      </w:r>
    </w:p>
    <w:p w14:paraId="1BF058DF" w14:textId="77777777" w:rsidR="00C60782" w:rsidRDefault="00900704">
      <w:r>
        <w:br w:type="page"/>
      </w:r>
    </w:p>
    <w:p w14:paraId="6E8E34FB" w14:textId="77777777" w:rsidR="00C60782" w:rsidRDefault="00900704">
      <w:pPr>
        <w:pStyle w:val="Heading2"/>
      </w:pPr>
      <w:r>
        <w:rPr>
          <w:rFonts w:ascii="Aptos" w:hAnsi="Aptos"/>
        </w:rPr>
        <w:lastRenderedPageBreak/>
        <w:t>Methodological &amp; Bibliographical Summary</w:t>
      </w:r>
    </w:p>
    <w:p w14:paraId="60937672" w14:textId="77777777" w:rsidR="00C60782" w:rsidRDefault="00900704">
      <w:pPr>
        <w:pStyle w:val="Heading3"/>
      </w:pPr>
      <w:r>
        <w:rPr>
          <w:rFonts w:ascii="Aptos" w:hAnsi="Aptos"/>
        </w:rPr>
        <w:t>Research &amp; Data Inputs</w:t>
      </w:r>
    </w:p>
    <w:p w14:paraId="1433D799" w14:textId="77777777" w:rsidR="00C60782" w:rsidRDefault="00900704">
      <w:pPr>
        <w:pStyle w:val="SummaryText"/>
      </w:pPr>
      <w:r>
        <w:rPr>
          <w:rFonts w:ascii="Aptos" w:hAnsi="Aptos"/>
          <w:b/>
        </w:rPr>
        <w:t>Psalm Verses Analyzed</w:t>
      </w:r>
      <w:r>
        <w:rPr>
          <w:rFonts w:ascii="Aptos" w:hAnsi="Aptos"/>
        </w:rPr>
        <w:t>: 12</w:t>
      </w:r>
    </w:p>
    <w:p w14:paraId="23E2B671" w14:textId="77777777" w:rsidR="00C60782" w:rsidRDefault="00900704">
      <w:pPr>
        <w:pStyle w:val="SummaryText"/>
      </w:pPr>
      <w:r>
        <w:rPr>
          <w:rFonts w:ascii="Aptos" w:hAnsi="Aptos"/>
          <w:b/>
        </w:rPr>
        <w:t>LXX (Septuagint) Verses Reviewed</w:t>
      </w:r>
      <w:r>
        <w:rPr>
          <w:rFonts w:ascii="Aptos" w:hAnsi="Aptos"/>
        </w:rPr>
        <w:t>: 12</w:t>
      </w:r>
    </w:p>
    <w:p w14:paraId="4B7DC6D2" w14:textId="77777777" w:rsidR="00C60782" w:rsidRDefault="00900704">
      <w:pPr>
        <w:pStyle w:val="SummaryText"/>
      </w:pPr>
      <w:r>
        <w:rPr>
          <w:rFonts w:ascii="Aptos" w:hAnsi="Aptos"/>
          <w:b/>
        </w:rPr>
        <w:t>Phonetic Transcriptions Generated</w:t>
      </w:r>
      <w:r>
        <w:rPr>
          <w:rFonts w:ascii="Aptos" w:hAnsi="Aptos"/>
        </w:rPr>
        <w:t>: 12</w:t>
      </w:r>
    </w:p>
    <w:p w14:paraId="334141DA" w14:textId="77777777" w:rsidR="00C60782" w:rsidRDefault="00900704">
      <w:pPr>
        <w:pStyle w:val="SummaryText"/>
      </w:pPr>
      <w:r>
        <w:rPr>
          <w:rFonts w:ascii="Aptos" w:hAnsi="Aptos"/>
          <w:b/>
        </w:rPr>
        <w:t>Ugaritic Parallels Reviewed</w:t>
      </w:r>
      <w:r>
        <w:rPr>
          <w:rFonts w:ascii="Aptos" w:hAnsi="Aptos"/>
        </w:rPr>
        <w:t>: 0</w:t>
      </w:r>
    </w:p>
    <w:p w14:paraId="698820AF" w14:textId="77777777" w:rsidR="00C60782" w:rsidRDefault="00900704">
      <w:pPr>
        <w:pStyle w:val="SummaryText"/>
      </w:pPr>
      <w:r>
        <w:rPr>
          <w:rFonts w:ascii="Aptos" w:hAnsi="Aptos"/>
          <w:b/>
        </w:rPr>
        <w:t>Lexicon Entries (BDB/Klein) Reviewed</w:t>
      </w:r>
      <w:r>
        <w:rPr>
          <w:rFonts w:ascii="Aptos" w:hAnsi="Aptos"/>
        </w:rPr>
        <w:t>: 44</w:t>
      </w:r>
    </w:p>
    <w:p w14:paraId="265AC745" w14:textId="77777777" w:rsidR="00C60782" w:rsidRDefault="00900704">
      <w:pPr>
        <w:pStyle w:val="SummaryText"/>
      </w:pPr>
      <w:r>
        <w:rPr>
          <w:rFonts w:ascii="Aptos" w:hAnsi="Aptos"/>
          <w:b/>
        </w:rPr>
        <w:t>Traditional Commentaries Reviewed</w:t>
      </w:r>
      <w:r>
        <w:rPr>
          <w:rFonts w:ascii="Aptos" w:hAnsi="Aptos"/>
        </w:rPr>
        <w:t>: 65 (Ibn Ezra (11); Malbim (10); Meiri (11); Metzudat David (12); Radak (11); Rashi (8); Torah Temimah (2))</w:t>
      </w:r>
    </w:p>
    <w:p w14:paraId="039B78EA" w14:textId="77777777" w:rsidR="00C60782" w:rsidRDefault="00900704">
      <w:pPr>
        <w:pStyle w:val="SummaryText"/>
      </w:pPr>
      <w:r>
        <w:rPr>
          <w:rFonts w:ascii="Aptos" w:hAnsi="Aptos"/>
          <w:b/>
        </w:rPr>
        <w:t>Concordance Entries Reviewed</w:t>
      </w:r>
      <w:r>
        <w:rPr>
          <w:rFonts w:ascii="Aptos" w:hAnsi="Aptos"/>
        </w:rPr>
        <w:t>: 17 (</w:t>
      </w:r>
      <w:r>
        <w:rPr>
          <w:rFonts w:ascii="Aptos" w:hAnsi="Aptos"/>
        </w:rPr>
        <w:t>אעירה</w:t>
      </w:r>
      <w:r>
        <w:rPr>
          <w:rFonts w:ascii="Aptos" w:hAnsi="Aptos"/>
        </w:rPr>
        <w:t xml:space="preserve"> </w:t>
      </w:r>
      <w:r>
        <w:rPr>
          <w:rFonts w:ascii="Aptos" w:hAnsi="Aptos"/>
        </w:rPr>
        <w:t>שחר</w:t>
      </w:r>
      <w:r>
        <w:rPr>
          <w:rFonts w:ascii="Aptos" w:hAnsi="Aptos"/>
        </w:rPr>
        <w:t xml:space="preserve"> (2); </w:t>
      </w:r>
      <w:r>
        <w:rPr>
          <w:rFonts w:ascii="Aptos" w:hAnsi="Aptos"/>
        </w:rPr>
        <w:t>בצל</w:t>
      </w:r>
      <w:r>
        <w:rPr>
          <w:rFonts w:ascii="Aptos" w:hAnsi="Aptos"/>
        </w:rPr>
        <w:t xml:space="preserve"> </w:t>
      </w:r>
      <w:r>
        <w:rPr>
          <w:rFonts w:ascii="Aptos" w:hAnsi="Aptos"/>
        </w:rPr>
        <w:t>כנפיך</w:t>
      </w:r>
      <w:r>
        <w:rPr>
          <w:rFonts w:ascii="Aptos" w:hAnsi="Aptos"/>
        </w:rPr>
        <w:t xml:space="preserve"> (4); </w:t>
      </w:r>
      <w:r>
        <w:rPr>
          <w:rFonts w:ascii="Aptos" w:hAnsi="Aptos"/>
        </w:rPr>
        <w:t>גמר</w:t>
      </w:r>
      <w:r>
        <w:rPr>
          <w:rFonts w:ascii="Aptos" w:hAnsi="Aptos"/>
        </w:rPr>
        <w:t xml:space="preserve"> </w:t>
      </w:r>
      <w:r>
        <w:rPr>
          <w:rFonts w:ascii="Aptos" w:hAnsi="Aptos"/>
        </w:rPr>
        <w:t>עלי</w:t>
      </w:r>
      <w:r>
        <w:rPr>
          <w:rFonts w:ascii="Aptos" w:hAnsi="Aptos"/>
        </w:rPr>
        <w:t xml:space="preserve"> (1); </w:t>
      </w:r>
      <w:r>
        <w:rPr>
          <w:rFonts w:ascii="Aptos" w:hAnsi="Aptos"/>
        </w:rPr>
        <w:t>חסדו</w:t>
      </w:r>
      <w:r>
        <w:rPr>
          <w:rFonts w:ascii="Aptos" w:hAnsi="Aptos"/>
        </w:rPr>
        <w:t xml:space="preserve"> </w:t>
      </w:r>
      <w:r>
        <w:rPr>
          <w:rFonts w:ascii="Aptos" w:hAnsi="Aptos"/>
        </w:rPr>
        <w:t>ואמתו</w:t>
      </w:r>
      <w:r>
        <w:rPr>
          <w:rFonts w:ascii="Aptos" w:hAnsi="Aptos"/>
        </w:rPr>
        <w:t xml:space="preserve"> (2); </w:t>
      </w:r>
      <w:r>
        <w:rPr>
          <w:rFonts w:ascii="Aptos" w:hAnsi="Aptos"/>
        </w:rPr>
        <w:t>לב</w:t>
      </w:r>
      <w:r>
        <w:rPr>
          <w:rFonts w:ascii="Aptos" w:hAnsi="Aptos"/>
        </w:rPr>
        <w:t xml:space="preserve"> </w:t>
      </w:r>
      <w:r>
        <w:rPr>
          <w:rFonts w:ascii="Aptos" w:hAnsi="Aptos"/>
        </w:rPr>
        <w:t>אל</w:t>
      </w:r>
      <w:r>
        <w:rPr>
          <w:rFonts w:ascii="Aptos" w:hAnsi="Aptos"/>
        </w:rPr>
        <w:t xml:space="preserve"> </w:t>
      </w:r>
      <w:r>
        <w:rPr>
          <w:rFonts w:ascii="Aptos" w:hAnsi="Aptos"/>
        </w:rPr>
        <w:t>עליון</w:t>
      </w:r>
      <w:r>
        <w:rPr>
          <w:rFonts w:ascii="Aptos" w:hAnsi="Aptos"/>
        </w:rPr>
        <w:t xml:space="preserve"> (0); </w:t>
      </w:r>
      <w:r>
        <w:rPr>
          <w:rFonts w:ascii="Aptos" w:hAnsi="Aptos"/>
        </w:rPr>
        <w:t>נכון</w:t>
      </w:r>
      <w:r>
        <w:rPr>
          <w:rFonts w:ascii="Aptos" w:hAnsi="Aptos"/>
        </w:rPr>
        <w:t xml:space="preserve"> </w:t>
      </w:r>
      <w:r>
        <w:rPr>
          <w:rFonts w:ascii="Aptos" w:hAnsi="Aptos"/>
        </w:rPr>
        <w:t>לבי</w:t>
      </w:r>
      <w:r>
        <w:rPr>
          <w:rFonts w:ascii="Aptos" w:hAnsi="Aptos"/>
        </w:rPr>
        <w:t xml:space="preserve"> </w:t>
      </w:r>
      <w:r>
        <w:rPr>
          <w:rFonts w:ascii="Aptos" w:hAnsi="Aptos"/>
        </w:rPr>
        <w:t>אלקים</w:t>
      </w:r>
      <w:r>
        <w:rPr>
          <w:rFonts w:ascii="Aptos" w:hAnsi="Aptos"/>
        </w:rPr>
        <w:t xml:space="preserve"> </w:t>
      </w:r>
      <w:r>
        <w:rPr>
          <w:rFonts w:ascii="Aptos" w:hAnsi="Aptos"/>
        </w:rPr>
        <w:t>נכון</w:t>
      </w:r>
      <w:r>
        <w:rPr>
          <w:rFonts w:ascii="Aptos" w:hAnsi="Aptos"/>
        </w:rPr>
        <w:t xml:space="preserve"> </w:t>
      </w:r>
      <w:r>
        <w:rPr>
          <w:rFonts w:ascii="Aptos" w:hAnsi="Aptos"/>
        </w:rPr>
        <w:t>לבי</w:t>
      </w:r>
      <w:r>
        <w:rPr>
          <w:rFonts w:ascii="Aptos" w:hAnsi="Aptos"/>
        </w:rPr>
        <w:t xml:space="preserve"> (2); </w:t>
      </w:r>
      <w:r>
        <w:rPr>
          <w:rFonts w:ascii="Aptos" w:hAnsi="Aptos"/>
        </w:rPr>
        <w:t>נפלו</w:t>
      </w:r>
      <w:r>
        <w:rPr>
          <w:rFonts w:ascii="Aptos" w:hAnsi="Aptos"/>
        </w:rPr>
        <w:t xml:space="preserve"> </w:t>
      </w:r>
      <w:r>
        <w:rPr>
          <w:rFonts w:ascii="Aptos" w:hAnsi="Aptos"/>
        </w:rPr>
        <w:t>בתוכה</w:t>
      </w:r>
      <w:r>
        <w:rPr>
          <w:rFonts w:ascii="Aptos" w:hAnsi="Aptos"/>
        </w:rPr>
        <w:t xml:space="preserve"> (1); </w:t>
      </w:r>
      <w:r>
        <w:rPr>
          <w:rFonts w:ascii="Aptos" w:hAnsi="Aptos"/>
        </w:rPr>
        <w:t>עורה</w:t>
      </w:r>
      <w:r>
        <w:rPr>
          <w:rFonts w:ascii="Aptos" w:hAnsi="Aptos"/>
        </w:rPr>
        <w:t xml:space="preserve"> </w:t>
      </w:r>
      <w:r>
        <w:rPr>
          <w:rFonts w:ascii="Aptos" w:hAnsi="Aptos"/>
        </w:rPr>
        <w:t>כבודי</w:t>
      </w:r>
      <w:r>
        <w:rPr>
          <w:rFonts w:ascii="Aptos" w:hAnsi="Aptos"/>
        </w:rPr>
        <w:t xml:space="preserve"> (1); </w:t>
      </w:r>
      <w:r>
        <w:rPr>
          <w:rFonts w:ascii="Aptos" w:hAnsi="Aptos"/>
        </w:rPr>
        <w:t>רומה</w:t>
      </w:r>
      <w:r>
        <w:rPr>
          <w:rFonts w:ascii="Aptos" w:hAnsi="Aptos"/>
        </w:rPr>
        <w:t xml:space="preserve"> </w:t>
      </w:r>
      <w:r>
        <w:rPr>
          <w:rFonts w:ascii="Aptos" w:hAnsi="Aptos"/>
        </w:rPr>
        <w:t>על</w:t>
      </w:r>
      <w:r>
        <w:rPr>
          <w:rFonts w:ascii="Aptos" w:hAnsi="Aptos"/>
        </w:rPr>
        <w:t xml:space="preserve"> </w:t>
      </w:r>
      <w:r>
        <w:rPr>
          <w:rFonts w:ascii="Aptos" w:hAnsi="Aptos"/>
        </w:rPr>
        <w:t>שמים</w:t>
      </w:r>
      <w:r>
        <w:rPr>
          <w:rFonts w:ascii="Aptos" w:hAnsi="Aptos"/>
        </w:rPr>
        <w:t xml:space="preserve"> </w:t>
      </w:r>
      <w:r>
        <w:rPr>
          <w:rFonts w:ascii="Aptos" w:hAnsi="Aptos"/>
        </w:rPr>
        <w:t>אלקים</w:t>
      </w:r>
      <w:r>
        <w:rPr>
          <w:rFonts w:ascii="Aptos" w:hAnsi="Aptos"/>
        </w:rPr>
        <w:t xml:space="preserve"> (3); </w:t>
      </w:r>
      <w:r>
        <w:rPr>
          <w:rFonts w:ascii="Aptos" w:hAnsi="Aptos"/>
        </w:rPr>
        <w:t>שיני</w:t>
      </w:r>
      <w:r>
        <w:rPr>
          <w:rFonts w:ascii="Aptos" w:hAnsi="Aptos"/>
        </w:rPr>
        <w:t xml:space="preserve"> </w:t>
      </w:r>
      <w:r>
        <w:rPr>
          <w:rFonts w:ascii="Aptos" w:hAnsi="Aptos"/>
        </w:rPr>
        <w:t>חנית</w:t>
      </w:r>
      <w:r>
        <w:rPr>
          <w:rFonts w:ascii="Aptos" w:hAnsi="Aptos"/>
        </w:rPr>
        <w:t xml:space="preserve"> (1))</w:t>
      </w:r>
    </w:p>
    <w:p w14:paraId="7E7A4A1F" w14:textId="77777777" w:rsidR="00C60782" w:rsidRDefault="00900704">
      <w:pPr>
        <w:pStyle w:val="SummaryText"/>
      </w:pPr>
      <w:r>
        <w:rPr>
          <w:rFonts w:ascii="Aptos" w:hAnsi="Aptos"/>
          <w:b/>
        </w:rPr>
        <w:t>Figurative Concordance Matches Reviewed</w:t>
      </w:r>
      <w:r>
        <w:rPr>
          <w:rFonts w:ascii="Aptos" w:hAnsi="Aptos"/>
        </w:rPr>
        <w:t>: 400 (dawn (50); glory (50); height (50); lion (50); messenger (50); net (50); sword (50); wings (50))</w:t>
      </w:r>
    </w:p>
    <w:p w14:paraId="347A9268" w14:textId="77777777" w:rsidR="00C60782" w:rsidRDefault="00900704">
      <w:pPr>
        <w:pStyle w:val="SummaryText"/>
      </w:pPr>
      <w:r>
        <w:rPr>
          <w:rFonts w:ascii="Aptos" w:hAnsi="Aptos"/>
          <w:b/>
        </w:rPr>
        <w:t>Rabbi Jonathan Sacks References Reviewed</w:t>
      </w:r>
      <w:r>
        <w:rPr>
          <w:rFonts w:ascii="Aptos" w:hAnsi="Aptos"/>
        </w:rPr>
        <w:t>: N/A</w:t>
      </w:r>
    </w:p>
    <w:p w14:paraId="5D4F5F18" w14:textId="77777777" w:rsidR="00C60782" w:rsidRDefault="00900704">
      <w:pPr>
        <w:pStyle w:val="SummaryText"/>
      </w:pPr>
      <w:r>
        <w:rPr>
          <w:rFonts w:ascii="Aptos" w:hAnsi="Aptos"/>
          <w:b/>
        </w:rPr>
        <w:t>Similar Psalms Analyzed</w:t>
      </w:r>
      <w:r>
        <w:rPr>
          <w:rFonts w:ascii="Aptos" w:hAnsi="Aptos"/>
        </w:rPr>
        <w:t>: 3 (Psalms 108, 59, 7)</w:t>
      </w:r>
    </w:p>
    <w:p w14:paraId="49000837" w14:textId="77777777" w:rsidR="00C60782" w:rsidRDefault="00900704">
      <w:pPr>
        <w:pStyle w:val="SummaryText"/>
      </w:pPr>
      <w:r>
        <w:rPr>
          <w:rFonts w:ascii="Aptos" w:hAnsi="Aptos"/>
          <w:b/>
        </w:rPr>
        <w:t>Deep Web Research</w:t>
      </w:r>
      <w:r>
        <w:rPr>
          <w:rFonts w:ascii="Aptos" w:hAnsi="Aptos"/>
        </w:rPr>
        <w:t>: Yes</w:t>
      </w:r>
    </w:p>
    <w:p w14:paraId="2148006C" w14:textId="77777777" w:rsidR="00C60782" w:rsidRDefault="00900704">
      <w:pPr>
        <w:pStyle w:val="SummaryText"/>
      </w:pPr>
      <w:r>
        <w:rPr>
          <w:rFonts w:ascii="Aptos" w:hAnsi="Aptos"/>
          <w:b/>
        </w:rPr>
        <w:t>Literary Echoes Research</w:t>
      </w:r>
      <w:r>
        <w:rPr>
          <w:rFonts w:ascii="Aptos" w:hAnsi="Aptos"/>
        </w:rPr>
        <w:t>: Yes</w:t>
      </w:r>
    </w:p>
    <w:p w14:paraId="6244EBED" w14:textId="77777777" w:rsidR="00C60782" w:rsidRDefault="00900704">
      <w:pPr>
        <w:pStyle w:val="SummaryText"/>
      </w:pPr>
      <w:r>
        <w:rPr>
          <w:rFonts w:ascii="Aptos" w:hAnsi="Aptos"/>
          <w:b/>
        </w:rPr>
        <w:t>Sections Trimmed for Context</w:t>
      </w:r>
      <w:r>
        <w:rPr>
          <w:rFonts w:ascii="Aptos" w:hAnsi="Aptos"/>
        </w:rPr>
        <w:t>: None</w:t>
      </w:r>
    </w:p>
    <w:p w14:paraId="091BC1E3" w14:textId="77777777" w:rsidR="00C60782" w:rsidRDefault="00900704">
      <w:pPr>
        <w:pStyle w:val="SummaryText"/>
      </w:pPr>
      <w:r>
        <w:rPr>
          <w:rFonts w:ascii="Aptos" w:hAnsi="Aptos"/>
          <w:b/>
        </w:rPr>
        <w:t>Master Editor Prompt Size</w:t>
      </w:r>
      <w:r>
        <w:rPr>
          <w:rFonts w:ascii="Aptos" w:hAnsi="Aptos"/>
        </w:rPr>
        <w:t>: 254,484 characters</w:t>
      </w:r>
    </w:p>
    <w:p w14:paraId="08E9CC54" w14:textId="77777777" w:rsidR="00C60782" w:rsidRDefault="00900704">
      <w:pPr>
        <w:pStyle w:val="Heading3"/>
      </w:pPr>
      <w:r>
        <w:rPr>
          <w:rFonts w:ascii="Aptos" w:hAnsi="Aptos"/>
        </w:rPr>
        <w:t>Models Used</w:t>
      </w:r>
    </w:p>
    <w:p w14:paraId="0C506219" w14:textId="77777777" w:rsidR="00C60782" w:rsidRDefault="00900704">
      <w:pPr>
        <w:pStyle w:val="SummaryText"/>
      </w:pPr>
      <w:r>
        <w:rPr>
          <w:rFonts w:ascii="Aptos" w:hAnsi="Aptos"/>
          <w:b/>
        </w:rPr>
        <w:t>Structural Analysis (Macro)</w:t>
      </w:r>
      <w:r>
        <w:rPr>
          <w:rFonts w:ascii="Aptos" w:hAnsi="Aptos"/>
        </w:rPr>
        <w:t>: claude-opus-4-6</w:t>
      </w:r>
    </w:p>
    <w:p w14:paraId="02D019AD" w14:textId="77777777" w:rsidR="00C60782" w:rsidRDefault="00900704">
      <w:pPr>
        <w:pStyle w:val="SummaryText"/>
      </w:pPr>
      <w:r>
        <w:rPr>
          <w:rFonts w:ascii="Aptos" w:hAnsi="Aptos"/>
          <w:b/>
        </w:rPr>
        <w:t>Verse Discovery (Micro)</w:t>
      </w:r>
      <w:r>
        <w:rPr>
          <w:rFonts w:ascii="Aptos" w:hAnsi="Aptos"/>
        </w:rPr>
        <w:t>: claude-sonnet-4-6</w:t>
      </w:r>
    </w:p>
    <w:p w14:paraId="0475A4FE" w14:textId="77777777" w:rsidR="00C60782" w:rsidRDefault="00900704">
      <w:pPr>
        <w:pStyle w:val="SummaryText"/>
      </w:pPr>
      <w:r>
        <w:rPr>
          <w:rFonts w:ascii="Aptos" w:hAnsi="Aptos"/>
          <w:b/>
        </w:rPr>
        <w:t>Liturgical Librarian</w:t>
      </w:r>
      <w:r>
        <w:rPr>
          <w:rFonts w:ascii="Aptos" w:hAnsi="Aptos"/>
        </w:rPr>
        <w:t>: gpt-5.1</w:t>
      </w:r>
    </w:p>
    <w:p w14:paraId="30475F05" w14:textId="77777777" w:rsidR="00C60782" w:rsidRDefault="00900704">
      <w:pPr>
        <w:pStyle w:val="SummaryText"/>
      </w:pPr>
      <w:r>
        <w:rPr>
          <w:rFonts w:ascii="Aptos" w:hAnsi="Aptos"/>
          <w:b/>
        </w:rPr>
        <w:t>Figurative Curator</w:t>
      </w:r>
      <w:r>
        <w:rPr>
          <w:rFonts w:ascii="Aptos" w:hAnsi="Aptos"/>
        </w:rPr>
        <w:t>: gpt-5.4</w:t>
      </w:r>
    </w:p>
    <w:p w14:paraId="3D151CDF" w14:textId="77777777" w:rsidR="00C60782" w:rsidRDefault="00900704">
      <w:pPr>
        <w:pStyle w:val="SummaryText"/>
      </w:pPr>
      <w:r>
        <w:rPr>
          <w:rFonts w:ascii="Aptos" w:hAnsi="Aptos"/>
          <w:b/>
        </w:rPr>
        <w:t>Cross-Verse Synthesis Discovery</w:t>
      </w:r>
      <w:r>
        <w:rPr>
          <w:rFonts w:ascii="Aptos" w:hAnsi="Aptos"/>
        </w:rPr>
        <w:t>: claude-opus-4-7</w:t>
      </w:r>
    </w:p>
    <w:p w14:paraId="6E016E57" w14:textId="77777777" w:rsidR="00C60782" w:rsidRDefault="00900704">
      <w:pPr>
        <w:pStyle w:val="SummaryText"/>
      </w:pPr>
      <w:r>
        <w:rPr>
          <w:rFonts w:ascii="Aptos" w:hAnsi="Aptos"/>
          <w:b/>
        </w:rPr>
        <w:t>Commentary (Master Writer)</w:t>
      </w:r>
      <w:r>
        <w:rPr>
          <w:rFonts w:ascii="Aptos" w:hAnsi="Aptos"/>
        </w:rPr>
        <w:t>: claude-opus-4-7</w:t>
      </w:r>
    </w:p>
    <w:p w14:paraId="47F2E129" w14:textId="77777777" w:rsidR="00C60782" w:rsidRDefault="00900704">
      <w:pPr>
        <w:pStyle w:val="SummaryText"/>
      </w:pPr>
      <w:r>
        <w:rPr>
          <w:rFonts w:ascii="Aptos" w:hAnsi="Aptos"/>
          <w:b/>
        </w:rPr>
        <w:t>Citation Verifier Filter</w:t>
      </w:r>
      <w:r>
        <w:rPr>
          <w:rFonts w:ascii="Aptos" w:hAnsi="Aptos"/>
        </w:rPr>
        <w:t>: gpt-5.1</w:t>
      </w:r>
    </w:p>
    <w:p w14:paraId="4BB4CEEA" w14:textId="77777777" w:rsidR="00C60782" w:rsidRDefault="00900704">
      <w:pPr>
        <w:pStyle w:val="SummaryText"/>
      </w:pPr>
      <w:r>
        <w:rPr>
          <w:rFonts w:ascii="Aptos" w:hAnsi="Aptos"/>
          <w:b/>
        </w:rPr>
        <w:t>Copy Editor</w:t>
      </w:r>
      <w:r>
        <w:rPr>
          <w:rFonts w:ascii="Aptos" w:hAnsi="Aptos"/>
        </w:rPr>
        <w:t>: gpt-5.4</w:t>
      </w:r>
    </w:p>
    <w:p w14:paraId="7272CBDC" w14:textId="77777777" w:rsidR="00C60782" w:rsidRDefault="00900704">
      <w:pPr>
        <w:pStyle w:val="SummaryText"/>
      </w:pPr>
      <w:r>
        <w:rPr>
          <w:rFonts w:ascii="Aptos" w:hAnsi="Aptos"/>
          <w:b/>
        </w:rPr>
        <w:t>Literary Echoes (Passes 1 &amp; 2 — Generation)</w:t>
      </w:r>
      <w:r>
        <w:rPr>
          <w:rFonts w:ascii="Aptos" w:hAnsi="Aptos"/>
        </w:rPr>
        <w:t>: gemini-3.1-pro-preview</w:t>
      </w:r>
    </w:p>
    <w:p w14:paraId="3903A37E" w14:textId="77777777" w:rsidR="00C60782" w:rsidRDefault="00900704">
      <w:pPr>
        <w:pStyle w:val="SummaryText"/>
      </w:pPr>
      <w:r>
        <w:rPr>
          <w:rFonts w:ascii="Aptos" w:hAnsi="Aptos"/>
          <w:b/>
        </w:rPr>
        <w:t>Literary Echoes (Passes 3 &amp; 4 — Verify + Reconstruct)</w:t>
      </w:r>
      <w:r>
        <w:rPr>
          <w:rFonts w:ascii="Aptos" w:hAnsi="Aptos"/>
        </w:rPr>
        <w:t>: gpt-5.4</w:t>
      </w:r>
    </w:p>
    <w:p w14:paraId="5BA3FA41" w14:textId="77777777" w:rsidR="00C60782" w:rsidRDefault="00900704">
      <w:pPr>
        <w:pStyle w:val="Heading3"/>
      </w:pPr>
      <w:r>
        <w:rPr>
          <w:rFonts w:ascii="Aptos" w:hAnsi="Aptos"/>
        </w:rPr>
        <w:t>Date Produced</w:t>
      </w:r>
    </w:p>
    <w:p w14:paraId="3CC47584" w14:textId="77777777" w:rsidR="00C60782" w:rsidRDefault="00900704">
      <w:pPr>
        <w:pStyle w:val="SummaryText"/>
      </w:pPr>
      <w:r>
        <w:rPr>
          <w:rFonts w:ascii="Aptos" w:hAnsi="Aptos"/>
        </w:rPr>
        <w:t>May 26, 2026</w:t>
      </w:r>
    </w:p>
    <w:sectPr w:rsidR="00C6078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B8602" w14:textId="77777777" w:rsidR="00900704" w:rsidRDefault="00900704">
      <w:pPr>
        <w:spacing w:after="0" w:line="240" w:lineRule="auto"/>
      </w:pPr>
      <w:r>
        <w:separator/>
      </w:r>
    </w:p>
  </w:endnote>
  <w:endnote w:type="continuationSeparator" w:id="0">
    <w:p w14:paraId="5B7A0024" w14:textId="77777777" w:rsidR="00900704" w:rsidRDefault="0090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C784" w14:textId="334BFB16" w:rsidR="00C60782" w:rsidRDefault="00900704">
    <w:pPr>
      <w:pStyle w:val="Footer"/>
      <w:jc w:val="right"/>
    </w:pPr>
    <w:r>
      <w:fldChar w:fldCharType="begin"/>
    </w:r>
    <w:r>
      <w:instrText>PAGE</w:instrText>
    </w:r>
    <w:r w:rsidR="00D11D96">
      <w:fldChar w:fldCharType="separate"/>
    </w:r>
    <w:r w:rsidR="00D11D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86D8" w14:textId="77777777" w:rsidR="00900704" w:rsidRDefault="00900704">
      <w:pPr>
        <w:spacing w:after="0" w:line="240" w:lineRule="auto"/>
      </w:pPr>
      <w:r>
        <w:separator/>
      </w:r>
    </w:p>
  </w:footnote>
  <w:footnote w:type="continuationSeparator" w:id="0">
    <w:p w14:paraId="77FDEBD2" w14:textId="77777777" w:rsidR="00900704" w:rsidRDefault="00900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535987">
    <w:abstractNumId w:val="8"/>
  </w:num>
  <w:num w:numId="2" w16cid:durableId="1877698681">
    <w:abstractNumId w:val="6"/>
  </w:num>
  <w:num w:numId="3" w16cid:durableId="1941136374">
    <w:abstractNumId w:val="5"/>
  </w:num>
  <w:num w:numId="4" w16cid:durableId="1043098600">
    <w:abstractNumId w:val="4"/>
  </w:num>
  <w:num w:numId="5" w16cid:durableId="135150730">
    <w:abstractNumId w:val="7"/>
  </w:num>
  <w:num w:numId="6" w16cid:durableId="470365140">
    <w:abstractNumId w:val="3"/>
  </w:num>
  <w:num w:numId="7" w16cid:durableId="118766988">
    <w:abstractNumId w:val="2"/>
  </w:num>
  <w:num w:numId="8" w16cid:durableId="1885827126">
    <w:abstractNumId w:val="1"/>
  </w:num>
  <w:num w:numId="9" w16cid:durableId="66906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F34"/>
    <w:rsid w:val="00900704"/>
    <w:rsid w:val="00AA1D8D"/>
    <w:rsid w:val="00B47730"/>
    <w:rsid w:val="00C60782"/>
    <w:rsid w:val="00CB0664"/>
    <w:rsid w:val="00D11D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04BCCE-E257-4305-B388-A484395C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7466</Words>
  <Characters>42558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2026-05-26T22:20:00Z</dcterms:created>
  <dcterms:modified xsi:type="dcterms:W3CDTF">2026-05-26T22:20:00Z</dcterms:modified>
  <cp:category/>
</cp:coreProperties>
</file>