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10</w:t>
      </w:r>
    </w:p>
    <w:p>
      <w:pPr>
        <w:pStyle w:val="Heading2"/>
      </w:pPr>
      <w:r>
        <w:t>Psalm 10</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לָמָ֣ה ה׳ תַּעֲמֹ֣ד בְּרָח֑וֹק תַּ֝עְלִ֗ים לְעִתּ֥וֹת בַּצָּרָֽה׃</w:t>
            </w:r>
          </w:p>
        </w:tc>
        <w:tc>
          <w:tcPr>
            <w:tcW w:type="dxa" w:w="4680"/>
          </w:tcPr>
          <w:p>
            <w:r>
              <w:rPr>
                <w:rFonts w:ascii="Cambria" w:hAnsi="Cambria"/>
              </w:rPr>
              <w:t>Why, O LORD, do You stand aloof,</w:t>
              <w:br/>
              <w:t>heedless in times of trouble?</w:t>
            </w:r>
          </w:p>
        </w:tc>
      </w:tr>
      <w:tr>
        <w:tc>
          <w:tcPr>
            <w:tcW w:type="dxa" w:w="4680"/>
          </w:tcPr>
          <w:p>
            <w:r>
              <w:rPr>
                <w:b/>
              </w:rPr>
              <w:t xml:space="preserve">2. </w:t>
            </w:r>
            <w:r>
              <w:rPr>
                <w:rtl/>
              </w:rPr>
              <w:t>בְּגַאֲוַ֣ת רָ֭שָׁע יִדְלַ֣ק עָנִ֑י יִתָּפְשׂ֓וּ ׀ בִּמְזִמּ֖וֹת ז֣וּ חָשָֽׁבוּ׃</w:t>
            </w:r>
          </w:p>
        </w:tc>
        <w:tc>
          <w:tcPr>
            <w:tcW w:type="dxa" w:w="4680"/>
          </w:tcPr>
          <w:p>
            <w:r>
              <w:rPr>
                <w:rFonts w:ascii="Cambria" w:hAnsi="Cambria"/>
              </w:rPr>
              <w:t>The wicked in his arrogance hounds the lowly—</w:t>
              <w:br/>
              <w:t>may they be caught in the schemes they devise!</w:t>
            </w:r>
          </w:p>
        </w:tc>
      </w:tr>
      <w:tr>
        <w:tc>
          <w:tcPr>
            <w:tcW w:type="dxa" w:w="4680"/>
          </w:tcPr>
          <w:p>
            <w:r>
              <w:rPr>
                <w:b/>
              </w:rPr>
              <w:t xml:space="preserve">3. </w:t>
            </w:r>
            <w:r>
              <w:rPr>
                <w:rtl/>
              </w:rPr>
              <w:t>כִּֽי־הִלֵּ֣ל רָ֭שָׁע עַל־תַּאֲוַ֣ת נַפְשׁ֑וֹ וּבֹצֵ֥עַ בֵּ֝רֵ֗ךְ נִ֘אֵ֥ץ ׀ ה׳׃</w:t>
            </w:r>
          </w:p>
        </w:tc>
        <w:tc>
          <w:tcPr>
            <w:tcW w:type="dxa" w:w="4680"/>
          </w:tcPr>
          <w:p>
            <w:r>
              <w:rPr>
                <w:rFonts w:ascii="Cambria" w:hAnsi="Cambria"/>
              </w:rPr>
              <w:t>The wicked crows about his unbridled lusts;</w:t>
              <w:br/>
              <w:t>the grasping man reviles and scorns the LORD.</w:t>
            </w:r>
          </w:p>
        </w:tc>
      </w:tr>
      <w:tr>
        <w:tc>
          <w:tcPr>
            <w:tcW w:type="dxa" w:w="4680"/>
          </w:tcPr>
          <w:p>
            <w:r>
              <w:rPr>
                <w:b/>
              </w:rPr>
              <w:t xml:space="preserve">4. </w:t>
            </w:r>
            <w:r>
              <w:rPr>
                <w:rtl/>
              </w:rPr>
              <w:t>רָשָׁ֗ע כְּגֹ֣בַהּ אַ֭פּוֹ בַּל־יִדְרֹ֑שׁ אֵ֥ין אֱ֝לֹקִ֗ים כׇּל־מְזִמּוֹתָֽיו׃</w:t>
            </w:r>
          </w:p>
        </w:tc>
        <w:tc>
          <w:tcPr>
            <w:tcW w:type="dxa" w:w="4680"/>
          </w:tcPr>
          <w:p>
            <w:r>
              <w:rPr>
                <w:rFonts w:ascii="Cambria" w:hAnsi="Cambria"/>
              </w:rPr>
              <w:t>The wicked, arrogant as he is,</w:t>
              <w:br/>
              <w:t>in all his scheming [thinks],</w:t>
              <w:br/>
              <w:t>“He does not call to account;</w:t>
              <w:br/>
              <w:t>God does not care.”</w:t>
            </w:r>
          </w:p>
        </w:tc>
      </w:tr>
      <w:tr>
        <w:tc>
          <w:tcPr>
            <w:tcW w:type="dxa" w:w="4680"/>
          </w:tcPr>
          <w:p>
            <w:r>
              <w:rPr>
                <w:b/>
              </w:rPr>
              <w:t xml:space="preserve">5. </w:t>
            </w:r>
            <w:r>
              <w:rPr>
                <w:rtl/>
              </w:rPr>
              <w:t>יָ֘חִ֤ילוּ דְרָכָ֨ו ׀ בְּכׇל־עֵ֗ת מָר֣וֹם מִ֭שְׁפָּטֶיךָ מִנֶּגְדּ֑וֹ כׇּל־צ֝וֹרְרָ֗יו יָפִ֥יחַ בָּהֶֽם׃</w:t>
            </w:r>
          </w:p>
        </w:tc>
        <w:tc>
          <w:tcPr>
            <w:tcW w:type="dxa" w:w="4680"/>
          </w:tcPr>
          <w:p>
            <w:r>
              <w:rPr>
                <w:rFonts w:ascii="Cambria" w:hAnsi="Cambria"/>
              </w:rPr>
              <w:t>His ways prosper at all times;</w:t>
              <w:br/>
              <w:t>Your judgments are far beyond him;</w:t>
              <w:br/>
              <w:t>he snorts at all his foes.</w:t>
            </w:r>
          </w:p>
        </w:tc>
      </w:tr>
      <w:tr>
        <w:tc>
          <w:tcPr>
            <w:tcW w:type="dxa" w:w="4680"/>
          </w:tcPr>
          <w:p>
            <w:r>
              <w:rPr>
                <w:b/>
              </w:rPr>
              <w:t xml:space="preserve">6. </w:t>
            </w:r>
            <w:r>
              <w:rPr>
                <w:rtl/>
              </w:rPr>
              <w:t>אָמַ֣ר בְּ֭לִבּוֹ בַּל־אֶמּ֑וֹט לְדֹ֥ר וָ֝דֹ֗ר אֲשֶׁ֣ר לֹֽא־בְרָֽע׃</w:t>
            </w:r>
          </w:p>
        </w:tc>
        <w:tc>
          <w:tcPr>
            <w:tcW w:type="dxa" w:w="4680"/>
          </w:tcPr>
          <w:p>
            <w:r>
              <w:rPr>
                <w:rFonts w:ascii="Cambria" w:hAnsi="Cambria"/>
              </w:rPr>
              <w:t>He thinks, “I shall not be shaken,</w:t>
              <w:br/>
              <w:t>through all time never be in trouble.”</w:t>
            </w:r>
          </w:p>
        </w:tc>
      </w:tr>
      <w:tr>
        <w:tc>
          <w:tcPr>
            <w:tcW w:type="dxa" w:w="4680"/>
          </w:tcPr>
          <w:p>
            <w:r>
              <w:rPr>
                <w:b/>
              </w:rPr>
              <w:t xml:space="preserve">7. </w:t>
            </w:r>
            <w:r>
              <w:rPr>
                <w:rtl/>
              </w:rPr>
              <w:t>אָלָ֤ה ׀ פִּ֣יהוּ מָ֭לֵא וּמִרְמ֣וֹת וָתֹ֑ךְ תַּ֥חַת לְ֝שׁוֹנ֗וֹ עָמָ֥ל וָאָֽוֶן׃</w:t>
            </w:r>
          </w:p>
        </w:tc>
        <w:tc>
          <w:tcPr>
            <w:tcW w:type="dxa" w:w="4680"/>
          </w:tcPr>
          <w:p>
            <w:r>
              <w:rPr>
                <w:rFonts w:ascii="Cambria" w:hAnsi="Cambria"/>
              </w:rPr>
              <w:t>His mouth is full of oaths, deceit, and fraud;</w:t>
              <w:br/>
              <w:t>mischief and evil are under his tongue.</w:t>
            </w:r>
          </w:p>
        </w:tc>
      </w:tr>
      <w:tr>
        <w:tc>
          <w:tcPr>
            <w:tcW w:type="dxa" w:w="4680"/>
          </w:tcPr>
          <w:p>
            <w:r>
              <w:rPr>
                <w:b/>
              </w:rPr>
              <w:t xml:space="preserve">8. </w:t>
            </w:r>
            <w:r>
              <w:rPr>
                <w:rtl/>
              </w:rPr>
              <w:t>יֵשֵׁ֤ב ׀ בְּמַאְרַ֬ב חֲצֵרִ֗ים בַּֽ֭מִּסְתָּרִים יַהֲרֹ֣ג נָקִ֑י עֵ֝ינָ֗יו לְֽחֵלְכָ֥ה יִצְפֹּֽנוּ׃</w:t>
            </w:r>
          </w:p>
        </w:tc>
        <w:tc>
          <w:tcPr>
            <w:tcW w:type="dxa" w:w="4680"/>
          </w:tcPr>
          <w:p>
            <w:r>
              <w:rPr>
                <w:rFonts w:ascii="Cambria" w:hAnsi="Cambria"/>
              </w:rPr>
              <w:t>He lurks in outlying places;</w:t>
              <w:br/>
              <w:t>from a covert he slays the innocent;</w:t>
              <w:br/>
              <w:t>his eyes spy out the hapless.</w:t>
            </w:r>
          </w:p>
        </w:tc>
      </w:tr>
      <w:tr>
        <w:tc>
          <w:tcPr>
            <w:tcW w:type="dxa" w:w="4680"/>
          </w:tcPr>
          <w:p>
            <w:r>
              <w:rPr>
                <w:b/>
              </w:rPr>
              <w:t xml:space="preserve">9. </w:t>
            </w:r>
            <w:r>
              <w:rPr>
                <w:rtl/>
              </w:rPr>
              <w:t>יֶאֱרֹ֬ב בַּמִּסְתָּ֨ר ׀ כְּאַרְיֵ֬ה בְסֻכֹּ֗ה יֶ֭אֱרֹב לַחֲט֣וֹף עָנִ֑י יַחְטֹ֥ף עָ֝נִ֗י בְּמׇשְׁכ֥וֹ בְרִשְׁתּֽוֹ׃</w:t>
            </w:r>
          </w:p>
        </w:tc>
        <w:tc>
          <w:tcPr>
            <w:tcW w:type="dxa" w:w="4680"/>
          </w:tcPr>
          <w:p>
            <w:r>
              <w:rPr>
                <w:rFonts w:ascii="Cambria" w:hAnsi="Cambria"/>
              </w:rPr>
              <w:t>He waits in a covert like a lion in his lair;</w:t>
              <w:br/>
              <w:t>waits to seize the lowly;</w:t>
              <w:br/>
              <w:t>he seizes the lowly as he pulls his net shut;</w:t>
            </w:r>
          </w:p>
        </w:tc>
      </w:tr>
      <w:tr>
        <w:tc>
          <w:tcPr>
            <w:tcW w:type="dxa" w:w="4680"/>
          </w:tcPr>
          <w:p>
            <w:r>
              <w:rPr>
                <w:b/>
              </w:rPr>
              <w:t xml:space="preserve">10. </w:t>
            </w:r>
            <w:r>
              <w:rPr>
                <w:rtl/>
              </w:rPr>
              <w:t>(ודכה) [יִדְכֶּ֥ה] יָשֹׁ֑חַ וְנָפַ֥ל בַּ֝עֲצוּמָ֗יו (חלכאים) [חֵ֣ל כָּאִֽים]׃</w:t>
            </w:r>
          </w:p>
        </w:tc>
        <w:tc>
          <w:tcPr>
            <w:tcW w:type="dxa" w:w="4680"/>
          </w:tcPr>
          <w:p>
            <w:r>
              <w:rPr>
                <w:rFonts w:ascii="Cambria" w:hAnsi="Cambria"/>
              </w:rPr>
              <w:t>he stoops, he crouches,</w:t>
              <w:br/>
              <w:t>and the hapless fall prey to his might.</w:t>
            </w:r>
          </w:p>
        </w:tc>
      </w:tr>
      <w:tr>
        <w:tc>
          <w:tcPr>
            <w:tcW w:type="dxa" w:w="4680"/>
          </w:tcPr>
          <w:p>
            <w:r>
              <w:rPr>
                <w:b/>
              </w:rPr>
              <w:t xml:space="preserve">11. </w:t>
            </w:r>
            <w:r>
              <w:rPr>
                <w:rtl/>
              </w:rPr>
              <w:t>אָמַ֣ר בְּ֭לִבּוֹ שָׁ֣כַֽח קֵ֑ל הִסְתִּ֥יר פָּ֝נָ֗יו בַּל־רָאָ֥ה לָנֶֽצַח׃</w:t>
            </w:r>
          </w:p>
        </w:tc>
        <w:tc>
          <w:tcPr>
            <w:tcW w:type="dxa" w:w="4680"/>
          </w:tcPr>
          <w:p>
            <w:r>
              <w:rPr>
                <w:rFonts w:ascii="Cambria" w:hAnsi="Cambria"/>
              </w:rPr>
              <w:t>He thinks, “God is not mindful,</w:t>
              <w:br/>
              <w:t>He hides His face, He never looks.”</w:t>
            </w:r>
          </w:p>
        </w:tc>
      </w:tr>
      <w:tr>
        <w:tc>
          <w:tcPr>
            <w:tcW w:type="dxa" w:w="4680"/>
          </w:tcPr>
          <w:p>
            <w:r>
              <w:rPr>
                <w:b/>
              </w:rPr>
              <w:t xml:space="preserve">12. </w:t>
            </w:r>
            <w:r>
              <w:rPr>
                <w:rtl/>
              </w:rPr>
              <w:t>קוּמָ֤ה ה׳ קֵ֭ל נְשָׂ֣א יָדֶ֑ךָ אַל־תִּשְׁכַּ֥ח (עניים) [עֲנָוִֽים]׃</w:t>
            </w:r>
          </w:p>
        </w:tc>
        <w:tc>
          <w:tcPr>
            <w:tcW w:type="dxa" w:w="4680"/>
          </w:tcPr>
          <w:p>
            <w:r>
              <w:rPr>
                <w:rFonts w:ascii="Cambria" w:hAnsi="Cambria"/>
              </w:rPr>
              <w:t>Rise, O LORD!</w:t>
              <w:br/>
              <w:t>Strike at him, O God!</w:t>
              <w:br/>
              <w:t>Do not forget the lowly.</w:t>
            </w:r>
          </w:p>
        </w:tc>
      </w:tr>
      <w:tr>
        <w:tc>
          <w:tcPr>
            <w:tcW w:type="dxa" w:w="4680"/>
          </w:tcPr>
          <w:p>
            <w:r>
              <w:rPr>
                <w:b/>
              </w:rPr>
              <w:t xml:space="preserve">13. </w:t>
            </w:r>
            <w:r>
              <w:rPr>
                <w:rtl/>
              </w:rPr>
              <w:t>עַל־מֶ֤ה ׀ נִאֵ֖ץ רָשָׁ֥ע ׀ אֱלֹקִ֑ים אָמַ֥ר בְּ֝לִבּ֗וֹ לֹ֣א תִדְרֹֽשׁ׃</w:t>
            </w:r>
          </w:p>
        </w:tc>
        <w:tc>
          <w:tcPr>
            <w:tcW w:type="dxa" w:w="4680"/>
          </w:tcPr>
          <w:p>
            <w:r>
              <w:rPr>
                <w:rFonts w:ascii="Cambria" w:hAnsi="Cambria"/>
              </w:rPr>
              <w:t>Why should the wicked man scorn God,</w:t>
              <w:br/>
              <w:t>thinking You do not call to account?</w:t>
            </w:r>
          </w:p>
        </w:tc>
      </w:tr>
      <w:tr>
        <w:tc>
          <w:tcPr>
            <w:tcW w:type="dxa" w:w="4680"/>
          </w:tcPr>
          <w:p>
            <w:r>
              <w:rPr>
                <w:b/>
              </w:rPr>
              <w:t xml:space="preserve">14. </w:t>
            </w:r>
            <w:r>
              <w:rPr>
                <w:rtl/>
              </w:rPr>
              <w:t>רָאִ֡תָה כִּי־אַתָּ֤ה ׀ עָ֘מָ֤ל וָכַ֨עַס ׀ תַּבִּיט֮ לָתֵ֢ת בְּיָ֫דֶ֥ךָ עָ֭לֶיךָ יַעֲזֹ֣ב חֵלֵ֑כָה יָ֝ת֗וֹם אַתָּ֤ה ׀ הָיִ֬יתָ עוֹזֵֽר׃</w:t>
            </w:r>
          </w:p>
        </w:tc>
        <w:tc>
          <w:tcPr>
            <w:tcW w:type="dxa" w:w="4680"/>
          </w:tcPr>
          <w:p>
            <w:r>
              <w:rPr>
                <w:rFonts w:ascii="Cambria" w:hAnsi="Cambria"/>
              </w:rPr>
              <w:t>You do look!</w:t>
              <w:br/>
              <w:t>You take note of mischief and vexation!</w:t>
              <w:br/>
              <w:t>To requite is in Your power.</w:t>
              <w:br/>
              <w:t>To You the hapless can entrust himself;</w:t>
              <w:br/>
              <w:t>You have ever been the orphan’s help.</w:t>
            </w:r>
          </w:p>
        </w:tc>
      </w:tr>
      <w:tr>
        <w:tc>
          <w:tcPr>
            <w:tcW w:type="dxa" w:w="4680"/>
          </w:tcPr>
          <w:p>
            <w:r>
              <w:rPr>
                <w:b/>
              </w:rPr>
              <w:t xml:space="preserve">15. </w:t>
            </w:r>
            <w:r>
              <w:rPr>
                <w:rtl/>
              </w:rPr>
              <w:t>שְׁ֭בֹר זְר֣וֹעַ רָשָׁ֑ע וָ֝רָ֗ע תִּֽדְרוֹשׁ־רִשְׁע֥וֹ בַל־תִּמְצָֽא׃</w:t>
            </w:r>
          </w:p>
        </w:tc>
        <w:tc>
          <w:tcPr>
            <w:tcW w:type="dxa" w:w="4680"/>
          </w:tcPr>
          <w:p>
            <w:r>
              <w:rPr>
                <w:rFonts w:ascii="Cambria" w:hAnsi="Cambria"/>
              </w:rPr>
              <w:t>O break the power of the wicked and evil man,</w:t>
              <w:br/>
              <w:t>so that when You look for his wickedness</w:t>
              <w:br/>
              <w:t>You will find it no more.</w:t>
            </w:r>
          </w:p>
        </w:tc>
      </w:tr>
      <w:tr>
        <w:tc>
          <w:tcPr>
            <w:tcW w:type="dxa" w:w="4680"/>
          </w:tcPr>
          <w:p>
            <w:r>
              <w:rPr>
                <w:b/>
              </w:rPr>
              <w:t xml:space="preserve">16. </w:t>
            </w:r>
            <w:r>
              <w:rPr>
                <w:rtl/>
              </w:rPr>
              <w:t>ה׳ מֶ֭לֶךְ עוֹלָ֣ם וָעֶ֑ד אָבְד֥וּ ג֝וֹיִ֗ם מֵאַרְצֽוֹ׃</w:t>
            </w:r>
          </w:p>
        </w:tc>
        <w:tc>
          <w:tcPr>
            <w:tcW w:type="dxa" w:w="4680"/>
          </w:tcPr>
          <w:p>
            <w:r>
              <w:rPr>
                <w:rFonts w:ascii="Cambria" w:hAnsi="Cambria"/>
              </w:rPr>
              <w:t>The LORD is king for ever and ever;</w:t>
              <w:br/>
              <w:t>the nations will perish from His land.</w:t>
            </w:r>
          </w:p>
        </w:tc>
      </w:tr>
      <w:tr>
        <w:tc>
          <w:tcPr>
            <w:tcW w:type="dxa" w:w="4680"/>
          </w:tcPr>
          <w:p>
            <w:r>
              <w:rPr>
                <w:b/>
              </w:rPr>
              <w:t xml:space="preserve">17. </w:t>
            </w:r>
            <w:r>
              <w:rPr>
                <w:rtl/>
              </w:rPr>
              <w:t>תַּאֲוַ֬ת עֲנָוִ֣ים שָׁמַ֣עְתָּ ה׳ תָּכִ֥ין לִ֝בָּ֗ם תַּקְשִׁ֥יב אׇזְנֶֽךָ׃</w:t>
            </w:r>
          </w:p>
        </w:tc>
        <w:tc>
          <w:tcPr>
            <w:tcW w:type="dxa" w:w="4680"/>
          </w:tcPr>
          <w:p>
            <w:r>
              <w:rPr>
                <w:rFonts w:ascii="Cambria" w:hAnsi="Cambria"/>
              </w:rPr>
              <w:t>You will listen to the entreaty of the lowly, O LORD,</w:t>
              <w:br/>
              <w:t>You will make their hearts firm;</w:t>
              <w:br/>
              <w:t>You will incline Your ear</w:t>
            </w:r>
          </w:p>
        </w:tc>
      </w:tr>
      <w:tr>
        <w:tc>
          <w:tcPr>
            <w:tcW w:type="dxa" w:w="4680"/>
          </w:tcPr>
          <w:p>
            <w:r>
              <w:rPr>
                <w:b/>
              </w:rPr>
              <w:t xml:space="preserve">18. </w:t>
            </w:r>
            <w:r>
              <w:rPr>
                <w:rtl/>
              </w:rPr>
              <w:t>לִשְׁפֹּ֥ט יָת֗וֹם וָ֫דָ֥ךְ בַּל־יוֹסִ֥יף ע֑וֹד לַעֲרֹ֥ץ אֱ֝נ֗וֹשׁ מִן־הָאָֽרֶץ׃ {פ}</w:t>
            </w:r>
          </w:p>
        </w:tc>
        <w:tc>
          <w:tcPr>
            <w:tcW w:type="dxa" w:w="4680"/>
          </w:tcPr>
          <w:p>
            <w:r>
              <w:rPr>
                <w:rFonts w:ascii="Cambria" w:hAnsi="Cambria"/>
              </w:rPr>
              <w:t>to champion the orphan and the downtrodden,</w:t>
              <w:br/>
              <w:t>that men who are of the earth tyrannize no more.</w:t>
            </w:r>
          </w:p>
        </w:tc>
      </w:tr>
    </w:tbl>
    <w:p/>
    <w:p>
      <w:r>
        <w:br w:type="page"/>
      </w:r>
    </w:p>
    <w:p>
      <w:pPr>
        <w:pStyle w:val="Heading2"/>
      </w:pPr>
      <w:r>
        <w:t>Introduction</w:t>
      </w:r>
    </w:p>
    <w:p>
      <w:pPr>
        <w:pStyle w:val="BodySans"/>
        <w:bidi w:val="0"/>
      </w:pPr>
      <w:r>
        <w:rPr>
          <w:rFonts w:ascii="Aptos" w:hAnsi="Aptos"/>
          <w:sz w:val="24"/>
        </w:rPr>
        <w:t>Psalm 10 stands with Psalm 9 in ancient tradition. The Septuagint (the early Greek translation of the Bible) merges them as one poem, and the acrostic begun in Psalm 9 continues across Psalm 10, though with gaps. One conspicuous lacuna is the missing ayin stanza—striking in a poem about the עָנִי, the afflicted—suggesting that even the “alphabet” of order is broken. That formal fracture enacts the theme: the world’s moral sequence feels interrupted; God’s justice seems to skip a line.</w:t>
      </w:r>
    </w:p>
    <w:p>
      <w:pPr>
        <w:pStyle w:val="BodySans"/>
        <w:bidi w:val="0"/>
      </w:pPr>
      <w:r>
        <w:rPr>
          <w:rFonts w:ascii="Aptos" w:hAnsi="Aptos"/>
          <w:sz w:val="24"/>
        </w:rPr>
        <w:t>The psalm opens with two direct questions: “לָמָה ה׳ תַּעֲמֹד בְּרָחוֹק; תַּעְלִים לְעִתּוֹת בַּצָּרָה” (“Why, LORD, do you stand far off; why do you hide in times of trouble?” v. 1). The verbs map theology onto space: God “stands” at a distance; He “hides.” The phrase “hide your face” is a biblical idiom for withdrawing favor or presence: “וְהִסְתַּרְתִּי פָנַי מֵהֶם” (“I will hide my face from them,” Deut 31:17). Psalm 10’s opening protests that this withdrawal arrives “in times of trouble,” the very moment when divine sight and nearness are most needed. Theologically, the psalm lives in that dissonance.</w:t>
      </w:r>
    </w:p>
    <w:p>
      <w:pPr>
        <w:pStyle w:val="BodySans"/>
        <w:bidi w:val="0"/>
      </w:pPr>
      <w:r>
        <w:rPr>
          <w:rFonts w:ascii="Aptos" w:hAnsi="Aptos"/>
          <w:sz w:val="24"/>
        </w:rPr>
        <w:t>What makes Psalm 10 singular is its psychological portrait of the oppressor. Three times we are allowed to overhear what “he says in his heart” ‭(וֹבּלִבְּ רמַאָ)‬—that is, what he truly thinks, not what he would say publicly. First: “בַּל־אֶמּוֹט” (“I shall not be moved,” v. 6); then: “שָׁכַח אֵל; הִסְתִּיר פָּנָיו; בַּל־רָאָה לָנֶצַח” (“God has forgotten; He has hidden His face; He will never see,” v. 11); finally: “לֹא תִדְרֹשׁ” (“You do not call to account,” v. 13). The wicked reaches the same empirical conclusion the sufferer fears—God appears hidden—but draws the opposite inference: permission. Where the psalmist petitions, the wicked plunders.</w:t>
      </w:r>
    </w:p>
    <w:p>
      <w:pPr>
        <w:pStyle w:val="BodySans"/>
        <w:bidi w:val="0"/>
      </w:pPr>
      <w:r>
        <w:rPr>
          <w:rFonts w:ascii="Aptos" w:hAnsi="Aptos"/>
          <w:sz w:val="24"/>
        </w:rPr>
        <w:t>A single verb binds the psalm’s debate: דָּרַשׁ (darash). It can mean to seek, inquire, investigate, or require in the sense of “calling to account.” The wicked, according to v. 4, “does not seek” ‭(שׁרֹדְיִלבַּ)‬—either he refuses to seek God, or he presumes God will not seek him. In v. 13 he makes the presumption explicit: “לֹא תִדְרֹשׁ.” But v. 15 turns the verb like a key: “תִּדְרוֹשׁ־רִשְׁעוֹ” (“seek out his wickedness”)—and do so “בַּל־תִּמְצָא,” “until you find none [left].” Elsewhere the Psalter can call God “דֹּרֵשׁ דָּמִים” (“the One who requires blood,” Ps 9:13), and the Torah applies the verb to vows that God will “surely require” (דָּרֹשׁ יִדְרְשֶׁנּוּ, Deut 23:22). Psalm 10 speaks in that register: a demand for divine investigation and requital.</w:t>
      </w:r>
    </w:p>
    <w:p>
      <w:pPr>
        <w:pStyle w:val="BodySans"/>
        <w:bidi w:val="0"/>
      </w:pPr>
      <w:r>
        <w:rPr>
          <w:rFonts w:ascii="Aptos" w:hAnsi="Aptos"/>
          <w:sz w:val="24"/>
        </w:rPr>
        <w:t>The poem’s middle is a gallery of predation. “He sits in ambush of villages; in secret places he kills the innocent; his eyes watch the helpless” (יֵשֵׁב בְּמַאְרַב חֲצֵרִים; בַּמִּסְתָּרִים יַהֲרֹג נָקִי; עֵינָיו לְחֵלְכָה יִצְפֹּנוּ, v. 8). The language of ambush recurs in the Psalter as a metaphor for hidden attacks (cf. Ps 64:5: “לִירוֹת בַּמִּסְתָּרִים תָּם; פִּתְאֹם יוֹרֻהוּ,” “to shoot in secret at the blameless; suddenly they shoot”). Here, the image doubles: the wicked is a lion—“כְּאַרְיֵה בְּסֻכּוֹ”—and a net-hunter: “יַחְטֹף עָנִי בְּמֹשְׁכוֹ בְּרִשְׁתּוֹ” (v. 9). The metaphors need not be consistent; their stacking is the point. This is violence by patience (ambush), by brute force (lion), and by craft (nets). Psalm 9 had already sketched the justice the psalmist longs for: “בְּרֶשֶׁת־זוּ טָמְנוּ נִלְכְּדָה רַגְלָם” (“In the net they hid, their foot was caught,” Ps 9:16). Psalm 10 asks why that reversal is not happening now.</w:t>
      </w:r>
    </w:p>
    <w:p>
      <w:pPr>
        <w:pStyle w:val="BodySans"/>
        <w:bidi w:val="0"/>
      </w:pPr>
      <w:r>
        <w:rPr>
          <w:rFonts w:ascii="Aptos" w:hAnsi="Aptos"/>
          <w:sz w:val="24"/>
        </w:rPr>
        <w:t>Between complaint and petition stands one of the Bible’s starkest interior confessions: “He says in his heart, ‘God has forgotten; He has hidden his face; He will never see’” (v. 11). Psalm 13 gives that cry to the righteous: “עַד־אָנָה תַסְתִּיר אֶת־פָּנֶיךָ מִמֶּנִּי” (“How long will you hide your face from me?” Ps 13:2). Psalm 94 taunts those who suppose a blind God: “הֲנֹטַע אֹזֶן, הֲלֹא יִשְׁמָע; אִם־יוֹצֵר עַיִן, הֲלֹא יַבִּיט” (“He who planted the ear, shall He not hear? He who formed the eye, shall He not behold?” Ps 94:9). Psalm 10 gathers all those texts into one polemic: if God truly “does not see,” there is no moral universe.</w:t>
      </w:r>
    </w:p>
    <w:p>
      <w:pPr>
        <w:pStyle w:val="BodySans"/>
        <w:bidi w:val="0"/>
      </w:pPr>
      <w:r>
        <w:rPr>
          <w:rFonts w:ascii="Aptos" w:hAnsi="Aptos"/>
          <w:sz w:val="24"/>
        </w:rPr>
        <w:t>The turning point is v. 14, where the psalmist answers the wicked’s creed with a sentence that begins, emphatically, with the verb: “רָאִיתָה” (“You have seen” or “You do see”). Grammarians call this use of the perfect tense a rhetorical perfect: a past form used to assert a reality so firm it may be spoken as accomplished fact. It is the psalm’s wager: to pray is already to refuse the wicked’s atheism. The line continues, “כִּי אַתָּה עָמָל וָכַעַס תַּבִּיט, לָתֵת בְּיָדֶךָ” (“for You look upon mischief and vexation, to take it into Your hand”). “To take in hand” means not to permit but to assume control. The helpless, the rare and likely archaic חֵלְכָה, “entrusts” himself to God ‭(הכָלְחֵ בזֹעֲיַ ךָילֶעָ)‬; and God has been “עוֹזֵר יָתוֹם,” “the orphan’s helper” (v. 14), a phrase that reaches back to the Torah’s covenant identity: “עֹשֶׂה מִשְׁפַּט יָתוֹם וְאַלְמָנָה” (“He executes justice for the orphan and the widow,” Deut 10:18).</w:t>
      </w:r>
    </w:p>
    <w:p>
      <w:pPr>
        <w:pStyle w:val="BodySans"/>
        <w:bidi w:val="0"/>
      </w:pPr>
      <w:r>
        <w:rPr>
          <w:rFonts w:ascii="Aptos" w:hAnsi="Aptos"/>
          <w:sz w:val="24"/>
        </w:rPr>
        <w:t>Then comes the imperative the poem has prepared: “שְׁבֹר זְרוֹעַ רָשָׁע” (“Break the arm of the wicked,” v. 15). The “arm” is a biblical emblem of power; to break it is to disarm a regime (cf. “נִשְׁבְּרָה זְרוֹעַ מוֹאָב,” “The arm of Moab is broken,” Jer 48:25). The line does not ask for private revenge; it asks for public dismantling of the machinery of harm. The Talmud cites this verse in connection with the structure of the weekday Amidah’s ninth blessing, directed against systemic evildoers (Megillah 17b), and Ashkenazi liturgy places it in Yom Kippur’s Seder HaAvodah, where the community pleads: “שְׁבֹר זְרוֹעַ רֶשַׁע,” “Break the arm of wickedness.”</w:t>
      </w:r>
    </w:p>
    <w:p>
      <w:pPr>
        <w:pStyle w:val="BodySans"/>
        <w:bidi w:val="0"/>
      </w:pPr>
      <w:r>
        <w:rPr>
          <w:rFonts w:ascii="Aptos" w:hAnsi="Aptos"/>
          <w:sz w:val="24"/>
        </w:rPr>
        <w:t>Suddenly, the psalm pivots to proclamation: “ה׳ מֶלֶךְ עוֹלָם וָעֶד; אָבְדוּ גוֹיִם מֵאַרְצוֹ” (“The LORD is king forever and ever; nations have perished from His land,” v. 16). The past tense “אָבְדוּ” is a “prophetic perfect”—a future so certain that it is spoken as already done. Why “nations” ‭(םיִוֹג)‬ here? The brief answer is that the psalm peels back a layer: behind the singular “wicked” lurks a larger pattern of predatory power. Medieval exegetes already heard an eschatological chord: the oppressing powers that “perish from His land” make room for God’s manifest kingship (cf. Zech 14:9). Jewish liturgy agrees. In the Sefardic “Yehi Kevod,” this verse follows the threefold temporal acclamation—“ה׳ מֶלֶךְ… מָלָךְ… יִמְלֹךְ”—as the capstone that assures: God’s rule annuls the boasts of empires.</w:t>
      </w:r>
    </w:p>
    <w:p>
      <w:pPr>
        <w:pStyle w:val="BodySans"/>
        <w:bidi w:val="0"/>
      </w:pPr>
      <w:r>
        <w:rPr>
          <w:rFonts w:ascii="Aptos" w:hAnsi="Aptos"/>
          <w:sz w:val="24"/>
        </w:rPr>
        <w:t>The end returns to the beginning: “תַּאֲוַת עֲנָוִים שָׁמַעְתָּ ה׳; תָּכִין לִבָּם; תַּקְשִׁיב אָזְנֶךָ” (“The desire of the lowly you have heard, LORD; you will make their hearts firm; you will incline your ear,” v. 17). The past tense “שָׁמַעְתָּ” paired with future “תָּכִין/תַּקְשִׁיב” traces a timeline of attention: God has heard; God will strengthen; God will continue to listen. In liturgy, the prayer leader on the High Holidays borrows this language: “תָּכִין לִבָּם, תַּקְשִׁיב אָזְנֶךָ”—not only “hear us,” but “prepare our hearts to pray.” The poem’s purpose clause is its last line: “לִשְׁפֹּט יָתוֹם וָדָךְ; בַּל־יוֹסִיף עוֹד לַעֲרֹץ אֱנוֹשׁ מִן־הָאָרֶץ” (“to judge—vindicate—the orphan and the crushed; that mortal man of the earth will no longer terrorize,” v. 18). The verb “שָׁפַט” here is advocacy, not mere adjudication, as in Deut 10:18. The oppressor is called “אֱנוֹשׁ מִן־הָאָרֶץ,” a mortal of the earth—dust after all—opposed to “ה׳ מֶלֶךְ עוֹלָם.” That is the psalm’s polemic summarized: mortal terror against eternal kingship.</w:t>
      </w:r>
    </w:p>
    <w:p>
      <w:pPr>
        <w:pStyle w:val="BodySans"/>
        <w:bidi w:val="0"/>
      </w:pPr>
      <w:r>
        <w:rPr>
          <w:rFonts w:ascii="Aptos" w:hAnsi="Aptos"/>
          <w:sz w:val="24"/>
        </w:rPr>
        <w:t>A few terms: “acrostic” refers to a poem whose lines or stanzas begin with successive letters of the alphabet. A “colon” (plural cola) is a single line in a parallel pair. A “jussive” is a verb form expressing wish or command (“may they be caught”). “Perfect” refers to a past verb form, often used in Hebrew to assert completed or sure reality (“You have seen,” “You have heard”). A “prophetic perfect” uses that past form to state what is future as if already accomplished.</w:t>
      </w:r>
    </w:p>
    <w:p>
      <w:pPr>
        <w:pStyle w:val="BodySans"/>
        <w:bidi w:val="0"/>
      </w:pPr>
      <w:r>
        <w:rPr>
          <w:rFonts w:ascii="Aptos" w:hAnsi="Aptos"/>
          <w:sz w:val="24"/>
        </w:rPr>
        <w:t>Psalm 10 is not a philosophical theodicy. It is a rhetorical one. It moves from complaint to portrait to petition to proclamation, until speech itself becomes a protest against divine absence. The alphabet of justice, as the acrostic reminds us, may be broken; but the psalm insists that its missing letters will be supplied by the One who sees and hears.</w:t>
      </w:r>
    </w:p>
    <w:p>
      <w:pPr>
        <w:pStyle w:val="Heading2"/>
      </w:pPr>
      <w:r>
        <w:t xml:space="preserve">Introduction - </w:t>
      </w:r>
      <w:r>
        <w:rPr>
          <w:color w:val="008000"/>
        </w:rPr>
        <w:t>College</w:t>
      </w:r>
      <w:r>
        <w:t xml:space="preserve"> version</w:t>
      </w:r>
    </w:p>
    <w:p>
      <w:pPr>
        <w:pStyle w:val="BodySans"/>
        <w:bidi w:val="0"/>
      </w:pPr>
      <w:r>
        <w:rPr>
          <w:rFonts w:ascii="Aptos" w:hAnsi="Aptos"/>
          <w:sz w:val="24"/>
        </w:rPr>
        <w:t>If Psalm 9 is the victory montage, Psalm 10 is the camera that stays behind in the alley. It opens with a question you can feel in your bones: “לָמָה ה׳ תַּעֲמֹד בְּרָחוֹק; תַּעְלִים לְעִתּוֹת בַּצָּרָה?”—“Why, LORD, do You stand far away; why do You hide in times of trouble?” (10:1). The poet doesn’t argue the problem of evil as a philosopher; he narrates it as a person who lives where the wicked hunt the weak.</w:t>
      </w:r>
    </w:p>
    <w:p>
      <w:pPr>
        <w:pStyle w:val="BodySans"/>
        <w:bidi w:val="0"/>
      </w:pPr>
      <w:r>
        <w:rPr>
          <w:rFonts w:ascii="Aptos" w:hAnsi="Aptos"/>
          <w:sz w:val="24"/>
        </w:rPr>
        <w:t>A quick map of what we’re reading:</w:t>
      </w:r>
    </w:p>
    <w:p>
      <w:pPr>
        <w:pStyle w:val="BodySans"/>
        <w:bidi w:val="0"/>
      </w:pPr>
      <w:r>
        <w:rPr>
          <w:rFonts w:ascii="Aptos" w:hAnsi="Aptos"/>
          <w:sz w:val="24"/>
        </w:rPr>
        <w:t>- Psalms 9 and 10 are a pair. Many ancient readers saw them as one composition. Together they form a broken acrostic (an acrostic = a poem organized by the alphabet). The pattern starts in Psalm 9 and resumes at ל (lamed) in Psalm 10, with letters missing and out of order. The “broken alphabet” fits the poem’s world: order feels fractured.</w:t>
      </w:r>
    </w:p>
    <w:p>
      <w:pPr>
        <w:pStyle w:val="BodySans"/>
        <w:bidi w:val="0"/>
      </w:pPr>
      <w:r>
        <w:rPr>
          <w:rFonts w:ascii="Aptos" w:hAnsi="Aptos"/>
          <w:sz w:val="24"/>
        </w:rPr>
        <w:t xml:space="preserve">- Psalm 10 has three moves: (1) Complaint (v. 1) and a long, vivid profile of the wicked (vv. 2–11); (2) a turn to prayer (vv. 12–15); (3) a bold declaration of God’s kingship and attentive care (vv. 16–18). </w:t>
      </w:r>
    </w:p>
    <w:p>
      <w:pPr>
        <w:pStyle w:val="BodySans"/>
        <w:bidi w:val="0"/>
      </w:pPr>
      <w:r>
        <w:rPr>
          <w:rFonts w:ascii="Aptos" w:hAnsi="Aptos"/>
          <w:sz w:val="24"/>
        </w:rPr>
        <w:t>Why this psalm is so gripping:</w:t>
      </w:r>
    </w:p>
    <w:p>
      <w:pPr>
        <w:pStyle w:val="BodySans"/>
        <w:bidi w:val="0"/>
      </w:pPr>
      <w:r>
        <w:rPr>
          <w:rFonts w:ascii="Aptos" w:hAnsi="Aptos"/>
          <w:sz w:val="24"/>
        </w:rPr>
        <w:t>1) The wicked’s inner monologues. Three times we’re let into what the wicked “says in his heart”—“אָמַר בְּלִבּוֹ” (vv. 6, 11, 13). That formula pulls us behind the mask to hear the ideology that powers the abuse. It unfolds like a dark staircase:</w:t>
      </w:r>
    </w:p>
    <w:p>
      <w:pPr>
        <w:pStyle w:val="BodySans"/>
        <w:bidi w:val="0"/>
      </w:pPr>
      <w:r>
        <w:rPr>
          <w:rFonts w:ascii="Aptos" w:hAnsi="Aptos"/>
          <w:sz w:val="24"/>
        </w:rPr>
        <w:t xml:space="preserve">   - v. 6: “בַּל־אֶמּוֹט” (“I won’t be shaken”)—raw invulnerability fantasy.</w:t>
      </w:r>
    </w:p>
    <w:p>
      <w:pPr>
        <w:pStyle w:val="BodySans"/>
        <w:bidi w:val="0"/>
      </w:pPr>
      <w:r>
        <w:rPr>
          <w:rFonts w:ascii="Aptos" w:hAnsi="Aptos"/>
          <w:sz w:val="24"/>
        </w:rPr>
        <w:t xml:space="preserve">   - v. 11: “שָׁכַח אֵל; הִסְתִּיר פָּנָיו; בַּל־רָאָה לָנֶצַח” (“God has forgotten; He hides His face; He never sees”)—practical atheism.</w:t>
      </w:r>
    </w:p>
    <w:p>
      <w:pPr>
        <w:pStyle w:val="BodySans"/>
        <w:bidi w:val="0"/>
      </w:pPr>
      <w:r>
        <w:rPr>
          <w:rFonts w:ascii="Aptos" w:hAnsi="Aptos"/>
          <w:sz w:val="24"/>
        </w:rPr>
        <w:t xml:space="preserve">   - v. 13: “לֹא תִדְרֹשׁ” (“You won’t call to account”)—if God won’t “seek” the crime, there’s no accountability.</w:t>
      </w:r>
    </w:p>
    <w:p>
      <w:pPr>
        <w:pStyle w:val="BodySans"/>
        <w:bidi w:val="0"/>
      </w:pPr>
      <w:r>
        <w:rPr>
          <w:rFonts w:ascii="Aptos" w:hAnsi="Aptos"/>
          <w:sz w:val="24"/>
        </w:rPr>
        <w:t>That last verb, דָּרַשׁ (darash), is the psalm’s hinge. Darash means “seek,” “inquire,” “call to account.” The wicked counts on “לֹא תִדְרֹשׁ.” The psalmist counters with a prayer that flips the word back: “תִּדְרוֹשׁ רִשְׁעוֹ”—“seek out his wickedness” (v. 15). Language becomes a battleground.</w:t>
      </w:r>
    </w:p>
    <w:p>
      <w:pPr>
        <w:pStyle w:val="BodySans"/>
        <w:bidi w:val="0"/>
      </w:pPr>
      <w:r>
        <w:rPr>
          <w:rFonts w:ascii="Aptos" w:hAnsi="Aptos"/>
          <w:sz w:val="24"/>
        </w:rPr>
        <w:t>2) Predator imagery you can picture. The wicked is not just “bad”; he’s a hunter. “יֵשֵׁב בְּמַאְרַב חֲצֵרִים; בַּמִּסְתָּרִים יַהֲרֹג נָקִי; עֵינָיו לְחֵלְכָה יִצְפֹּנוּ” (v. 8). He sits in ambush in the village squares, kills from hiding, his eyes stalking the helpless. Then the image layers: “כְּאַרְיֵה בְסֻכּוֹ”—“like a lion in his thicket,” and “בְּמָשְׁכוֹ בְּרִשְׁתּוֹ”—“dragging his net shut” (v. 9). Mixing metaphors (lion and net) here isn’t sloppy; it multiplies threat: brute force and calculated trapping.</w:t>
      </w:r>
    </w:p>
    <w:p>
      <w:pPr>
        <w:pStyle w:val="BodySans"/>
        <w:bidi w:val="0"/>
      </w:pPr>
      <w:r>
        <w:rPr>
          <w:rFonts w:ascii="Aptos" w:hAnsi="Aptos"/>
          <w:sz w:val="24"/>
        </w:rPr>
        <w:t>3) A theological pivot made of two Hebrew words: “רָאִתָּה… תַּבִּיט” (v. 14). The poet shouts the opposite of v. 11. “You DO see; You DO behold.” Quick grammar refresher: Hebrew “perfect” forms (like רָאִתָּה) typically present completed action. Here that form makes a point: God’s seeing isn’t an optimistic wish; it’s treated as reality. And that changes everything—if God sees, justice isn’t a fantasy.</w:t>
      </w:r>
    </w:p>
    <w:p>
      <w:pPr>
        <w:pStyle w:val="BodySans"/>
        <w:bidi w:val="0"/>
      </w:pPr>
      <w:r>
        <w:rPr>
          <w:rFonts w:ascii="Aptos" w:hAnsi="Aptos"/>
          <w:sz w:val="24"/>
        </w:rPr>
        <w:t>How the poem argues (without sounding like an argument):</w:t>
      </w:r>
    </w:p>
    <w:p>
      <w:pPr>
        <w:pStyle w:val="BodySans"/>
        <w:bidi w:val="0"/>
      </w:pPr>
      <w:r>
        <w:rPr>
          <w:rFonts w:ascii="Aptos" w:hAnsi="Aptos"/>
          <w:sz w:val="24"/>
        </w:rPr>
        <w:t>- Spatially: the first line paints God “standing at a distance” ‭(קוֹחרָבְּ)‬, and God’s “judgments” as “high” and “far” (מָרוֹם… מִנֶּגְדּוֹ, v. 5). Meanwhile the wicked “sits” ‭(בשֵׁיֵ)‬ right in our space (v. 8). The geography of the poem doubles as its theology and psychology: when God feels far, predators feel near.</w:t>
      </w:r>
    </w:p>
    <w:p>
      <w:pPr>
        <w:pStyle w:val="BodySans"/>
        <w:bidi w:val="0"/>
      </w:pPr>
      <w:r>
        <w:rPr>
          <w:rFonts w:ascii="Aptos" w:hAnsi="Aptos"/>
          <w:sz w:val="24"/>
        </w:rPr>
        <w:t>- Psychologically: the wicked’s theology (“God doesn’t see, doesn’t act”) matches the psalmist’s complaint—but with a crucial twist. The psalmist protests; the wicked exploits. That irony is the psalm’s sharpest point.</w:t>
      </w:r>
    </w:p>
    <w:p>
      <w:pPr>
        <w:pStyle w:val="BodySans"/>
        <w:bidi w:val="0"/>
      </w:pPr>
      <w:r>
        <w:rPr>
          <w:rFonts w:ascii="Aptos" w:hAnsi="Aptos"/>
          <w:sz w:val="24"/>
        </w:rPr>
        <w:t>- Liturgically: mid-psalm comes a surprising line—“ה׳ מֶלֶךְ עוֹלָם וָעֶד; אָבְדוּ גוֹיִם מֵאַרְצוֹ” (“The LORD is king forever and ever; the nations have perished from His land,” v. 16). That isn’t analysis; it’s proclamation. A “performative” line (just a fancy way to say speech that does something): by declaring kingship, the community enacts loyalty and hope when evidence is thin. Jewish prayer picks up this line and puts it in the daily “Yehi Khvod” praises, right after “The LORD is King, was King, and will be King.”</w:t>
      </w:r>
    </w:p>
    <w:p>
      <w:pPr>
        <w:pStyle w:val="BodySans"/>
        <w:bidi w:val="0"/>
      </w:pPr>
      <w:r>
        <w:rPr>
          <w:rFonts w:ascii="Aptos" w:hAnsi="Aptos"/>
          <w:sz w:val="24"/>
        </w:rPr>
        <w:t>Let’s also name the Torah heartbeat here: “לִשְׁפֹּט יָתוֹם וָדָךְ” (“to judge/vindicate the orphan and the crushed,” v. 18). In Torah, God “does justice for the orphan and the widow” (עֹשֶׂה מִשְׁפַּט יָתוֹם וְאַלְמָנָה, Deut 10:18); oppressing them is a red line (Exod 22:21–23). When Psalm 10 ends with “that a man of the earth (‘אֱנוֹשׁ מִן־הָאָרֶץ’) no longer terrify,” it draws a contrast: mortal “earthlings” don’t get the last word; the eternal King does.</w:t>
      </w:r>
    </w:p>
    <w:p>
      <w:pPr>
        <w:pStyle w:val="BodySans"/>
        <w:bidi w:val="0"/>
      </w:pPr>
      <w:r>
        <w:rPr>
          <w:rFonts w:ascii="Aptos" w:hAnsi="Aptos"/>
          <w:sz w:val="24"/>
        </w:rPr>
        <w:t>Key cross-echoes help students see the larger choir:</w:t>
      </w:r>
    </w:p>
    <w:p>
      <w:pPr>
        <w:pStyle w:val="BodySans"/>
        <w:bidi w:val="0"/>
      </w:pPr>
      <w:r>
        <w:rPr>
          <w:rFonts w:ascii="Aptos" w:hAnsi="Aptos"/>
          <w:sz w:val="24"/>
        </w:rPr>
        <w:t>- Hidden face: compare “אַתָּה תַסְתִּיר פָּנֶיךָ” in our psalm (10:11) with Ps 13:2 “עַד־אָנָה… תַסְתִּיר אֶת־פָּנֶיךָ מִמֶּנִּי” (“How long… will You hide Your face from me?”) and Ps 44:25 “לָמָּה־פָנֶיךָ תַסְתִּיר” (“Why do You hide Your face?”). Same cry, different contexts.</w:t>
      </w:r>
    </w:p>
    <w:p>
      <w:pPr>
        <w:pStyle w:val="BodySans"/>
        <w:bidi w:val="0"/>
      </w:pPr>
      <w:r>
        <w:rPr>
          <w:rFonts w:ascii="Aptos" w:hAnsi="Aptos"/>
          <w:sz w:val="24"/>
        </w:rPr>
        <w:t>- “He won’t see” bravado: Ps 94:7 quotes the arrogant line almost verbatim: “וַיֹּאמְרוּ לֹא יִרְאֶה־יָּהּ; וְלֹא יָבִין אֱלֹקֵי יַעֲקֹב” (“They say, ‘Yah won’t see; the God of Jacob won’t understand’”).</w:t>
      </w:r>
    </w:p>
    <w:p>
      <w:pPr>
        <w:pStyle w:val="BodySans"/>
        <w:bidi w:val="0"/>
      </w:pPr>
      <w:r>
        <w:rPr>
          <w:rFonts w:ascii="Aptos" w:hAnsi="Aptos"/>
          <w:sz w:val="24"/>
        </w:rPr>
        <w:t>- Nets and self-made traps: Ps 9:16 “בְּרֶשֶׁת־זוּ טָמָנוּ נִלְכְּדָה רַגְלָם” (“In the net they hid, their own foot is caught”) sounds like Psalm 10’s hunter—but turned back on himself.</w:t>
      </w:r>
    </w:p>
    <w:p>
      <w:pPr>
        <w:pStyle w:val="BodySans"/>
        <w:bidi w:val="0"/>
      </w:pPr>
      <w:r>
        <w:rPr>
          <w:rFonts w:ascii="Aptos" w:hAnsi="Aptos"/>
          <w:sz w:val="24"/>
        </w:rPr>
        <w:t>Why it matters. Psalm 10 teaches a way to pray when God feels far and people get hurt. It neither sugarcoats evil nor surrenders to it. It interrogates the wicked’s “theology,” asks for specific dismantling of predatory power (“שְׁבֹר זְרוֹעַ רָשָׁע,” “Break the arm of the wicked,” v. 15), and—this is crucial—keeps saying “You do see.” The psalm’s last word is not explanation but trust-in-action: God will “prepare their heart” and “incline His ear” (v. 17). That pair is beautiful: God tunes both ends of the prayer line—the human heart that prays and the divine ear that listens.</w:t>
      </w:r>
    </w:p>
    <w:p>
      <w:pPr>
        <w:pStyle w:val="BodySans"/>
        <w:bidi w:val="0"/>
      </w:pPr>
      <w:r>
        <w:rPr>
          <w:rFonts w:ascii="Aptos" w:hAnsi="Aptos"/>
          <w:sz w:val="24"/>
        </w:rPr>
        <w:t>One last note on the “alphabet thing.” Don’t get hung up on perfect acrostics. What matters is the feel: the psalm lives in a world where even the alphabet—symbol of order—skips a beat. And still, the poem ends with a steady beat: “ה׳ מֶלֶךְ עוֹלָם וָעֶד.”</w:t>
      </w:r>
    </w:p>
    <w:p>
      <w:pPr>
        <w:pStyle w:val="Heading2"/>
      </w:pPr>
      <w:r>
        <w:t>Modern Jewish Liturgical Use</w:t>
      </w:r>
    </w:p>
    <w:p>
      <w:pPr>
        <w:pStyle w:val="Heading4"/>
      </w:pPr>
      <w:r>
        <w:t>Key verses</w:t>
      </w:r>
    </w:p>
    <w:p>
      <w:pPr>
        <w:pStyle w:val="BodySans"/>
        <w:bidi w:val="0"/>
      </w:pPr>
      <w:r>
        <w:rPr>
          <w:rFonts w:ascii="Aptos" w:hAnsi="Aptos"/>
          <w:sz w:val="24"/>
        </w:rPr>
        <w:t>ה׳ מֶלֶךְ עוֹלָם וָעֶד; אָבְדוּ גוֹיִם מֵאַרְצוֹ (Ps 10:16). “The LORD is king forever and ever; nations have perished from His land.” In Sefardic and Mizraḥi rites this verse anchors Yehi Kevod in Pesukei DeZimra, immediately after the threefold acclamation “ה׳ מֶלֶךְ; ה׳ מָלָךְ; ה׳ יִמְלֹךְ לְעוֹלָם וָעֶד.” The sequence reads: “ה׳ מֶלֶךְ עוֹלָם וָעֶד; אָבְדוּ גוֹיִם מֵאַרְצוֹ. ה׳ הֵפִיר עֲצַת גּוֹיִם…” It recasts Psalm 10’s plea as daily praise: God’s sovereignty appears precisely as human schemes fail.</w:t>
      </w:r>
    </w:p>
    <w:p>
      <w:pPr>
        <w:pStyle w:val="BodySans"/>
        <w:bidi w:val="0"/>
      </w:pPr>
      <w:r>
        <w:rPr>
          <w:rFonts w:ascii="Aptos" w:hAnsi="Aptos"/>
          <w:sz w:val="24"/>
        </w:rPr>
        <w:t>תַּאֲוַת עֲנָוִים שָׁמַעְתָּ ה׳; תָּכִין לִבָּם; תַּקְשִׁיב אָזְנֶךָ (Ps 10:17). “The desire of the lowly You have heard, LORD; You will prepare their heart; You will incline Your ear.” In the High Holiday repetition of the Amidah the ḥazzan pleads: “לְחַלּוֹתְךָ שְׁלָחוּנִי מַקְהֲלוֹת הֲמוֹנֶךָ. תָּכִין לִבָּם, תַּקְשִׁיב אָזְנֶךָ”—“Your multitudes have sent me to supplicate before You. Prepare their hearts; incline Your ear.” The verse becomes a theology of prayer itself: God both receives and prepares prayer.</w:t>
      </w:r>
    </w:p>
    <w:p>
      <w:pPr>
        <w:pStyle w:val="BodySans"/>
        <w:bidi w:val="0"/>
      </w:pPr>
      <w:r>
        <w:rPr>
          <w:rFonts w:ascii="Aptos" w:hAnsi="Aptos"/>
          <w:sz w:val="24"/>
        </w:rPr>
        <w:t>לָמָה ה׳ תַּעֲמֹד בְּרָחוֹק; תַּעְלִים לְעִתּוֹת בַּצָּרָה (Ps 10:1). “Why, LORD, do You stand far off; hide Yourself in times of trouble?” Sefardic Selichot for 20 Sivan string this cry with others—“כִּי אַתָּה אֲדֹנָי טוֹב וְסַלָּח…” and “לָמָּה פָנֶיךָ תַסְתִּיר…”—to give communal voice to historical anguish. In the Edot HaMizrach Ne’ilah service of Yom Kippur the line is woven into a piyyut that pleads, “עֲמֹד בַּפֶּרֶץ… לָמָּה ה׳ תַּעֲמֹד בְּרָחוֹק,” turning the psalm’s question into a last light before the gates close.</w:t>
      </w:r>
    </w:p>
    <w:p>
      <w:pPr>
        <w:pStyle w:val="BodySans"/>
        <w:bidi w:val="0"/>
      </w:pPr>
      <w:r>
        <w:rPr>
          <w:rFonts w:ascii="Aptos" w:hAnsi="Aptos"/>
          <w:sz w:val="24"/>
        </w:rPr>
        <w:t>שְׁבֹר זְרוֹעַ רָשָׁע (Ps 10:15). “Break the arm of the wicked.” In the Ashkenazi Yom Kippur Musaf, within Seder HaAvodah, a piyyut implores: “רוּמָה עֻזֶּךָ וְרוֹמֵם שְׁפָלִים; שְׁבֹר זְרוֹעַ רֶשַׁע; תִּמְלֹךְ לְבַדְּךָ בְּקוֹרְאֵי שִׁמְךָ”—“Exalt Your might and raise the lowly; break the arm of wickedness; reign alone over those who call Your Name.” The verse is heard as communal, not personal: dismantle systems of harm so Your kingship may be manifest.</w:t>
      </w:r>
    </w:p>
    <w:p>
      <w:pPr>
        <w:pStyle w:val="Heading4"/>
      </w:pPr>
      <w:r>
        <w:t>Phrases</w:t>
      </w:r>
    </w:p>
    <w:p>
      <w:pPr>
        <w:pStyle w:val="BodySans"/>
        <w:bidi w:val="0"/>
      </w:pPr>
      <w:r>
        <w:rPr>
          <w:rFonts w:ascii="Aptos" w:hAnsi="Aptos"/>
          <w:sz w:val="24"/>
        </w:rPr>
        <w:t>תָּכִין לִבָּם (Ps 10:17). In the Yom Kippur Minḥah Selichot of Edot HaMizrach, a poet prays: “וּמְחֵה הַיּוֹם חוֹבָם… וּלְךָ תָּכִין לִבָּם, וְגַם תַּקְשִׁיב אָזְנֶךָ” (“Erase their debt today… and for You prepare their heart, and also cause Your ear to hear”). The psalm’s description becomes a petition: prepare our interior life so that our prayer may be heard.</w:t>
      </w:r>
    </w:p>
    <w:p>
      <w:pPr>
        <w:pStyle w:val="BodySans"/>
        <w:bidi w:val="0"/>
      </w:pPr>
      <w:r>
        <w:rPr>
          <w:rFonts w:ascii="Aptos" w:hAnsi="Aptos"/>
          <w:sz w:val="24"/>
        </w:rPr>
        <w:t>תַּאֲוַת עֲנָוִים שָׁמַעְתָּ (Ps 10:17). In the Sefardic Simḥat Torah Hakafot, the verse is cited alongside Ps 52:10 (“וַאֲנִי כְּזַיִת רַעֲנָן…”) to celebrate divine attentiveness at the moment of Torah’s joyful circuit: praise bound to humility.</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לָמָה ה׳ תַּעֲמֹד בְּרָחוֹק; תַּעְלִים לְעִתּוֹת בַּצָּרָה׃</w:t>
      </w:r>
    </w:p>
    <w:p>
      <w:pPr>
        <w:pStyle w:val="BodySans"/>
        <w:bidi w:val="0"/>
      </w:pPr>
      <w:r>
        <w:rPr>
          <w:rFonts w:ascii="Aptos" w:hAnsi="Aptos"/>
          <w:sz w:val="24"/>
        </w:rPr>
        <w:t>The psalm begins with two interrogatives, both “לָמָה,” “why,” and sets the spatial theology that will govern the poem. God “stands” ‭(דמַעָ)‬ “far off” and “hides” ‭(םלע)‬ precisely “in times of trouble.” Standing, elsewhere, can denote presence and readiness (cf. Ps 82:1, the divine “standing” in the council), but here the prepositional “בְּרָחוֹק” reverses the expectation: present but distant; observing, not intervening. The idiom “to hide the face” ‭(םינפ רתסה)‬ is the stock biblical image for divine withdrawal (Deut 31:17; Ps 13:2: “עַד־אָנָה… תַסְתִּיר אֶת־פָּנֶיךָ מִמֶּנִּי,” “How long… will You hide Your face from me?”). The complaint is thus not atheistic but covenantal: it presumes a God who once acted and is expected to act again.</w:t>
      </w:r>
    </w:p>
    <w:p>
      <w:pPr>
        <w:pStyle w:val="BodySans"/>
        <w:bidi w:val="0"/>
      </w:pPr>
      <w:r>
        <w:rPr>
          <w:rFonts w:ascii="Aptos" w:hAnsi="Aptos"/>
          <w:sz w:val="24"/>
        </w:rPr>
        <w:t>Rashi construes the line as a protest against a pattern—God’s “eyes” seemingly averted at the hour of affliction—while Ibn Ezra notes that God’s “distance” is a human perception conditioned by the absence of visible power. The verbs in Hebrew are imperfects—forms that often express ongoing or repeated action—so the question is not “Why did You…?” but “Why do You keep…?” The psalm’s drama will turn on whether that perception is true (as the wicked supposes) or intolerable (as the petition insists).</w:t>
      </w:r>
    </w:p>
    <w:p>
      <w:pPr>
        <w:pStyle w:val="BodySans"/>
        <w:bidi w:val="0"/>
      </w:pPr>
      <w:r>
        <w:rPr>
          <w:rFonts w:ascii="Aptos" w:hAnsi="Aptos"/>
          <w:sz w:val="24"/>
        </w:rPr>
        <w:t>The line’s compactness—a hallmark of biblical verse—omits conjunctions and logical links, forcing the reader to infer the relationship between cola. The two parts of the line intensify each other (“A is so—and what’s more, B”): distance (“stand far”) culminates in concealment (“hide”). The psalm will later invert both: God’s “hand” is lifted (v. 12), and God “does see” (v. 14). In other words, the opening complaint sets up the poem’s rebuttal, but that rebuttal emerges not from observation but from the act of prayer itself.</w:t>
      </w:r>
    </w:p>
    <w:p>
      <w:pPr>
        <w:pStyle w:val="BodySans"/>
        <w:bidi w:val="0"/>
      </w:pPr>
      <w:r>
        <w:rPr>
          <w:rFonts w:ascii="Aptos" w:hAnsi="Aptos"/>
          <w:sz w:val="24"/>
        </w:rPr>
        <w:t>Finally, note how Psalm 10 converses with its neighbors. Psalm 44, a communal lament, uses nearly identical language: “לָמָּה־פָנֶיךָ תַסְתִּיר; תִּשְׁכַּח עָנְיֵנוּ וְלַחֲצֵנוּ” (“Why do You hide Your face? Will You forget our affliction and oppression?” Ps 44:25). The same idiom can be prayed by a nation or an individual—which is precisely Psalm 10’s point: the oppressor’s success feels like systemic failure of justice.</w:t>
      </w:r>
    </w:p>
    <w:p>
      <w:pPr>
        <w:pStyle w:val="BodySans"/>
        <w:jc w:val="center"/>
      </w:pPr>
      <w:r>
        <w:rPr>
          <w:rFonts w:ascii="Aptos" w:hAnsi="Aptos"/>
          <w:sz w:val="24"/>
        </w:rPr>
        <w:t>—</w:t>
      </w:r>
    </w:p>
    <w:p>
      <w:pPr>
        <w:pStyle w:val="BodySans"/>
        <w:bidi w:val="0"/>
      </w:pPr>
      <w:r>
        <w:rPr>
          <w:rFonts w:ascii="Aptos" w:hAnsi="Aptos"/>
          <w:b/>
          <w:color w:val="008000"/>
          <w:sz w:val="24"/>
        </w:rPr>
        <w:t xml:space="preserve">Two </w:t>
      </w:r>
      <w:r>
        <w:rPr>
          <w:rFonts w:ascii="Aptos" w:hAnsi="Aptos"/>
          <w:sz w:val="24"/>
        </w:rPr>
        <w:t>compact questions launch the psalm. The verbs paint space. “תַּעֲמֹד בְּרָחוֹק” (stand at a distance) and “תַּעְלִים” (hide) create a felt map: God seems upright but far, present but concealed—especially “לְעִתּוֹת בַּצָּרָה,” at the very times we most need help. Notice the honesty: biblical prayer does not pretend. It dares to say “Why?” to God. That “why” is classic theodicy (theodicy = how to talk about God’s justice when evil seems to win).</w:t>
      </w:r>
    </w:p>
    <w:p>
      <w:pPr>
        <w:pStyle w:val="BodySans"/>
        <w:bidi w:val="0"/>
      </w:pPr>
      <w:r>
        <w:rPr>
          <w:rFonts w:ascii="Aptos" w:hAnsi="Aptos"/>
          <w:sz w:val="24"/>
        </w:rPr>
        <w:t>The “hidden face” motif echoes elsewhere. Compare Ps 13:2: “עַד־אָ֫נָה… תַּסְתִּ֖יר אֶת־פָּנֶ֣יךָ מִמֶּֽנִּי” (“How long… will You hide Your face from me?”) and Ps 44:25: “לָֽמָּה־פָנֶ֥יךָ תַסְתִּ֑יר” (“Why do You hide Your face?”). The lament is not faithlessness; it’s faith talking bluntly.</w:t>
      </w:r>
    </w:p>
    <w:p>
      <w:pPr>
        <w:pStyle w:val="BodySans"/>
        <w:bidi w:val="0"/>
      </w:pPr>
      <w:r>
        <w:rPr>
          <w:rFonts w:ascii="Aptos" w:hAnsi="Aptos"/>
          <w:sz w:val="24"/>
        </w:rPr>
        <w:t>There’s also a subtle contrast that the poem will develop: God “stands” far off (עָמַד can imply stability), but the wicked will “sit” (יֵשֵׁב, v. 8) right in the ambush. The spatial language becomes theology: distance belongs to God, proximity to the predator—until the psalm turns it around (vv. 14–18). If you’ve ever felt like God “ghosted” you (to borrow modern slang), you’re reading the psalm correctly. And you’re not alone; this is a chorus across Psalms 13, 44, 88, and 94.</w:t>
      </w:r>
    </w:p>
    <w:p>
      <w:pPr>
        <w:pStyle w:val="BodySans"/>
        <w:bidi w:val="0"/>
      </w:pPr>
      <w:r>
        <w:rPr>
          <w:rFonts w:ascii="Aptos" w:hAnsi="Aptos"/>
          <w:sz w:val="24"/>
        </w:rPr>
        <w:t>What the poet won’t do is stop praying. That’s already a counter-argument to the wicked’s later claim (v. 13) that God “doesn’t seek/inquire” ‭(שׁרֹדְתִ אלֹ)‬. To pray is to assume Someone hears. The question of the psalm is whether divine “hiddenness” is permanent or apparent. The answer begins to unfold in v. 14 with “רָאִתָּה.”</w:t>
      </w:r>
    </w:p>
    <w:p>
      <w:pPr>
        <w:pBdr>
          <w:bottom w:val="single" w:sz="12" w:space="1" w:color="000000"/>
        </w:pBdr>
      </w:pPr>
    </w:p>
    <w:p>
      <w:pPr>
        <w:pStyle w:val="Heading3"/>
      </w:pPr>
      <w:r>
        <w:t>Verse 2</w:t>
      </w:r>
    </w:p>
    <w:p>
      <w:pPr>
        <w:pStyle w:val="BodySans"/>
        <w:bidi w:val="0"/>
      </w:pPr>
      <w:r>
        <w:rPr>
          <w:rFonts w:ascii="Aptos" w:hAnsi="Aptos"/>
          <w:sz w:val="24"/>
        </w:rPr>
        <w:t>בְּגַאֲוַת רָשָׁע יִדְלַק עָנִי; יִתָּפְשׂוּ בִּמְזִמּוֹת זוּ חָשָׁבוּ׃</w:t>
      </w:r>
    </w:p>
    <w:p>
      <w:pPr>
        <w:pStyle w:val="BodySans"/>
        <w:bidi w:val="0"/>
      </w:pPr>
      <w:r>
        <w:rPr>
          <w:rFonts w:ascii="Aptos" w:hAnsi="Aptos"/>
          <w:sz w:val="24"/>
        </w:rPr>
        <w:t>The verse moves from diagnosis to imprecation. The prefixed bet in “בְּגַאֲוַת רָשָׁע” is causal (“because of/by the arrogance of the wicked”). The verb “יִדְלַק” (dālaq) literally means “burn” but idiomatically “hotly pursue” (Gen 31:36: “כִּי דָלַקְתָּ אַחֲרָי,” “that you pursued me hotly”). The object is “עָנִי,” the afflicted poor—the first of a cluster of terms for the vulnerable in this psalm (עָנִי, חֵלְכָה, נָקִי, יָתוֹם, דָּךְ). The second colon shifts into a jussive (a wish/command form): “יִתָּפְשׂוּ” (“may they be caught”) “בִּמְזִמּוֹת זוּ חָשָׁבוּ” (“in the schemes they themselves devised”). The demonstrative זוּ (“this,” an older poetic form) adds bite: “that very thing they plotted.”</w:t>
      </w:r>
    </w:p>
    <w:p>
      <w:pPr>
        <w:pStyle w:val="BodySans"/>
        <w:bidi w:val="0"/>
      </w:pPr>
      <w:r>
        <w:rPr>
          <w:rFonts w:ascii="Aptos" w:hAnsi="Aptos"/>
          <w:sz w:val="24"/>
        </w:rPr>
        <w:t>The justice envisioned is measure-for-measure (middah k’neged middah). Psalm 9 says the same of national aggressors: “בְּרֶשֶׁת־זוּ טָמְנוּ נִלְכְּדָה רַגְלָם” (“In the net they hid, their own foot was caught,” Ps 9:16). Here the verb “תָּפַשׂ,” to seize, pictures the trap springing on its owner. Radak hears this as prayer: not a description of what is happening, but a plea for an alternative moral physics where the oppressor’s plan collapses inward.</w:t>
      </w:r>
    </w:p>
    <w:p>
      <w:pPr>
        <w:pStyle w:val="BodySans"/>
        <w:bidi w:val="0"/>
      </w:pPr>
      <w:r>
        <w:rPr>
          <w:rFonts w:ascii="Aptos" w:hAnsi="Aptos"/>
          <w:sz w:val="24"/>
        </w:rPr>
        <w:t>The engine of predation, the verse suggests, is “גַּאֲוָה”—haughty overreach. The Psalter repeatedly links pride to harm (Ps 73:6) and to doctrinal insolence (Ps 10:4). Pride here births pursuit (“burning chase”), a verb that lifts predation out of the accidental and into the willful. The second colon—“may they be caught”—is the first counter-move in the psalm’s chess: turn calculation back on the calculator.</w:t>
      </w:r>
    </w:p>
    <w:p>
      <w:pPr>
        <w:pStyle w:val="BodySans"/>
        <w:jc w:val="center"/>
      </w:pPr>
      <w:r>
        <w:rPr>
          <w:rFonts w:ascii="Aptos" w:hAnsi="Aptos"/>
          <w:sz w:val="24"/>
        </w:rPr>
        <w:t>—</w:t>
      </w:r>
    </w:p>
    <w:p>
      <w:pPr>
        <w:pStyle w:val="BodySans"/>
        <w:bidi w:val="0"/>
      </w:pPr>
      <w:r>
        <w:rPr>
          <w:rFonts w:ascii="Aptos" w:hAnsi="Aptos"/>
          <w:b/>
          <w:color w:val="008000"/>
          <w:sz w:val="24"/>
        </w:rPr>
        <w:t xml:space="preserve">We </w:t>
      </w:r>
      <w:r>
        <w:rPr>
          <w:rFonts w:ascii="Aptos" w:hAnsi="Aptos"/>
          <w:sz w:val="24"/>
        </w:rPr>
        <w:t>meet the actors: the רָשָׁע (wicked) and the עָנִי (the poor/afflicted). The verb יִדְלַק (from דלק) is a great Hebrew detail: it means “to burn, to pursue hotly.” So: “In his arrogance the wicked hotly pursues the poor.” The arrogance ‭(הוָאֲגַּ)‬ is not a feeling; it’s an engine. It drives hunting.</w:t>
      </w:r>
    </w:p>
    <w:p>
      <w:pPr>
        <w:pStyle w:val="BodySans"/>
        <w:bidi w:val="0"/>
      </w:pPr>
      <w:r>
        <w:rPr>
          <w:rFonts w:ascii="Aptos" w:hAnsi="Aptos"/>
          <w:sz w:val="24"/>
        </w:rPr>
        <w:t>The second half flips from description to wish: “יִתָּפְשׂוּ… חָשָׁבוּ”—“May they be caught in the schemes they crafted.” That’s the jussive (a Hebrew verb form expressing a wish/soft command). The poet wants poetic justice: let the trap catch the trap-setter. This is a standard biblical reversal (see Ps 7:16: “בּוֹר כָּרָה… וַיִּפֹּל בְּשַׁחַת יִפְעָל” — “He dug a pit… and fell into the pit he made”).</w:t>
      </w:r>
    </w:p>
    <w:p>
      <w:pPr>
        <w:pStyle w:val="BodySans"/>
        <w:bidi w:val="0"/>
      </w:pPr>
      <w:r>
        <w:rPr>
          <w:rFonts w:ascii="Aptos" w:hAnsi="Aptos"/>
          <w:sz w:val="24"/>
        </w:rPr>
        <w:t>A small but tasty Hebrew point: זוּ is an old demonstrative “this,” used poetically. It gives the line an archaic feel. Bigger point: the psalmist isn’t content just to describe evil. He prays for its collapse under its own weight. That desire for retributive symmetry—evil undone by its own device—will return in v. 15.</w:t>
      </w:r>
    </w:p>
    <w:p>
      <w:pPr>
        <w:pBdr>
          <w:bottom w:val="single" w:sz="12" w:space="1" w:color="000000"/>
        </w:pBdr>
      </w:pPr>
    </w:p>
    <w:p>
      <w:pPr>
        <w:pStyle w:val="Heading3"/>
      </w:pPr>
      <w:r>
        <w:t>Verse 3</w:t>
      </w:r>
    </w:p>
    <w:p>
      <w:pPr>
        <w:pStyle w:val="BodySans"/>
        <w:bidi w:val="0"/>
      </w:pPr>
      <w:r>
        <w:rPr>
          <w:rFonts w:ascii="Aptos" w:hAnsi="Aptos"/>
          <w:sz w:val="24"/>
        </w:rPr>
        <w:t>כִּי־הִלֵּל רָשָׁע עַל־תַּאֲוַת נַפְשׁוֹ; וּבֹצֵעַ בֵּרֵךְ; נִאֵץ ה׳׃</w:t>
      </w:r>
    </w:p>
    <w:p>
      <w:pPr>
        <w:pStyle w:val="BodySans"/>
        <w:bidi w:val="0"/>
      </w:pPr>
      <w:r>
        <w:rPr>
          <w:rFonts w:ascii="Aptos" w:hAnsi="Aptos"/>
          <w:sz w:val="24"/>
        </w:rPr>
        <w:t>The line names three things: boasting, grasping, blasphemy. The wicked “boasts” ‭(ללֵּהִ)‬ “about the desire of his soul”: not merely “in” his desire but “about” it, as if desire itself were a credential. The noun תַּאֲוָה is appetite as theology. The second phrase is wonderfully paradoxical: “וּבֹצֵעַ בֵּרֵךְ”—“and the one who gains by violence (‘the extortioner’) blesses.” What can this mean? Either he blesses himself or others like him, or he wraps his acquisitiveness in pious language. Either way, the next word unmasks him: “נִאֵץ ה׳,” “he has reviled the LORD.”</w:t>
      </w:r>
    </w:p>
    <w:p>
      <w:pPr>
        <w:pStyle w:val="BodySans"/>
        <w:bidi w:val="0"/>
      </w:pPr>
      <w:r>
        <w:rPr>
          <w:rFonts w:ascii="Aptos" w:hAnsi="Aptos"/>
          <w:sz w:val="24"/>
        </w:rPr>
        <w:t>Rabbinic tradition uses this verse to stigmatize ritual piety welded to injustice. “One who stole a measure of wheat, ground it, baked it, and recited the blessing over it—this is not a blessing but a blasphemy; of him Scripture says, ‘The extortioner blessed—he reviled the LORD’” (Bava Kamma 94a: “עַל זֶה נֶאֱמַר: בּוֹצֵעַ בֵּרֵךְ נִאֵץ ה׳”). The point is not a legal technicality; it is moral clarity: religion that sanctions exploitation profanes God’s Name.</w:t>
      </w:r>
    </w:p>
    <w:p>
      <w:pPr>
        <w:pStyle w:val="BodySans"/>
        <w:bidi w:val="0"/>
      </w:pPr>
      <w:r>
        <w:rPr>
          <w:rFonts w:ascii="Aptos" w:hAnsi="Aptos"/>
          <w:sz w:val="24"/>
        </w:rPr>
        <w:t>The wicked’s “blessing” is therefore the mirror image of v. 7’s “full mouth” of oaths. He can talk God-talk; the psalm listens beneath it. “תַּאֲוַת נַפְשׁוֹ,” “the desire of his throat/life,” is a strong phrasing: the “throat” is where appetite lives. Psalm 10 will soon contrast this with “תַּאֲוַת עֲנָוִים” (“the desire of the lowly,” v. 17), which God actually hears.</w:t>
      </w:r>
    </w:p>
    <w:p>
      <w:pPr>
        <w:pStyle w:val="BodySans"/>
        <w:jc w:val="center"/>
      </w:pPr>
      <w:r>
        <w:rPr>
          <w:rFonts w:ascii="Aptos" w:hAnsi="Aptos"/>
          <w:sz w:val="24"/>
        </w:rPr>
        <w:t>—</w:t>
      </w:r>
    </w:p>
    <w:p>
      <w:pPr>
        <w:pStyle w:val="BodySans"/>
        <w:bidi w:val="0"/>
      </w:pPr>
      <w:r>
        <w:rPr>
          <w:rFonts w:ascii="Aptos" w:hAnsi="Aptos"/>
          <w:b/>
          <w:color w:val="008000"/>
          <w:sz w:val="24"/>
        </w:rPr>
        <w:t xml:space="preserve">This </w:t>
      </w:r>
      <w:r>
        <w:rPr>
          <w:rFonts w:ascii="Aptos" w:hAnsi="Aptos"/>
          <w:sz w:val="24"/>
        </w:rPr>
        <w:t>is a theological X-ray. The wicked “boasts” ‭(ללֵּהִ)‬ over “the desire of his soul”—his appetite rules. Then the shocking second colon: “the grasping one ‭(עַצֵבֹּ)‬ ‘blesses’—he reviles the LORD.” בֹּצֵעַ comes from בָּצַע, “to gain by violence.” So think “extortionist.” How can he “bless” and “blaspheme” in the same breath? Two ways to read it:</w:t>
      </w:r>
    </w:p>
    <w:p>
      <w:pPr>
        <w:pStyle w:val="ListBullet"/>
        <w:bidi w:val="0"/>
      </w:pPr>
      <w:r>
        <w:rPr>
          <w:rFonts w:ascii="Aptos" w:hAnsi="Aptos"/>
          <w:sz w:val="24"/>
        </w:rPr>
        <w:t>He “blesses himself” (congratulates himself) while scorning God (Rashi), a cynical self-benign prayer.</w:t>
      </w:r>
    </w:p>
    <w:p>
      <w:pPr>
        <w:pStyle w:val="ListBullet"/>
        <w:bidi w:val="0"/>
      </w:pPr>
      <w:r>
        <w:rPr>
          <w:rFonts w:ascii="Aptos" w:hAnsi="Aptos"/>
          <w:sz w:val="24"/>
        </w:rPr>
        <w:t>Or he “blesses” fellow extortionists (Ibn Ezra)—a corrupt honor system among predators.</w:t>
      </w:r>
    </w:p>
    <w:p>
      <w:pPr>
        <w:pStyle w:val="BodySans"/>
        <w:bidi w:val="0"/>
      </w:pPr>
      <w:r>
        <w:rPr>
          <w:rFonts w:ascii="Aptos" w:hAnsi="Aptos"/>
          <w:sz w:val="24"/>
        </w:rPr>
        <w:t>This verse became a rabbinic prooftext for moral nonsense disguised as piety. The Talmud (Bava Kamma 94a) imagines someone who steals wheat, processes it, and then “makes a blessing” on the challah. The classics respond: “אֵין זֶה מְבָרֵךְ אֶלָּא מְנַאֵץ”—“This is not blessing but blaspheming,” and cites our verse: “בוֹצֵעַ בֵּרֵךְ נִאֵץ ה׳.” Great lesson: religious language cannot sanitize injustice.</w:t>
      </w:r>
    </w:p>
    <w:p>
      <w:pPr>
        <w:pStyle w:val="BodySans"/>
        <w:bidi w:val="0"/>
      </w:pPr>
      <w:r>
        <w:rPr>
          <w:rFonts w:ascii="Aptos" w:hAnsi="Aptos"/>
          <w:sz w:val="24"/>
        </w:rPr>
        <w:t>Also notice the contrast with v. 17: God hears “תַּאֲוַת עֲנָוִים,” the desire of the humble. Two “desires,” two audiences.</w:t>
      </w:r>
    </w:p>
    <w:p>
      <w:pPr>
        <w:pBdr>
          <w:bottom w:val="single" w:sz="12" w:space="1" w:color="000000"/>
        </w:pBdr>
      </w:pPr>
    </w:p>
    <w:p>
      <w:pPr>
        <w:pStyle w:val="Heading3"/>
      </w:pPr>
      <w:r>
        <w:t>Verse 4</w:t>
      </w:r>
    </w:p>
    <w:p>
      <w:pPr>
        <w:pStyle w:val="BodySans"/>
        <w:bidi w:val="0"/>
      </w:pPr>
      <w:r>
        <w:rPr>
          <w:rFonts w:ascii="Aptos" w:hAnsi="Aptos"/>
          <w:sz w:val="24"/>
        </w:rPr>
        <w:t>רָשָׁע כְּגֹבַהּ אַפּוֹ בַּל־יִדְרֹשׁ; אֵין אֱלֹקִים כׇּל־מְזִמּוֹתָיו׃</w:t>
      </w:r>
    </w:p>
    <w:p>
      <w:pPr>
        <w:pStyle w:val="BodySans"/>
        <w:bidi w:val="0"/>
      </w:pPr>
      <w:r>
        <w:rPr>
          <w:rFonts w:ascii="Aptos" w:hAnsi="Aptos"/>
          <w:sz w:val="24"/>
        </w:rPr>
        <w:t>A compact verse that requires unpacking. The phrase “כְּגֹבַהּ אַפּוֹ” literally, “according to the height of his nose,” is a physical caricature of pride—nose lifted high. From this posture flows “בַּל־יִדְרֹשׁ,” “he does not seek.” Seek what? Two intertwined meanings: (1) he does not seek God (compare Ps 14:2, “דֹּרֵשׁ אֶת־אֱלֹקִים”); (2) he lives as if God does not “seek” him, that is, does not investigate or require his deeds.</w:t>
      </w:r>
    </w:p>
    <w:p>
      <w:pPr>
        <w:pStyle w:val="BodySans"/>
        <w:bidi w:val="0"/>
      </w:pPr>
      <w:r>
        <w:rPr>
          <w:rFonts w:ascii="Aptos" w:hAnsi="Aptos"/>
          <w:sz w:val="24"/>
        </w:rPr>
        <w:t>The second colon admits two precise readings: (a) “אֵין אֱלֹקִים” is a quoted creed: “There is no God—[so say] all his schemes.” This echoes Ps 14:1: “אָמַר נָבָל בְּלִבּוֹ: אֵין אֱלֹקִים” (“The benighted says in his heart: ‘There is no God’”). Or (b) syntactically, “God is not in all his schemes”—that is, God is absent from his calculations. Ibn Ezra and Radak prefer this practical atheism: not a metaphysical denial of God’s existence but a moral one, a life planned as if God will not weigh it.</w:t>
      </w:r>
    </w:p>
    <w:p>
      <w:pPr>
        <w:pStyle w:val="BodySans"/>
        <w:bidi w:val="0"/>
      </w:pPr>
      <w:r>
        <w:rPr>
          <w:rFonts w:ascii="Aptos" w:hAnsi="Aptos"/>
          <w:sz w:val="24"/>
        </w:rPr>
        <w:t>Darash returns. The wicked “does not seek” (v. 4); he asserts God “does not call to account” (v. 13); the psalmist petitions God to “seek” the wickedness till none remains (v. 15). Elsewhere, the same verb can denote the divine investigation that safeguards justice: “דֹּרֵשׁ דָּמִים” (“the One who requires blood,” Ps 9:13). Psalm 10 hangs its theology on a verb.</w:t>
      </w:r>
    </w:p>
    <w:p>
      <w:pPr>
        <w:pStyle w:val="BodySans"/>
        <w:jc w:val="center"/>
      </w:pPr>
      <w:r>
        <w:rPr>
          <w:rFonts w:ascii="Aptos" w:hAnsi="Aptos"/>
          <w:sz w:val="24"/>
        </w:rPr>
        <w:t>—</w:t>
      </w:r>
    </w:p>
    <w:p>
      <w:pPr>
        <w:pStyle w:val="BodySans"/>
        <w:bidi w:val="0"/>
      </w:pPr>
      <w:r>
        <w:rPr>
          <w:rFonts w:ascii="Aptos" w:hAnsi="Aptos"/>
          <w:b/>
          <w:color w:val="008000"/>
          <w:sz w:val="24"/>
        </w:rPr>
        <w:t xml:space="preserve">Here’s </w:t>
      </w:r>
      <w:r>
        <w:rPr>
          <w:rFonts w:ascii="Aptos" w:hAnsi="Aptos"/>
          <w:sz w:val="24"/>
        </w:rPr>
        <w:t>a compact Hebrew puzzle. “כְּגֹבַהּ אַפּוֹ” literally “according to the height of his nose/anger”—imagine the haughty nose in the air. Then “בַּל־יִדְרֹשׁ”—“he does not seek.” Seek what? Most likely God. But then “אֵין אֱלֹקִים—כָּל־מְזִמּוֹתָיו.” Two readings:</w:t>
      </w:r>
    </w:p>
    <w:p>
      <w:pPr>
        <w:pStyle w:val="ListBullet"/>
        <w:bidi w:val="0"/>
      </w:pPr>
      <w:r>
        <w:rPr>
          <w:rFonts w:ascii="Aptos" w:hAnsi="Aptos"/>
          <w:sz w:val="24"/>
        </w:rPr>
        <w:t>Quotation: “‘There is no God’—that’s the whole premise of his schemes.” This matches Ps 14:1: “אָמַר נָבָל בְּלִבּוֹ אֵין אֱלֹקִים.”</w:t>
      </w:r>
    </w:p>
    <w:p>
      <w:pPr>
        <w:pStyle w:val="ListBullet"/>
        <w:bidi w:val="0"/>
      </w:pPr>
      <w:r>
        <w:rPr>
          <w:rFonts w:ascii="Aptos" w:hAnsi="Aptos"/>
          <w:sz w:val="24"/>
        </w:rPr>
        <w:t>Or description: “God is not in all his schemes”—he plans as if God didn’t exist or care (Ibn Ezra, Radak). That’s practical atheism: living as if God won’t call to account.</w:t>
      </w:r>
    </w:p>
    <w:p>
      <w:pPr>
        <w:pStyle w:val="BodySans"/>
        <w:bidi w:val="0"/>
      </w:pPr>
      <w:r>
        <w:rPr>
          <w:rFonts w:ascii="Aptos" w:hAnsi="Aptos"/>
          <w:sz w:val="24"/>
        </w:rPr>
        <w:t>Either way, the next time we see דרשׁ (darash), it will be on God’s lips (v. 15). The poem is setting up a word-duel: “He says You won’t seek”—so the psalmist asks, “Seek!”</w:t>
      </w:r>
    </w:p>
    <w:p>
      <w:pPr>
        <w:pBdr>
          <w:bottom w:val="single" w:sz="12" w:space="1" w:color="000000"/>
        </w:pBdr>
      </w:pPr>
    </w:p>
    <w:p>
      <w:pPr>
        <w:pStyle w:val="Heading3"/>
      </w:pPr>
      <w:r>
        <w:t>Verse 5</w:t>
      </w:r>
    </w:p>
    <w:p>
      <w:pPr>
        <w:pStyle w:val="BodySans"/>
        <w:bidi w:val="0"/>
      </w:pPr>
      <w:r>
        <w:rPr>
          <w:rFonts w:ascii="Aptos" w:hAnsi="Aptos"/>
          <w:sz w:val="24"/>
        </w:rPr>
        <w:t>יָחִילוּ דְרָכָיו בְּכָל־עֵת; מָרוֹם מִשְׁפָּטֶיךָ מִנֶּגְדּוֹ; כָּל־צֹרְרָיו יָפִיחַ בָּהֶם׃</w:t>
      </w:r>
    </w:p>
    <w:p>
      <w:pPr>
        <w:pStyle w:val="BodySans"/>
        <w:bidi w:val="0"/>
      </w:pPr>
      <w:r>
        <w:rPr>
          <w:rFonts w:ascii="Aptos" w:hAnsi="Aptos"/>
          <w:sz w:val="24"/>
        </w:rPr>
        <w:t>A three-step portrayal of impunity. First, “יָחִילוּ דְרָכָיו”—not “writhe” here, but “are firm/prosper,” an attested sense of the root (cf. Job 20:21: “לֹא־יָחִיל טוּבוֹ,” “his prosperity will not endure”). And “בְּכָל־עֵת”: always. Second, “Your judgments are ‘מָרוֹם’—high—‘מִנֶּגְדּוֹ’—from before him”: justice exists, but far beyond his field of view. This spatial idiom reprises v. 1’s distance; what was “You standing far” becomes “Your judgments far” for him. Third, “he ‘snorts’ at all his foes” ‭(חופ)‬, a verb used elsewhere for contemptuous puffing (Prov 29:8: “אַנְשֵׁי לָצוֹן יָפִיחוּ קִרְיָה,” “scoffers inflame a city”).</w:t>
      </w:r>
    </w:p>
    <w:p>
      <w:pPr>
        <w:pStyle w:val="BodySans"/>
        <w:bidi w:val="0"/>
      </w:pPr>
      <w:r>
        <w:rPr>
          <w:rFonts w:ascii="Aptos" w:hAnsi="Aptos"/>
          <w:sz w:val="24"/>
        </w:rPr>
        <w:t>The effect is crushing: unbroken success, inaccessible justice, effortless disdain. The psalm does not deny the phenomenon; it dares to articulate it. But by naming it in prayer, it invites a re-framing: if “Your judgments” are high, let Your “hand” be lifted (v. 12). The poem consistently answers spatial metaphors with spatial counter-metaphors.</w:t>
      </w:r>
    </w:p>
    <w:p>
      <w:pPr>
        <w:pStyle w:val="BodySans"/>
        <w:jc w:val="center"/>
      </w:pPr>
      <w:r>
        <w:rPr>
          <w:rFonts w:ascii="Aptos" w:hAnsi="Aptos"/>
          <w:sz w:val="24"/>
        </w:rPr>
        <w:t>—</w:t>
      </w:r>
    </w:p>
    <w:p>
      <w:pPr>
        <w:pStyle w:val="BodySans"/>
        <w:bidi w:val="0"/>
      </w:pPr>
      <w:r>
        <w:rPr>
          <w:rFonts w:ascii="Aptos" w:hAnsi="Aptos"/>
          <w:b/>
          <w:color w:val="008000"/>
          <w:sz w:val="24"/>
        </w:rPr>
        <w:t xml:space="preserve">Three </w:t>
      </w:r>
      <w:r>
        <w:rPr>
          <w:rFonts w:ascii="Aptos" w:hAnsi="Aptos"/>
          <w:sz w:val="24"/>
        </w:rPr>
        <w:t>snapshots of (annoying) success:</w:t>
      </w:r>
    </w:p>
    <w:p>
      <w:pPr>
        <w:pStyle w:val="ListBullet"/>
        <w:bidi w:val="0"/>
      </w:pPr>
      <w:r>
        <w:rPr>
          <w:rFonts w:ascii="Aptos" w:hAnsi="Aptos"/>
          <w:sz w:val="24"/>
        </w:rPr>
        <w:t>“יָחִילוּ דְרָכָיו”: from a secondary sense of חוּל = be firm/secure; here “his ways prosper/stand firm—always.”</w:t>
      </w:r>
    </w:p>
    <w:p>
      <w:pPr>
        <w:pStyle w:val="ListBullet"/>
        <w:bidi w:val="0"/>
      </w:pPr>
      <w:r>
        <w:rPr>
          <w:rFonts w:ascii="Aptos" w:hAnsi="Aptos"/>
          <w:sz w:val="24"/>
        </w:rPr>
        <w:t>“מָרוֹם מִשְׁפָּטֶיךָ מִנֶּגְדּוֹ”: “Your judgments are high, out of his sight.” God’s justice is in a different altitude—irrelevant to his calculations.</w:t>
      </w:r>
    </w:p>
    <w:p>
      <w:pPr>
        <w:pStyle w:val="ListBullet"/>
        <w:bidi w:val="0"/>
      </w:pPr>
      <w:r>
        <w:rPr>
          <w:rFonts w:ascii="Aptos" w:hAnsi="Aptos"/>
          <w:sz w:val="24"/>
        </w:rPr>
        <w:t>“כָּל־צֹרְרָיו יָפִיחַ בָּהֶם”: he “puffs/snorts” at enemies—one contemptuous breath and they scatter (cf. Prov 29:8 “אַנְשֵׁי לָצוֹן יָפִיחוּ קִרְיָה” “scoffers inflame a city”).</w:t>
      </w:r>
    </w:p>
    <w:p>
      <w:pPr>
        <w:pStyle w:val="BodySans"/>
        <w:bidi w:val="0"/>
      </w:pPr>
      <w:r>
        <w:rPr>
          <w:rFonts w:ascii="Aptos" w:hAnsi="Aptos"/>
          <w:sz w:val="24"/>
        </w:rPr>
        <w:t>This verse names the temptation behind theodicy: prosperity seems to confirm the wicked man’s theology. The psalmist won’t explain it away. He will ask God to end it.</w:t>
      </w:r>
    </w:p>
    <w:p>
      <w:pPr>
        <w:pBdr>
          <w:bottom w:val="single" w:sz="12" w:space="1" w:color="000000"/>
        </w:pBdr>
      </w:pPr>
    </w:p>
    <w:p>
      <w:pPr>
        <w:pStyle w:val="Heading3"/>
      </w:pPr>
      <w:r>
        <w:t>Verse 6</w:t>
      </w:r>
    </w:p>
    <w:p>
      <w:pPr>
        <w:pStyle w:val="BodySans"/>
        <w:bidi w:val="0"/>
      </w:pPr>
      <w:r>
        <w:rPr>
          <w:rFonts w:ascii="Aptos" w:hAnsi="Aptos"/>
          <w:sz w:val="24"/>
        </w:rPr>
        <w:t>אָמַר בְּלִבּוֹ: בַּל־אֶמּוֹט; לְדֹר וָדֹר אֲשֶׁר לֹא־בְרָע׃</w:t>
      </w:r>
    </w:p>
    <w:p>
      <w:pPr>
        <w:pStyle w:val="BodySans"/>
        <w:bidi w:val="0"/>
      </w:pPr>
      <w:r>
        <w:rPr>
          <w:rFonts w:ascii="Aptos" w:hAnsi="Aptos"/>
          <w:sz w:val="24"/>
        </w:rPr>
        <w:t>The first heart-speech. “בַּל־אֶמּוֹט,” “I shall not be moved,” is a line the Psalter puts in the mouth of the righteous, too—“שִׁוִּיתִי ה׳ לְנֶגְדִּי תָמִיד… בַּל אֶמּוֹט” (“I set the LORD always before me… I shall not be moved,” Ps 16:8). Here it is presumption, not trust. “לְדֹר וָדֹר” makes the claim generational—his security is not just present but projected across time.</w:t>
      </w:r>
    </w:p>
    <w:p>
      <w:pPr>
        <w:pStyle w:val="BodySans"/>
        <w:bidi w:val="0"/>
      </w:pPr>
      <w:r>
        <w:rPr>
          <w:rFonts w:ascii="Aptos" w:hAnsi="Aptos"/>
          <w:sz w:val="24"/>
        </w:rPr>
        <w:t>The relative clause “אֲשֶׁר לֹא־בְרָע” is compressed. Likely sense: “for generation upon generation—without evil touching me,” i.e., “never in trouble.” The heart-talk here is about permanence; later it becomes about theology: God’s forgetfulness (v. 11), God’s inaction (v. 13). Malbim shrewdly notes the progression: from personal invulnerability to a theory of divine disengagement.</w:t>
      </w:r>
    </w:p>
    <w:p>
      <w:pPr>
        <w:pStyle w:val="BodySans"/>
        <w:bidi w:val="0"/>
      </w:pPr>
      <w:r>
        <w:rPr>
          <w:rFonts w:ascii="Aptos" w:hAnsi="Aptos"/>
          <w:sz w:val="24"/>
        </w:rPr>
        <w:t>This formula—“he says in his heart”—is a wisdom device across Scripture (Ps 14:1; Eccl 2:15). It exposes the logic behind behavior. In Psalm 10 that logic is chillingly coherent: if I am perpetually unshaken, therefore either God forgets me (or my victims), or there is no divine reckoning.</w:t>
      </w:r>
    </w:p>
    <w:p>
      <w:pPr>
        <w:pStyle w:val="BodySans"/>
        <w:jc w:val="center"/>
      </w:pPr>
      <w:r>
        <w:rPr>
          <w:rFonts w:ascii="Aptos" w:hAnsi="Aptos"/>
          <w:sz w:val="24"/>
        </w:rPr>
        <w:t>—</w:t>
      </w:r>
    </w:p>
    <w:p>
      <w:pPr>
        <w:pStyle w:val="BodySans"/>
        <w:bidi w:val="0"/>
      </w:pPr>
      <w:r>
        <w:rPr>
          <w:rFonts w:ascii="Aptos" w:hAnsi="Aptos"/>
          <w:b/>
          <w:color w:val="008000"/>
          <w:sz w:val="24"/>
        </w:rPr>
        <w:t xml:space="preserve">Monologue </w:t>
      </w:r>
      <w:r>
        <w:rPr>
          <w:rFonts w:ascii="Aptos" w:hAnsi="Aptos"/>
          <w:sz w:val="24"/>
        </w:rPr>
        <w:t>#1: “I won’t be shaken; for generations I’ll never be in trouble.” It’s the counterfeit of real trust. Compare Ps 16:8 where the righteous says, “שִׁוִּיתִי ה׳ לְנֶגְדִּי תָמִיד… בַּל־אֶמּוֹט” (“I have set the LORD before me always… I shall not be moved”). Psalm 30:7 even quotes a pious person’s overconfidence: “וַאֲנִי אָמַרְתִּי בְשַׁלְוִי: בַּל־אֶמּוֹט לְעוֹלָם” (“In my prosperity I said: I shall never be moved”). Psalm 10 puts that line in the wrong mouth.</w:t>
      </w:r>
    </w:p>
    <w:p>
      <w:pPr>
        <w:pStyle w:val="BodySans"/>
        <w:bidi w:val="0"/>
      </w:pPr>
      <w:r>
        <w:rPr>
          <w:rFonts w:ascii="Aptos" w:hAnsi="Aptos"/>
          <w:sz w:val="24"/>
        </w:rPr>
        <w:t>“לְדֹר וָדֹר” (“for generations”) is the scale of his delusion—he claims God’s own timescale.</w:t>
      </w:r>
    </w:p>
    <w:p>
      <w:pPr>
        <w:pBdr>
          <w:bottom w:val="single" w:sz="12" w:space="1" w:color="000000"/>
        </w:pBdr>
      </w:pPr>
    </w:p>
    <w:p>
      <w:pPr>
        <w:pStyle w:val="Heading3"/>
      </w:pPr>
      <w:r>
        <w:t>Verse 7</w:t>
      </w:r>
    </w:p>
    <w:p>
      <w:pPr>
        <w:pStyle w:val="BodySans"/>
        <w:bidi w:val="0"/>
      </w:pPr>
      <w:r>
        <w:rPr>
          <w:rFonts w:ascii="Aptos" w:hAnsi="Aptos"/>
          <w:sz w:val="24"/>
        </w:rPr>
        <w:t>אָלָה פִּיהוּ מָלֵא; וּמִרְמוֹת וָתֹךְ; תַּחַת לְשׁוֹנוֹ עָמָל וָאָוֶן׃</w:t>
      </w:r>
    </w:p>
    <w:p>
      <w:pPr>
        <w:pStyle w:val="BodySans"/>
        <w:bidi w:val="0"/>
      </w:pPr>
      <w:r>
        <w:rPr>
          <w:rFonts w:ascii="Aptos" w:hAnsi="Aptos"/>
          <w:sz w:val="24"/>
        </w:rPr>
        <w:t>The anatomy of harm shifts to speech. The mouth is “full” ‭(אלֵמָ)‬—not of praise but of “oaths” ‭(הלָאָ)‬, “deceits” ‭(תוֹמרְמִ)‬, and “תֹּךְ” (injurious fraud). The underside of the tongue hides “עָמָל וָאָוֶן”—mischief and iniquity. The idiom “under the tongue” recurs in Job 20:12: “אִם־יַמְתִּיק בְּפִיו רָעָה; יַכְחִידֶנָּה תַּחַת לְשׁוֹנוֹ” (“If evil is sweet in his mouth, he hides it under his tongue”). The psalm’s picture is of perjury (“oaths”) as a tool of deceit—words used to do violence.</w:t>
      </w:r>
    </w:p>
    <w:p>
      <w:pPr>
        <w:pStyle w:val="BodySans"/>
        <w:bidi w:val="0"/>
      </w:pPr>
      <w:r>
        <w:rPr>
          <w:rFonts w:ascii="Aptos" w:hAnsi="Aptos"/>
          <w:sz w:val="24"/>
        </w:rPr>
        <w:t>The noun pair עָמָל/אָוֶן is a favorite in the Psalter for trouble with moral emptiness. Here the balance is elegant: public noise (full mouth) vs. hidden intent (under the tongue); performative vow vs. concealed malice. The psalm will later ask God, by contrast, to “incline Your ear” (v. 17)—divine hearing against human manipulation of speech.</w:t>
      </w:r>
    </w:p>
    <w:p>
      <w:pPr>
        <w:pStyle w:val="BodySans"/>
        <w:jc w:val="center"/>
      </w:pPr>
      <w:r>
        <w:rPr>
          <w:rFonts w:ascii="Aptos" w:hAnsi="Aptos"/>
          <w:sz w:val="24"/>
        </w:rPr>
        <w:t>—</w:t>
      </w:r>
    </w:p>
    <w:p>
      <w:pPr>
        <w:pStyle w:val="BodySans"/>
        <w:bidi w:val="0"/>
      </w:pPr>
      <w:r>
        <w:rPr>
          <w:rFonts w:ascii="Aptos" w:hAnsi="Aptos"/>
          <w:b/>
          <w:color w:val="008000"/>
          <w:sz w:val="24"/>
        </w:rPr>
        <w:t xml:space="preserve">We </w:t>
      </w:r>
      <w:r>
        <w:rPr>
          <w:rFonts w:ascii="Aptos" w:hAnsi="Aptos"/>
          <w:sz w:val="24"/>
        </w:rPr>
        <w:t>move from heart to mouth. “אָ֫לָה” can mean “oath” or “curse.” Given the trio (“oaths, deceits, oppression”), think false oaths—pious-sounding speech used to harm. “וָתֹךְ” is rare, a near-synonym of “fraud/oppression.” Then the brilliant image: “תַּחַת לְשׁוֹנוֹ עָמָל וָאָוֶן”—“Under his tongue are mischief and iniquity.” It’s like venom stored for release. Compare Job 20:12: “יִכְחִידֶנָּה תַּחַת לְשׁוֹנוֹ” (“he hides it under his tongue”).</w:t>
      </w:r>
    </w:p>
    <w:p>
      <w:pPr>
        <w:pStyle w:val="BodySans"/>
        <w:bidi w:val="0"/>
      </w:pPr>
      <w:r>
        <w:rPr>
          <w:rFonts w:ascii="Aptos" w:hAnsi="Aptos"/>
          <w:sz w:val="24"/>
        </w:rPr>
        <w:t>Hebrew detail: “מָלֵא” here functions like “is full”—his mouth brims with words that look like truth but deliver damage. This is the bridge from thought to action: speech.</w:t>
      </w:r>
    </w:p>
    <w:p>
      <w:pPr>
        <w:pBdr>
          <w:bottom w:val="single" w:sz="12" w:space="1" w:color="000000"/>
        </w:pBdr>
      </w:pPr>
    </w:p>
    <w:p>
      <w:pPr>
        <w:pStyle w:val="Heading3"/>
      </w:pPr>
      <w:r>
        <w:t>Verse 8</w:t>
      </w:r>
    </w:p>
    <w:p>
      <w:pPr>
        <w:pStyle w:val="BodySans"/>
        <w:bidi w:val="0"/>
      </w:pPr>
      <w:r>
        <w:rPr>
          <w:rFonts w:ascii="Aptos" w:hAnsi="Aptos"/>
          <w:sz w:val="24"/>
        </w:rPr>
        <w:t>יֵשֵׁב בְּמַאְרַב חֲצֵרִים; בַּמִּסְתָּרִים יַהֲרֹג נָקִי; עֵינָיו לְחֵלְכָה יִצְפֹּנוּ׃</w:t>
      </w:r>
    </w:p>
    <w:p>
      <w:pPr>
        <w:pStyle w:val="BodySans"/>
        <w:bidi w:val="0"/>
      </w:pPr>
      <w:r>
        <w:rPr>
          <w:rFonts w:ascii="Aptos" w:hAnsi="Aptos"/>
          <w:sz w:val="24"/>
        </w:rPr>
        <w:t>The verbs and nouns fuse to make a scene. He “sits” in “ambush” ‭(ברַאְמַ)‬ in “חֲצֵרִים”—villages, settlements. In “secret places” ‭(םירִתָּסְמִ)‬ he “kills the innocent” ‭(יקִנָ)‬. His “eyes” watch (יִצְפֹּנוּ, from צָפַן “to watch/hide/store”) “לְחֵלְכָה,” the helpless—a rare word (cf. vv. 10, 14), perhaps related to “חֵלֶךְ,” weakness/poverty.</w:t>
      </w:r>
    </w:p>
    <w:p>
      <w:pPr>
        <w:pStyle w:val="BodySans"/>
        <w:bidi w:val="0"/>
      </w:pPr>
      <w:r>
        <w:rPr>
          <w:rFonts w:ascii="Aptos" w:hAnsi="Aptos"/>
          <w:sz w:val="24"/>
        </w:rPr>
        <w:t>The contrast of public space (“courts/settlements”) and hiding places captures the pervasiveness of predation—no zone is safe. Psalm 64 uses similar hunting imagery—“לִירוֹת בַּמִּסְתָּרִים תָּם; פִּתְאֹם יוֹרֻהוּ” (“to shoot in secret at the blameless; suddenly they shoot,” Ps 64:5)—for slander and conspiracy. Here the result is not reputation but blood (“יַהֲרֹג נָקִי”).</w:t>
      </w:r>
    </w:p>
    <w:p>
      <w:pPr>
        <w:pStyle w:val="BodySans"/>
        <w:bidi w:val="0"/>
      </w:pPr>
      <w:r>
        <w:rPr>
          <w:rFonts w:ascii="Aptos" w:hAnsi="Aptos"/>
          <w:sz w:val="24"/>
        </w:rPr>
        <w:t>Rashi notes a masoretic curiosity: the form לְחֵלְכָה with final ה may be a graphic variant for the second person suffix (“your helpless one”), creating an address to God—“Your helpless one.” Even without that, the theological point stands: the poor belong to God; His law and prophets repeatedly claim them (Deut 10:18; Isa 11:4).</w:t>
      </w:r>
    </w:p>
    <w:p>
      <w:pPr>
        <w:pStyle w:val="BodySans"/>
        <w:jc w:val="center"/>
      </w:pPr>
      <w:r>
        <w:rPr>
          <w:rFonts w:ascii="Aptos" w:hAnsi="Aptos"/>
          <w:sz w:val="24"/>
        </w:rPr>
        <w:t>—</w:t>
      </w:r>
    </w:p>
    <w:p>
      <w:pPr>
        <w:pStyle w:val="BodySans"/>
        <w:bidi w:val="0"/>
      </w:pPr>
      <w:r>
        <w:rPr>
          <w:rFonts w:ascii="Aptos" w:hAnsi="Aptos"/>
          <w:b/>
          <w:color w:val="008000"/>
          <w:sz w:val="24"/>
        </w:rPr>
        <w:t xml:space="preserve">Now </w:t>
      </w:r>
      <w:r>
        <w:rPr>
          <w:rFonts w:ascii="Aptos" w:hAnsi="Aptos"/>
          <w:sz w:val="24"/>
        </w:rPr>
        <w:t>the hunt. “He sits” ‭(בשֵׁיֵ)‬ in ambush ‭(ברַאְמַ)‬ in “חֲצֵרִים” (courtyards/villages)—public spaces. Then “בַּמִּסְתָּרִים” (secret places)—private spaces. He kills “נָקִי” (the innocent). And “his eyes spy on the helpless” (חֵלְכָה, a rare word for the frail/helpless; Masoretic notes preserve a spelling that can be heard as “your helpless one,” which Rashi reads as Israel: “Your helpless ones”).</w:t>
      </w:r>
    </w:p>
    <w:p>
      <w:pPr>
        <w:pStyle w:val="BodySans"/>
        <w:bidi w:val="0"/>
      </w:pPr>
      <w:r>
        <w:rPr>
          <w:rFonts w:ascii="Aptos" w:hAnsi="Aptos"/>
          <w:sz w:val="24"/>
        </w:rPr>
        <w:t>The noun pair “מַאְרַב/מִסְתָּרִים” names two modes of predation: open and hidden. The verbs stay simple and concrete: sit, kill, watch. What God “hides” (v. 1; 11), the wicked exposes: he carefully “watches” his victims.</w:t>
      </w:r>
    </w:p>
    <w:p>
      <w:pPr>
        <w:pBdr>
          <w:bottom w:val="single" w:sz="12" w:space="1" w:color="000000"/>
        </w:pBdr>
      </w:pPr>
    </w:p>
    <w:p>
      <w:pPr>
        <w:pStyle w:val="Heading3"/>
      </w:pPr>
      <w:r>
        <w:t>Verse 9</w:t>
      </w:r>
    </w:p>
    <w:p>
      <w:pPr>
        <w:pStyle w:val="BodySans"/>
        <w:bidi w:val="0"/>
      </w:pPr>
      <w:r>
        <w:rPr>
          <w:rFonts w:ascii="Aptos" w:hAnsi="Aptos"/>
          <w:sz w:val="24"/>
        </w:rPr>
        <w:t>יֶאֱרֹב בַּמִּסְתָּר כְּאַרְיֵה בְּסֻכּוֹ; יֶאֱרֹב לַחֲטוֹף עָנִי; יַחְטֹף עָנִי בְּמֹשְׁכוֹ בְּרִשְׁתּוֹ׃</w:t>
      </w:r>
    </w:p>
    <w:p>
      <w:pPr>
        <w:pStyle w:val="BodySans"/>
        <w:bidi w:val="0"/>
      </w:pPr>
      <w:r>
        <w:rPr>
          <w:rFonts w:ascii="Aptos" w:hAnsi="Aptos"/>
          <w:sz w:val="24"/>
        </w:rPr>
        <w:t>The image resolves: a lion in its lair (“כְּאַרְיֵה בְּסֻכּוֹ”), a hunter with a net. The double “יֶאֱרֹב” (“he lurks… he lurks”) builds the tension; the third colon releases it: “יַחְטֹף,” “he seizes,” “בְּמֹשְׁכוֹ בְּרִשְׁתּוֹ,” “as he draws his net.” The mix of metaphors is deliberate. In ancient iconography, kings and predators both hunt; the psalm suggests that the oppressor imitates both: a beast in stealth, a ruler wielding technology.</w:t>
      </w:r>
    </w:p>
    <w:p>
      <w:pPr>
        <w:pStyle w:val="BodySans"/>
        <w:bidi w:val="0"/>
      </w:pPr>
      <w:r>
        <w:rPr>
          <w:rFonts w:ascii="Aptos" w:hAnsi="Aptos"/>
          <w:sz w:val="24"/>
        </w:rPr>
        <w:t>Psalm 9 already pictured the just reversal: “בְּרֶשֶׁת־זוּ טָמְנוּ נִלְכְּדָה רַגְלָם” (“In the net they hid, their foot was caught,” Ps 9:16). The shift from Ps 9 (plurals; “nations”) to Ps 10 (singular; “the wicked”) is instructive: the problem is one, whether it wears a crown or a mask.</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lion metaphor arrives: “like a lion in his thicket” ‭(וֹכּסֻבְּ)‬. “יַחְטֹף” (to snatch) repeats—the rhythm imitates pounce. Then the switch to technology: a net ‭(תשֶׁרֶ)‬ being drawn tight. Mixed metaphors? Absolutely—and effectively. The wicked is both apex predator and cunning trapper.</w:t>
      </w:r>
    </w:p>
    <w:p>
      <w:pPr>
        <w:pStyle w:val="BodySans"/>
        <w:bidi w:val="0"/>
      </w:pPr>
      <w:r>
        <w:rPr>
          <w:rFonts w:ascii="Aptos" w:hAnsi="Aptos"/>
          <w:sz w:val="24"/>
        </w:rPr>
        <w:t>Elsewhere the lion-hunter imagery targets God’s people too (Ps 17:12: “כְּאַרְיֵה יִכְסֹף לִטְרֹף”). And nets often snap back on the wicked (Ps 9:16; 25:15). Students should mark this: Psalms consistently imagine evil as entrapment—and divine justice as reversal.</w:t>
      </w:r>
    </w:p>
    <w:p>
      <w:pPr>
        <w:pBdr>
          <w:bottom w:val="single" w:sz="12" w:space="1" w:color="000000"/>
        </w:pBdr>
      </w:pPr>
    </w:p>
    <w:p>
      <w:pPr>
        <w:pStyle w:val="Heading3"/>
      </w:pPr>
      <w:r>
        <w:t>Verse 10</w:t>
      </w:r>
    </w:p>
    <w:p>
      <w:pPr>
        <w:pStyle w:val="BodySans"/>
        <w:bidi w:val="0"/>
      </w:pPr>
      <w:r>
        <w:rPr>
          <w:rFonts w:ascii="Aptos" w:hAnsi="Aptos"/>
          <w:sz w:val="24"/>
        </w:rPr>
        <w:t>יִדְכֶּה יָשֹׁחַ; וְנָפַל בַּעֲצוּמָיו; חֵל כָּאִים׃ [Qere]</w:t>
      </w:r>
    </w:p>
    <w:p>
      <w:pPr>
        <w:pStyle w:val="BodySans"/>
        <w:bidi w:val="0"/>
      </w:pPr>
      <w:r>
        <w:rPr>
          <w:rFonts w:ascii="Aptos" w:hAnsi="Aptos"/>
          <w:sz w:val="24"/>
        </w:rPr>
        <w:t>The verse is textually difficult and therefore evocative. The Qere (the traditional reading) yields “יִדְכֶּה יָשֹׁחַ”—“he crouches, he bows down”—keeping the predator subject from v. 9. Then, “וְנָפַל בַּעֲצוּמָיו”—“and there falls, by his might” (or “by his strong [ones/forces]”), “חֵל כָּאִים”—“a host of crushed ones.” The Ketiv (consonantal text) can be read differently, with “וְדָכָה”—“and is crushed”—shifting subject, and “חֵלְכָאִים” as one word.</w:t>
      </w:r>
    </w:p>
    <w:p>
      <w:pPr>
        <w:pStyle w:val="BodySans"/>
        <w:bidi w:val="0"/>
      </w:pPr>
      <w:r>
        <w:rPr>
          <w:rFonts w:ascii="Aptos" w:hAnsi="Aptos"/>
          <w:sz w:val="24"/>
        </w:rPr>
        <w:t>Radak offers a different angle: sometimes the band feigns weakness (“דָכָה,” crushed) to lure travelers into complacency; then “חֵל כָּאִים”—a band of crushed-looking folk—falls on them “בַּעֲצוּמָיו,” revealing their strength. Ibn Ezra keeps the lion focus: “בַּעֲצוּמָיו” could be the lion’s powerful limbs. The ambiguity may be the point: the victim falls beneath an unspecified “might”—claws, accomplices, policy—whatever tools tyranny employs.</w:t>
      </w:r>
    </w:p>
    <w:p>
      <w:pPr>
        <w:pStyle w:val="BodySans"/>
        <w:bidi w:val="0"/>
      </w:pPr>
      <w:r>
        <w:rPr>
          <w:rFonts w:ascii="Aptos" w:hAnsi="Aptos"/>
          <w:sz w:val="24"/>
        </w:rPr>
        <w:t>The verb דָּכָה (“to crush”) appears elsewhere in plaintive prayers: “לֵב נִדְכֶּה” (“a contrite heart,” Ps 51:19). Here, the “crushed” are crushed not by God’s discipline but by human force. The crescendo of verbs—crouch, bow, fall—creates a visual descent. The poem has reached the moral bottom.</w:t>
      </w:r>
    </w:p>
    <w:p>
      <w:pPr>
        <w:pStyle w:val="BodySans"/>
        <w:jc w:val="center"/>
      </w:pPr>
      <w:r>
        <w:rPr>
          <w:rFonts w:ascii="Aptos" w:hAnsi="Aptos"/>
          <w:sz w:val="24"/>
        </w:rPr>
        <w:t>—</w:t>
      </w:r>
    </w:p>
    <w:p>
      <w:pPr>
        <w:pStyle w:val="BodySans"/>
        <w:bidi w:val="0"/>
      </w:pPr>
      <w:r>
        <w:rPr>
          <w:rFonts w:ascii="Aptos" w:hAnsi="Aptos"/>
          <w:b/>
          <w:color w:val="008000"/>
          <w:sz w:val="24"/>
        </w:rPr>
        <w:t xml:space="preserve">Textual </w:t>
      </w:r>
      <w:r>
        <w:rPr>
          <w:rFonts w:ascii="Aptos" w:hAnsi="Aptos"/>
          <w:sz w:val="24"/>
        </w:rPr>
        <w:t>note first (because it matters for sense): Ketiv (what’s written) vs Qere (what’s read) diverge here. Qere reads “יִדְכֶּה יָשֹׁחַ” (“he crouches, he bows”)—keeping the wicked as subject. Ketiv can be heard as “and the crushed [one] bows”—shifting subject to the victim. Either way, the image is low posture before the strike.</w:t>
      </w:r>
    </w:p>
    <w:p>
      <w:pPr>
        <w:pStyle w:val="BodySans"/>
        <w:bidi w:val="0"/>
      </w:pPr>
      <w:r>
        <w:rPr>
          <w:rFonts w:ascii="Aptos" w:hAnsi="Aptos"/>
          <w:sz w:val="24"/>
        </w:rPr>
        <w:t>“וְנָפַל בַּעֲצוּמָיו” is ambiguous: “falls by his mighty [strength/limbs/men].” “חֵל כָּאִים” (Qere) = “a company of the crushed,” or “the strength of the crushed,” or (Ketiv) “חֵלְכָּאִים” = “helpless ones.” The haze may be intentional: the point is collapse under force. If you imagine a lion’s weight pressing prey into dust, you are in the scene.</w:t>
      </w:r>
    </w:p>
    <w:p>
      <w:pPr>
        <w:pBdr>
          <w:bottom w:val="single" w:sz="12" w:space="1" w:color="000000"/>
        </w:pBdr>
      </w:pPr>
    </w:p>
    <w:p>
      <w:pPr>
        <w:pStyle w:val="Heading3"/>
      </w:pPr>
      <w:r>
        <w:t>Verse 11</w:t>
      </w:r>
    </w:p>
    <w:p>
      <w:pPr>
        <w:pStyle w:val="BodySans"/>
        <w:bidi w:val="0"/>
      </w:pPr>
      <w:r>
        <w:rPr>
          <w:rFonts w:ascii="Aptos" w:hAnsi="Aptos"/>
          <w:sz w:val="24"/>
        </w:rPr>
        <w:t>אָמַר בְּלִבּוֹ: שָׁכַח אֵל; הִסְתִּיר פָּנָיו; בַּל־רָאָה לָנֶצַח׃</w:t>
      </w:r>
    </w:p>
    <w:p>
      <w:pPr>
        <w:pStyle w:val="BodySans"/>
        <w:bidi w:val="0"/>
      </w:pPr>
      <w:r>
        <w:rPr>
          <w:rFonts w:ascii="Aptos" w:hAnsi="Aptos"/>
          <w:sz w:val="24"/>
        </w:rPr>
        <w:t>The second heart-speech states the theology of absence in three clauses. “שָׁכַח אֵל”—“God has forgotten.” “הִסְתִּיר פָּנָיו”—“He has hidden His face.” “בַּל־רָאָה לָנֶצַח”—“He will never see.” The adverb “לָנֶצַח” could mean “forever” or “for a long time,” but the effect is a total denial of divine sight across time.</w:t>
      </w:r>
    </w:p>
    <w:p>
      <w:pPr>
        <w:pStyle w:val="BodySans"/>
        <w:bidi w:val="0"/>
      </w:pPr>
      <w:r>
        <w:rPr>
          <w:rFonts w:ascii="Aptos" w:hAnsi="Aptos"/>
          <w:sz w:val="24"/>
        </w:rPr>
        <w:t>Deuteronomy 31:17 provides the covenant background: “וְחָרָה אַפִּי… וְעָזַבְתִּים, וְהִסְתַּרְתִּי פָנַי מֵהֶם… וּמְצָאֻהוּ רָעוֹת רַבּוֹת” (“My anger will flare up… I will abandon them, and hide My face from them… and many evils shall befall them”). The wicked here takes Israel’s fear (“God has hidden His face”) and uses it as a license. Psalm 94 corrects him: “הֲנֹטַע אֹזֶן, הֲלֹא יִשְׁמָע; אִם־יוֹצֵר עַיִן, הֲלֹא יַבִּיט” (“He who planted the ear, shall He not hear? He who formed the eye, shall He not behold?” Ps 94:9). Psalm 10 will answer with the same logic in v. 14: “רָאִיתָה… תַּבִּיט”—You do see.</w:t>
      </w:r>
    </w:p>
    <w:p>
      <w:pPr>
        <w:pStyle w:val="BodySans"/>
        <w:jc w:val="center"/>
      </w:pPr>
      <w:r>
        <w:rPr>
          <w:rFonts w:ascii="Aptos" w:hAnsi="Aptos"/>
          <w:sz w:val="24"/>
        </w:rPr>
        <w:t>—</w:t>
      </w:r>
    </w:p>
    <w:p>
      <w:pPr>
        <w:pStyle w:val="BodySans"/>
        <w:bidi w:val="0"/>
      </w:pPr>
      <w:r>
        <w:rPr>
          <w:rFonts w:ascii="Aptos" w:hAnsi="Aptos"/>
          <w:b/>
          <w:color w:val="008000"/>
          <w:sz w:val="24"/>
        </w:rPr>
        <w:t xml:space="preserve">Monologue </w:t>
      </w:r>
      <w:r>
        <w:rPr>
          <w:rFonts w:ascii="Aptos" w:hAnsi="Aptos"/>
          <w:sz w:val="24"/>
        </w:rPr>
        <w:t>#2, the triple denial. Past (“has forgotten”), present (“has hidden His face”), and always (“never sees”). This mirrors v. 1’s complaint—but with opposite intent. The wicked uses “hiddenness” as a permission slip.</w:t>
      </w:r>
    </w:p>
    <w:p>
      <w:pPr>
        <w:pStyle w:val="BodySans"/>
        <w:bidi w:val="0"/>
      </w:pPr>
      <w:r>
        <w:rPr>
          <w:rFonts w:ascii="Aptos" w:hAnsi="Aptos"/>
          <w:sz w:val="24"/>
        </w:rPr>
        <w:t>Compare Ps 94:7, a near-quote: “וַיֹּאמְרוּ לֹא יִרְאֶה־יָּהּ; וְלֹא־יָבִין אֱלֹקֵי יַעֲקֹב” (“They say, ‘Yah won’t see; the God of Jacob won’t understand’”). Also Deut 31:17: God warns that in covenant breach, “וְהִסְתַּרְתִּי פָנַי מֵהֶם” (“I will hide My face from them”). Psalm 10 lives in that tension—hiddenness is part of the covenant script, but it is not the end.</w:t>
      </w:r>
    </w:p>
    <w:p>
      <w:pPr>
        <w:pStyle w:val="BodySans"/>
        <w:bidi w:val="0"/>
      </w:pPr>
      <w:r>
        <w:rPr>
          <w:rFonts w:ascii="Aptos" w:hAnsi="Aptos"/>
          <w:sz w:val="24"/>
        </w:rPr>
        <w:t>The psalmist will now argue back—not with philosophy but with “רָאִתָּה” (You do see).</w:t>
      </w:r>
    </w:p>
    <w:p>
      <w:pPr>
        <w:pBdr>
          <w:bottom w:val="single" w:sz="12" w:space="1" w:color="000000"/>
        </w:pBdr>
      </w:pPr>
    </w:p>
    <w:p>
      <w:pPr>
        <w:pStyle w:val="Heading3"/>
      </w:pPr>
      <w:r>
        <w:t>Verse 12</w:t>
      </w:r>
    </w:p>
    <w:p>
      <w:pPr>
        <w:pStyle w:val="BodySans"/>
        <w:bidi w:val="0"/>
      </w:pPr>
      <w:r>
        <w:rPr>
          <w:rFonts w:ascii="Aptos" w:hAnsi="Aptos"/>
          <w:sz w:val="24"/>
        </w:rPr>
        <w:t>קוּמָה ה׳; קֵל נְשָׂא יָדֶךָ; אַל־תִּשְׁכַּח עֲנָוִים׃</w:t>
      </w:r>
    </w:p>
    <w:p>
      <w:pPr>
        <w:pStyle w:val="BodySans"/>
        <w:bidi w:val="0"/>
      </w:pPr>
      <w:r>
        <w:rPr>
          <w:rFonts w:ascii="Aptos" w:hAnsi="Aptos"/>
          <w:sz w:val="24"/>
        </w:rPr>
        <w:t>The pivot from description to petition. Three imperatives—or better, pleas: “Arise, LORD”; “O God, lift Your hand”; “Do not forget the lowly (עֲנָוִים/עֲנִיִּים).” The verb קוּמָה is a standard cry for intervention (Ps 7:7: “קוּמָה ה׳ בְּאַפֶּךָ,” “Arise, LORD, in Your anger”), and “lift the hand” signals power displayed and action undertaken (cf. Isa 49:22). Where v. 5 lamented that “Your judgments” are “high” and far, now God’s “hand” is asked to be high and near.</w:t>
      </w:r>
    </w:p>
    <w:p>
      <w:pPr>
        <w:pStyle w:val="BodySans"/>
        <w:bidi w:val="0"/>
      </w:pPr>
      <w:r>
        <w:rPr>
          <w:rFonts w:ascii="Aptos" w:hAnsi="Aptos"/>
          <w:sz w:val="24"/>
        </w:rPr>
        <w:t>The final clause answers v. 11’s “שָׁכַח אֵל” (“God has forgotten”) with “אַל־תִּשְׁכַּח” (“do not forget”). The Qere reads “עֲנָוִים,” “the lowly/humble,” a term that in the Psalter often denotes both social vulnerability and spiritual posture (cf. Ps 37:11). It is fitting that this verse has become the language of the High Holidays: “Prepare their heart; incline Your ear” (v. 17) is the next step in the liturgical chain.</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pivot to petition. “קוּמָה” (Arise!) is a stock biblical cry when God’s help is needed (Ps 3:8; 7:7; 74:22). “נְשָׂא יָדֶךָ” (lift Your hand) is a vivid idiom: show Your power; strike if needed. And the wicked’s claim “שָׁכַח אֵל” gets flipped into prayer: “אַל־תִּשְׁכַּח”—“don’t forget” the lowly. (Qere reads עֲנָוִים, “humble”; Ketiv has עֲנִיִּים, “poor”—either way, the vulnerable.)</w:t>
      </w:r>
    </w:p>
    <w:p>
      <w:pPr>
        <w:pStyle w:val="BodySans"/>
        <w:bidi w:val="0"/>
      </w:pPr>
      <w:r>
        <w:rPr>
          <w:rFonts w:ascii="Aptos" w:hAnsi="Aptos"/>
          <w:sz w:val="24"/>
        </w:rPr>
        <w:t>Liturgically, this language saturates selichot (penitential prayers). It’s the grammar of need: “Arise… don’t forget.”</w:t>
      </w:r>
    </w:p>
    <w:p>
      <w:pPr>
        <w:pBdr>
          <w:bottom w:val="single" w:sz="12" w:space="1" w:color="000000"/>
        </w:pBdr>
      </w:pPr>
    </w:p>
    <w:p>
      <w:pPr>
        <w:pStyle w:val="Heading3"/>
      </w:pPr>
      <w:r>
        <w:t>Verse 13</w:t>
      </w:r>
    </w:p>
    <w:p>
      <w:pPr>
        <w:pStyle w:val="BodySans"/>
        <w:bidi w:val="0"/>
      </w:pPr>
      <w:r>
        <w:rPr>
          <w:rFonts w:ascii="Aptos" w:hAnsi="Aptos"/>
          <w:sz w:val="24"/>
        </w:rPr>
        <w:t>עַל־מֶה נִאֵץ רָשָׁע אֱלֹקִים; אָמַר בְּלִבּוֹ: לֹא תִדְרֹשׁ׃</w:t>
      </w:r>
    </w:p>
    <w:p>
      <w:pPr>
        <w:pStyle w:val="BodySans"/>
        <w:bidi w:val="0"/>
      </w:pPr>
      <w:r>
        <w:rPr>
          <w:rFonts w:ascii="Aptos" w:hAnsi="Aptos"/>
          <w:sz w:val="24"/>
        </w:rPr>
        <w:t>The psalmist’s second “Why?” This time the question is directed not at God’s distance but at the wicked’s insolence: “On what basis does the wicked scorn God?” The answer is in his heart: “You do not call to account” ‭(שׁרֹדְתִ אלֹ)‬. The verb brings the thread back to v. 4. A theology of impunity authorizes contempt.</w:t>
      </w:r>
    </w:p>
    <w:p>
      <w:pPr>
        <w:pStyle w:val="BodySans"/>
        <w:bidi w:val="0"/>
      </w:pPr>
      <w:r>
        <w:rPr>
          <w:rFonts w:ascii="Aptos" w:hAnsi="Aptos"/>
          <w:sz w:val="24"/>
        </w:rPr>
        <w:t>The Psalter elsewhere insists on the opposite: “דֹּרֵשׁ דָּמִים אֹתָם זָכָר; לֹא־שָׁכַח צַעֲקַת עֲנִיִּים” (“The One who requires blood remembered them; He did not forget the cry of the afflicted,” Ps 9:13). Psalm 10 is in dialogue with Psalm 9 at exactly this point: remembrance and requital against the wicked’s creed of forgetfulness and non-reckoning.</w:t>
      </w:r>
    </w:p>
    <w:p>
      <w:pPr>
        <w:pStyle w:val="BodySans"/>
        <w:jc w:val="center"/>
      </w:pPr>
      <w:r>
        <w:rPr>
          <w:rFonts w:ascii="Aptos" w:hAnsi="Aptos"/>
          <w:sz w:val="24"/>
        </w:rPr>
        <w:t>—</w:t>
      </w:r>
    </w:p>
    <w:p>
      <w:pPr>
        <w:pStyle w:val="BodySans"/>
        <w:bidi w:val="0"/>
      </w:pPr>
      <w:r>
        <w:rPr>
          <w:rFonts w:ascii="Aptos" w:hAnsi="Aptos"/>
          <w:b/>
          <w:color w:val="008000"/>
          <w:sz w:val="24"/>
        </w:rPr>
        <w:t xml:space="preserve">Question </w:t>
      </w:r>
      <w:r>
        <w:rPr>
          <w:rFonts w:ascii="Aptos" w:hAnsi="Aptos"/>
          <w:sz w:val="24"/>
        </w:rPr>
        <w:t>#2: “On what basis does the wicked scorn God?” Answer: his creed—“You won’t seek/call to account.” This is the third “אָמַר בְּלִבּוֹ.” The word דרשׁ (darash) returns centrally. We met it negatively in v. 4 (“doesn’t seek”); now positively, the psalmist will ask God to do exactly what the wicked denies (v. 15).</w:t>
      </w:r>
    </w:p>
    <w:p>
      <w:pPr>
        <w:pStyle w:val="BodySans"/>
        <w:bidi w:val="0"/>
      </w:pPr>
      <w:r>
        <w:rPr>
          <w:rFonts w:ascii="Aptos" w:hAnsi="Aptos"/>
          <w:sz w:val="24"/>
        </w:rPr>
        <w:t>Note the verb נִאֵץ (to scorn/blaspheme). It’s used for serious covenant violations (e.g., 2 Sam 12:14). Psalm 10 is not a “minor infractions” psalm; it calls predation what it is: an act against God.</w:t>
      </w:r>
    </w:p>
    <w:p>
      <w:pPr>
        <w:pBdr>
          <w:bottom w:val="single" w:sz="12" w:space="1" w:color="000000"/>
        </w:pBdr>
      </w:pPr>
    </w:p>
    <w:p>
      <w:pPr>
        <w:pStyle w:val="Heading3"/>
      </w:pPr>
      <w:r>
        <w:t>Verse 14</w:t>
      </w:r>
    </w:p>
    <w:p>
      <w:pPr>
        <w:pStyle w:val="BodySans"/>
        <w:bidi w:val="0"/>
      </w:pPr>
      <w:r>
        <w:rPr>
          <w:rFonts w:ascii="Aptos" w:hAnsi="Aptos"/>
          <w:sz w:val="24"/>
        </w:rPr>
        <w:t>רָאִיתָה—כִּי אַתָּה עָמָל וָכַעַס תַּבִּיט—לָתֵת בְּיָדֶךָ; עָלֶיךָ יַעֲזֹב חֵלֵכָה; יָתוֹם אַתָּה הָיִיתָ עוֹזֵר׃</w:t>
      </w:r>
    </w:p>
    <w:p>
      <w:pPr>
        <w:pStyle w:val="BodySans"/>
        <w:bidi w:val="0"/>
      </w:pPr>
      <w:r>
        <w:rPr>
          <w:rFonts w:ascii="Aptos" w:hAnsi="Aptos"/>
          <w:sz w:val="24"/>
        </w:rPr>
        <w:t>This is the psalm’s hinge. The fronted perfect “רָאִיתָה” (“You have seen/You do see”) answers v. 11’s “He will never see” with an emphatic contradiction. The reason clause specifies what God sees: “עָמָל וָכַעַס”—mischief and vexation. The purpose clause “לָתֵת בְּיָדֶךָ” means “to take [it] into Your hand”—to take charge of redressing it. Rashi, pressed by the Hebrew, reads “to give him his recompense.”</w:t>
      </w:r>
    </w:p>
    <w:p>
      <w:pPr>
        <w:pStyle w:val="BodySans"/>
        <w:bidi w:val="0"/>
      </w:pPr>
      <w:r>
        <w:rPr>
          <w:rFonts w:ascii="Aptos" w:hAnsi="Aptos"/>
          <w:sz w:val="24"/>
        </w:rPr>
        <w:t>“עָלֶיךָ יַעֲזֹב חֵלֵכָה”—the helpless “leaves” his burden “upon You,” a Hebrew idiom for entrusting (compare “גּוֹל עַל־ה׳ דַּרְכֶּךָ,” “Commit your way to the LORD,” Ps 37:5). Finally, “יָתוֹם… עוֹזֵר”—“You have been the orphan’s helper.” The perfect (“have been”) appeals to God’s track record to secure present intervention. Deuteronomy’s portrait of God—“עֹשֶׂה מִשְׁפַּט יָתוֹם וְאַלְמָנָה”—is the theological underneath.</w:t>
      </w:r>
    </w:p>
    <w:p>
      <w:pPr>
        <w:pStyle w:val="BodySans"/>
        <w:bidi w:val="0"/>
      </w:pPr>
      <w:r>
        <w:rPr>
          <w:rFonts w:ascii="Aptos" w:hAnsi="Aptos"/>
          <w:sz w:val="24"/>
        </w:rPr>
        <w:t>The verse’s rhythm (assertion—cause—purpose—entrustment—appeal to precedent) models a way to argue with God: tell Him what He has been and thus what He must be.</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theological hinge. “רָאִתָּה” (perfect form) fronts the line: “You have seen/You DO see.” This contradicts v. 11’s “He never sees.” “תַּבִּיט” (you behold) intensifies “see”—it suggests careful, engaged looking. What does God see? “עָמָל וָכַעַס”—mischief/oppression and provocation/anger.</w:t>
      </w:r>
    </w:p>
    <w:p>
      <w:pPr>
        <w:pStyle w:val="BodySans"/>
        <w:bidi w:val="0"/>
      </w:pPr>
      <w:r>
        <w:rPr>
          <w:rFonts w:ascii="Aptos" w:hAnsi="Aptos"/>
          <w:sz w:val="24"/>
        </w:rPr>
        <w:t>“לָתֵת בְּיָדֶךָ” probably means “to take [the matter] into Your hand,” i.e., assume control and repay. Then a tender relational line: “עָלֶיךָ יַעֲזֹב חֵלְכָה”—“Upon You the helpless leaves [it].” Here עָזַב = “entrust,” like laying a burden down (cf. Ps 37:5 “גול על ה׳ דרכך”—“Commit your way to the LORD”). “You have been the orphan’s helper” appeals to God’s track record.</w:t>
      </w:r>
    </w:p>
    <w:p>
      <w:pPr>
        <w:pStyle w:val="BodySans"/>
        <w:bidi w:val="0"/>
      </w:pPr>
      <w:r>
        <w:rPr>
          <w:rFonts w:ascii="Aptos" w:hAnsi="Aptos"/>
          <w:sz w:val="24"/>
        </w:rPr>
        <w:t>Torah background throbs under this: “עֹשֶׂה מִשְׁפַּט יָתוֹם וְאַלְמָנָה” (Deut 10:18); “If you afflict them and they cry, I will hear” (Exod 22:21–23). Psalm 10 says: You’ve always been that God. Be that now.</w:t>
      </w:r>
    </w:p>
    <w:p>
      <w:pPr>
        <w:pBdr>
          <w:bottom w:val="single" w:sz="12" w:space="1" w:color="000000"/>
        </w:pBdr>
      </w:pPr>
    </w:p>
    <w:p>
      <w:pPr>
        <w:pStyle w:val="Heading3"/>
      </w:pPr>
      <w:r>
        <w:t>Verse 15</w:t>
      </w:r>
    </w:p>
    <w:p>
      <w:pPr>
        <w:pStyle w:val="BodySans"/>
        <w:bidi w:val="0"/>
      </w:pPr>
      <w:r>
        <w:rPr>
          <w:rFonts w:ascii="Aptos" w:hAnsi="Aptos"/>
          <w:sz w:val="24"/>
        </w:rPr>
        <w:t>שְׁבֹר זְרוֹעַ רָשָׁע; וָרָע תִּדְרֹשׁ רִשְׁעוֹ; בַּל־תִּמְצָא׃</w:t>
      </w:r>
    </w:p>
    <w:p>
      <w:pPr>
        <w:pStyle w:val="BodySans"/>
        <w:bidi w:val="0"/>
      </w:pPr>
      <w:r>
        <w:rPr>
          <w:rFonts w:ascii="Aptos" w:hAnsi="Aptos"/>
          <w:sz w:val="24"/>
        </w:rPr>
        <w:t>The imperative, now muscular. “Break the arm of the wicked.” Then the verb darash in its climactic turn: “Seek out his wickedness until you find none”—that is, investigate thoroughly until evil is exhausted. Radak reads the line as promise: if You do this, “לא תמצא רשע בארץ,” “You will not find wickedness in the land.” The imagery is political: to “break the arm” is to disable power structures (Jer 48:25). The Talmud connects our verse to the petition against malicious sectarians in the Amidah (Megillah 17b), and Ashkenazi Yom Kippur poetry uses it as a communal plea for the end of oppression: “שְׁבֹר זְרוֹעַ רֶשַׁע.”</w:t>
      </w:r>
    </w:p>
    <w:p>
      <w:pPr>
        <w:pStyle w:val="BodySans"/>
        <w:bidi w:val="0"/>
      </w:pPr>
      <w:r>
        <w:rPr>
          <w:rFonts w:ascii="Aptos" w:hAnsi="Aptos"/>
          <w:sz w:val="24"/>
        </w:rPr>
        <w:t>The line thus rewrites the wicked’s creed. Against “You do not seek” stands “Seek!”; against “I shall not be moved” stands the broken arm. The imperative form matters: it gives the worshiper words to demand that God be God.</w:t>
      </w:r>
    </w:p>
    <w:p>
      <w:pPr>
        <w:pStyle w:val="BodySans"/>
        <w:jc w:val="center"/>
      </w:pPr>
      <w:r>
        <w:rPr>
          <w:rFonts w:ascii="Aptos" w:hAnsi="Aptos"/>
          <w:sz w:val="24"/>
        </w:rPr>
        <w:t>—</w:t>
      </w:r>
    </w:p>
    <w:p>
      <w:pPr>
        <w:pStyle w:val="BodySans"/>
        <w:bidi w:val="0"/>
      </w:pPr>
      <w:r>
        <w:rPr>
          <w:rFonts w:ascii="Aptos" w:hAnsi="Aptos"/>
          <w:b/>
          <w:color w:val="008000"/>
          <w:sz w:val="24"/>
        </w:rPr>
        <w:t xml:space="preserve">Concrete </w:t>
      </w:r>
      <w:r>
        <w:rPr>
          <w:rFonts w:ascii="Aptos" w:hAnsi="Aptos"/>
          <w:sz w:val="24"/>
        </w:rPr>
        <w:t>request: “Break the arm of the wicked.” The “arm” is a biblical symbol for power (cf. God’s “outstretched arm” in Exodus). To break it = disable the capacity to harm. Then the wordplay payoff: “תִּדְרוֹשׁ רִשְׁעוֹ”—“seek/prosecute his wickedness”—“בַּל־תִּמְצָא.” Many read that last bit as “until You find [none],” i.e., seek it down to zero—eliminate it.</w:t>
      </w:r>
    </w:p>
    <w:p>
      <w:pPr>
        <w:pStyle w:val="BodySans"/>
        <w:bidi w:val="0"/>
      </w:pPr>
      <w:r>
        <w:rPr>
          <w:rFonts w:ascii="Aptos" w:hAnsi="Aptos"/>
          <w:sz w:val="24"/>
        </w:rPr>
        <w:t>This verse shaped Jewish liturgy’s structure. The Talmud (Megillah 17b) links the Amidah’s blessing against evil-doers to texts like this—the community asks God to dismantle predatory power. On Yom Kippur in Ashkenazi Seder HaAvodah, you’ll hear: “שְׁבֹר זְרוֹעַ רֶשַׁע; תִּמְלֹךְ לְבַדֶּךָ…”—“Break the arm of wickedness; You alone reign…”</w:t>
      </w:r>
    </w:p>
    <w:p>
      <w:pPr>
        <w:pStyle w:val="BodySans"/>
        <w:bidi w:val="0"/>
      </w:pPr>
      <w:r>
        <w:rPr>
          <w:rFonts w:ascii="Aptos" w:hAnsi="Aptos"/>
          <w:sz w:val="24"/>
        </w:rPr>
        <w:t>Ethically important note: the psalm prays not (here) for personal revenge but for structural disabling of harm. Break the “arm,” not the image-bearer.</w:t>
      </w:r>
    </w:p>
    <w:p>
      <w:pPr>
        <w:pBdr>
          <w:bottom w:val="single" w:sz="12" w:space="1" w:color="000000"/>
        </w:pBdr>
      </w:pPr>
    </w:p>
    <w:p>
      <w:pPr>
        <w:pStyle w:val="Heading3"/>
      </w:pPr>
      <w:r>
        <w:t>Verse 16</w:t>
      </w:r>
    </w:p>
    <w:p>
      <w:pPr>
        <w:pStyle w:val="BodySans"/>
        <w:bidi w:val="0"/>
      </w:pPr>
      <w:r>
        <w:rPr>
          <w:rFonts w:ascii="Aptos" w:hAnsi="Aptos"/>
          <w:sz w:val="24"/>
        </w:rPr>
        <w:t>ה׳ מֶלֶךְ עוֹלָם וָעֶד; אָבְדוּ גוֹיִם מֵאַרְצוֹ׃</w:t>
      </w:r>
    </w:p>
    <w:p>
      <w:pPr>
        <w:pStyle w:val="BodySans"/>
        <w:bidi w:val="0"/>
      </w:pPr>
      <w:r>
        <w:rPr>
          <w:rFonts w:ascii="Aptos" w:hAnsi="Aptos"/>
          <w:sz w:val="24"/>
        </w:rPr>
        <w:t>A burst of doxology. “The LORD is king forever and ever.” The second colon uses a perfect, “אָבְדוּ,” “have perished,” to describe a reality future to the psalmist but certain in the horizon of faith. This “prophetic perfect” functions liturgically as a declaration that, even in apparent absence, God rules, and that earthly powers—“גוֹיִם”—are temporary tenants in “His land.”</w:t>
      </w:r>
    </w:p>
    <w:p>
      <w:pPr>
        <w:pStyle w:val="BodySans"/>
        <w:bidi w:val="0"/>
      </w:pPr>
      <w:r>
        <w:rPr>
          <w:rFonts w:ascii="Aptos" w:hAnsi="Aptos"/>
          <w:sz w:val="24"/>
        </w:rPr>
        <w:t>This verse stands, in Sefardic Pesukei DeZimra, immediately after “ה׳ מֶלֶךְ; ה׳ מָלָךְ; ה׳ יִמְלֹךְ לְעוֹלָם וָעֶד” and before “ה׳ הֵפִיר עֲצַת גּוֹיִם” (“The LORD foils the plans of nations,” Ps 33:10). The juxtaposition is the psalm’s best interpreter. God’s kingship is not a pious overlay; it is public truth, visibly contradicted for a time by wicked success but finally vindicated as counsel proves futile.</w:t>
      </w:r>
    </w:p>
    <w:p>
      <w:pPr>
        <w:pStyle w:val="BodySans"/>
        <w:jc w:val="center"/>
      </w:pPr>
      <w:r>
        <w:rPr>
          <w:rFonts w:ascii="Aptos" w:hAnsi="Aptos"/>
          <w:sz w:val="24"/>
        </w:rPr>
        <w:t>—</w:t>
      </w:r>
    </w:p>
    <w:p>
      <w:pPr>
        <w:pStyle w:val="BodySans"/>
        <w:bidi w:val="0"/>
      </w:pPr>
      <w:r>
        <w:rPr>
          <w:rFonts w:ascii="Aptos" w:hAnsi="Aptos"/>
          <w:b/>
          <w:color w:val="008000"/>
          <w:sz w:val="24"/>
        </w:rPr>
        <w:t xml:space="preserve">Sudden </w:t>
      </w:r>
      <w:r>
        <w:rPr>
          <w:rFonts w:ascii="Aptos" w:hAnsi="Aptos"/>
          <w:sz w:val="24"/>
        </w:rPr>
        <w:t>hymnic proclamation: “The LORD is King forever and ever.” Then a “prophetic perfect” (“אָבְדוּ”—past form used to express certain future): “the nations have perished from His land.” Students sometimes ask: who are these “nations” if we’ve been talking about a single wicked person? Likely the wicked here represent oppressive powers generally; the declaration widens the lens.</w:t>
      </w:r>
    </w:p>
    <w:p>
      <w:pPr>
        <w:pStyle w:val="BodySans"/>
        <w:bidi w:val="0"/>
      </w:pPr>
      <w:r>
        <w:rPr>
          <w:rFonts w:ascii="Aptos" w:hAnsi="Aptos"/>
          <w:sz w:val="24"/>
        </w:rPr>
        <w:t>Liturgy loves this line. In Yehi Khvod (Sefardic/Mizrachi), it sits right after “The LORD is King/was King/will be King,” making v. 16 the banner that follows the time-triple.</w:t>
      </w:r>
    </w:p>
    <w:p>
      <w:pPr>
        <w:pStyle w:val="BodySans"/>
        <w:bidi w:val="0"/>
      </w:pPr>
      <w:r>
        <w:rPr>
          <w:rFonts w:ascii="Aptos" w:hAnsi="Aptos"/>
          <w:sz w:val="24"/>
        </w:rPr>
        <w:t>Spiritually, it’s the line you sing when evidence is thin. It’s not denial; it’s defiance against despair.</w:t>
      </w:r>
    </w:p>
    <w:p>
      <w:pPr>
        <w:pBdr>
          <w:bottom w:val="single" w:sz="12" w:space="1" w:color="000000"/>
        </w:pBdr>
      </w:pPr>
    </w:p>
    <w:p>
      <w:pPr>
        <w:pStyle w:val="Heading3"/>
      </w:pPr>
      <w:r>
        <w:t>Verse 17</w:t>
      </w:r>
    </w:p>
    <w:p>
      <w:pPr>
        <w:pStyle w:val="BodySans"/>
        <w:bidi w:val="0"/>
      </w:pPr>
      <w:r>
        <w:rPr>
          <w:rFonts w:ascii="Aptos" w:hAnsi="Aptos"/>
          <w:sz w:val="24"/>
        </w:rPr>
        <w:t>תַּאֲוַת עֲנָוִים שָׁמַעְתָּ ה׳; תָּכִין לִבָּם; תַּקְשִׁיב אָזְנֶךָ׃</w:t>
      </w:r>
    </w:p>
    <w:p>
      <w:pPr>
        <w:pStyle w:val="BodySans"/>
        <w:bidi w:val="0"/>
      </w:pPr>
      <w:r>
        <w:rPr>
          <w:rFonts w:ascii="Aptos" w:hAnsi="Aptos"/>
          <w:sz w:val="24"/>
        </w:rPr>
        <w:t>Perfect followed by imperfects: “You have heard… You will establish… You will incline.” The object—“תַּאֲוַת עֲנָוִים,” the desire of the lowly—answers v. 3’s “תַּאֲוַת נַפְשׁוֹ,” the appetite of the wicked. What God hears is not appetite but prayer-shaped longing for justice. “תָּכִין לִבָּם,” “You will make their hearts firm,” resonates in High Holiday liturgy: “תָּכִין לִבָּם, תַּקְשִׁיב אָזְנֶךָ”—God prepares the heart that prays and bends His ear to hear it.</w:t>
      </w:r>
    </w:p>
    <w:p>
      <w:pPr>
        <w:pStyle w:val="BodySans"/>
        <w:bidi w:val="0"/>
      </w:pPr>
      <w:r>
        <w:rPr>
          <w:rFonts w:ascii="Aptos" w:hAnsi="Aptos"/>
          <w:sz w:val="24"/>
        </w:rPr>
        <w:t>The verb “קשב” (to pay close attention) casts God as the opposite of the wicked’s creed of divine blindness. Psalm 71:2 uses the same idiom: “הַטֵּה אֵלַי אָזְנֶךָ, וְהוֹשִׁיעֵנִי” (“Incline Your ear to me, and deliver me”). Listening itself is an act of salvation.</w:t>
      </w:r>
    </w:p>
    <w:p>
      <w:pPr>
        <w:pStyle w:val="BodySans"/>
        <w:jc w:val="center"/>
      </w:pPr>
      <w:r>
        <w:rPr>
          <w:rFonts w:ascii="Aptos" w:hAnsi="Aptos"/>
          <w:sz w:val="24"/>
        </w:rPr>
        <w:t>—</w:t>
      </w:r>
    </w:p>
    <w:p>
      <w:pPr>
        <w:pStyle w:val="BodySans"/>
        <w:bidi w:val="0"/>
      </w:pPr>
      <w:r>
        <w:rPr>
          <w:rFonts w:ascii="Aptos" w:hAnsi="Aptos"/>
          <w:b/>
          <w:color w:val="008000"/>
          <w:sz w:val="24"/>
        </w:rPr>
        <w:t xml:space="preserve">Confidence </w:t>
      </w:r>
      <w:r>
        <w:rPr>
          <w:rFonts w:ascii="Aptos" w:hAnsi="Aptos"/>
          <w:sz w:val="24"/>
        </w:rPr>
        <w:t>now breathes. “You have heard” (perfect form again) the “desire” ‭(הוָאֲתַּ)‬ of the humble. Note the contrast with v. 3’s “desire” of the wicked. Two lovely requests: “תָּכִין לִבָּם” (establish/prepare their heart) and “תַּקְשִׁיב אָזְנֶךָ” (incline Your ear). God readies the pray-er and leans in to hear.</w:t>
      </w:r>
    </w:p>
    <w:p>
      <w:pPr>
        <w:pStyle w:val="BodySans"/>
        <w:bidi w:val="0"/>
      </w:pPr>
      <w:r>
        <w:rPr>
          <w:rFonts w:ascii="Aptos" w:hAnsi="Aptos"/>
          <w:sz w:val="24"/>
        </w:rPr>
        <w:t>This verse appears in High Holiday liturgy as the shaliach tzibbur (prayer leader) asks God to prepare the congregation’s heart. It’s a gorgeous theological claim: genuine prayer is God’s work in us as much as ours toward God.</w:t>
      </w:r>
    </w:p>
    <w:p>
      <w:pPr>
        <w:pBdr>
          <w:bottom w:val="single" w:sz="12" w:space="1" w:color="000000"/>
        </w:pBdr>
      </w:pPr>
    </w:p>
    <w:p>
      <w:pPr>
        <w:pStyle w:val="Heading3"/>
      </w:pPr>
      <w:r>
        <w:t>Verse 18</w:t>
      </w:r>
    </w:p>
    <w:p>
      <w:pPr>
        <w:pStyle w:val="BodySans"/>
        <w:bidi w:val="0"/>
      </w:pPr>
      <w:r>
        <w:rPr>
          <w:rFonts w:ascii="Aptos" w:hAnsi="Aptos"/>
          <w:sz w:val="24"/>
        </w:rPr>
        <w:t>לִשְׁפֹּט יָתוֹם וָדָךְ; בַּל־יוֹסִיף עוֹד לַעֲרֹץ אֱנוֹשׁ מִן־הָאָרֶץ׃</w:t>
      </w:r>
    </w:p>
    <w:p>
      <w:pPr>
        <w:pStyle w:val="BodySans"/>
        <w:bidi w:val="0"/>
      </w:pPr>
      <w:r>
        <w:rPr>
          <w:rFonts w:ascii="Aptos" w:hAnsi="Aptos"/>
          <w:sz w:val="24"/>
        </w:rPr>
        <w:t>The finale states the purpose. “לִשְׁפֹּט”—to judge in the biblical sense of vindicating the right of the powerless (Deut 10:18: “עֹשֶׂה מִשְׁפַּט יָתוֹם וְאַלְמָנָה”). The subjects are the “יָתוֹם” and the “דָּךְ” (crushed/lowly). The result: “בַּל־יוֹסִיף עוֹד לַעֲרֹץ”—“that he will no longer continue to terrify.” The verb “עָרַץ” in the causative (“terrify”) elsewhere forbids fear of enemies (Deut 1:29: “אַל־תַּעַרְצוּן,” “do not be terrified”); here it stigmatizes the oppressor’s chief weapon: fear.</w:t>
      </w:r>
    </w:p>
    <w:p>
      <w:pPr>
        <w:pStyle w:val="BodySans"/>
        <w:bidi w:val="0"/>
      </w:pPr>
      <w:r>
        <w:rPr>
          <w:rFonts w:ascii="Aptos" w:hAnsi="Aptos"/>
          <w:sz w:val="24"/>
        </w:rPr>
        <w:t>The oppressor is named “אֱנוֹשׁ מִן־הָאָרֶץ,” “a mortal of the earth”—a precise, deflating term. In contrast to “ה׳ מֶלֶךְ עוֹלָם,” God is eternal; man is earth-bound. Radak comments that this emphasizes both mortality and limited power. The psalm closes by restoring perspective: the affliction is real and named; the terror is human and temporary; the kingship is divine and forever.</w:t>
      </w:r>
    </w:p>
    <w:p>
      <w:pPr>
        <w:pStyle w:val="BodySans"/>
        <w:bidi w:val="0"/>
      </w:pPr>
      <w:r>
        <w:rPr>
          <w:rFonts w:ascii="Aptos" w:hAnsi="Aptos"/>
          <w:sz w:val="24"/>
        </w:rPr>
        <w:t>In sum: Psalm 10 offers us not an explanation but a practice. It teaches how to protest, how to diagnose, how to demand, and how to praise—until the act of speaking to God undercuts the wicked’s line that no one is listening.</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goal: to “judge” (here = vindicate/champion) the orphan and the crushed ‭(ךְדָּ)‬. And the outcome: “that man of the earth” (אֱנוֹשׁ מִן־הָאָרֶץ—emphasis on mortality) will no longer terrify ‭(ץרֹעֲלַ)‬. Two final contrasts sit here:</w:t>
      </w:r>
    </w:p>
    <w:p>
      <w:pPr>
        <w:pStyle w:val="ListBullet"/>
        <w:bidi w:val="0"/>
      </w:pPr>
      <w:r>
        <w:rPr>
          <w:rFonts w:ascii="Aptos" w:hAnsi="Aptos"/>
          <w:sz w:val="24"/>
        </w:rPr>
        <w:t>God’s eternal kingship (v. 16) vs. man of the earth (v. 18). One is forever; the other is dust.</w:t>
      </w:r>
    </w:p>
    <w:p>
      <w:pPr>
        <w:pStyle w:val="ListBullet"/>
        <w:bidi w:val="0"/>
      </w:pPr>
      <w:r>
        <w:rPr>
          <w:rFonts w:ascii="Aptos" w:hAnsi="Aptos"/>
          <w:sz w:val="24"/>
        </w:rPr>
        <w:t>The reign of terror (vv. 8–10) vs. the end of terror (“בַּל־יוֹסִיף עוֹד”—“no more”).</w:t>
      </w:r>
    </w:p>
    <w:p>
      <w:pPr>
        <w:pStyle w:val="BodySans"/>
        <w:bidi w:val="0"/>
      </w:pPr>
      <w:r>
        <w:rPr>
          <w:rFonts w:ascii="Aptos" w:hAnsi="Aptos"/>
          <w:sz w:val="24"/>
        </w:rPr>
        <w:t>Deuteronomy keeps ringing: God’s passion for the orphan/widow/stranger is an identity marker. Psalm 10 ends by asking God to make that identity visible in public justice—so that tyrants, even dressed in religious language, won’t scare anyone again.</w:t>
      </w:r>
    </w:p>
    <w:p>
      <w:pPr>
        <w:pStyle w:val="BodySans"/>
        <w:bidi w:val="0"/>
      </w:pPr>
      <w:r>
        <w:rPr>
          <w:rFonts w:ascii="Aptos" w:hAnsi="Aptos"/>
          <w:sz w:val="24"/>
        </w:rPr>
        <w:t>This psalm doesn’t explain suffering; it teaches us how to speak in it. The triple “he says in his heart” meets the community’s triple reply: “Arise,” “You do see,” “The LORD is King.” And the last sound we hear? God inclining His ear.</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sz w:val="24"/>
        </w:rPr>
        <w:t>Psalm Verses Analyzed</w:t>
      </w:r>
      <w:r>
        <w:rPr>
          <w:rFonts w:ascii="Aptos" w:hAnsi="Aptos"/>
          <w:sz w:val="24"/>
        </w:rPr>
        <w:t>: 18</w:t>
      </w:r>
    </w:p>
    <w:p>
      <w:pPr>
        <w:pStyle w:val="SummaryText"/>
        <w:bidi w:val="0"/>
      </w:pPr>
      <w:r>
        <w:rPr>
          <w:rFonts w:ascii="Aptos" w:hAnsi="Aptos"/>
          <w:b/>
          <w:sz w:val="24"/>
        </w:rPr>
        <w:t>LXX (Septuagint) Texts Reviewed</w:t>
      </w:r>
      <w:r>
        <w:rPr>
          <w:rFonts w:ascii="Aptos" w:hAnsi="Aptos"/>
          <w:sz w:val="24"/>
        </w:rPr>
        <w:t>: 18</w:t>
      </w:r>
    </w:p>
    <w:p>
      <w:pPr>
        <w:pStyle w:val="SummaryText"/>
        <w:bidi w:val="0"/>
      </w:pPr>
      <w:r>
        <w:rPr>
          <w:rFonts w:ascii="Aptos" w:hAnsi="Aptos"/>
          <w:b/>
          <w:sz w:val="24"/>
        </w:rPr>
        <w:t>Phonetic Transcriptions Generated</w:t>
      </w:r>
      <w:r>
        <w:rPr>
          <w:rFonts w:ascii="Aptos" w:hAnsi="Aptos"/>
          <w:sz w:val="24"/>
        </w:rPr>
        <w:t>: 18</w:t>
      </w:r>
    </w:p>
    <w:p>
      <w:pPr>
        <w:pStyle w:val="SummaryText"/>
        <w:bidi w:val="0"/>
      </w:pPr>
      <w:r>
        <w:rPr>
          <w:rFonts w:ascii="Aptos" w:hAnsi="Aptos"/>
          <w:b/>
          <w:sz w:val="24"/>
        </w:rPr>
        <w:t>Ugaritic Parallels Reviewed</w:t>
      </w:r>
      <w:r>
        <w:rPr>
          <w:rFonts w:ascii="Aptos" w:hAnsi="Aptos"/>
          <w:sz w:val="24"/>
        </w:rPr>
        <w:t>: 0</w:t>
      </w:r>
    </w:p>
    <w:p>
      <w:pPr>
        <w:pStyle w:val="SummaryText"/>
        <w:bidi w:val="0"/>
      </w:pPr>
      <w:r>
        <w:rPr>
          <w:rFonts w:ascii="Aptos" w:hAnsi="Aptos"/>
          <w:b/>
          <w:sz w:val="24"/>
        </w:rPr>
        <w:t>Lexicon Entries (BDB\Klein) Reviewed</w:t>
      </w:r>
      <w:r>
        <w:rPr>
          <w:rFonts w:ascii="Aptos" w:hAnsi="Aptos"/>
          <w:sz w:val="24"/>
        </w:rPr>
        <w:t>: 41</w:t>
      </w:r>
    </w:p>
    <w:p>
      <w:pPr>
        <w:pStyle w:val="SummaryText"/>
        <w:bidi w:val="0"/>
      </w:pPr>
      <w:r>
        <w:rPr>
          <w:rFonts w:ascii="Aptos" w:hAnsi="Aptos"/>
          <w:b/>
          <w:sz w:val="24"/>
        </w:rPr>
        <w:t>Traditional Commentaries Reviewed</w:t>
      </w:r>
      <w:r>
        <w:rPr>
          <w:rFonts w:ascii="Aptos" w:hAnsi="Aptos"/>
          <w:sz w:val="24"/>
        </w:rPr>
        <w:t>: 85 (Ibn Ezra (13); Malbim (10); Meiri (15); Metzudat David (16); Radak (14); Rashi (12); Torah Temimah (5))</w:t>
      </w:r>
    </w:p>
    <w:p>
      <w:pPr>
        <w:pStyle w:val="SummaryText"/>
        <w:bidi w:val="0"/>
      </w:pPr>
      <w:r>
        <w:rPr>
          <w:rFonts w:ascii="Aptos" w:hAnsi="Aptos"/>
          <w:b/>
          <w:sz w:val="24"/>
        </w:rPr>
        <w:t>Concordance Entries Reviewed</w:t>
      </w:r>
      <w:r>
        <w:rPr>
          <w:rFonts w:ascii="Aptos" w:hAnsi="Aptos"/>
          <w:sz w:val="24"/>
        </w:rPr>
        <w:t>: 82</w:t>
      </w:r>
    </w:p>
    <w:p>
      <w:pPr>
        <w:pStyle w:val="SummaryText"/>
        <w:bidi w:val="0"/>
      </w:pPr>
      <w:r>
        <w:rPr>
          <w:rFonts w:ascii="Aptos" w:hAnsi="Aptos"/>
          <w:b/>
          <w:sz w:val="24"/>
        </w:rPr>
        <w:t>Figurative Language Instances Reviewed</w:t>
      </w:r>
      <w:r>
        <w:rPr>
          <w:rFonts w:ascii="Aptos" w:hAnsi="Aptos"/>
          <w:sz w:val="24"/>
        </w:rPr>
        <w:t>: 134</w:t>
      </w:r>
    </w:p>
    <w:p>
      <w:pPr>
        <w:pStyle w:val="SummaryText"/>
        <w:bidi w:val="0"/>
      </w:pPr>
      <w:r>
        <w:rPr>
          <w:rFonts w:ascii="Aptos" w:hAnsi="Aptos"/>
          <w:b/>
          <w:sz w:val="24"/>
        </w:rPr>
        <w:t>Rabbi Jonathan Sacks References Reviewed</w:t>
      </w:r>
      <w:r>
        <w:rPr>
          <w:rFonts w:ascii="Aptos" w:hAnsi="Aptos"/>
          <w:sz w:val="24"/>
        </w:rPr>
        <w:t>: N/A</w:t>
      </w:r>
    </w:p>
    <w:p>
      <w:pPr>
        <w:pStyle w:val="SummaryText"/>
        <w:bidi w:val="0"/>
      </w:pPr>
      <w:r>
        <w:rPr>
          <w:rFonts w:ascii="Aptos" w:hAnsi="Aptos"/>
          <w:b/>
          <w:sz w:val="24"/>
        </w:rPr>
        <w:t>Similar Psalms Analyzed</w:t>
      </w:r>
      <w:r>
        <w:rPr>
          <w:rFonts w:ascii="Aptos" w:hAnsi="Aptos"/>
          <w:sz w:val="24"/>
        </w:rPr>
        <w:t>: 5 (Psalms 31, 94, 7, 74, 44)</w:t>
      </w:r>
    </w:p>
    <w:p>
      <w:pPr>
        <w:pStyle w:val="SummaryText"/>
        <w:bidi w:val="0"/>
      </w:pPr>
      <w:r>
        <w:rPr>
          <w:rFonts w:ascii="Aptos" w:hAnsi="Aptos"/>
          <w:b/>
          <w:sz w:val="24"/>
        </w:rPr>
        <w:t>Master Editor Prompt Size</w:t>
      </w:r>
      <w:r>
        <w:rPr>
          <w:rFonts w:ascii="Aptos" w:hAnsi="Aptos"/>
          <w:sz w:val="24"/>
        </w:rPr>
        <w:t>: 325,181 characters</w:t>
      </w:r>
    </w:p>
    <w:p>
      <w:pPr>
        <w:pStyle w:val="Heading3"/>
      </w:pPr>
      <w:r>
        <w:t>Models Used</w:t>
      </w:r>
    </w:p>
    <w:p>
      <w:pPr>
        <w:pStyle w:val="SummaryText"/>
        <w:bidi w:val="0"/>
      </w:pPr>
      <w:r>
        <w:rPr>
          <w:rFonts w:ascii="Aptos" w:hAnsi="Aptos"/>
          <w:b/>
          <w:sz w:val="24"/>
        </w:rPr>
        <w:t>Structural Analysis (Macro)</w:t>
      </w:r>
      <w:r>
        <w:rPr>
          <w:rFonts w:ascii="Aptos" w:hAnsi="Aptos"/>
          <w:sz w:val="24"/>
        </w:rPr>
        <w:t>: claude-sonnet-4-5</w:t>
      </w:r>
    </w:p>
    <w:p>
      <w:pPr>
        <w:pStyle w:val="SummaryText"/>
        <w:bidi w:val="0"/>
      </w:pPr>
      <w:r>
        <w:rPr>
          <w:rFonts w:ascii="Aptos" w:hAnsi="Aptos"/>
          <w:b/>
          <w:sz w:val="24"/>
        </w:rPr>
        <w:t>Verse Discovery (Micro)</w:t>
      </w:r>
      <w:r>
        <w:rPr>
          <w:rFonts w:ascii="Aptos" w:hAnsi="Aptos"/>
          <w:sz w:val="24"/>
        </w:rPr>
        <w:t>: claude-sonnet-4-5</w:t>
      </w:r>
    </w:p>
    <w:p>
      <w:pPr>
        <w:pStyle w:val="SummaryText"/>
        <w:bidi w:val="0"/>
      </w:pPr>
      <w:r>
        <w:rPr>
          <w:rFonts w:ascii="Aptos" w:hAnsi="Aptos"/>
          <w:b/>
          <w:sz w:val="24"/>
        </w:rPr>
        <w:t>Commentary Synthesis</w:t>
      </w:r>
      <w:r>
        <w:rPr>
          <w:rFonts w:ascii="Aptos" w:hAnsi="Aptos"/>
          <w:sz w:val="24"/>
        </w:rPr>
        <w:t>: claude-sonnet-4-5</w:t>
      </w:r>
    </w:p>
    <w:p>
      <w:pPr>
        <w:pStyle w:val="SummaryText"/>
        <w:bidi w:val="0"/>
      </w:pPr>
      <w:r>
        <w:rPr>
          <w:rFonts w:ascii="Aptos" w:hAnsi="Aptos"/>
          <w:b/>
          <w:sz w:val="24"/>
        </w:rPr>
        <w:t>Editorial Review</w:t>
      </w:r>
      <w:r>
        <w:rPr>
          <w:rFonts w:ascii="Aptos" w:hAnsi="Aptos"/>
          <w:sz w:val="24"/>
        </w:rPr>
        <w:t>: gpt-5</w:t>
      </w:r>
    </w:p>
    <w:p>
      <w:pPr>
        <w:pStyle w:val="Heading3"/>
      </w:pPr>
      <w:r>
        <w:t>Date Produced</w:t>
      </w:r>
    </w:p>
    <w:p>
      <w:pPr>
        <w:pStyle w:val="SummaryText"/>
        <w:bidi w:val="0"/>
      </w:pPr>
      <w:r>
        <w:rPr>
          <w:rFonts w:ascii="Aptos" w:hAnsi="Aptos"/>
          <w:sz w:val="24"/>
        </w:rPr>
        <w:t>November 24,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