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1E42" w14:textId="77777777" w:rsidR="00021F67" w:rsidRDefault="009E03C8">
      <w:pPr>
        <w:pStyle w:val="Heading1"/>
      </w:pPr>
      <w:r>
        <w:t>Commentary on Psalm 21</w:t>
      </w:r>
    </w:p>
    <w:p w14:paraId="08ECBE1E" w14:textId="77777777" w:rsidR="00021F67" w:rsidRDefault="009E03C8">
      <w:pPr>
        <w:pStyle w:val="Heading2"/>
      </w:pPr>
      <w:r>
        <w:t>Psalm 21</w:t>
      </w:r>
    </w:p>
    <w:tbl>
      <w:tblPr>
        <w:tblW w:w="0" w:type="auto"/>
        <w:tblLook w:val="04A0" w:firstRow="1" w:lastRow="0" w:firstColumn="1" w:lastColumn="0" w:noHBand="0" w:noVBand="1"/>
      </w:tblPr>
      <w:tblGrid>
        <w:gridCol w:w="4680"/>
        <w:gridCol w:w="4680"/>
      </w:tblGrid>
      <w:tr w:rsidR="00021F67" w14:paraId="163981CA" w14:textId="77777777">
        <w:tc>
          <w:tcPr>
            <w:tcW w:w="4680" w:type="dxa"/>
          </w:tcPr>
          <w:p w14:paraId="7D464D5A" w14:textId="77777777" w:rsidR="00021F67" w:rsidRDefault="009E03C8">
            <w:r>
              <w:rPr>
                <w:b/>
              </w:rPr>
              <w:t xml:space="preserve">1. </w:t>
            </w:r>
            <w:r>
              <w:rPr>
                <w:rtl/>
              </w:rPr>
              <w:t>לַמְנַצֵּ֗חַ מִזְמ֥וֹר לְדָוִֽד׃</w:t>
            </w:r>
          </w:p>
        </w:tc>
        <w:tc>
          <w:tcPr>
            <w:tcW w:w="4680" w:type="dxa"/>
          </w:tcPr>
          <w:p w14:paraId="0D126857" w14:textId="77777777" w:rsidR="00021F67" w:rsidRDefault="009E03C8">
            <w:r>
              <w:rPr>
                <w:rFonts w:ascii="Cambria" w:hAnsi="Cambria"/>
              </w:rPr>
              <w:t>For the leader. A psalm of David.</w:t>
            </w:r>
          </w:p>
        </w:tc>
      </w:tr>
      <w:tr w:rsidR="00021F67" w14:paraId="50767417" w14:textId="77777777">
        <w:tc>
          <w:tcPr>
            <w:tcW w:w="4680" w:type="dxa"/>
          </w:tcPr>
          <w:p w14:paraId="3734CDFE" w14:textId="77777777" w:rsidR="00021F67" w:rsidRDefault="009E03C8">
            <w:r>
              <w:rPr>
                <w:b/>
              </w:rPr>
              <w:t xml:space="preserve">2. </w:t>
            </w:r>
            <w:r>
              <w:rPr>
                <w:rtl/>
              </w:rPr>
              <w:t>ה׳ בְּעׇזְּךָ֥ יִשְׂמַח־מֶ֑לֶךְ וּ֝בִישׁ֥וּעָתְךָ֗ מַה־[יָּ֥גֶל] (יגיל) מְאֹֽד׃</w:t>
            </w:r>
          </w:p>
        </w:tc>
        <w:tc>
          <w:tcPr>
            <w:tcW w:w="4680" w:type="dxa"/>
          </w:tcPr>
          <w:p w14:paraId="7FCF582B" w14:textId="77777777" w:rsidR="00021F67" w:rsidRDefault="009E03C8">
            <w:r>
              <w:rPr>
                <w:rFonts w:ascii="Cambria" w:hAnsi="Cambria"/>
              </w:rPr>
              <w:t>O LORD, the king rejoices in Your strength;</w:t>
            </w:r>
            <w:r>
              <w:rPr>
                <w:rFonts w:ascii="Cambria" w:hAnsi="Cambria"/>
              </w:rPr>
              <w:br/>
              <w:t>how greatly he exults in Your victory!</w:t>
            </w:r>
          </w:p>
        </w:tc>
      </w:tr>
      <w:tr w:rsidR="00021F67" w14:paraId="4BEA10A6" w14:textId="77777777">
        <w:tc>
          <w:tcPr>
            <w:tcW w:w="4680" w:type="dxa"/>
          </w:tcPr>
          <w:p w14:paraId="6B50639B" w14:textId="77777777" w:rsidR="00021F67" w:rsidRDefault="009E03C8">
            <w:r>
              <w:rPr>
                <w:b/>
              </w:rPr>
              <w:t xml:space="preserve">3. </w:t>
            </w:r>
            <w:r>
              <w:rPr>
                <w:rtl/>
              </w:rPr>
              <w:t>תַּאֲוַ֣ת לִ֭בּוֹ נָתַ֣תָּה לּ֑וֹ וַאֲרֶ֥שֶׁת שְׂ֝פָתָ֗יו בַּל־מָנַ֥עְתָּ סֶּֽלָה׃</w:t>
            </w:r>
          </w:p>
        </w:tc>
        <w:tc>
          <w:tcPr>
            <w:tcW w:w="4680" w:type="dxa"/>
          </w:tcPr>
          <w:p w14:paraId="060A1591" w14:textId="77777777" w:rsidR="00021F67" w:rsidRDefault="009E03C8">
            <w:r>
              <w:rPr>
                <w:rFonts w:ascii="Cambria" w:hAnsi="Cambria"/>
              </w:rPr>
              <w:t>You have granted him the desire of his heart,</w:t>
            </w:r>
            <w:r>
              <w:rPr>
                <w:rFonts w:ascii="Cambria" w:hAnsi="Cambria"/>
              </w:rPr>
              <w:br/>
              <w:t>have not denied the request of his lips. Selah.</w:t>
            </w:r>
          </w:p>
        </w:tc>
      </w:tr>
      <w:tr w:rsidR="00021F67" w14:paraId="40B1437E" w14:textId="77777777">
        <w:tc>
          <w:tcPr>
            <w:tcW w:w="4680" w:type="dxa"/>
          </w:tcPr>
          <w:p w14:paraId="6D8D9A40" w14:textId="77777777" w:rsidR="00021F67" w:rsidRDefault="009E03C8">
            <w:r>
              <w:rPr>
                <w:b/>
              </w:rPr>
              <w:t xml:space="preserve">4. </w:t>
            </w:r>
            <w:r>
              <w:rPr>
                <w:rtl/>
              </w:rPr>
              <w:t>כִּֽי־תְ֭קַדְּמֶנּוּ בִּרְכ֣וֹת ט֑וֹב תָּשִׁ֥ית לְ֝רֹאשׁ֗וֹ עֲטֶ֣רֶת פָּֽז׃</w:t>
            </w:r>
          </w:p>
        </w:tc>
        <w:tc>
          <w:tcPr>
            <w:tcW w:w="4680" w:type="dxa"/>
          </w:tcPr>
          <w:p w14:paraId="6C63834E" w14:textId="77777777" w:rsidR="00021F67" w:rsidRDefault="009E03C8">
            <w:r>
              <w:rPr>
                <w:rFonts w:ascii="Cambria" w:hAnsi="Cambria"/>
              </w:rPr>
              <w:t>You have proffered him blessings of good things,</w:t>
            </w:r>
            <w:r>
              <w:rPr>
                <w:rFonts w:ascii="Cambria" w:hAnsi="Cambria"/>
              </w:rPr>
              <w:br/>
              <w:t>have set upon his head a crown of fine gold.</w:t>
            </w:r>
          </w:p>
        </w:tc>
      </w:tr>
      <w:tr w:rsidR="00021F67" w14:paraId="4472F03D" w14:textId="77777777">
        <w:tc>
          <w:tcPr>
            <w:tcW w:w="4680" w:type="dxa"/>
          </w:tcPr>
          <w:p w14:paraId="6B7711DC" w14:textId="77777777" w:rsidR="00021F67" w:rsidRDefault="009E03C8">
            <w:r>
              <w:rPr>
                <w:b/>
              </w:rPr>
              <w:t xml:space="preserve">5. </w:t>
            </w:r>
            <w:r>
              <w:rPr>
                <w:rtl/>
              </w:rPr>
              <w:t>חַיִּ֤ים ׀ שָׁאַ֣ל מִ֭מְּךָ נָתַ֣תָּה לּ֑וֹ אֹ֥רֶךְ יָ֝מִ֗ים עוֹלָ֥ם וָעֶֽד׃</w:t>
            </w:r>
          </w:p>
        </w:tc>
        <w:tc>
          <w:tcPr>
            <w:tcW w:w="4680" w:type="dxa"/>
          </w:tcPr>
          <w:p w14:paraId="51F52400" w14:textId="77777777" w:rsidR="00021F67" w:rsidRDefault="009E03C8">
            <w:r>
              <w:rPr>
                <w:rFonts w:ascii="Cambria" w:hAnsi="Cambria"/>
              </w:rPr>
              <w:t>He asked You for life; You granted it;</w:t>
            </w:r>
            <w:r>
              <w:rPr>
                <w:rFonts w:ascii="Cambria" w:hAnsi="Cambria"/>
              </w:rPr>
              <w:br/>
              <w:t>a long life, everlasting.</w:t>
            </w:r>
          </w:p>
        </w:tc>
      </w:tr>
      <w:tr w:rsidR="00021F67" w14:paraId="7BFADF49" w14:textId="77777777">
        <w:tc>
          <w:tcPr>
            <w:tcW w:w="4680" w:type="dxa"/>
          </w:tcPr>
          <w:p w14:paraId="08771EA5" w14:textId="77777777" w:rsidR="00021F67" w:rsidRDefault="009E03C8">
            <w:r>
              <w:rPr>
                <w:b/>
              </w:rPr>
              <w:t xml:space="preserve">6. </w:t>
            </w:r>
            <w:r>
              <w:rPr>
                <w:rtl/>
              </w:rPr>
              <w:t>גָּד֣וֹל כְּ֭בוֹדוֹ בִּישׁוּעָתֶ֑ךָ ה֥וֹד וְ֝הָדָ֗ר תְּשַׁוֶּ֥ה עָלָֽיו׃</w:t>
            </w:r>
          </w:p>
        </w:tc>
        <w:tc>
          <w:tcPr>
            <w:tcW w:w="4680" w:type="dxa"/>
          </w:tcPr>
          <w:p w14:paraId="5CDF422F" w14:textId="77777777" w:rsidR="00021F67" w:rsidRDefault="009E03C8">
            <w:r>
              <w:rPr>
                <w:rFonts w:ascii="Cambria" w:hAnsi="Cambria"/>
              </w:rPr>
              <w:t>Great is his glory through Your victory;</w:t>
            </w:r>
            <w:r>
              <w:rPr>
                <w:rFonts w:ascii="Cambria" w:hAnsi="Cambria"/>
              </w:rPr>
              <w:br/>
              <w:t>You have endowed him with splendor and majesty.</w:t>
            </w:r>
          </w:p>
        </w:tc>
      </w:tr>
      <w:tr w:rsidR="00021F67" w14:paraId="0398D70F" w14:textId="77777777">
        <w:tc>
          <w:tcPr>
            <w:tcW w:w="4680" w:type="dxa"/>
          </w:tcPr>
          <w:p w14:paraId="6254E808" w14:textId="77777777" w:rsidR="00021F67" w:rsidRDefault="009E03C8">
            <w:r>
              <w:rPr>
                <w:b/>
              </w:rPr>
              <w:t xml:space="preserve">7. </w:t>
            </w:r>
            <w:r>
              <w:rPr>
                <w:rtl/>
              </w:rPr>
              <w:t>כִּֽי־תְשִׁיתֵ֣הוּ בְרָכ֣וֹת לָעַ֑ד תְּחַדֵּ֥הוּ בְ֝שִׂמְחָ֗ה אֶת־פָּנֶֽיךָ׃</w:t>
            </w:r>
          </w:p>
        </w:tc>
        <w:tc>
          <w:tcPr>
            <w:tcW w:w="4680" w:type="dxa"/>
          </w:tcPr>
          <w:p w14:paraId="6E566620" w14:textId="77777777" w:rsidR="00021F67" w:rsidRDefault="009E03C8">
            <w:r>
              <w:rPr>
                <w:rFonts w:ascii="Cambria" w:hAnsi="Cambria"/>
              </w:rPr>
              <w:t>You have made him blessed forever,</w:t>
            </w:r>
            <w:r>
              <w:rPr>
                <w:rFonts w:ascii="Cambria" w:hAnsi="Cambria"/>
              </w:rPr>
              <w:br/>
              <w:t>gladdened him with the joy of Your presence.</w:t>
            </w:r>
          </w:p>
        </w:tc>
      </w:tr>
      <w:tr w:rsidR="00021F67" w14:paraId="2E985905" w14:textId="77777777">
        <w:tc>
          <w:tcPr>
            <w:tcW w:w="4680" w:type="dxa"/>
          </w:tcPr>
          <w:p w14:paraId="197F10A0" w14:textId="77777777" w:rsidR="00021F67" w:rsidRDefault="009E03C8">
            <w:r>
              <w:rPr>
                <w:b/>
              </w:rPr>
              <w:t xml:space="preserve">8. </w:t>
            </w:r>
            <w:r>
              <w:rPr>
                <w:rtl/>
              </w:rPr>
              <w:t>כִּֽי־הַ֭מֶּלֶךְ בֹּטֵ֣חַ בַּה׳ וּבְחֶ֥סֶד עֶ֝לְי֗וֹן בַּל־יִמּֽוֹט׃</w:t>
            </w:r>
          </w:p>
        </w:tc>
        <w:tc>
          <w:tcPr>
            <w:tcW w:w="4680" w:type="dxa"/>
          </w:tcPr>
          <w:p w14:paraId="3AAD8A1D" w14:textId="77777777" w:rsidR="00021F67" w:rsidRDefault="009E03C8">
            <w:r>
              <w:rPr>
                <w:rFonts w:ascii="Cambria" w:hAnsi="Cambria"/>
              </w:rPr>
              <w:t>For the king trusts in the LORD;</w:t>
            </w:r>
            <w:r>
              <w:rPr>
                <w:rFonts w:ascii="Cambria" w:hAnsi="Cambria"/>
              </w:rPr>
              <w:br/>
              <w:t>Through the faithfulness of the Most High</w:t>
            </w:r>
            <w:r>
              <w:rPr>
                <w:rFonts w:ascii="Cambria" w:hAnsi="Cambria"/>
              </w:rPr>
              <w:br/>
              <w:t>he will not be shaken.</w:t>
            </w:r>
          </w:p>
        </w:tc>
      </w:tr>
      <w:tr w:rsidR="00021F67" w14:paraId="18AD4E0D" w14:textId="77777777">
        <w:tc>
          <w:tcPr>
            <w:tcW w:w="4680" w:type="dxa"/>
          </w:tcPr>
          <w:p w14:paraId="259BF088" w14:textId="77777777" w:rsidR="00021F67" w:rsidRDefault="009E03C8">
            <w:r>
              <w:rPr>
                <w:b/>
              </w:rPr>
              <w:t xml:space="preserve">9. </w:t>
            </w:r>
            <w:r>
              <w:rPr>
                <w:rtl/>
              </w:rPr>
              <w:t>תִּמְצָ֣א יָ֭דְךָ לְכׇל־אֹיְבֶ֑יךָ יְ֝מִֽינְךָ֗ תִּמְצָ֥א שֹׂנְאֶֽיךָ׃</w:t>
            </w:r>
          </w:p>
        </w:tc>
        <w:tc>
          <w:tcPr>
            <w:tcW w:w="4680" w:type="dxa"/>
          </w:tcPr>
          <w:p w14:paraId="6A675178" w14:textId="77777777" w:rsidR="00021F67" w:rsidRDefault="009E03C8">
            <w:r>
              <w:rPr>
                <w:rFonts w:ascii="Cambria" w:hAnsi="Cambria"/>
              </w:rPr>
              <w:t>Your hand is equal to all Your enemies;</w:t>
            </w:r>
            <w:r>
              <w:rPr>
                <w:rFonts w:ascii="Cambria" w:hAnsi="Cambria"/>
              </w:rPr>
              <w:br/>
              <w:t>Your right hand overpowers Your foes.</w:t>
            </w:r>
          </w:p>
        </w:tc>
      </w:tr>
      <w:tr w:rsidR="00021F67" w14:paraId="2227CF33" w14:textId="77777777">
        <w:tc>
          <w:tcPr>
            <w:tcW w:w="4680" w:type="dxa"/>
          </w:tcPr>
          <w:p w14:paraId="4B97F9F3" w14:textId="77777777" w:rsidR="00021F67" w:rsidRDefault="009E03C8">
            <w:r>
              <w:rPr>
                <w:b/>
              </w:rPr>
              <w:t xml:space="preserve">10. </w:t>
            </w:r>
            <w:r>
              <w:rPr>
                <w:rtl/>
              </w:rPr>
              <w:t>תְּשִׁיתֵ֤מוֹ ׀ כְּתַנּ֥וּר אֵשׁ֮ לְעֵ֢ת פָּ֫נֶ֥יךָ ה׳ בְּאַפּ֣וֹ יְבַלְּעֵ֑ם וְֽתֹאכְלֵ֥ם אֵֽשׁ׃</w:t>
            </w:r>
          </w:p>
        </w:tc>
        <w:tc>
          <w:tcPr>
            <w:tcW w:w="4680" w:type="dxa"/>
          </w:tcPr>
          <w:p w14:paraId="205CC615" w14:textId="77777777" w:rsidR="00021F67" w:rsidRDefault="009E03C8">
            <w:r>
              <w:rPr>
                <w:rFonts w:ascii="Cambria" w:hAnsi="Cambria"/>
              </w:rPr>
              <w:t>You set them ablaze like a furnace</w:t>
            </w:r>
            <w:r>
              <w:rPr>
                <w:rFonts w:ascii="Cambria" w:hAnsi="Cambria"/>
              </w:rPr>
              <w:br/>
              <w:t>when You show Your presence.</w:t>
            </w:r>
            <w:r>
              <w:rPr>
                <w:rFonts w:ascii="Cambria" w:hAnsi="Cambria"/>
              </w:rPr>
              <w:br/>
              <w:t>The LORD in anger destroys them;</w:t>
            </w:r>
            <w:r>
              <w:rPr>
                <w:rFonts w:ascii="Cambria" w:hAnsi="Cambria"/>
              </w:rPr>
              <w:br/>
              <w:t>fire consumes them.</w:t>
            </w:r>
          </w:p>
        </w:tc>
      </w:tr>
      <w:tr w:rsidR="00021F67" w14:paraId="57F40D1A" w14:textId="77777777">
        <w:tc>
          <w:tcPr>
            <w:tcW w:w="4680" w:type="dxa"/>
          </w:tcPr>
          <w:p w14:paraId="6C449A83" w14:textId="77777777" w:rsidR="00021F67" w:rsidRDefault="009E03C8">
            <w:r>
              <w:rPr>
                <w:b/>
              </w:rPr>
              <w:t xml:space="preserve">11. </w:t>
            </w:r>
            <w:r>
              <w:rPr>
                <w:rtl/>
              </w:rPr>
              <w:t>פִּ֭רְיָמוֹ מֵאֶ֣רֶץ תְּאַבֵּ֑ד וְ֝זַרְעָ֗ם מִבְּנֵ֥י אָדָֽם׃</w:t>
            </w:r>
          </w:p>
        </w:tc>
        <w:tc>
          <w:tcPr>
            <w:tcW w:w="4680" w:type="dxa"/>
          </w:tcPr>
          <w:p w14:paraId="1EE87C44" w14:textId="77777777" w:rsidR="00021F67" w:rsidRDefault="009E03C8">
            <w:r>
              <w:rPr>
                <w:rFonts w:ascii="Cambria" w:hAnsi="Cambria"/>
              </w:rPr>
              <w:t>You wipe their offspring from the earth,</w:t>
            </w:r>
            <w:r>
              <w:rPr>
                <w:rFonts w:ascii="Cambria" w:hAnsi="Cambria"/>
              </w:rPr>
              <w:br/>
              <w:t>their issue from among men.</w:t>
            </w:r>
          </w:p>
        </w:tc>
      </w:tr>
      <w:tr w:rsidR="00021F67" w14:paraId="388FCAC4" w14:textId="77777777">
        <w:tc>
          <w:tcPr>
            <w:tcW w:w="4680" w:type="dxa"/>
          </w:tcPr>
          <w:p w14:paraId="48A77476" w14:textId="77777777" w:rsidR="00021F67" w:rsidRDefault="009E03C8">
            <w:r>
              <w:rPr>
                <w:b/>
              </w:rPr>
              <w:t xml:space="preserve">12. </w:t>
            </w:r>
            <w:r>
              <w:rPr>
                <w:rtl/>
              </w:rPr>
              <w:t>כִּי־נָט֣וּ עָלֶ֣יךָ רָעָ֑ה חָֽשְׁב֥וּ מְ֝זִמָּ֗ה בַּל־יוּכָֽלוּ׃</w:t>
            </w:r>
          </w:p>
        </w:tc>
        <w:tc>
          <w:tcPr>
            <w:tcW w:w="4680" w:type="dxa"/>
          </w:tcPr>
          <w:p w14:paraId="5B2BC0C9" w14:textId="77777777" w:rsidR="00021F67" w:rsidRDefault="009E03C8">
            <w:r>
              <w:rPr>
                <w:rFonts w:ascii="Cambria" w:hAnsi="Cambria"/>
              </w:rPr>
              <w:t>For they schemed against You;</w:t>
            </w:r>
            <w:r>
              <w:rPr>
                <w:rFonts w:ascii="Cambria" w:hAnsi="Cambria"/>
              </w:rPr>
              <w:br/>
            </w:r>
            <w:r>
              <w:rPr>
                <w:rFonts w:ascii="Cambria" w:hAnsi="Cambria"/>
              </w:rPr>
              <w:lastRenderedPageBreak/>
              <w:t>they laid plans,</w:t>
            </w:r>
            <w:r>
              <w:rPr>
                <w:rFonts w:ascii="Cambria" w:hAnsi="Cambria"/>
              </w:rPr>
              <w:br/>
              <w:t>but could not succeed.</w:t>
            </w:r>
          </w:p>
        </w:tc>
      </w:tr>
      <w:tr w:rsidR="00021F67" w14:paraId="7AFA985B" w14:textId="77777777">
        <w:tc>
          <w:tcPr>
            <w:tcW w:w="4680" w:type="dxa"/>
          </w:tcPr>
          <w:p w14:paraId="7F62A2AE" w14:textId="77777777" w:rsidR="00021F67" w:rsidRDefault="009E03C8">
            <w:r>
              <w:rPr>
                <w:b/>
              </w:rPr>
              <w:lastRenderedPageBreak/>
              <w:t xml:space="preserve">13. </w:t>
            </w:r>
            <w:r>
              <w:rPr>
                <w:rtl/>
              </w:rPr>
              <w:t>כִּ֭י תְּשִׁיתֵ֣מוֹ שֶׁ֑כֶם בְּ֝מֵֽיתָרֶ֗יךָ תְּכוֹנֵ֥ן עַל־פְּנֵיהֶֽם׃</w:t>
            </w:r>
          </w:p>
        </w:tc>
        <w:tc>
          <w:tcPr>
            <w:tcW w:w="4680" w:type="dxa"/>
          </w:tcPr>
          <w:p w14:paraId="0607F97B" w14:textId="77777777" w:rsidR="00021F67" w:rsidRDefault="009E03C8">
            <w:r>
              <w:rPr>
                <w:rFonts w:ascii="Cambria" w:hAnsi="Cambria"/>
              </w:rPr>
              <w:t>For You make them turn back</w:t>
            </w:r>
            <w:r>
              <w:rPr>
                <w:rFonts w:ascii="Cambria" w:hAnsi="Cambria"/>
              </w:rPr>
              <w:br/>
              <w:t>by Your bows aimed at their face.</w:t>
            </w:r>
          </w:p>
        </w:tc>
      </w:tr>
      <w:tr w:rsidR="00021F67" w14:paraId="3ABFFA76" w14:textId="77777777">
        <w:tc>
          <w:tcPr>
            <w:tcW w:w="4680" w:type="dxa"/>
          </w:tcPr>
          <w:p w14:paraId="7AB3CF7E" w14:textId="77777777" w:rsidR="00021F67" w:rsidRDefault="009E03C8">
            <w:r>
              <w:rPr>
                <w:b/>
              </w:rPr>
              <w:t xml:space="preserve">14. </w:t>
            </w:r>
            <w:r>
              <w:rPr>
                <w:rtl/>
              </w:rPr>
              <w:t>ר֣וּמָה ה׳ בְּעֻזֶּ֑ךָ נָשִׁ֥ירָה וּֽ֝נְזַמְּרָ֗ה גְּבוּרָתֶֽךָ׃ {פ}</w:t>
            </w:r>
          </w:p>
        </w:tc>
        <w:tc>
          <w:tcPr>
            <w:tcW w:w="4680" w:type="dxa"/>
          </w:tcPr>
          <w:p w14:paraId="5F2C1F77" w14:textId="77777777" w:rsidR="00021F67" w:rsidRDefault="009E03C8">
            <w:r>
              <w:rPr>
                <w:rFonts w:ascii="Cambria" w:hAnsi="Cambria"/>
              </w:rPr>
              <w:t>Be exalted, O LORD, through Your strength;</w:t>
            </w:r>
            <w:r>
              <w:rPr>
                <w:rFonts w:ascii="Cambria" w:hAnsi="Cambria"/>
              </w:rPr>
              <w:br/>
              <w:t>we will sing and chant the praises of Your mighty deeds.</w:t>
            </w:r>
          </w:p>
        </w:tc>
      </w:tr>
    </w:tbl>
    <w:p w14:paraId="71F85FB9" w14:textId="77777777" w:rsidR="00021F67" w:rsidRDefault="00021F67"/>
    <w:p w14:paraId="607D3AC2" w14:textId="77777777" w:rsidR="00021F67" w:rsidRDefault="009E03C8">
      <w:r>
        <w:br w:type="page"/>
      </w:r>
    </w:p>
    <w:p w14:paraId="3F441CBD" w14:textId="77777777" w:rsidR="00021F67" w:rsidRDefault="009E03C8">
      <w:pPr>
        <w:pStyle w:val="Heading2"/>
      </w:pPr>
      <w:r>
        <w:lastRenderedPageBreak/>
        <w:t>Introduction</w:t>
      </w:r>
    </w:p>
    <w:p w14:paraId="330F4698" w14:textId="77777777" w:rsidR="00021F67" w:rsidRDefault="009E03C8">
      <w:pPr>
        <w:pStyle w:val="BodySans"/>
      </w:pPr>
      <w:r>
        <w:t xml:space="preserve">Psalm 21 is, on the surface, a victory song. A king has returned alive from battle, the people gather in the sanctuary, and they sing:  </w:t>
      </w:r>
    </w:p>
    <w:p w14:paraId="6C13F714" w14:textId="77777777" w:rsidR="00021F67" w:rsidRDefault="009E03C8">
      <w:pPr>
        <w:pStyle w:val="BodySans"/>
      </w:pPr>
      <w:r>
        <w:t>ה׳</w:t>
      </w:r>
      <w:r>
        <w:t xml:space="preserve"> </w:t>
      </w:r>
      <w:r>
        <w:t>בְּעׇזְּךָ</w:t>
      </w:r>
      <w:r>
        <w:t xml:space="preserve"> </w:t>
      </w:r>
      <w:r>
        <w:t>יִשְׂמַח־מֶלֶךְ</w:t>
      </w:r>
      <w:r>
        <w:t xml:space="preserve">;  </w:t>
      </w:r>
    </w:p>
    <w:p w14:paraId="54FAAD81" w14:textId="77777777" w:rsidR="00021F67" w:rsidRDefault="009E03C8">
      <w:pPr>
        <w:pStyle w:val="BodySans"/>
      </w:pPr>
      <w:r>
        <w:t>וּבִישׁוּעָתְךָ</w:t>
      </w:r>
      <w:r>
        <w:t xml:space="preserve"> </w:t>
      </w:r>
      <w:r>
        <w:t>מַה־יָּגֶל</w:t>
      </w:r>
      <w:r>
        <w:t xml:space="preserve"> </w:t>
      </w:r>
      <w:r>
        <w:t>מְאֹד׃</w:t>
      </w:r>
      <w:r>
        <w:t xml:space="preserve">  </w:t>
      </w:r>
    </w:p>
    <w:p w14:paraId="2FDF15CA" w14:textId="77777777" w:rsidR="00021F67" w:rsidRDefault="009E03C8">
      <w:pPr>
        <w:pStyle w:val="BodySans"/>
      </w:pPr>
      <w:r>
        <w:t xml:space="preserve">“YHWH, in Your strength the king rejoices;  </w:t>
      </w:r>
    </w:p>
    <w:p w14:paraId="1C53BDC0" w14:textId="77777777" w:rsidR="00021F67" w:rsidRDefault="009E03C8">
      <w:pPr>
        <w:pStyle w:val="BodySans"/>
      </w:pPr>
      <w:r>
        <w:t>and in Your salvation—how greatly he exults!” (21:2)</w:t>
      </w:r>
    </w:p>
    <w:p w14:paraId="53A340A5" w14:textId="77777777" w:rsidR="00021F67" w:rsidRDefault="009E03C8">
      <w:pPr>
        <w:pStyle w:val="BodySans"/>
      </w:pPr>
      <w:r>
        <w:t>But the poem does more than celebrate a good campaign season. It turns a specific royal success into a template for how divine power, human trust, and political violence are supposed to cohere under the Davidic covenant.</w:t>
      </w:r>
    </w:p>
    <w:p w14:paraId="38F3E83D" w14:textId="77777777" w:rsidR="00021F67" w:rsidRDefault="009E03C8">
      <w:pPr>
        <w:pStyle w:val="Heading4"/>
      </w:pPr>
      <w:r>
        <w:t>A liturgical diptych—and a hinge</w:t>
      </w:r>
    </w:p>
    <w:p w14:paraId="00212E07" w14:textId="77777777" w:rsidR="00021F67" w:rsidRDefault="009E03C8">
      <w:pPr>
        <w:pStyle w:val="BodySans"/>
      </w:pPr>
      <w:r>
        <w:t xml:space="preserve">Psalm 21 is deliberately paired with its neighbor. Psalm 20 opens:  </w:t>
      </w:r>
    </w:p>
    <w:p w14:paraId="13EF690F" w14:textId="77777777" w:rsidR="00021F67" w:rsidRDefault="009E03C8">
      <w:pPr>
        <w:pStyle w:val="BodySans"/>
      </w:pPr>
      <w:r>
        <w:t>יַעַנְךָ</w:t>
      </w:r>
      <w:r>
        <w:t xml:space="preserve"> </w:t>
      </w:r>
      <w:r>
        <w:t>ה׳</w:t>
      </w:r>
      <w:r>
        <w:t xml:space="preserve"> </w:t>
      </w:r>
      <w:r>
        <w:t>בְּיוֹם</w:t>
      </w:r>
      <w:r>
        <w:t xml:space="preserve"> </w:t>
      </w:r>
      <w:r>
        <w:t>צָרָה</w:t>
      </w:r>
      <w:r>
        <w:t xml:space="preserve">  </w:t>
      </w:r>
    </w:p>
    <w:p w14:paraId="629E25DC" w14:textId="77777777" w:rsidR="00021F67" w:rsidRDefault="009E03C8">
      <w:pPr>
        <w:pStyle w:val="BodySans"/>
      </w:pPr>
      <w:r>
        <w:t>“May YHWH answer you on the day of trouble” (20:2).</w:t>
      </w:r>
    </w:p>
    <w:p w14:paraId="681F6715" w14:textId="77777777" w:rsidR="00021F67" w:rsidRDefault="009E03C8">
      <w:pPr>
        <w:pStyle w:val="BodySans"/>
      </w:pPr>
      <w:r>
        <w:t xml:space="preserve">Psalm 21 responds after the danger has passed:  </w:t>
      </w:r>
    </w:p>
    <w:p w14:paraId="17C26DD8" w14:textId="77777777" w:rsidR="00021F67" w:rsidRDefault="009E03C8">
      <w:pPr>
        <w:pStyle w:val="BodySans"/>
      </w:pPr>
      <w:r>
        <w:t>תַּאֲוַת</w:t>
      </w:r>
      <w:r>
        <w:t xml:space="preserve"> </w:t>
      </w:r>
      <w:r>
        <w:t>לִבּוֹ</w:t>
      </w:r>
      <w:r>
        <w:t xml:space="preserve"> </w:t>
      </w:r>
      <w:r>
        <w:t>נָתַתָּה</w:t>
      </w:r>
      <w:r>
        <w:t xml:space="preserve"> </w:t>
      </w:r>
      <w:r>
        <w:t>לוֹ</w:t>
      </w:r>
      <w:r>
        <w:t xml:space="preserve">  </w:t>
      </w:r>
    </w:p>
    <w:p w14:paraId="18FCA973" w14:textId="77777777" w:rsidR="00021F67" w:rsidRDefault="009E03C8">
      <w:pPr>
        <w:pStyle w:val="BodySans"/>
      </w:pPr>
      <w:r>
        <w:t>“You have given him his heart’s desire” (21:3).</w:t>
      </w:r>
    </w:p>
    <w:p w14:paraId="2FFD5A2C" w14:textId="77777777" w:rsidR="00021F67" w:rsidRDefault="009E03C8">
      <w:pPr>
        <w:pStyle w:val="BodySans"/>
      </w:pPr>
      <w:r>
        <w:t xml:space="preserve">Both share the superscription </w:t>
      </w:r>
      <w:r>
        <w:t>לַמְנַצֵּחַ</w:t>
      </w:r>
      <w:r>
        <w:t xml:space="preserve"> </w:t>
      </w:r>
      <w:r>
        <w:t>מִזְמוֹר</w:t>
      </w:r>
      <w:r>
        <w:t xml:space="preserve"> </w:t>
      </w:r>
      <w:r>
        <w:t>לְדָוִד</w:t>
      </w:r>
      <w:r>
        <w:t>, “For the leader, a psalm of David” (20:1; 21:1). Together they enact a liturgy of war: intercession before the king rides out, thanksgiving when he returns.</w:t>
      </w:r>
    </w:p>
    <w:p w14:paraId="25792912" w14:textId="77777777" w:rsidR="00021F67" w:rsidRDefault="009E03C8">
      <w:pPr>
        <w:pStyle w:val="BodySans"/>
      </w:pPr>
      <w:r>
        <w:t>Within Psalm 21 itself, the hinge comes in verse 8:</w:t>
      </w:r>
    </w:p>
    <w:p w14:paraId="34295E46" w14:textId="77777777" w:rsidR="00021F67" w:rsidRDefault="009E03C8">
      <w:pPr>
        <w:pStyle w:val="BodySans"/>
      </w:pPr>
      <w:r>
        <w:t>כִּי־הַמֶּלֶךְ</w:t>
      </w:r>
      <w:r>
        <w:t xml:space="preserve"> </w:t>
      </w:r>
      <w:r>
        <w:t>בֹּטֵחַ</w:t>
      </w:r>
      <w:r>
        <w:t xml:space="preserve"> </w:t>
      </w:r>
      <w:r>
        <w:t>בַּה׳</w:t>
      </w:r>
      <w:r>
        <w:t xml:space="preserve">;  </w:t>
      </w:r>
    </w:p>
    <w:p w14:paraId="321268E4" w14:textId="77777777" w:rsidR="00021F67" w:rsidRDefault="009E03C8">
      <w:pPr>
        <w:pStyle w:val="BodySans"/>
      </w:pPr>
      <w:r>
        <w:t>וּבְחֶסֶד</w:t>
      </w:r>
      <w:r>
        <w:t xml:space="preserve"> </w:t>
      </w:r>
      <w:r>
        <w:t>עֶלְיוֹן</w:t>
      </w:r>
      <w:r>
        <w:t xml:space="preserve"> </w:t>
      </w:r>
      <w:r>
        <w:t>בַּל־יִמּוֹט׃</w:t>
      </w:r>
      <w:r>
        <w:t xml:space="preserve">  </w:t>
      </w:r>
    </w:p>
    <w:p w14:paraId="074EB4EB" w14:textId="77777777" w:rsidR="00021F67" w:rsidRDefault="009E03C8">
      <w:pPr>
        <w:pStyle w:val="BodySans"/>
      </w:pPr>
      <w:r>
        <w:t xml:space="preserve">“For the king trusts in YHWH;  </w:t>
      </w:r>
    </w:p>
    <w:p w14:paraId="717F56C9" w14:textId="77777777" w:rsidR="00021F67" w:rsidRDefault="009E03C8">
      <w:pPr>
        <w:pStyle w:val="BodySans"/>
      </w:pPr>
      <w:r>
        <w:t xml:space="preserve">and through the </w:t>
      </w:r>
      <w:r>
        <w:rPr>
          <w:i/>
        </w:rPr>
        <w:t>chesed</w:t>
      </w:r>
      <w:r>
        <w:t xml:space="preserve"> of the Most High he shall not be shaken.”</w:t>
      </w:r>
    </w:p>
    <w:p w14:paraId="3D315ECC" w14:textId="77777777" w:rsidR="00021F67" w:rsidRDefault="009E03C8">
      <w:pPr>
        <w:pStyle w:val="BodySans"/>
      </w:pPr>
      <w:r>
        <w:t xml:space="preserve">Up to this point the psalm has stacked perfect verbs—“You have granted” </w:t>
      </w:r>
      <w:bdo w:val="ltr">
        <w:r>
          <w:t>(</w:t>
        </w:r>
        <w:r>
          <w:t>התָּתַנָ</w:t>
        </w:r>
        <w:r>
          <w:t>)</w:t>
        </w:r>
        <w:r>
          <w:t xml:space="preserve">‬, “You have placed” </w:t>
        </w:r>
        <w:bdo w:val="ltr">
          <w:r>
            <w:t>(</w:t>
          </w:r>
          <w:r>
            <w:t>תישִׁתָּ</w:t>
          </w:r>
          <w:r>
            <w:t>)</w:t>
          </w:r>
          <w:r>
            <w:t xml:space="preserve">‬, “You have set him as blessings” </w:t>
          </w:r>
          <w:bdo w:val="ltr">
            <w:r>
              <w:t>(</w:t>
            </w:r>
            <w:r>
              <w:t>וּהתֵישִׁתְּ</w:t>
            </w:r>
            <w:r>
              <w:t>)</w:t>
            </w:r>
            <w:r>
              <w:t xml:space="preserve">‬—treating the king’s triumphs as accomplished facts. Verse 8 suddenly tells us </w:t>
            </w:r>
            <w:r>
              <w:rPr>
                <w:i/>
              </w:rPr>
              <w:t>why</w:t>
            </w:r>
            <w:r>
              <w:t xml:space="preserve"> any of that happened. It is not the king’s charisma or generalship but his trust (</w:t>
            </w:r>
            <w:r>
              <w:rPr>
                <w:i/>
              </w:rPr>
              <w:t>bōte’ach</w:t>
            </w:r>
            <w:r>
              <w:t xml:space="preserve">) in YHWH’s </w:t>
            </w:r>
            <w:r>
              <w:t>חֶסֶד</w:t>
            </w:r>
            <w:r>
              <w:t xml:space="preserve"> (</w:t>
            </w:r>
            <w:r>
              <w:rPr>
                <w:i/>
              </w:rPr>
              <w:t>chesed</w:t>
            </w:r>
            <w:r>
              <w:t xml:space="preserve">), </w:t>
            </w:r>
            <w:r>
              <w:lastRenderedPageBreak/>
              <w:t>that covenantal loyalty which binds God to David and his house. In a poem thick with the language of power and glory, the structural center of gravity is a relational word.</w:t>
            </w:r>
          </w:bdo>
        </w:bdo>
      </w:bdo>
    </w:p>
    <w:p w14:paraId="2A0E82AA" w14:textId="77777777" w:rsidR="00021F67" w:rsidRDefault="009E03C8">
      <w:pPr>
        <w:pStyle w:val="BodySans"/>
      </w:pPr>
      <w:r>
        <w:t xml:space="preserve">That “because” </w:t>
      </w:r>
      <w:bdo w:val="ltr">
        <w:r>
          <w:t>(</w:t>
        </w:r>
        <w:r>
          <w:t>יכִּ</w:t>
        </w:r>
        <w:r>
          <w:t>)</w:t>
        </w:r>
        <w:r>
          <w:t xml:space="preserve">‬ then pivots the poem into the future. From verse 9 on, the verbs turn to imperfects—“Your hand will find” </w:t>
        </w:r>
        <w:bdo w:val="ltr">
          <w:r>
            <w:t>(</w:t>
          </w:r>
          <w:r>
            <w:t>אצָמְתִּ</w:t>
          </w:r>
          <w:r>
            <w:t>)</w:t>
          </w:r>
          <w:r>
            <w:t xml:space="preserve">‬, “You will make them” </w:t>
          </w:r>
          <w:bdo w:val="ltr">
            <w:r>
              <w:t>(</w:t>
            </w:r>
            <w:r>
              <w:t>וֹמתֵישִׁתְּ</w:t>
            </w:r>
            <w:r>
              <w:t>)</w:t>
            </w:r>
            <w:r>
              <w:t xml:space="preserve">‬, “You will destroy” </w:t>
            </w:r>
            <w:bdo w:val="ltr">
              <w:r>
                <w:t>(</w:t>
              </w:r>
              <w:r>
                <w:t>דבֵּאַתְּ</w:t>
              </w:r>
              <w:r>
                <w:t>)</w:t>
              </w:r>
              <w:r>
                <w:t>‬. Past grace becomes a warrant for confidence: the God who has already crowned and preserved the king will also neutralize his enemies.</w:t>
              </w:r>
            </w:bdo>
          </w:bdo>
        </w:bdo>
      </w:bdo>
    </w:p>
    <w:p w14:paraId="09B78356" w14:textId="77777777" w:rsidR="00021F67" w:rsidRDefault="009E03C8">
      <w:pPr>
        <w:pStyle w:val="Heading4"/>
      </w:pPr>
      <w:r>
        <w:t>Royal rhetoric, ancient and otherwise</w:t>
      </w:r>
    </w:p>
    <w:p w14:paraId="603629F8" w14:textId="77777777" w:rsidR="00021F67" w:rsidRDefault="009E03C8">
      <w:pPr>
        <w:pStyle w:val="BodySans"/>
      </w:pPr>
      <w:r>
        <w:t>A good part of Psalm 21’s strangeness to modern readers lies in its royal idiom. Verse 5 declares:</w:t>
      </w:r>
    </w:p>
    <w:p w14:paraId="18F503FC" w14:textId="77777777" w:rsidR="00021F67" w:rsidRDefault="009E03C8">
      <w:pPr>
        <w:pStyle w:val="BodySans"/>
      </w:pPr>
      <w:r>
        <w:t>חַיִּים</w:t>
      </w:r>
      <w:r>
        <w:t xml:space="preserve"> </w:t>
      </w:r>
      <w:r>
        <w:t>שָׁאַל</w:t>
      </w:r>
      <w:r>
        <w:t xml:space="preserve"> </w:t>
      </w:r>
      <w:r>
        <w:t>מִמְּךָ</w:t>
      </w:r>
      <w:r>
        <w:t xml:space="preserve">, </w:t>
      </w:r>
      <w:r>
        <w:t>נָתַתָּה</w:t>
      </w:r>
      <w:r>
        <w:t xml:space="preserve"> </w:t>
      </w:r>
      <w:r>
        <w:t>לוֹ</w:t>
      </w:r>
      <w:r>
        <w:t xml:space="preserve">;  </w:t>
      </w:r>
    </w:p>
    <w:p w14:paraId="0AA69BD0" w14:textId="77777777" w:rsidR="00021F67" w:rsidRDefault="009E03C8">
      <w:pPr>
        <w:pStyle w:val="BodySans"/>
      </w:pPr>
      <w:r>
        <w:t>אֹרֶךְ</w:t>
      </w:r>
      <w:r>
        <w:t xml:space="preserve"> </w:t>
      </w:r>
      <w:r>
        <w:t>יָמִים</w:t>
      </w:r>
      <w:r>
        <w:t xml:space="preserve"> </w:t>
      </w:r>
      <w:r>
        <w:t>עוֹלָם</w:t>
      </w:r>
      <w:r>
        <w:t xml:space="preserve"> </w:t>
      </w:r>
      <w:r>
        <w:t>וָעֶד׃</w:t>
      </w:r>
      <w:r>
        <w:t xml:space="preserve">  </w:t>
      </w:r>
    </w:p>
    <w:p w14:paraId="34B4360E" w14:textId="77777777" w:rsidR="00021F67" w:rsidRDefault="009E03C8">
      <w:pPr>
        <w:pStyle w:val="BodySans"/>
      </w:pPr>
      <w:r>
        <w:t xml:space="preserve">“He asked You for life; You gave it to him—  </w:t>
      </w:r>
    </w:p>
    <w:p w14:paraId="008A9979" w14:textId="77777777" w:rsidR="00021F67" w:rsidRDefault="009E03C8">
      <w:pPr>
        <w:pStyle w:val="BodySans"/>
      </w:pPr>
      <w:r>
        <w:t>length of days, forever and ever.”</w:t>
      </w:r>
    </w:p>
    <w:p w14:paraId="602E5706" w14:textId="77777777" w:rsidR="00021F67" w:rsidRDefault="009E03C8">
      <w:pPr>
        <w:pStyle w:val="BodySans"/>
      </w:pPr>
      <w:r>
        <w:t>This sounds extravagant for any mortal. Yet in its ancient Near Eastern setting, the phrase “length of days” (</w:t>
      </w:r>
      <w:r>
        <w:rPr>
          <w:i/>
        </w:rPr>
        <w:t>’ōrekh yāmîm</w:t>
      </w:r>
      <w:r>
        <w:t xml:space="preserve">) is almost formulaic. The Phoenician Karatepe inscription has a king pray to Baal for </w:t>
      </w:r>
      <w:r>
        <w:rPr>
          <w:i/>
        </w:rPr>
        <w:t>’rk ymm wrb šnt</w:t>
      </w:r>
      <w:r>
        <w:t xml:space="preserve">—“length of days and multitude of years.” Assyrian rulers petition their gods for </w:t>
      </w:r>
      <w:r>
        <w:rPr>
          <w:i/>
        </w:rPr>
        <w:t>arāku ūmū</w:t>
      </w:r>
      <w:r>
        <w:t>, “long days,” alongside “stability of reign.” The stock wish is not that the king become a god, but that he enjoy an ideally full life and dynasty.</w:t>
      </w:r>
    </w:p>
    <w:p w14:paraId="6CCD777D" w14:textId="77777777" w:rsidR="00021F67" w:rsidRDefault="009E03C8">
      <w:pPr>
        <w:pStyle w:val="BodySans"/>
      </w:pPr>
      <w:r>
        <w:t>Psalm 21 borrows that courtly cliché and intensifies it: not just long life, but “forever and ever” (</w:t>
      </w:r>
      <w:r>
        <w:rPr>
          <w:i/>
        </w:rPr>
        <w:t>‘olam va‘ed</w:t>
      </w:r>
      <w:r>
        <w:t xml:space="preserve">). Medieval Jewish commentators already felt the stretch. Radak proposed that the verse speaks of the dynasty, not the individual: David “lives” forever through his line, echoing the promise of 2 Samuel 7:13, “I will establish the throne of his kingdom forever” </w:t>
      </w:r>
      <w:bdo w:val="ltr">
        <w:r>
          <w:t>(</w:t>
        </w:r>
        <w:r>
          <w:t>םלָוֹע־דעַ</w:t>
        </w:r>
        <w:r>
          <w:t xml:space="preserve"> </w:t>
        </w:r>
        <w:r>
          <w:t>וֹתּכְלַמְמַ</w:t>
        </w:r>
        <w:r>
          <w:t xml:space="preserve"> </w:t>
        </w:r>
        <w:r>
          <w:t>אסֵּכִּ־תאֶ</w:t>
        </w:r>
        <w:r>
          <w:t xml:space="preserve"> </w:t>
        </w:r>
        <w:r>
          <w:t>יתִנֹיכִהֲוַ</w:t>
        </w:r>
        <w:r>
          <w:t>)</w:t>
        </w:r>
        <w:r>
          <w:t>‬. Christian readers like Augustine pushed the hyperbole in the opposite direction: no ordinary king could fit this language, so it must prefigure the risen Christ.</w:t>
        </w:r>
      </w:bdo>
    </w:p>
    <w:p w14:paraId="216DFAD0" w14:textId="77777777" w:rsidR="00021F67" w:rsidRDefault="009E03C8">
      <w:pPr>
        <w:pStyle w:val="BodySans"/>
      </w:pPr>
      <w:r>
        <w:t>Verse 4 contains a subtler piece of royal rhetoric:</w:t>
      </w:r>
    </w:p>
    <w:p w14:paraId="133BAF8B" w14:textId="77777777" w:rsidR="00021F67" w:rsidRDefault="009E03C8">
      <w:pPr>
        <w:pStyle w:val="BodySans"/>
      </w:pPr>
      <w:r>
        <w:t>כִּי־תְקַדְּמֶנּוּ</w:t>
      </w:r>
      <w:r>
        <w:t xml:space="preserve"> </w:t>
      </w:r>
      <w:r>
        <w:t>בִרְכוֹת</w:t>
      </w:r>
      <w:r>
        <w:t xml:space="preserve"> </w:t>
      </w:r>
      <w:r>
        <w:t>טוֹב</w:t>
      </w:r>
      <w:r>
        <w:t xml:space="preserve">;  </w:t>
      </w:r>
    </w:p>
    <w:p w14:paraId="73CA20E3" w14:textId="77777777" w:rsidR="00021F67" w:rsidRDefault="009E03C8">
      <w:pPr>
        <w:pStyle w:val="BodySans"/>
      </w:pPr>
      <w:r>
        <w:t>תָּשִׁית</w:t>
      </w:r>
      <w:r>
        <w:t xml:space="preserve"> </w:t>
      </w:r>
      <w:r>
        <w:t>לְרֹאשׁוֹ</w:t>
      </w:r>
      <w:r>
        <w:t xml:space="preserve"> </w:t>
      </w:r>
      <w:r>
        <w:t>עֲטֶרֶת</w:t>
      </w:r>
      <w:r>
        <w:t xml:space="preserve"> </w:t>
      </w:r>
      <w:r>
        <w:t>פָּז׃</w:t>
      </w:r>
      <w:r>
        <w:t xml:space="preserve">  </w:t>
      </w:r>
    </w:p>
    <w:p w14:paraId="2C5CA9EA" w14:textId="77777777" w:rsidR="00021F67" w:rsidRDefault="009E03C8">
      <w:pPr>
        <w:pStyle w:val="BodySans"/>
      </w:pPr>
      <w:r>
        <w:t xml:space="preserve">“For You meet him with blessings of goodness;  </w:t>
      </w:r>
    </w:p>
    <w:p w14:paraId="79EF3CD0" w14:textId="77777777" w:rsidR="00021F67" w:rsidRDefault="009E03C8">
      <w:pPr>
        <w:pStyle w:val="BodySans"/>
      </w:pPr>
      <w:r>
        <w:t>You set upon his head a crown of pure gold.”</w:t>
      </w:r>
    </w:p>
    <w:p w14:paraId="69FCEA5A" w14:textId="77777777" w:rsidR="00021F67" w:rsidRDefault="009E03C8">
      <w:pPr>
        <w:pStyle w:val="BodySans"/>
      </w:pPr>
      <w:r>
        <w:lastRenderedPageBreak/>
        <w:t xml:space="preserve">The verb </w:t>
      </w:r>
      <w:r>
        <w:t>תְקַדְּמֶנּוּ</w:t>
      </w:r>
      <w:r>
        <w:t xml:space="preserve"> (“You meet/anticipate him”) is key. God does not merely respond to the king’s prayer; God gets there first, “pre‑blessing” him. The Latin Vulgate renders this </w:t>
      </w:r>
      <w:r>
        <w:rPr>
          <w:i/>
        </w:rPr>
        <w:t>praevenisti eum in benedictionibus dulcedinis</w:t>
      </w:r>
      <w:r>
        <w:t xml:space="preserve">—“You have preceded him with blessings of sweetness”—and that </w:t>
      </w:r>
      <w:r>
        <w:rPr>
          <w:i/>
        </w:rPr>
        <w:t>praevenisti</w:t>
      </w:r>
      <w:r>
        <w:t xml:space="preserve"> became, in Christian theology, “prevenient grace”: grace that arrives before any human initiative. Long before the term appears in John Wesley’s sermons, it is sitting quietly in Psalm 21.</w:t>
      </w:r>
    </w:p>
    <w:p w14:paraId="26B76307" w14:textId="77777777" w:rsidR="00021F67" w:rsidRDefault="009E03C8">
      <w:pPr>
        <w:pStyle w:val="BodySans"/>
      </w:pPr>
      <w:r>
        <w:t>The “crown of pure gold” (</w:t>
      </w:r>
      <w:r>
        <w:rPr>
          <w:i/>
        </w:rPr>
        <w:t>‘ateret pāz</w:t>
      </w:r>
      <w:r>
        <w:t>) probably is not a metaphor. 2 Samuel 12:30 reports that after David captured the Ammonite capital, “he took the crown of their king from his head… and it was placed upon David’s head” (</w:t>
      </w:r>
      <w:r>
        <w:t>וַיִּקַּח</w:t>
      </w:r>
      <w:r>
        <w:t xml:space="preserve"> </w:t>
      </w:r>
      <w:r>
        <w:t>אֶת־עֲטֶרֶת</w:t>
      </w:r>
      <w:r>
        <w:t xml:space="preserve"> </w:t>
      </w:r>
      <w:r>
        <w:t>מַלְכָּם</w:t>
      </w:r>
      <w:r>
        <w:t xml:space="preserve">… </w:t>
      </w:r>
      <w:r>
        <w:t>וַתְּהִי</w:t>
      </w:r>
      <w:r>
        <w:t xml:space="preserve"> </w:t>
      </w:r>
      <w:r>
        <w:t>עַל</w:t>
      </w:r>
      <w:r>
        <w:t xml:space="preserve"> </w:t>
      </w:r>
      <w:r>
        <w:t>רֹאשׁ</w:t>
      </w:r>
      <w:r>
        <w:t xml:space="preserve"> </w:t>
      </w:r>
      <w:r>
        <w:t>דָּוִד</w:t>
      </w:r>
      <w:r>
        <w:t>). Here the poet takes that very concrete piece of war booty and re-narrates it: not as plunder pried from a defeated god or king, but as something God Himself “set” on David’s head. International royal ideology—kings crowned by the gods, granted “length of</w:t>
      </w:r>
      <w:r>
        <w:t xml:space="preserve"> days”—is appropriated, but the agency is sharpened. YHWH alone crowns, YHWH alone lengthens days, and He does so not because the king shares His nature but because of a covenantal promise.</w:t>
      </w:r>
    </w:p>
    <w:p w14:paraId="645EBF55" w14:textId="77777777" w:rsidR="00021F67" w:rsidRDefault="009E03C8">
      <w:pPr>
        <w:pStyle w:val="Heading4"/>
      </w:pPr>
      <w:r>
        <w:t>Desire, lips, and the God who withholds nothing</w:t>
      </w:r>
    </w:p>
    <w:p w14:paraId="21DF1E23" w14:textId="77777777" w:rsidR="00021F67" w:rsidRDefault="009E03C8">
      <w:pPr>
        <w:pStyle w:val="BodySans"/>
      </w:pPr>
      <w:r>
        <w:t>Verse 3 turns inward:</w:t>
      </w:r>
    </w:p>
    <w:p w14:paraId="0793DAAB" w14:textId="77777777" w:rsidR="00021F67" w:rsidRDefault="009E03C8">
      <w:pPr>
        <w:pStyle w:val="BodySans"/>
      </w:pPr>
      <w:r>
        <w:t>תַּאֲוַת</w:t>
      </w:r>
      <w:r>
        <w:t xml:space="preserve"> </w:t>
      </w:r>
      <w:r>
        <w:t>לִבּוֹ</w:t>
      </w:r>
      <w:r>
        <w:t xml:space="preserve"> </w:t>
      </w:r>
      <w:r>
        <w:t>נָתַתָּה</w:t>
      </w:r>
      <w:r>
        <w:t xml:space="preserve"> </w:t>
      </w:r>
      <w:r>
        <w:t>לוֹ</w:t>
      </w:r>
      <w:r>
        <w:t xml:space="preserve">;  </w:t>
      </w:r>
    </w:p>
    <w:p w14:paraId="4E387D34" w14:textId="77777777" w:rsidR="00021F67" w:rsidRDefault="009E03C8">
      <w:pPr>
        <w:pStyle w:val="BodySans"/>
      </w:pPr>
      <w:r>
        <w:t>וַאֲרֶשֶׁת</w:t>
      </w:r>
      <w:r>
        <w:t xml:space="preserve"> </w:t>
      </w:r>
      <w:r>
        <w:t>שְׂפָתָיו</w:t>
      </w:r>
      <w:r>
        <w:t xml:space="preserve"> </w:t>
      </w:r>
      <w:r>
        <w:t>בַּל־מָנַעְתָּ</w:t>
      </w:r>
      <w:r>
        <w:t xml:space="preserve"> </w:t>
      </w:r>
      <w:r>
        <w:t>סֶלָה׃</w:t>
      </w:r>
      <w:r>
        <w:t xml:space="preserve">  </w:t>
      </w:r>
    </w:p>
    <w:p w14:paraId="68281EBC" w14:textId="77777777" w:rsidR="00021F67" w:rsidRDefault="009E03C8">
      <w:pPr>
        <w:pStyle w:val="BodySans"/>
      </w:pPr>
      <w:r>
        <w:t xml:space="preserve">“You have given him his heart’s desire;  </w:t>
      </w:r>
    </w:p>
    <w:p w14:paraId="6630133F" w14:textId="77777777" w:rsidR="00021F67" w:rsidRDefault="009E03C8">
      <w:pPr>
        <w:pStyle w:val="BodySans"/>
      </w:pPr>
      <w:r>
        <w:t>the request of his lips You have not withheld. Selah.”</w:t>
      </w:r>
    </w:p>
    <w:p w14:paraId="5D5F48E1" w14:textId="77777777" w:rsidR="00021F67" w:rsidRDefault="009E03C8">
      <w:pPr>
        <w:pStyle w:val="BodySans"/>
      </w:pPr>
      <w:r>
        <w:t xml:space="preserve">The line moves from the hidden (“his heart’s desire”) to the articulated (“the request of his lips”), from inner longing to spoken petition. The second colon strengthens the first by way of negation: “You have </w:t>
      </w:r>
      <w:r>
        <w:rPr>
          <w:i/>
        </w:rPr>
        <w:t>not</w:t>
      </w:r>
      <w:r>
        <w:t xml:space="preserve"> withheld” </w:t>
      </w:r>
      <w:bdo w:val="ltr">
        <w:r>
          <w:t>(</w:t>
        </w:r>
        <w:r>
          <w:t>תָּעְנַמָ־לבַּ</w:t>
        </w:r>
        <w:r>
          <w:t>)</w:t>
        </w:r>
        <w:r>
          <w:t>‬. What God’s generosity looks like from the inside is that nothing—neither inarticulate yearning nor explicit prayer—has been stopped at the door.</w:t>
        </w:r>
      </w:bdo>
    </w:p>
    <w:p w14:paraId="2B7BB648" w14:textId="77777777" w:rsidR="00021F67" w:rsidRDefault="009E03C8">
      <w:pPr>
        <w:pStyle w:val="BodySans"/>
      </w:pPr>
      <w:r>
        <w:t xml:space="preserve">The rare noun </w:t>
      </w:r>
      <w:r>
        <w:t>אֲרֶשֶׁת</w:t>
      </w:r>
      <w:r>
        <w:t xml:space="preserve"> (</w:t>
      </w:r>
      <w:r>
        <w:rPr>
          <w:i/>
        </w:rPr>
        <w:t>’areshet</w:t>
      </w:r>
      <w:r>
        <w:t xml:space="preserve">) is a near‑hapax legomenon, a form we see only here. It seems to mean “utterance” or “request,” and medieval lexicographers already linked it to Akkadian </w:t>
      </w:r>
      <w:r>
        <w:rPr>
          <w:i/>
        </w:rPr>
        <w:t>erēštu</w:t>
      </w:r>
      <w:r>
        <w:t>, “desire, petition.” The elevated vocabulary hints that we are in the specialized register of court liturgy.</w:t>
      </w:r>
    </w:p>
    <w:p w14:paraId="440CBA21" w14:textId="77777777" w:rsidR="00021F67" w:rsidRDefault="009E03C8">
      <w:pPr>
        <w:pStyle w:val="BodySans"/>
      </w:pPr>
      <w:r>
        <w:t xml:space="preserve">That verb “withhold” </w:t>
      </w:r>
      <w:bdo w:val="ltr">
        <w:r>
          <w:t>(</w:t>
        </w:r>
        <w:r>
          <w:t>ענמ</w:t>
        </w:r>
        <w:r>
          <w:t>)</w:t>
        </w:r>
        <w:r>
          <w:t>‬ throws off an intriguing echo elsewhere. Psalm 84:12 exults:</w:t>
        </w:r>
      </w:bdo>
    </w:p>
    <w:p w14:paraId="374D52E3" w14:textId="77777777" w:rsidR="00021F67" w:rsidRDefault="009E03C8">
      <w:pPr>
        <w:pStyle w:val="BodySans"/>
      </w:pPr>
      <w:r>
        <w:t>לֹא</w:t>
      </w:r>
      <w:r>
        <w:t xml:space="preserve"> </w:t>
      </w:r>
      <w:r>
        <w:t>יִמְנַע־טוֹב</w:t>
      </w:r>
      <w:r>
        <w:t xml:space="preserve"> </w:t>
      </w:r>
      <w:r>
        <w:t>לַהֹלְכִים</w:t>
      </w:r>
      <w:r>
        <w:t xml:space="preserve"> </w:t>
      </w:r>
      <w:r>
        <w:t>בְּתָמִים׃</w:t>
      </w:r>
      <w:r>
        <w:t xml:space="preserve">  </w:t>
      </w:r>
    </w:p>
    <w:p w14:paraId="2C71B292" w14:textId="77777777" w:rsidR="00021F67" w:rsidRDefault="009E03C8">
      <w:pPr>
        <w:pStyle w:val="BodySans"/>
      </w:pPr>
      <w:r>
        <w:lastRenderedPageBreak/>
        <w:t xml:space="preserve">“No good thing does He withhold </w:t>
      </w:r>
      <w:bdo w:val="ltr">
        <w:r>
          <w:t>(</w:t>
        </w:r>
        <w:r>
          <w:t>ענַמְיִ</w:t>
        </w:r>
        <w:r>
          <w:t>)</w:t>
        </w:r>
        <w:r>
          <w:t>‬ from those who walk blamelessly.”</w:t>
        </w:r>
      </w:bdo>
    </w:p>
    <w:p w14:paraId="20DC584B" w14:textId="77777777" w:rsidR="00021F67" w:rsidRDefault="009E03C8">
      <w:pPr>
        <w:pStyle w:val="BodySans"/>
      </w:pPr>
      <w:r>
        <w:t>Taken together, Psalm 21:3 and Psalm 84:12 sketch a theology of generosity: “You have not withheld the request of his lips”; “He does not withhold good from those who walk blamelessly.” The first speaks about a king, the second about any pilgrim whose “strength is in You” (Psalm 84:6). Royal blessing becomes prototype for ordinary piety.</w:t>
      </w:r>
    </w:p>
    <w:p w14:paraId="4033F323" w14:textId="77777777" w:rsidR="00021F67" w:rsidRDefault="009E03C8">
      <w:pPr>
        <w:pStyle w:val="Heading4"/>
      </w:pPr>
      <w:r>
        <w:t>The double-edged face of God</w:t>
      </w:r>
    </w:p>
    <w:p w14:paraId="240360E8" w14:textId="77777777" w:rsidR="00021F67" w:rsidRDefault="009E03C8">
      <w:pPr>
        <w:pStyle w:val="BodySans"/>
      </w:pPr>
      <w:r>
        <w:t xml:space="preserve">If the theological hinge of the psalm is trust and </w:t>
      </w:r>
      <w:r>
        <w:rPr>
          <w:i/>
        </w:rPr>
        <w:t>chesed</w:t>
      </w:r>
      <w:r>
        <w:t>, the imagistic hinge is the “face” of God. Verse 7 offers the king this promise:</w:t>
      </w:r>
    </w:p>
    <w:p w14:paraId="30A959EE" w14:textId="77777777" w:rsidR="00021F67" w:rsidRDefault="009E03C8">
      <w:pPr>
        <w:pStyle w:val="BodySans"/>
      </w:pPr>
      <w:r>
        <w:t>כִּי־תְשִׁיתֵהוּ</w:t>
      </w:r>
      <w:r>
        <w:t xml:space="preserve"> </w:t>
      </w:r>
      <w:r>
        <w:t>בְּרָכוֹת</w:t>
      </w:r>
      <w:r>
        <w:t xml:space="preserve"> </w:t>
      </w:r>
      <w:r>
        <w:t>לָעַד</w:t>
      </w:r>
      <w:r>
        <w:t xml:space="preserve">;  </w:t>
      </w:r>
    </w:p>
    <w:p w14:paraId="6BEBDB65" w14:textId="77777777" w:rsidR="00021F67" w:rsidRDefault="009E03C8">
      <w:pPr>
        <w:pStyle w:val="BodySans"/>
      </w:pPr>
      <w:r>
        <w:t>תְּחַדֵּהוּ</w:t>
      </w:r>
      <w:r>
        <w:t xml:space="preserve"> </w:t>
      </w:r>
      <w:r>
        <w:t>בְשִׂמְחָה</w:t>
      </w:r>
      <w:r>
        <w:t xml:space="preserve"> </w:t>
      </w:r>
      <w:r>
        <w:t>אֶת־פָּנֶיךָ׃</w:t>
      </w:r>
      <w:r>
        <w:t xml:space="preserve">  </w:t>
      </w:r>
    </w:p>
    <w:p w14:paraId="524CAD06" w14:textId="77777777" w:rsidR="00021F67" w:rsidRDefault="009E03C8">
      <w:pPr>
        <w:pStyle w:val="BodySans"/>
      </w:pPr>
      <w:r>
        <w:t xml:space="preserve">“For You make him a blessing forever;  </w:t>
      </w:r>
    </w:p>
    <w:p w14:paraId="6296986B" w14:textId="77777777" w:rsidR="00021F67" w:rsidRDefault="009E03C8">
      <w:pPr>
        <w:pStyle w:val="BodySans"/>
      </w:pPr>
      <w:r>
        <w:t>You gladden him with the joy of Your face.”</w:t>
      </w:r>
    </w:p>
    <w:p w14:paraId="46622786" w14:textId="77777777" w:rsidR="00021F67" w:rsidRDefault="009E03C8">
      <w:pPr>
        <w:pStyle w:val="BodySans"/>
      </w:pPr>
      <w:r>
        <w:t xml:space="preserve">Here </w:t>
      </w:r>
      <w:r>
        <w:t>פָּנֶיךָ</w:t>
      </w:r>
      <w:r>
        <w:t xml:space="preserve"> (“Your face”) is a standard biblical shorthand for God’s presence—what the priestly blessing in Numbers 6:25 calls “the LORD make His face shine upon you” </w:t>
      </w:r>
      <w:bdo w:val="ltr">
        <w:r>
          <w:t>(</w:t>
        </w:r>
        <w:r>
          <w:t>ךָילֶאֵ</w:t>
        </w:r>
        <w:r>
          <w:t xml:space="preserve"> </w:t>
        </w:r>
        <w:r>
          <w:t>וינָפָּ</w:t>
        </w:r>
        <w:r>
          <w:t xml:space="preserve"> </w:t>
        </w:r>
        <w:r>
          <w:t>ה</w:t>
        </w:r>
        <w:r>
          <w:t xml:space="preserve"> </w:t>
        </w:r>
        <w:r>
          <w:t>ראֵיָ</w:t>
        </w:r>
        <w:r>
          <w:t>)</w:t>
        </w:r>
        <w:r>
          <w:t xml:space="preserve">‬. The odd grammar—literally, “You make him rejoice with joy </w:t>
        </w:r>
        <w:r>
          <w:rPr>
            <w:i/>
          </w:rPr>
          <w:t>[of]</w:t>
        </w:r>
        <w:r>
          <w:t xml:space="preserve"> Your face”—underscores that God’s nearness, not the crown or the victories, is the deep source of the king’s joy.</w:t>
        </w:r>
      </w:bdo>
    </w:p>
    <w:p w14:paraId="3E9313AD" w14:textId="77777777" w:rsidR="00021F67" w:rsidRDefault="009E03C8">
      <w:pPr>
        <w:pStyle w:val="BodySans"/>
      </w:pPr>
      <w:r>
        <w:t>But three verses later that same face burns. Verse 10:</w:t>
      </w:r>
    </w:p>
    <w:p w14:paraId="2B669F14" w14:textId="77777777" w:rsidR="00021F67" w:rsidRDefault="009E03C8">
      <w:pPr>
        <w:pStyle w:val="BodySans"/>
      </w:pPr>
      <w:r>
        <w:t>תְּשִׁיתֵמוֹ</w:t>
      </w:r>
      <w:r>
        <w:t xml:space="preserve"> </w:t>
      </w:r>
      <w:r>
        <w:t>כְּתַנּוּר</w:t>
      </w:r>
      <w:r>
        <w:t xml:space="preserve"> </w:t>
      </w:r>
      <w:r>
        <w:t>אֵשׁ</w:t>
      </w:r>
      <w:r>
        <w:t xml:space="preserve"> </w:t>
      </w:r>
      <w:r>
        <w:t>לְעֵת</w:t>
      </w:r>
      <w:r>
        <w:t xml:space="preserve"> </w:t>
      </w:r>
      <w:r>
        <w:t>פָּנֶיךָ</w:t>
      </w:r>
      <w:r>
        <w:t xml:space="preserve"> </w:t>
      </w:r>
      <w:r>
        <w:t>ה׳</w:t>
      </w:r>
      <w:r>
        <w:t xml:space="preserve">;  </w:t>
      </w:r>
    </w:p>
    <w:p w14:paraId="1AF183D5" w14:textId="77777777" w:rsidR="00021F67" w:rsidRDefault="009E03C8">
      <w:pPr>
        <w:pStyle w:val="BodySans"/>
      </w:pPr>
      <w:r>
        <w:t>בְּאַפּוֹ</w:t>
      </w:r>
      <w:r>
        <w:t xml:space="preserve"> </w:t>
      </w:r>
      <w:r>
        <w:t>יְבַלְּעֵם</w:t>
      </w:r>
      <w:r>
        <w:t xml:space="preserve">, </w:t>
      </w:r>
      <w:r>
        <w:t>וְתֹאכְלֵם</w:t>
      </w:r>
      <w:r>
        <w:t xml:space="preserve"> </w:t>
      </w:r>
      <w:r>
        <w:t>אֵשׁ׃</w:t>
      </w:r>
      <w:r>
        <w:t xml:space="preserve">  </w:t>
      </w:r>
    </w:p>
    <w:p w14:paraId="3E5B3362" w14:textId="77777777" w:rsidR="00021F67" w:rsidRDefault="009E03C8">
      <w:pPr>
        <w:pStyle w:val="BodySans"/>
      </w:pPr>
      <w:r>
        <w:t xml:space="preserve">“You will make them like a furnace of fire when You appear, YHWH;  </w:t>
      </w:r>
    </w:p>
    <w:p w14:paraId="4BCF087F" w14:textId="77777777" w:rsidR="00021F67" w:rsidRDefault="009E03C8">
      <w:pPr>
        <w:pStyle w:val="BodySans"/>
      </w:pPr>
      <w:r>
        <w:t>in His anger He will swallow them, and fire will consume them.”</w:t>
      </w:r>
    </w:p>
    <w:p w14:paraId="6085DE6E" w14:textId="77777777" w:rsidR="00021F67" w:rsidRDefault="009E03C8">
      <w:pPr>
        <w:pStyle w:val="BodySans"/>
      </w:pPr>
      <w:r>
        <w:t>“</w:t>
      </w:r>
      <w:r>
        <w:rPr>
          <w:i/>
        </w:rPr>
        <w:t>At the time of Your face</w:t>
      </w:r>
      <w:r>
        <w:t xml:space="preserve">” </w:t>
      </w:r>
      <w:bdo w:val="ltr">
        <w:r>
          <w:t>(</w:t>
        </w:r>
        <w:r>
          <w:t>ךָינֶפָּ</w:t>
        </w:r>
        <w:r>
          <w:t xml:space="preserve"> </w:t>
        </w:r>
        <w:r>
          <w:t>תעֵלְ</w:t>
        </w:r>
        <w:r>
          <w:t>)</w:t>
        </w:r>
        <w:r>
          <w:t xml:space="preserve">‬ is a compressed way of saying “when You show up.” The very presence that to the king is sheer gladness becomes, to his enemies, a consuming oven. Elsewhere theophany is explicitly cast as fire—“the appearance of the glory of YHWH was like a consuming fire on the top of the mountain” (Exodus 24:17: </w:t>
        </w:r>
        <w:r>
          <w:t>כְּאֵשׁ</w:t>
        </w:r>
        <w:r>
          <w:t xml:space="preserve"> </w:t>
        </w:r>
        <w:r>
          <w:t>אֹכֶלֶת</w:t>
        </w:r>
        <w:r>
          <w:t>)—and Deuteronomy flatly declares, “YHWH your God is a consuming fire” (</w:t>
        </w:r>
        <w:r>
          <w:t>אֵשׁ</w:t>
        </w:r>
        <w:r>
          <w:t xml:space="preserve"> </w:t>
        </w:r>
        <w:r>
          <w:t>אֹכְלָה</w:t>
        </w:r>
        <w:r>
          <w:t xml:space="preserve"> </w:t>
        </w:r>
        <w:r>
          <w:t>הוּא</w:t>
        </w:r>
        <w:r>
          <w:t xml:space="preserve">, Deuteronomy 4:24). Psalm 21 draws on this imagery but runs it </w:t>
        </w:r>
        <w:r>
          <w:t>through the filter of royal conflict. God’s face does not change, but one’s posture toward that face—trusting king versus plotting enemies—determines whether it is experienced as beatitude or annihilation.</w:t>
        </w:r>
      </w:bdo>
    </w:p>
    <w:p w14:paraId="0AB30A31" w14:textId="77777777" w:rsidR="00021F67" w:rsidRDefault="009E03C8">
      <w:pPr>
        <w:pStyle w:val="Heading4"/>
      </w:pPr>
      <w:r>
        <w:lastRenderedPageBreak/>
        <w:t>Stability and failure, bound by a particle</w:t>
      </w:r>
    </w:p>
    <w:p w14:paraId="119AA051" w14:textId="77777777" w:rsidR="00021F67" w:rsidRDefault="009E03C8">
      <w:pPr>
        <w:pStyle w:val="BodySans"/>
      </w:pPr>
      <w:r>
        <w:t xml:space="preserve">The poem’s theological logic is compressed in two phrases linked by a tiny, emphatic negative: </w:t>
      </w:r>
      <w:r>
        <w:t>בַּל</w:t>
      </w:r>
      <w:r>
        <w:t xml:space="preserve"> (</w:t>
      </w:r>
      <w:r>
        <w:rPr>
          <w:i/>
        </w:rPr>
        <w:t>bal</w:t>
      </w:r>
      <w:r>
        <w:t xml:space="preserve">). In verse 8, the king, trusting in YHWH’s </w:t>
      </w:r>
      <w:r>
        <w:rPr>
          <w:i/>
        </w:rPr>
        <w:t>chesed</w:t>
      </w:r>
      <w:r>
        <w:t>, is promised:</w:t>
      </w:r>
    </w:p>
    <w:p w14:paraId="740504D6" w14:textId="77777777" w:rsidR="00021F67" w:rsidRDefault="009E03C8">
      <w:pPr>
        <w:pStyle w:val="BodySans"/>
      </w:pPr>
      <w:r>
        <w:t>בַּל־יִמּוֹט׃</w:t>
      </w:r>
      <w:r>
        <w:t xml:space="preserve">  </w:t>
      </w:r>
    </w:p>
    <w:p w14:paraId="7F977588" w14:textId="77777777" w:rsidR="00021F67" w:rsidRDefault="009E03C8">
      <w:pPr>
        <w:pStyle w:val="BodySans"/>
      </w:pPr>
      <w:r>
        <w:t>“He will not be shaken.”</w:t>
      </w:r>
    </w:p>
    <w:p w14:paraId="7084E2E8" w14:textId="77777777" w:rsidR="00021F67" w:rsidRDefault="009E03C8">
      <w:pPr>
        <w:pStyle w:val="BodySans"/>
      </w:pPr>
      <w:r>
        <w:t>In verse 12, the enemies, who have “inclined toward You evil” and “devised a scheme,” find that their plans are:</w:t>
      </w:r>
    </w:p>
    <w:p w14:paraId="3501CBE7" w14:textId="77777777" w:rsidR="00021F67" w:rsidRDefault="009E03C8">
      <w:pPr>
        <w:pStyle w:val="BodySans"/>
      </w:pPr>
      <w:r>
        <w:t>בַּל־יוּכָלוּ׃</w:t>
      </w:r>
      <w:r>
        <w:t xml:space="preserve">  </w:t>
      </w:r>
    </w:p>
    <w:p w14:paraId="20F82CDE" w14:textId="77777777" w:rsidR="00021F67" w:rsidRDefault="009E03C8">
      <w:pPr>
        <w:pStyle w:val="BodySans"/>
      </w:pPr>
      <w:r>
        <w:t>“they cannot succeed.”</w:t>
      </w:r>
    </w:p>
    <w:p w14:paraId="6BDE1338" w14:textId="77777777" w:rsidR="00021F67" w:rsidRDefault="009E03C8">
      <w:pPr>
        <w:pStyle w:val="BodySans"/>
      </w:pPr>
      <w:r>
        <w:t>The same particle yokes stability and failure: the king cannot be toppled; the enemies cannot prevail. Psalm 112 picks up the same formula for the righteous everyman: “For he shall never be shaken” (</w:t>
      </w:r>
      <w:r>
        <w:t>כִּי־לְעוֹלָם</w:t>
      </w:r>
      <w:r>
        <w:t xml:space="preserve"> </w:t>
      </w:r>
      <w:r>
        <w:t>לֹא־יִמּוֹט</w:t>
      </w:r>
      <w:r>
        <w:t>, 112:6), whose “heart is firm, trusting in YHWH” (</w:t>
      </w:r>
      <w:r>
        <w:t>בָּטֻחַ</w:t>
      </w:r>
      <w:r>
        <w:t xml:space="preserve"> </w:t>
      </w:r>
      <w:r>
        <w:t>בַּה׳</w:t>
      </w:r>
      <w:r>
        <w:t xml:space="preserve">, 112:7). What begins as royal ideology in Psalm 21 becomes generalized ethics in Psalm 112. Under the regime of </w:t>
      </w:r>
      <w:r>
        <w:rPr>
          <w:i/>
        </w:rPr>
        <w:t>chesed</w:t>
      </w:r>
      <w:r>
        <w:t>, grounded confidence and frustrated malice are structurally linked.</w:t>
      </w:r>
    </w:p>
    <w:p w14:paraId="41942BA0" w14:textId="77777777" w:rsidR="00021F67" w:rsidRDefault="009E03C8">
      <w:pPr>
        <w:pStyle w:val="Heading4"/>
      </w:pPr>
      <w:r>
        <w:t>Violence, curses, and reception</w:t>
      </w:r>
    </w:p>
    <w:p w14:paraId="6C5A82B2" w14:textId="77777777" w:rsidR="00021F67" w:rsidRDefault="009E03C8">
      <w:pPr>
        <w:pStyle w:val="BodySans"/>
      </w:pPr>
      <w:r>
        <w:t>The second half of Psalm 21 is frankly violent. Not only are enemies burned like fuel; their lineage is targeted:</w:t>
      </w:r>
    </w:p>
    <w:p w14:paraId="6754E43E" w14:textId="77777777" w:rsidR="00021F67" w:rsidRDefault="009E03C8">
      <w:pPr>
        <w:pStyle w:val="BodySans"/>
      </w:pPr>
      <w:r>
        <w:t>פִּרְיָמוֹ</w:t>
      </w:r>
      <w:r>
        <w:t xml:space="preserve"> </w:t>
      </w:r>
      <w:r>
        <w:t>מֵאֶרֶץ</w:t>
      </w:r>
      <w:r>
        <w:t xml:space="preserve"> </w:t>
      </w:r>
      <w:r>
        <w:t>תְּאַבֵּד</w:t>
      </w:r>
      <w:r>
        <w:t xml:space="preserve">;  </w:t>
      </w:r>
    </w:p>
    <w:p w14:paraId="3EC508D9" w14:textId="77777777" w:rsidR="00021F67" w:rsidRDefault="009E03C8">
      <w:pPr>
        <w:pStyle w:val="BodySans"/>
      </w:pPr>
      <w:r>
        <w:t>וְזַרְעָם</w:t>
      </w:r>
      <w:r>
        <w:t xml:space="preserve"> </w:t>
      </w:r>
      <w:r>
        <w:t>מִבְּנֵי</w:t>
      </w:r>
      <w:r>
        <w:t xml:space="preserve"> </w:t>
      </w:r>
      <w:r>
        <w:t>אָדָם׃</w:t>
      </w:r>
      <w:r>
        <w:t xml:space="preserve">  </w:t>
      </w:r>
    </w:p>
    <w:p w14:paraId="27F13D02" w14:textId="77777777" w:rsidR="00021F67" w:rsidRDefault="009E03C8">
      <w:pPr>
        <w:pStyle w:val="BodySans"/>
      </w:pPr>
      <w:r>
        <w:t xml:space="preserve">“Their fruit You will destroy from the earth,  </w:t>
      </w:r>
    </w:p>
    <w:p w14:paraId="6CBE36D6" w14:textId="77777777" w:rsidR="00021F67" w:rsidRDefault="009E03C8">
      <w:pPr>
        <w:pStyle w:val="BodySans"/>
      </w:pPr>
      <w:r>
        <w:t>and their seed from among the children of Adam.” (21:11)</w:t>
      </w:r>
    </w:p>
    <w:p w14:paraId="584AAA06" w14:textId="77777777" w:rsidR="00021F67" w:rsidRDefault="009E03C8">
      <w:pPr>
        <w:pStyle w:val="BodySans"/>
      </w:pPr>
      <w:r>
        <w:t xml:space="preserve">“Fruit” </w:t>
      </w:r>
      <w:bdo w:val="ltr">
        <w:r>
          <w:t>(</w:t>
        </w:r>
        <w:r>
          <w:t>ירִפְּ</w:t>
        </w:r>
        <w:r>
          <w:t>)</w:t>
        </w:r>
        <w:r>
          <w:t xml:space="preserve">‬ and “seed” </w:t>
        </w:r>
        <w:bdo w:val="ltr">
          <w:r>
            <w:t>(</w:t>
          </w:r>
          <w:r>
            <w:t>ערַזֶ</w:t>
          </w:r>
          <w:r>
            <w:t>)</w:t>
          </w:r>
          <w:r>
            <w:t xml:space="preserve">‬ form a merism—a rhetorical pairing that implies totality by naming complementary parts. Paired with “from the earth” and “from among humankind,” the effect is of absolute erasure: no descendants, no memory. The language resonates with ancient Near Eastern treaty curses (“may the gods destroy his seed from the earth”) and with biblical injunctions like Deuteronomy 25:19: “You shall blot out the memory of Amalek from under heaven” </w:t>
          </w:r>
          <w:bdo w:val="ltr">
            <w:r>
              <w:t>(</w:t>
            </w:r>
            <w:r>
              <w:t>קלֵמָעֲ</w:t>
            </w:r>
            <w:r>
              <w:t xml:space="preserve"> </w:t>
            </w:r>
            <w:r>
              <w:t>רכֶזֵ־תאֶ</w:t>
            </w:r>
            <w:r>
              <w:t xml:space="preserve"> </w:t>
            </w:r>
            <w:r>
              <w:t>החֶמְתִּ</w:t>
            </w:r>
            <w:r>
              <w:t>)</w:t>
            </w:r>
            <w:r>
              <w:t>‬.</w:t>
            </w:r>
          </w:bdo>
        </w:bdo>
      </w:bdo>
    </w:p>
    <w:p w14:paraId="436992CE" w14:textId="77777777" w:rsidR="00021F67" w:rsidRDefault="009E03C8">
      <w:pPr>
        <w:pStyle w:val="BodySans"/>
      </w:pPr>
      <w:r>
        <w:t xml:space="preserve">Later readers have often struggled with this. Some, like the 19th‑century Rabbi Samson Raphael Hirsch, allegorize: “fruit” becomes the outcome of schemes rather than literal children, “seed” the inner impulse to evil. Jewish liturgy tends to relocate the harshness to </w:t>
      </w:r>
      <w:r>
        <w:lastRenderedPageBreak/>
        <w:t>archetypal enemies (Amalek, Haman) or to eschatological judgment. Christian tradition often spiritualizes the foes as sin and death. George Frideric Handel, in his 1727 coronation anthem “The King Shall Rejoice,” simply omits verses 8–13, setting only the jubilant opening: crowns and blessings, but no furnace.</w:t>
      </w:r>
    </w:p>
    <w:p w14:paraId="4431AE85" w14:textId="77777777" w:rsidR="00021F67" w:rsidRDefault="009E03C8">
      <w:pPr>
        <w:pStyle w:val="BodySans"/>
      </w:pPr>
      <w:r>
        <w:t xml:space="preserve">And yet, the original psalm is not shy about the cost of ancient kingship. The crown of victory is literally taken from a dead enemy. The “length of days” for one house spells the end of another. What the poem insists on is that this unevenness is not random; it is structured by trust and </w:t>
      </w:r>
      <w:r>
        <w:rPr>
          <w:i/>
        </w:rPr>
        <w:t>chesed</w:t>
      </w:r>
      <w:r>
        <w:t>. Victory is not automatic, but tethered to covenant.</w:t>
      </w:r>
    </w:p>
    <w:p w14:paraId="4100FB4F" w14:textId="77777777" w:rsidR="00021F67" w:rsidRDefault="009E03C8">
      <w:pPr>
        <w:pStyle w:val="Heading4"/>
      </w:pPr>
      <w:r>
        <w:t>Afterlives: Messiah, Christ, Torah</w:t>
      </w:r>
    </w:p>
    <w:p w14:paraId="5DB5DB1E" w14:textId="77777777" w:rsidR="00021F67" w:rsidRDefault="009E03C8">
      <w:pPr>
        <w:pStyle w:val="BodySans"/>
      </w:pPr>
      <w:r>
        <w:t>Jewish tradition has read Psalm 21 along at least three axes. The Aramaic Targum explicitly makes it messianic, paraphrasing “the king” as “the King Messiah.” Rashi, writing against Christian proof‑texting, insists that the plain sense is David himself, yet admits that the older reading points beyond him. Simchat Torah liturgy takes yet another step: Sephardic communities recite the psalm while circling with Torah scrolls, and verses like “You make him a blessing forever; You gladden him with the joy of You</w:t>
      </w:r>
      <w:r>
        <w:t>r presence” (21:7) are heard as addressed to Israel rejoicing in the gift of Torah.</w:t>
      </w:r>
    </w:p>
    <w:p w14:paraId="24A3EA70" w14:textId="77777777" w:rsidR="00021F67" w:rsidRDefault="009E03C8">
      <w:pPr>
        <w:pStyle w:val="BodySans"/>
      </w:pPr>
      <w:r>
        <w:t>Sometimes tradition even turns the psalm inside out. In Yehuda ha‑Levi’s Shabbat Zakhor poem about Esther, the line “You have given him his heart’s desire” (</w:t>
      </w:r>
      <w:r>
        <w:t>תַּאֲוַת</w:t>
      </w:r>
      <w:r>
        <w:t xml:space="preserve"> </w:t>
      </w:r>
      <w:r>
        <w:t>לִבּוֹ</w:t>
      </w:r>
      <w:r>
        <w:t xml:space="preserve"> </w:t>
      </w:r>
      <w:r>
        <w:t>נָתַתָּה</w:t>
      </w:r>
      <w:r>
        <w:t xml:space="preserve"> </w:t>
      </w:r>
      <w:r>
        <w:t>לוֹ</w:t>
      </w:r>
      <w:r>
        <w:t xml:space="preserve">, 21:3) is put in Esther’s mouth about Haman—that, for a terrifying moment, the wicked seem to be the ones whose desires God has allowed to ripen. Only later does Purim’s reversal show where true </w:t>
      </w:r>
      <w:r>
        <w:rPr>
          <w:i/>
        </w:rPr>
        <w:t>chesed</w:t>
      </w:r>
      <w:r>
        <w:t xml:space="preserve"> lies.</w:t>
      </w:r>
    </w:p>
    <w:p w14:paraId="3F658AAD" w14:textId="77777777" w:rsidR="00021F67" w:rsidRDefault="009E03C8">
      <w:pPr>
        <w:pStyle w:val="BodySans"/>
      </w:pPr>
      <w:r>
        <w:t xml:space="preserve">Christian readers from Justin Martyr onward have heard in Psalm 21 the voice of the exalted Christ answering the lament of Psalm 22. Augustine applies his doctrine of the </w:t>
      </w:r>
      <w:r>
        <w:rPr>
          <w:i/>
        </w:rPr>
        <w:t>Christus totus</w:t>
      </w:r>
      <w:r>
        <w:t>—Christ as Head and Body—to read the king’s joy and the community’s final vow (“we will sing and make music to Your might,” 21:14) as the praise of the whole Church. Crucially, both Jewish and Christian traditions preserve the king’s dependence: “the king trusts in YHWH”; the King Messiah, or Christ, does not abolish that posture but embodies it.</w:t>
      </w:r>
    </w:p>
    <w:p w14:paraId="3585ED55" w14:textId="77777777" w:rsidR="00021F67" w:rsidRDefault="009E03C8">
      <w:pPr>
        <w:pStyle w:val="BodySans"/>
      </w:pPr>
      <w:r>
        <w:t>What began as a liturgy for a very particular crown—a chunk of Ammonite gold—became a way for communities to think about their own precariousness and hope. Psalm 21 holds together things we usually separate: answered prayer and terrifying judgment, royal propaganda and sincere piety, military success and the fragile trust that it might not always be so. It asks, in its ancient idiom, what it would mean for a regime—even the regime of one’s own heart—to rest not on chariots and horses but on the strength and</w:t>
      </w:r>
      <w:r>
        <w:t xml:space="preserve"> </w:t>
      </w:r>
      <w:r>
        <w:rPr>
          <w:i/>
        </w:rPr>
        <w:t>chesed</w:t>
      </w:r>
      <w:r>
        <w:t xml:space="preserve"> of a God whose face can be either fire or joy.</w:t>
      </w:r>
    </w:p>
    <w:p w14:paraId="6DEEB197" w14:textId="77777777" w:rsidR="00021F67" w:rsidRDefault="009E03C8">
      <w:pPr>
        <w:pStyle w:val="Heading2"/>
      </w:pPr>
      <w:r>
        <w:lastRenderedPageBreak/>
        <w:t xml:space="preserve">Introduction - </w:t>
      </w:r>
      <w:r>
        <w:rPr>
          <w:color w:val="008000"/>
        </w:rPr>
        <w:t>College</w:t>
      </w:r>
      <w:r>
        <w:t xml:space="preserve"> version</w:t>
      </w:r>
    </w:p>
    <w:p w14:paraId="791FD447" w14:textId="77777777" w:rsidR="00021F67" w:rsidRDefault="009E03C8">
      <w:pPr>
        <w:pStyle w:val="Heading4"/>
      </w:pPr>
      <w:r>
        <w:t>What's this psalm actually about?</w:t>
      </w:r>
    </w:p>
    <w:p w14:paraId="551FB3AF" w14:textId="77777777" w:rsidR="00021F67" w:rsidRDefault="009E03C8">
      <w:pPr>
        <w:pStyle w:val="BodySans"/>
      </w:pPr>
      <w:r>
        <w:t>Picture the scene Psalm 21 assumes.</w:t>
      </w:r>
    </w:p>
    <w:p w14:paraId="3C3D1F36" w14:textId="77777777" w:rsidR="00021F67" w:rsidRDefault="009E03C8">
      <w:pPr>
        <w:pStyle w:val="BodySans"/>
      </w:pPr>
      <w:r>
        <w:t>A king—“the king” (</w:t>
      </w:r>
      <w:r>
        <w:rPr>
          <w:i/>
        </w:rPr>
        <w:t>ha‑melekh</w:t>
      </w:r>
      <w:r>
        <w:t xml:space="preserve">, </w:t>
      </w:r>
      <w:r>
        <w:t>הַמֶּלֶךְ</w:t>
      </w:r>
      <w:r>
        <w:t>)—has gone out to battle. Before he left, the community prayed Psalm 20 over him: “</w:t>
      </w:r>
      <w:r>
        <w:t>יַעַנְךָ</w:t>
      </w:r>
      <w:r>
        <w:t xml:space="preserve"> </w:t>
      </w:r>
      <w:r>
        <w:t>ה׳</w:t>
      </w:r>
      <w:r>
        <w:t xml:space="preserve"> </w:t>
      </w:r>
      <w:r>
        <w:t>בְּיוֹם</w:t>
      </w:r>
      <w:r>
        <w:t xml:space="preserve"> </w:t>
      </w:r>
      <w:r>
        <w:t>צָרָה</w:t>
      </w:r>
      <w:r>
        <w:t>” / “May the LORD answer you on the day of trouble” (Psalm 20:2). Now he has returned alive, crowned, and victorious. Psalm 21 is the temple community’s thank‑you song for that answered prayer.</w:t>
      </w:r>
    </w:p>
    <w:p w14:paraId="0FE31DE8" w14:textId="77777777" w:rsidR="00021F67" w:rsidRDefault="009E03C8">
      <w:pPr>
        <w:pStyle w:val="BodySans"/>
      </w:pPr>
      <w:r>
        <w:t>The superscription is identical to Psalm 20: “</w:t>
      </w:r>
      <w:r>
        <w:t>לַמְנַצֵּחַ</w:t>
      </w:r>
      <w:r>
        <w:t xml:space="preserve"> </w:t>
      </w:r>
      <w:r>
        <w:t>מִזְמוֹר</w:t>
      </w:r>
      <w:r>
        <w:t xml:space="preserve"> </w:t>
      </w:r>
      <w:r>
        <w:t>לְדָוִד</w:t>
      </w:r>
      <w:r>
        <w:t xml:space="preserve">” / “For the director of music, a psalm of David” (Psalm 21:1). </w:t>
      </w:r>
      <w:r>
        <w:rPr>
          <w:i/>
        </w:rPr>
        <w:t>Lamnatseach</w:t>
      </w:r>
      <w:r>
        <w:t xml:space="preserve"> </w:t>
      </w:r>
      <w:bdo w:val="ltr">
        <w:r>
          <w:t>(</w:t>
        </w:r>
        <w:r>
          <w:t>חַצֵּנַמְלַ</w:t>
        </w:r>
        <w:r>
          <w:t>)</w:t>
        </w:r>
        <w:r>
          <w:t xml:space="preserve">‬ probably means “for the choirmaster” or “for the director,” a technical term for the temple music leader. </w:t>
        </w:r>
        <w:r>
          <w:rPr>
            <w:i/>
          </w:rPr>
          <w:t>Mizmor</w:t>
        </w:r>
        <w:r>
          <w:t xml:space="preserve"> </w:t>
        </w:r>
        <w:bdo w:val="ltr">
          <w:r>
            <w:t>(</w:t>
          </w:r>
          <w:r>
            <w:t>רוֹמזְמִ</w:t>
          </w:r>
          <w:r>
            <w:t>)</w:t>
          </w:r>
          <w:r>
            <w:t xml:space="preserve">‬ is a song with instrumental accompaniment. </w:t>
          </w:r>
          <w:r>
            <w:rPr>
              <w:i/>
            </w:rPr>
            <w:t>LeDavid</w:t>
          </w:r>
          <w:r>
            <w:t xml:space="preserve"> </w:t>
          </w:r>
          <w:bdo w:val="ltr">
            <w:r>
              <w:t>(</w:t>
            </w:r>
            <w:r>
              <w:t>דוִדָלְ</w:t>
            </w:r>
            <w:r>
              <w:t>)</w:t>
            </w:r>
            <w:r>
              <w:t>‬ can mean “by David,” “for David,” or “about David.”</w:t>
            </w:r>
          </w:bdo>
        </w:bdo>
      </w:bdo>
    </w:p>
    <w:p w14:paraId="16FF051B" w14:textId="77777777" w:rsidR="00021F67" w:rsidRDefault="009E03C8">
      <w:pPr>
        <w:pStyle w:val="BodySans"/>
      </w:pPr>
      <w:r>
        <w:t>So Psalm 20 + Psalm 21 are a liturgical two‑panel painting: the “before battle” prayer and the “after battle” thanksgiving. In Psalm 20 the people ask, “</w:t>
      </w:r>
      <w:r>
        <w:t>יְמַלֵּא</w:t>
      </w:r>
      <w:r>
        <w:t xml:space="preserve"> </w:t>
      </w:r>
      <w:r>
        <w:t>ה׳</w:t>
      </w:r>
      <w:r>
        <w:t xml:space="preserve"> </w:t>
      </w:r>
      <w:r>
        <w:t>כׇּל־מִשְׁאֲלוֹתֶיךָ</w:t>
      </w:r>
      <w:r>
        <w:t>” / “May the LORD fulfill all your requests” (20:6). Psalm 21 replies: “</w:t>
      </w:r>
      <w:r>
        <w:t>תַּאֲוַת</w:t>
      </w:r>
      <w:r>
        <w:t xml:space="preserve"> </w:t>
      </w:r>
      <w:r>
        <w:t>לִבּוֹ</w:t>
      </w:r>
      <w:r>
        <w:t xml:space="preserve"> </w:t>
      </w:r>
      <w:r>
        <w:t>נָתַתָּה</w:t>
      </w:r>
      <w:r>
        <w:t xml:space="preserve"> </w:t>
      </w:r>
      <w:r>
        <w:t>לוֹ</w:t>
      </w:r>
      <w:r>
        <w:t xml:space="preserve">… </w:t>
      </w:r>
      <w:r>
        <w:t>בַּל־מָנַעְתָּ</w:t>
      </w:r>
      <w:r>
        <w:t>” / “You have given him his heart’s desire… You have not withheld [it]” (21:3).</w:t>
      </w:r>
    </w:p>
    <w:p w14:paraId="50739CA6" w14:textId="77777777" w:rsidR="00021F67" w:rsidRDefault="009E03C8">
      <w:pPr>
        <w:pStyle w:val="BodySans"/>
      </w:pPr>
      <w:r>
        <w:t xml:space="preserve">But the psalm doesn’t just say “thanks for the win.” It explores </w:t>
      </w:r>
      <w:r>
        <w:rPr>
          <w:i/>
        </w:rPr>
        <w:t>why</w:t>
      </w:r>
      <w:r>
        <w:t xml:space="preserve"> the king was helped, </w:t>
      </w:r>
      <w:r>
        <w:rPr>
          <w:i/>
        </w:rPr>
        <w:t>how</w:t>
      </w:r>
      <w:r>
        <w:t xml:space="preserve"> his power and God’s power relate, and what it means for enemies who oppose him.</w:t>
      </w:r>
    </w:p>
    <w:p w14:paraId="7E4D5CD9" w14:textId="77777777" w:rsidR="00021F67" w:rsidRDefault="009E03C8">
      <w:pPr>
        <w:pStyle w:val="BodySans"/>
      </w:pPr>
      <w:r>
        <w:t>Two big ideas drive the poem:</w:t>
      </w:r>
    </w:p>
    <w:p w14:paraId="78EFFB26" w14:textId="77777777" w:rsidR="00021F67" w:rsidRDefault="009E03C8">
      <w:pPr>
        <w:pStyle w:val="BodySans"/>
      </w:pPr>
      <w:r>
        <w:t xml:space="preserve">1. </w:t>
      </w:r>
      <w:r>
        <w:rPr>
          <w:b/>
        </w:rPr>
        <w:t>Everything royal is derivative.</w:t>
      </w:r>
      <w:r>
        <w:t xml:space="preserve"> The king’s joy, victory, life, glory, and crown all come </w:t>
      </w:r>
      <w:r>
        <w:rPr>
          <w:i/>
        </w:rPr>
        <w:t>from</w:t>
      </w:r>
      <w:r>
        <w:t xml:space="preserve"> God, not from his own genius or muscle.</w:t>
      </w:r>
    </w:p>
    <w:p w14:paraId="2982C6A2" w14:textId="77777777" w:rsidR="00021F67" w:rsidRDefault="009E03C8">
      <w:pPr>
        <w:pStyle w:val="BodySans"/>
      </w:pPr>
      <w:r>
        <w:t xml:space="preserve">2. </w:t>
      </w:r>
      <w:r>
        <w:rPr>
          <w:b/>
        </w:rPr>
        <w:t>The relationship, not the weapons, is decisive.</w:t>
      </w:r>
      <w:r>
        <w:t xml:space="preserve"> The turning point verse says: “</w:t>
      </w:r>
      <w:r>
        <w:t>כִּי־הַמֶּלֶךְ</w:t>
      </w:r>
      <w:r>
        <w:t xml:space="preserve"> </w:t>
      </w:r>
      <w:r>
        <w:t>בֹּטֵחַ</w:t>
      </w:r>
      <w:r>
        <w:t xml:space="preserve"> </w:t>
      </w:r>
      <w:r>
        <w:t>בַּה׳</w:t>
      </w:r>
      <w:r>
        <w:t xml:space="preserve"> </w:t>
      </w:r>
      <w:r>
        <w:t>וּבְחֶסֶד</w:t>
      </w:r>
      <w:r>
        <w:t xml:space="preserve"> </w:t>
      </w:r>
      <w:r>
        <w:t>עֶלְיוֹן</w:t>
      </w:r>
      <w:r>
        <w:t xml:space="preserve"> </w:t>
      </w:r>
      <w:r>
        <w:t>בַּל־יִמּוֹט</w:t>
      </w:r>
      <w:r>
        <w:t xml:space="preserve">” / “For the king trusts in the LORD, and through the </w:t>
      </w:r>
      <w:r>
        <w:rPr>
          <w:i/>
        </w:rPr>
        <w:t>ḥ</w:t>
      </w:r>
      <w:r>
        <w:rPr>
          <w:i/>
        </w:rPr>
        <w:t>esed</w:t>
      </w:r>
      <w:r>
        <w:t xml:space="preserve"> of the Most High he will not be shaken” (21:8).  </w:t>
      </w:r>
    </w:p>
    <w:p w14:paraId="190B0900" w14:textId="77777777" w:rsidR="00021F67" w:rsidRDefault="009E03C8">
      <w:pPr>
        <w:pStyle w:val="BodySans"/>
      </w:pPr>
      <w:r>
        <w:t xml:space="preserve">Here </w:t>
      </w:r>
      <w:r>
        <w:rPr>
          <w:i/>
        </w:rPr>
        <w:t>ḥ</w:t>
      </w:r>
      <w:r>
        <w:rPr>
          <w:i/>
        </w:rPr>
        <w:t>esed</w:t>
      </w:r>
      <w:r>
        <w:t xml:space="preserve"> </w:t>
      </w:r>
      <w:bdo w:val="ltr">
        <w:r>
          <w:t>(</w:t>
        </w:r>
        <w:r>
          <w:t>דסֶחֶ</w:t>
        </w:r>
        <w:r>
          <w:t>)</w:t>
        </w:r>
        <w:r>
          <w:t xml:space="preserve">‬ is the key covenant word. It means more than “kindness”; think “loyal, committed love”—the kind of binding faithfulness that holds a relationship together over time. The psalm’s claim is radical for the ancient world: the king’s stability doesn’t rest on horses and chariots but on God’s </w:t>
        </w:r>
        <w:r>
          <w:rPr>
            <w:i/>
          </w:rPr>
          <w:t>ḥ</w:t>
        </w:r>
        <w:r>
          <w:rPr>
            <w:i/>
          </w:rPr>
          <w:t>esed</w:t>
        </w:r>
        <w:r>
          <w:t xml:space="preserve"> and the king’s trust.</w:t>
        </w:r>
      </w:bdo>
    </w:p>
    <w:p w14:paraId="5764F7CD" w14:textId="77777777" w:rsidR="00021F67" w:rsidRDefault="009E03C8">
      <w:pPr>
        <w:pStyle w:val="Heading4"/>
      </w:pPr>
      <w:r>
        <w:t>The structure: how the poem argues</w:t>
      </w:r>
    </w:p>
    <w:p w14:paraId="57835328" w14:textId="77777777" w:rsidR="00021F67" w:rsidRDefault="009E03C8">
      <w:pPr>
        <w:pStyle w:val="BodySans"/>
      </w:pPr>
      <w:r>
        <w:t>The psalm has a clear three‑part movement, plus a one‑line heading and a one‑line finale.</w:t>
      </w:r>
    </w:p>
    <w:p w14:paraId="6419FDA5" w14:textId="77777777" w:rsidR="00021F67" w:rsidRDefault="009E03C8">
      <w:pPr>
        <w:pStyle w:val="BodySans"/>
      </w:pPr>
      <w:r>
        <w:t xml:space="preserve">1. </w:t>
      </w:r>
      <w:r>
        <w:rPr>
          <w:b/>
        </w:rPr>
        <w:t>Superscription (v. 1).</w:t>
      </w:r>
      <w:r>
        <w:t xml:space="preserve">  </w:t>
      </w:r>
    </w:p>
    <w:p w14:paraId="54249428" w14:textId="77777777" w:rsidR="00021F67" w:rsidRDefault="009E03C8">
      <w:pPr>
        <w:pStyle w:val="BodySans"/>
      </w:pPr>
      <w:r>
        <w:lastRenderedPageBreak/>
        <w:t xml:space="preserve">   “</w:t>
      </w:r>
      <w:r>
        <w:t>לַמְנַצֵּחַ</w:t>
      </w:r>
      <w:r>
        <w:t xml:space="preserve"> </w:t>
      </w:r>
      <w:r>
        <w:t>מִזְמוֹר</w:t>
      </w:r>
      <w:r>
        <w:t xml:space="preserve"> </w:t>
      </w:r>
      <w:r>
        <w:t>לְדָוִד</w:t>
      </w:r>
      <w:r>
        <w:t>” / “For the director of music, a psalm of David.” This orients us to liturgy: we’re in the temple, not reading a private diary.</w:t>
      </w:r>
    </w:p>
    <w:p w14:paraId="1A54ADFB" w14:textId="77777777" w:rsidR="00021F67" w:rsidRDefault="009E03C8">
      <w:pPr>
        <w:pStyle w:val="BodySans"/>
      </w:pPr>
      <w:r>
        <w:t xml:space="preserve">2. </w:t>
      </w:r>
      <w:r>
        <w:rPr>
          <w:b/>
        </w:rPr>
        <w:t>Past blessings celebrated (vv. 2–7).</w:t>
      </w:r>
      <w:r>
        <w:t xml:space="preserve">  </w:t>
      </w:r>
    </w:p>
    <w:p w14:paraId="3DA33BCB" w14:textId="77777777" w:rsidR="00021F67" w:rsidRDefault="009E03C8">
      <w:pPr>
        <w:pStyle w:val="BodySans"/>
      </w:pPr>
      <w:r>
        <w:t xml:space="preserve">   In these verses the community talks </w:t>
      </w:r>
      <w:r>
        <w:rPr>
          <w:i/>
        </w:rPr>
        <w:t>to God</w:t>
      </w:r>
      <w:r>
        <w:t xml:space="preserve"> about </w:t>
      </w:r>
      <w:r>
        <w:rPr>
          <w:i/>
        </w:rPr>
        <w:t>the king</w:t>
      </w:r>
      <w:r>
        <w:t>, in the third person:</w:t>
      </w:r>
    </w:p>
    <w:p w14:paraId="3A39AAC5" w14:textId="77777777" w:rsidR="00021F67" w:rsidRDefault="009E03C8">
      <w:pPr>
        <w:pStyle w:val="ListBullet"/>
      </w:pPr>
      <w:r>
        <w:rPr>
          <w:rFonts w:ascii="Aptos" w:hAnsi="Aptos"/>
        </w:rPr>
        <w:t>“</w:t>
      </w:r>
      <w:r>
        <w:rPr>
          <w:rFonts w:ascii="Aptos" w:hAnsi="Aptos"/>
        </w:rPr>
        <w:t>ה׳</w:t>
      </w:r>
      <w:r>
        <w:rPr>
          <w:rFonts w:ascii="Aptos" w:hAnsi="Aptos"/>
        </w:rPr>
        <w:t xml:space="preserve"> </w:t>
      </w:r>
      <w:r>
        <w:rPr>
          <w:rFonts w:ascii="Aptos" w:hAnsi="Aptos"/>
        </w:rPr>
        <w:t>בְּעׇזְּךָ</w:t>
      </w:r>
      <w:r>
        <w:rPr>
          <w:rFonts w:ascii="Aptos" w:hAnsi="Aptos"/>
        </w:rPr>
        <w:t xml:space="preserve"> </w:t>
      </w:r>
      <w:r>
        <w:rPr>
          <w:rFonts w:ascii="Aptos" w:hAnsi="Aptos"/>
        </w:rPr>
        <w:t>יִשְׂמַח־מֶלֶךְ</w:t>
      </w:r>
      <w:r>
        <w:rPr>
          <w:rFonts w:ascii="Aptos" w:hAnsi="Aptos"/>
        </w:rPr>
        <w:t>” / “O LORD, in Your strength the king rejoices” (21:2).</w:t>
      </w:r>
    </w:p>
    <w:p w14:paraId="5159211B" w14:textId="77777777" w:rsidR="00021F67" w:rsidRDefault="009E03C8">
      <w:pPr>
        <w:pStyle w:val="ListBullet"/>
      </w:pPr>
      <w:r>
        <w:rPr>
          <w:rFonts w:ascii="Aptos" w:hAnsi="Aptos"/>
        </w:rPr>
        <w:t>“</w:t>
      </w:r>
      <w:r>
        <w:rPr>
          <w:rFonts w:ascii="Aptos" w:hAnsi="Aptos"/>
        </w:rPr>
        <w:t>תַּאֲוַת</w:t>
      </w:r>
      <w:r>
        <w:rPr>
          <w:rFonts w:ascii="Aptos" w:hAnsi="Aptos"/>
        </w:rPr>
        <w:t xml:space="preserve"> </w:t>
      </w:r>
      <w:r>
        <w:rPr>
          <w:rFonts w:ascii="Aptos" w:hAnsi="Aptos"/>
        </w:rPr>
        <w:t>לִבּוֹ</w:t>
      </w:r>
      <w:r>
        <w:rPr>
          <w:rFonts w:ascii="Aptos" w:hAnsi="Aptos"/>
        </w:rPr>
        <w:t xml:space="preserve"> </w:t>
      </w:r>
      <w:r>
        <w:rPr>
          <w:rFonts w:ascii="Aptos" w:hAnsi="Aptos"/>
        </w:rPr>
        <w:t>נָתַתָּה</w:t>
      </w:r>
      <w:r>
        <w:rPr>
          <w:rFonts w:ascii="Aptos" w:hAnsi="Aptos"/>
        </w:rPr>
        <w:t xml:space="preserve"> </w:t>
      </w:r>
      <w:r>
        <w:rPr>
          <w:rFonts w:ascii="Aptos" w:hAnsi="Aptos"/>
        </w:rPr>
        <w:t>לוֹ</w:t>
      </w:r>
      <w:r>
        <w:rPr>
          <w:rFonts w:ascii="Aptos" w:hAnsi="Aptos"/>
        </w:rPr>
        <w:t>” / “You have given him his heart’s desire” (21:3).</w:t>
      </w:r>
    </w:p>
    <w:p w14:paraId="6357E4F8" w14:textId="77777777" w:rsidR="00021F67" w:rsidRDefault="009E03C8">
      <w:pPr>
        <w:pStyle w:val="ListBullet"/>
      </w:pPr>
      <w:r>
        <w:rPr>
          <w:rFonts w:ascii="Aptos" w:hAnsi="Aptos"/>
        </w:rPr>
        <w:t>“</w:t>
      </w:r>
      <w:r>
        <w:rPr>
          <w:rFonts w:ascii="Aptos" w:hAnsi="Aptos"/>
        </w:rPr>
        <w:t>עֲטֶרֶת</w:t>
      </w:r>
      <w:r>
        <w:rPr>
          <w:rFonts w:ascii="Aptos" w:hAnsi="Aptos"/>
        </w:rPr>
        <w:t xml:space="preserve"> </w:t>
      </w:r>
      <w:r>
        <w:rPr>
          <w:rFonts w:ascii="Aptos" w:hAnsi="Aptos"/>
        </w:rPr>
        <w:t>פָּז</w:t>
      </w:r>
      <w:r>
        <w:rPr>
          <w:rFonts w:ascii="Aptos" w:hAnsi="Aptos"/>
        </w:rPr>
        <w:t xml:space="preserve"> </w:t>
      </w:r>
      <w:r>
        <w:rPr>
          <w:rFonts w:ascii="Aptos" w:hAnsi="Aptos"/>
        </w:rPr>
        <w:t>תָּשִׁית</w:t>
      </w:r>
      <w:r>
        <w:rPr>
          <w:rFonts w:ascii="Aptos" w:hAnsi="Aptos"/>
        </w:rPr>
        <w:t xml:space="preserve"> </w:t>
      </w:r>
      <w:r>
        <w:rPr>
          <w:rFonts w:ascii="Aptos" w:hAnsi="Aptos"/>
        </w:rPr>
        <w:t>לְרֹאשׁוֹ</w:t>
      </w:r>
      <w:r>
        <w:rPr>
          <w:rFonts w:ascii="Aptos" w:hAnsi="Aptos"/>
        </w:rPr>
        <w:t>” / “You set a crown of pure gold on his head” (21:4).</w:t>
      </w:r>
    </w:p>
    <w:p w14:paraId="3DF7E7F8" w14:textId="77777777" w:rsidR="00021F67" w:rsidRDefault="009E03C8">
      <w:pPr>
        <w:pStyle w:val="ListBullet"/>
      </w:pPr>
      <w:r>
        <w:rPr>
          <w:rFonts w:ascii="Aptos" w:hAnsi="Aptos"/>
        </w:rPr>
        <w:t>“</w:t>
      </w:r>
      <w:r>
        <w:rPr>
          <w:rFonts w:ascii="Aptos" w:hAnsi="Aptos"/>
        </w:rPr>
        <w:t>חַיִּים</w:t>
      </w:r>
      <w:r>
        <w:rPr>
          <w:rFonts w:ascii="Aptos" w:hAnsi="Aptos"/>
        </w:rPr>
        <w:t xml:space="preserve"> </w:t>
      </w:r>
      <w:r>
        <w:rPr>
          <w:rFonts w:ascii="Aptos" w:hAnsi="Aptos"/>
        </w:rPr>
        <w:t>שָׁאַל</w:t>
      </w:r>
      <w:r>
        <w:rPr>
          <w:rFonts w:ascii="Aptos" w:hAnsi="Aptos"/>
        </w:rPr>
        <w:t xml:space="preserve">… </w:t>
      </w:r>
      <w:r>
        <w:rPr>
          <w:rFonts w:ascii="Aptos" w:hAnsi="Aptos"/>
        </w:rPr>
        <w:t>נָתַתָּה</w:t>
      </w:r>
      <w:r>
        <w:rPr>
          <w:rFonts w:ascii="Aptos" w:hAnsi="Aptos"/>
        </w:rPr>
        <w:t xml:space="preserve"> </w:t>
      </w:r>
      <w:r>
        <w:rPr>
          <w:rFonts w:ascii="Aptos" w:hAnsi="Aptos"/>
        </w:rPr>
        <w:t>לוֹ</w:t>
      </w:r>
      <w:r>
        <w:rPr>
          <w:rFonts w:ascii="Aptos" w:hAnsi="Aptos"/>
        </w:rPr>
        <w:t xml:space="preserve"> </w:t>
      </w:r>
      <w:r>
        <w:rPr>
          <w:rFonts w:ascii="Aptos" w:hAnsi="Aptos"/>
        </w:rPr>
        <w:t>אֹרֶךְ</w:t>
      </w:r>
      <w:r>
        <w:rPr>
          <w:rFonts w:ascii="Aptos" w:hAnsi="Aptos"/>
        </w:rPr>
        <w:t xml:space="preserve"> </w:t>
      </w:r>
      <w:r>
        <w:rPr>
          <w:rFonts w:ascii="Aptos" w:hAnsi="Aptos"/>
        </w:rPr>
        <w:t>יָמִים</w:t>
      </w:r>
      <w:r>
        <w:rPr>
          <w:rFonts w:ascii="Aptos" w:hAnsi="Aptos"/>
        </w:rPr>
        <w:t xml:space="preserve"> </w:t>
      </w:r>
      <w:r>
        <w:rPr>
          <w:rFonts w:ascii="Aptos" w:hAnsi="Aptos"/>
        </w:rPr>
        <w:t>עוֹלָם</w:t>
      </w:r>
      <w:r>
        <w:rPr>
          <w:rFonts w:ascii="Aptos" w:hAnsi="Aptos"/>
        </w:rPr>
        <w:t xml:space="preserve"> </w:t>
      </w:r>
      <w:r>
        <w:rPr>
          <w:rFonts w:ascii="Aptos" w:hAnsi="Aptos"/>
        </w:rPr>
        <w:t>וָעֶד</w:t>
      </w:r>
      <w:r>
        <w:rPr>
          <w:rFonts w:ascii="Aptos" w:hAnsi="Aptos"/>
        </w:rPr>
        <w:t>” / “He asked You for life… You gave it to him, length of days, forever and ever” (21:5).</w:t>
      </w:r>
    </w:p>
    <w:p w14:paraId="6A8AE1D1" w14:textId="77777777" w:rsidR="00021F67" w:rsidRDefault="009E03C8">
      <w:pPr>
        <w:pStyle w:val="ListBullet"/>
      </w:pPr>
      <w:r>
        <w:rPr>
          <w:rFonts w:ascii="Aptos" w:hAnsi="Aptos"/>
        </w:rPr>
        <w:t>“</w:t>
      </w:r>
      <w:r>
        <w:rPr>
          <w:rFonts w:ascii="Aptos" w:hAnsi="Aptos"/>
        </w:rPr>
        <w:t>גָּדוֹל</w:t>
      </w:r>
      <w:r>
        <w:rPr>
          <w:rFonts w:ascii="Aptos" w:hAnsi="Aptos"/>
        </w:rPr>
        <w:t xml:space="preserve"> </w:t>
      </w:r>
      <w:r>
        <w:rPr>
          <w:rFonts w:ascii="Aptos" w:hAnsi="Aptos"/>
        </w:rPr>
        <w:t>כְּבוֹדוֹ</w:t>
      </w:r>
      <w:r>
        <w:rPr>
          <w:rFonts w:ascii="Aptos" w:hAnsi="Aptos"/>
        </w:rPr>
        <w:t xml:space="preserve"> </w:t>
      </w:r>
      <w:r>
        <w:rPr>
          <w:rFonts w:ascii="Aptos" w:hAnsi="Aptos"/>
        </w:rPr>
        <w:t>בִּישׁוּעָתֶךָ</w:t>
      </w:r>
      <w:r>
        <w:rPr>
          <w:rFonts w:ascii="Aptos" w:hAnsi="Aptos"/>
        </w:rPr>
        <w:t>” / “Great is his glory in Your salvation” (21:6).</w:t>
      </w:r>
    </w:p>
    <w:p w14:paraId="6D060F20" w14:textId="77777777" w:rsidR="00021F67" w:rsidRDefault="009E03C8">
      <w:pPr>
        <w:pStyle w:val="ListBullet"/>
      </w:pPr>
      <w:r>
        <w:rPr>
          <w:rFonts w:ascii="Aptos" w:hAnsi="Aptos"/>
        </w:rPr>
        <w:t>“</w:t>
      </w:r>
      <w:r>
        <w:rPr>
          <w:rFonts w:ascii="Aptos" w:hAnsi="Aptos"/>
        </w:rPr>
        <w:t>תְּשִׂיתֵהוּ</w:t>
      </w:r>
      <w:r>
        <w:rPr>
          <w:rFonts w:ascii="Aptos" w:hAnsi="Aptos"/>
        </w:rPr>
        <w:t xml:space="preserve"> </w:t>
      </w:r>
      <w:r>
        <w:rPr>
          <w:rFonts w:ascii="Aptos" w:hAnsi="Aptos"/>
        </w:rPr>
        <w:t>בְּרָכוֹת</w:t>
      </w:r>
      <w:r>
        <w:rPr>
          <w:rFonts w:ascii="Aptos" w:hAnsi="Aptos"/>
        </w:rPr>
        <w:t xml:space="preserve"> </w:t>
      </w:r>
      <w:r>
        <w:rPr>
          <w:rFonts w:ascii="Aptos" w:hAnsi="Aptos"/>
        </w:rPr>
        <w:t>לָעַד</w:t>
      </w:r>
      <w:r>
        <w:rPr>
          <w:rFonts w:ascii="Aptos" w:hAnsi="Aptos"/>
        </w:rPr>
        <w:t>” / “You set him as blessings forever” (21:7).</w:t>
      </w:r>
    </w:p>
    <w:p w14:paraId="1C7F36AA" w14:textId="77777777" w:rsidR="00021F67" w:rsidRDefault="009E03C8">
      <w:pPr>
        <w:pStyle w:val="BodySans"/>
      </w:pPr>
      <w:r>
        <w:t xml:space="preserve">   Notice the verb forms: “You </w:t>
      </w:r>
      <w:r>
        <w:rPr>
          <w:i/>
        </w:rPr>
        <w:t>have given</w:t>
      </w:r>
      <w:r>
        <w:t xml:space="preserve">,” “You </w:t>
      </w:r>
      <w:r>
        <w:rPr>
          <w:i/>
        </w:rPr>
        <w:t>have set</w:t>
      </w:r>
      <w:r>
        <w:t>” — in Hebrew, past‑tense (perfect) verbs. They treat these gifts as accomplished facts. The community is reviewing what God has already done: answered prayer, given a crown, extended the king’s life, wrapped him in glory, and made him himself into a channel of blessing.</w:t>
      </w:r>
    </w:p>
    <w:p w14:paraId="5760CAEF" w14:textId="77777777" w:rsidR="00021F67" w:rsidRDefault="009E03C8">
      <w:pPr>
        <w:pStyle w:val="BodySans"/>
      </w:pPr>
      <w:r>
        <w:t xml:space="preserve">   Also notice how concrete the images are: heart and lips, life, a literal crown of </w:t>
      </w:r>
      <w:r>
        <w:rPr>
          <w:i/>
        </w:rPr>
        <w:t>paz</w:t>
      </w:r>
      <w:r>
        <w:t xml:space="preserve"> (</w:t>
      </w:r>
      <w:r>
        <w:t>פָּז</w:t>
      </w:r>
      <w:r>
        <w:t>, “refined gold”), glory as something God “puts on” him. Ancient royal inscriptions from places like Phoenicia ask their gods for exactly these things—“length of days,” “glory,” “blessings.” Our poet is speaking that international royal language, but always with “</w:t>
      </w:r>
      <w:r>
        <w:rPr>
          <w:i/>
        </w:rPr>
        <w:t>You</w:t>
      </w:r>
      <w:r>
        <w:t>, LORD” as the subject.</w:t>
      </w:r>
    </w:p>
    <w:p w14:paraId="37560EFD" w14:textId="77777777" w:rsidR="00021F67" w:rsidRDefault="009E03C8">
      <w:pPr>
        <w:pStyle w:val="BodySans"/>
      </w:pPr>
      <w:r>
        <w:t xml:space="preserve">3. </w:t>
      </w:r>
      <w:r>
        <w:rPr>
          <w:b/>
        </w:rPr>
        <w:t xml:space="preserve">The hinge: trust and </w:t>
      </w:r>
      <w:r>
        <w:rPr>
          <w:b/>
          <w:i/>
        </w:rPr>
        <w:t>ḥ</w:t>
      </w:r>
      <w:r>
        <w:rPr>
          <w:b/>
          <w:i/>
        </w:rPr>
        <w:t>esed</w:t>
      </w:r>
      <w:r>
        <w:rPr>
          <w:b/>
        </w:rPr>
        <w:t xml:space="preserve"> (v. 8).</w:t>
      </w:r>
      <w:r>
        <w:t xml:space="preserve">  </w:t>
      </w:r>
    </w:p>
    <w:p w14:paraId="7B89C36B" w14:textId="77777777" w:rsidR="00021F67" w:rsidRDefault="009E03C8">
      <w:pPr>
        <w:pStyle w:val="BodySans"/>
      </w:pPr>
      <w:r>
        <w:t xml:space="preserve">   Verse 8 is the theological center of the psalm:</w:t>
      </w:r>
    </w:p>
    <w:p w14:paraId="6F1AD2F5" w14:textId="77777777" w:rsidR="00021F67" w:rsidRDefault="009E03C8">
      <w:pPr>
        <w:pStyle w:val="BodySans"/>
        <w:ind w:left="720"/>
      </w:pPr>
      <w:r>
        <w:rPr>
          <w:i/>
        </w:rPr>
        <w:t>“</w:t>
      </w:r>
      <w:r>
        <w:rPr>
          <w:i/>
        </w:rPr>
        <w:t>כִּֽי־הַמֶּלֶךְ</w:t>
      </w:r>
      <w:r>
        <w:rPr>
          <w:i/>
        </w:rPr>
        <w:t xml:space="preserve"> </w:t>
      </w:r>
      <w:r>
        <w:rPr>
          <w:i/>
        </w:rPr>
        <w:t>בֹּטֵחַ</w:t>
      </w:r>
      <w:r>
        <w:rPr>
          <w:i/>
        </w:rPr>
        <w:t xml:space="preserve"> </w:t>
      </w:r>
      <w:r>
        <w:rPr>
          <w:i/>
        </w:rPr>
        <w:t>בַּה׳</w:t>
      </w:r>
      <w:r>
        <w:rPr>
          <w:i/>
        </w:rPr>
        <w:t>,</w:t>
      </w:r>
    </w:p>
    <w:p w14:paraId="731C0134" w14:textId="77777777" w:rsidR="00021F67" w:rsidRDefault="009E03C8">
      <w:pPr>
        <w:pStyle w:val="BodySans"/>
        <w:ind w:left="720"/>
      </w:pPr>
      <w:r>
        <w:rPr>
          <w:i/>
        </w:rPr>
        <w:t>וּבְחֶסֶד</w:t>
      </w:r>
      <w:r>
        <w:rPr>
          <w:i/>
        </w:rPr>
        <w:t xml:space="preserve"> </w:t>
      </w:r>
      <w:r>
        <w:rPr>
          <w:i/>
        </w:rPr>
        <w:t>עֶלְיוֹן</w:t>
      </w:r>
      <w:r>
        <w:rPr>
          <w:i/>
        </w:rPr>
        <w:t xml:space="preserve"> </w:t>
      </w:r>
      <w:r>
        <w:rPr>
          <w:i/>
        </w:rPr>
        <w:t>בַּל־יִמּוֹט</w:t>
      </w:r>
      <w:r>
        <w:rPr>
          <w:i/>
        </w:rPr>
        <w:t>.”</w:t>
      </w:r>
    </w:p>
    <w:p w14:paraId="14672001" w14:textId="77777777" w:rsidR="00021F67" w:rsidRDefault="009E03C8">
      <w:pPr>
        <w:pStyle w:val="BodySans"/>
        <w:ind w:left="720"/>
      </w:pPr>
      <w:r>
        <w:rPr>
          <w:i/>
        </w:rPr>
        <w:t>“For the king trusts in the LORD;</w:t>
      </w:r>
    </w:p>
    <w:p w14:paraId="5343806F" w14:textId="77777777" w:rsidR="00021F67" w:rsidRDefault="009E03C8">
      <w:pPr>
        <w:pStyle w:val="BodySans"/>
        <w:ind w:left="720"/>
      </w:pPr>
      <w:r>
        <w:rPr>
          <w:i/>
        </w:rPr>
        <w:t xml:space="preserve">and through the </w:t>
      </w:r>
      <w:r>
        <w:rPr>
          <w:i/>
        </w:rPr>
        <w:t>ḥ</w:t>
      </w:r>
      <w:r>
        <w:rPr>
          <w:i/>
        </w:rPr>
        <w:t>esed of the Most High he will not be shaken.”</w:t>
      </w:r>
    </w:p>
    <w:p w14:paraId="5FA2F365" w14:textId="77777777" w:rsidR="00021F67" w:rsidRDefault="009E03C8">
      <w:pPr>
        <w:pStyle w:val="BodySans"/>
      </w:pPr>
      <w:r>
        <w:t xml:space="preserve">   The little word “</w:t>
      </w:r>
      <w:r>
        <w:t>כִּי</w:t>
      </w:r>
      <w:r>
        <w:t>” (</w:t>
      </w:r>
      <w:r>
        <w:rPr>
          <w:i/>
        </w:rPr>
        <w:t>ki</w:t>
      </w:r>
      <w:r>
        <w:t xml:space="preserve">, “for”/“because”) tells you this is an explanation: </w:t>
      </w:r>
      <w:r>
        <w:rPr>
          <w:i/>
        </w:rPr>
        <w:t>because</w:t>
      </w:r>
      <w:r>
        <w:t xml:space="preserve"> the king trusts, </w:t>
      </w:r>
      <w:r>
        <w:rPr>
          <w:i/>
        </w:rPr>
        <w:t>because</w:t>
      </w:r>
      <w:r>
        <w:t xml:space="preserve"> God is bound to him in </w:t>
      </w:r>
      <w:r>
        <w:rPr>
          <w:i/>
        </w:rPr>
        <w:t>ḥ</w:t>
      </w:r>
      <w:r>
        <w:rPr>
          <w:i/>
        </w:rPr>
        <w:t>esed</w:t>
      </w:r>
      <w:r>
        <w:t>, all those earlier blessings make sense. This verse quietly shifts the ground. The real story is not “a strong king won a battle,” but “a trusting king stood inside God’s covenant loyalty.”</w:t>
      </w:r>
    </w:p>
    <w:p w14:paraId="09605810" w14:textId="77777777" w:rsidR="00021F67" w:rsidRDefault="009E03C8">
      <w:pPr>
        <w:pStyle w:val="BodySans"/>
      </w:pPr>
      <w:r>
        <w:t xml:space="preserve">4. </w:t>
      </w:r>
      <w:r>
        <w:rPr>
          <w:b/>
        </w:rPr>
        <w:t>Future judgment anticipated (vv. 9–13).</w:t>
      </w:r>
      <w:r>
        <w:t xml:space="preserve">  </w:t>
      </w:r>
    </w:p>
    <w:p w14:paraId="501F26A4" w14:textId="77777777" w:rsidR="00021F67" w:rsidRDefault="009E03C8">
      <w:pPr>
        <w:pStyle w:val="BodySans"/>
      </w:pPr>
      <w:r>
        <w:lastRenderedPageBreak/>
        <w:t xml:space="preserve">   Now the grammar and the addressee both shift. We start hearing future‑oriented verbs: “</w:t>
      </w:r>
      <w:r>
        <w:t>תִּמְצָא</w:t>
      </w:r>
      <w:r>
        <w:t>” / “will find,” “</w:t>
      </w:r>
      <w:r>
        <w:t>תְּשִׁיתֵמוֹ</w:t>
      </w:r>
      <w:r>
        <w:t>” / “You will make them,” “</w:t>
      </w:r>
      <w:r>
        <w:t>תְּאַבֵּד</w:t>
      </w:r>
      <w:r>
        <w:t>” / “You will destroy.”</w:t>
      </w:r>
    </w:p>
    <w:p w14:paraId="561A50B2" w14:textId="77777777" w:rsidR="00021F67" w:rsidRDefault="009E03C8">
      <w:pPr>
        <w:pStyle w:val="BodySans"/>
      </w:pPr>
      <w:r>
        <w:t xml:space="preserve">   Even more interesting, it’s suddenly not clear who “You” is. Verse 9 says:</w:t>
      </w:r>
    </w:p>
    <w:p w14:paraId="4A96A4D0" w14:textId="77777777" w:rsidR="00021F67" w:rsidRDefault="009E03C8">
      <w:pPr>
        <w:pStyle w:val="BodySans"/>
        <w:ind w:left="720"/>
      </w:pPr>
      <w:r>
        <w:rPr>
          <w:i/>
        </w:rPr>
        <w:t>“</w:t>
      </w:r>
      <w:r>
        <w:rPr>
          <w:i/>
        </w:rPr>
        <w:t>תִּמְצָא</w:t>
      </w:r>
      <w:r>
        <w:rPr>
          <w:i/>
        </w:rPr>
        <w:t xml:space="preserve"> </w:t>
      </w:r>
      <w:r>
        <w:rPr>
          <w:i/>
        </w:rPr>
        <w:t>יָדְךָ</w:t>
      </w:r>
      <w:r>
        <w:rPr>
          <w:i/>
        </w:rPr>
        <w:t xml:space="preserve"> </w:t>
      </w:r>
      <w:r>
        <w:rPr>
          <w:i/>
        </w:rPr>
        <w:t>לְכׇל־אֹיְבֶיךָ</w:t>
      </w:r>
      <w:r>
        <w:rPr>
          <w:i/>
        </w:rPr>
        <w:t>;</w:t>
      </w:r>
    </w:p>
    <w:p w14:paraId="103DABD6" w14:textId="77777777" w:rsidR="00021F67" w:rsidRDefault="009E03C8">
      <w:pPr>
        <w:pStyle w:val="BodySans"/>
        <w:ind w:left="720"/>
      </w:pPr>
      <w:r>
        <w:rPr>
          <w:i/>
        </w:rPr>
        <w:t>יְמִינְךָ</w:t>
      </w:r>
      <w:r>
        <w:rPr>
          <w:i/>
        </w:rPr>
        <w:t xml:space="preserve"> </w:t>
      </w:r>
      <w:r>
        <w:rPr>
          <w:i/>
        </w:rPr>
        <w:t>תִּמְצָא</w:t>
      </w:r>
      <w:r>
        <w:rPr>
          <w:i/>
        </w:rPr>
        <w:t xml:space="preserve"> </w:t>
      </w:r>
      <w:r>
        <w:rPr>
          <w:i/>
        </w:rPr>
        <w:t>שֹׂנְאֶיךָ</w:t>
      </w:r>
      <w:r>
        <w:rPr>
          <w:i/>
        </w:rPr>
        <w:t>.”</w:t>
      </w:r>
    </w:p>
    <w:p w14:paraId="28F5F647" w14:textId="77777777" w:rsidR="00021F67" w:rsidRDefault="009E03C8">
      <w:pPr>
        <w:pStyle w:val="BodySans"/>
        <w:ind w:left="720"/>
      </w:pPr>
      <w:r>
        <w:rPr>
          <w:i/>
        </w:rPr>
        <w:t>“Your hand will find all Your enemies;</w:t>
      </w:r>
    </w:p>
    <w:p w14:paraId="7EF5CAD8" w14:textId="77777777" w:rsidR="00021F67" w:rsidRDefault="009E03C8">
      <w:pPr>
        <w:pStyle w:val="BodySans"/>
        <w:ind w:left="720"/>
      </w:pPr>
      <w:r>
        <w:rPr>
          <w:i/>
        </w:rPr>
        <w:t>Your right hand will find those who hate You” (21:9).</w:t>
      </w:r>
    </w:p>
    <w:p w14:paraId="3673C47E" w14:textId="77777777" w:rsidR="00021F67" w:rsidRDefault="009E03C8">
      <w:pPr>
        <w:pStyle w:val="BodySans"/>
      </w:pPr>
      <w:r>
        <w:t xml:space="preserve">   Is this </w:t>
      </w:r>
      <w:r>
        <w:rPr>
          <w:i/>
        </w:rPr>
        <w:t>God’s</w:t>
      </w:r>
      <w:r>
        <w:t xml:space="preserve"> hand finding </w:t>
      </w:r>
      <w:r>
        <w:rPr>
          <w:i/>
        </w:rPr>
        <w:t>God’s</w:t>
      </w:r>
      <w:r>
        <w:t xml:space="preserve"> enemies, or the </w:t>
      </w:r>
      <w:r>
        <w:rPr>
          <w:i/>
        </w:rPr>
        <w:t>king’s</w:t>
      </w:r>
      <w:r>
        <w:t xml:space="preserve"> hand finding </w:t>
      </w:r>
      <w:r>
        <w:rPr>
          <w:i/>
        </w:rPr>
        <w:t>his</w:t>
      </w:r>
      <w:r>
        <w:t xml:space="preserve"> enemies? The Hebrew is deliberately ambiguous. That’s the point: in Israel’s theology, when the Davidic king is trusting and obedient, his battles are God’s battles. Royal agency and divine agency blur.</w:t>
      </w:r>
    </w:p>
    <w:p w14:paraId="1245F1B7" w14:textId="77777777" w:rsidR="00021F67" w:rsidRDefault="009E03C8">
      <w:pPr>
        <w:pStyle w:val="BodySans"/>
      </w:pPr>
      <w:r>
        <w:t xml:space="preserve">   The imagery intensifies into a theophany—a dramatic appearance of God in judgment:</w:t>
      </w:r>
    </w:p>
    <w:p w14:paraId="2056A817" w14:textId="77777777" w:rsidR="00021F67" w:rsidRDefault="009E03C8">
      <w:pPr>
        <w:pStyle w:val="ListBullet"/>
      </w:pPr>
      <w:r>
        <w:rPr>
          <w:rFonts w:ascii="Aptos" w:hAnsi="Aptos"/>
        </w:rPr>
        <w:t>“</w:t>
      </w:r>
      <w:r>
        <w:rPr>
          <w:rFonts w:ascii="Aptos" w:hAnsi="Aptos"/>
        </w:rPr>
        <w:t>תְּשִׁיתֵמוֹ</w:t>
      </w:r>
      <w:r>
        <w:rPr>
          <w:rFonts w:ascii="Aptos" w:hAnsi="Aptos"/>
        </w:rPr>
        <w:t xml:space="preserve"> </w:t>
      </w:r>
      <w:r>
        <w:rPr>
          <w:rFonts w:ascii="Aptos" w:hAnsi="Aptos"/>
        </w:rPr>
        <w:t>כְּתַנּוּר</w:t>
      </w:r>
      <w:r>
        <w:rPr>
          <w:rFonts w:ascii="Aptos" w:hAnsi="Aptos"/>
        </w:rPr>
        <w:t xml:space="preserve"> </w:t>
      </w:r>
      <w:r>
        <w:rPr>
          <w:rFonts w:ascii="Aptos" w:hAnsi="Aptos"/>
        </w:rPr>
        <w:t>אֵשׁ</w:t>
      </w:r>
      <w:r>
        <w:rPr>
          <w:rFonts w:ascii="Aptos" w:hAnsi="Aptos"/>
        </w:rPr>
        <w:t xml:space="preserve"> </w:t>
      </w:r>
      <w:r>
        <w:rPr>
          <w:rFonts w:ascii="Aptos" w:hAnsi="Aptos"/>
        </w:rPr>
        <w:t>לְעֵת</w:t>
      </w:r>
      <w:r>
        <w:rPr>
          <w:rFonts w:ascii="Aptos" w:hAnsi="Aptos"/>
        </w:rPr>
        <w:t xml:space="preserve"> </w:t>
      </w:r>
      <w:r>
        <w:rPr>
          <w:rFonts w:ascii="Aptos" w:hAnsi="Aptos"/>
        </w:rPr>
        <w:t>פָּנֶיךָ</w:t>
      </w:r>
      <w:r>
        <w:rPr>
          <w:rFonts w:ascii="Aptos" w:hAnsi="Aptos"/>
        </w:rPr>
        <w:t>” / “You will make them like a furnace of fire when You appear” (21:10).</w:t>
      </w:r>
    </w:p>
    <w:p w14:paraId="377B2D15" w14:textId="77777777" w:rsidR="00021F67" w:rsidRDefault="009E03C8">
      <w:pPr>
        <w:pStyle w:val="BodySans"/>
      </w:pPr>
      <w:r>
        <w:t xml:space="preserve">     </w:t>
      </w:r>
      <w:r>
        <w:rPr>
          <w:i/>
        </w:rPr>
        <w:t>Panim</w:t>
      </w:r>
      <w:r>
        <w:t xml:space="preserve"> (</w:t>
      </w:r>
      <w:r>
        <w:t>פָּנִים</w:t>
      </w:r>
      <w:r>
        <w:t>, “face”) here means God’s presence. The same “face” that gives joy to the king in verse 7 brings terror to his enemies in verse 10.</w:t>
      </w:r>
    </w:p>
    <w:p w14:paraId="0B7D5759" w14:textId="77777777" w:rsidR="00021F67" w:rsidRDefault="009E03C8">
      <w:pPr>
        <w:pStyle w:val="ListBullet"/>
      </w:pPr>
      <w:r>
        <w:rPr>
          <w:rFonts w:ascii="Aptos" w:hAnsi="Aptos"/>
        </w:rPr>
        <w:t>“</w:t>
      </w:r>
      <w:r>
        <w:rPr>
          <w:rFonts w:ascii="Aptos" w:hAnsi="Aptos"/>
        </w:rPr>
        <w:t>פִּרְיָמוֹ</w:t>
      </w:r>
      <w:r>
        <w:rPr>
          <w:rFonts w:ascii="Aptos" w:hAnsi="Aptos"/>
        </w:rPr>
        <w:t xml:space="preserve"> </w:t>
      </w:r>
      <w:r>
        <w:rPr>
          <w:rFonts w:ascii="Aptos" w:hAnsi="Aptos"/>
        </w:rPr>
        <w:t>מֵאֶרֶץ</w:t>
      </w:r>
      <w:r>
        <w:rPr>
          <w:rFonts w:ascii="Aptos" w:hAnsi="Aptos"/>
        </w:rPr>
        <w:t xml:space="preserve"> </w:t>
      </w:r>
      <w:r>
        <w:rPr>
          <w:rFonts w:ascii="Aptos" w:hAnsi="Aptos"/>
        </w:rPr>
        <w:t>תְּאַבֵּד</w:t>
      </w:r>
      <w:r>
        <w:rPr>
          <w:rFonts w:ascii="Aptos" w:hAnsi="Aptos"/>
        </w:rPr>
        <w:t xml:space="preserve">, </w:t>
      </w:r>
      <w:r>
        <w:rPr>
          <w:rFonts w:ascii="Aptos" w:hAnsi="Aptos"/>
        </w:rPr>
        <w:t>וְזַרְעָם</w:t>
      </w:r>
      <w:r>
        <w:rPr>
          <w:rFonts w:ascii="Aptos" w:hAnsi="Aptos"/>
        </w:rPr>
        <w:t xml:space="preserve"> </w:t>
      </w:r>
      <w:r>
        <w:rPr>
          <w:rFonts w:ascii="Aptos" w:hAnsi="Aptos"/>
        </w:rPr>
        <w:t>מִבְּנֵי</w:t>
      </w:r>
      <w:r>
        <w:rPr>
          <w:rFonts w:ascii="Aptos" w:hAnsi="Aptos"/>
        </w:rPr>
        <w:t xml:space="preserve"> </w:t>
      </w:r>
      <w:r>
        <w:rPr>
          <w:rFonts w:ascii="Aptos" w:hAnsi="Aptos"/>
        </w:rPr>
        <w:t>אָדָם</w:t>
      </w:r>
      <w:r>
        <w:rPr>
          <w:rFonts w:ascii="Aptos" w:hAnsi="Aptos"/>
        </w:rPr>
        <w:t>” / “You will destroy their fruit from the earth, and their seed from among humankind” (21:11).</w:t>
      </w:r>
    </w:p>
    <w:p w14:paraId="628CA734" w14:textId="77777777" w:rsidR="00021F67" w:rsidRDefault="009E03C8">
      <w:pPr>
        <w:pStyle w:val="BodySans"/>
      </w:pPr>
      <w:r>
        <w:t xml:space="preserve">     “Fruit” and “seed” together form a </w:t>
      </w:r>
      <w:r>
        <w:rPr>
          <w:i/>
        </w:rPr>
        <w:t>merism</w:t>
      </w:r>
      <w:r>
        <w:t>—a figure where two parts (“A and B”) express a totality (“everything”). Here it means all their descendants.</w:t>
      </w:r>
    </w:p>
    <w:p w14:paraId="48F766BB" w14:textId="77777777" w:rsidR="00021F67" w:rsidRDefault="009E03C8">
      <w:pPr>
        <w:pStyle w:val="BodySans"/>
      </w:pPr>
      <w:r>
        <w:t xml:space="preserve">   It’s fierce language: ovens, consuming fire, lineages wiped out. It aligns with ancient Near Eastern treaty curses, where a rebellious vassal king could be threatened with the destruction of his “seed and name” from under heaven.</w:t>
      </w:r>
    </w:p>
    <w:p w14:paraId="562D02E7" w14:textId="77777777" w:rsidR="00021F67" w:rsidRDefault="009E03C8">
      <w:pPr>
        <w:pStyle w:val="BodySans"/>
      </w:pPr>
      <w:r>
        <w:t xml:space="preserve">5. </w:t>
      </w:r>
      <w:r>
        <w:rPr>
          <w:b/>
        </w:rPr>
        <w:t>Final vow of praise (v. 14).</w:t>
      </w:r>
      <w:r>
        <w:t xml:space="preserve">  </w:t>
      </w:r>
    </w:p>
    <w:p w14:paraId="17D53222" w14:textId="77777777" w:rsidR="00021F67" w:rsidRDefault="009E03C8">
      <w:pPr>
        <w:pStyle w:val="BodySans"/>
      </w:pPr>
      <w:r>
        <w:t xml:space="preserve">   The psalm ends with a communal chorus:</w:t>
      </w:r>
    </w:p>
    <w:p w14:paraId="68F11080" w14:textId="77777777" w:rsidR="00021F67" w:rsidRDefault="009E03C8">
      <w:pPr>
        <w:pStyle w:val="BodySans"/>
        <w:ind w:left="720"/>
      </w:pPr>
      <w:r>
        <w:rPr>
          <w:i/>
        </w:rPr>
        <w:t>“</w:t>
      </w:r>
      <w:r>
        <w:rPr>
          <w:i/>
        </w:rPr>
        <w:t>ר֣וּמָה</w:t>
      </w:r>
      <w:r>
        <w:rPr>
          <w:i/>
        </w:rPr>
        <w:t xml:space="preserve"> </w:t>
      </w:r>
      <w:r>
        <w:rPr>
          <w:i/>
        </w:rPr>
        <w:t>ה׳</w:t>
      </w:r>
      <w:r>
        <w:rPr>
          <w:i/>
        </w:rPr>
        <w:t xml:space="preserve"> </w:t>
      </w:r>
      <w:r>
        <w:rPr>
          <w:i/>
        </w:rPr>
        <w:t>בְּעֻזֶּךָ</w:t>
      </w:r>
      <w:r>
        <w:rPr>
          <w:i/>
        </w:rPr>
        <w:t>;</w:t>
      </w:r>
    </w:p>
    <w:p w14:paraId="0312E9A7" w14:textId="77777777" w:rsidR="00021F67" w:rsidRDefault="009E03C8">
      <w:pPr>
        <w:pStyle w:val="BodySans"/>
        <w:ind w:left="720"/>
      </w:pPr>
      <w:r>
        <w:rPr>
          <w:i/>
        </w:rPr>
        <w:t>נָשִׁירָה</w:t>
      </w:r>
      <w:r>
        <w:rPr>
          <w:i/>
        </w:rPr>
        <w:t xml:space="preserve"> </w:t>
      </w:r>
      <w:r>
        <w:rPr>
          <w:i/>
        </w:rPr>
        <w:t>וּנְזַמְּרָה</w:t>
      </w:r>
      <w:r>
        <w:rPr>
          <w:i/>
        </w:rPr>
        <w:t xml:space="preserve"> </w:t>
      </w:r>
      <w:r>
        <w:rPr>
          <w:i/>
        </w:rPr>
        <w:t>גְּבוּרָתֶךָ</w:t>
      </w:r>
      <w:r>
        <w:rPr>
          <w:i/>
        </w:rPr>
        <w:t>.”</w:t>
      </w:r>
    </w:p>
    <w:p w14:paraId="079A5568" w14:textId="77777777" w:rsidR="00021F67" w:rsidRDefault="009E03C8">
      <w:pPr>
        <w:pStyle w:val="BodySans"/>
        <w:ind w:left="720"/>
      </w:pPr>
      <w:r>
        <w:rPr>
          <w:i/>
        </w:rPr>
        <w:t>“Be exalted, O LORD, in Your strength;</w:t>
      </w:r>
    </w:p>
    <w:p w14:paraId="46CB30EE" w14:textId="77777777" w:rsidR="00021F67" w:rsidRDefault="009E03C8">
      <w:pPr>
        <w:pStyle w:val="BodySans"/>
        <w:ind w:left="720"/>
      </w:pPr>
      <w:r>
        <w:rPr>
          <w:i/>
        </w:rPr>
        <w:t>we will sing and make music to Your might” (21:14).</w:t>
      </w:r>
    </w:p>
    <w:p w14:paraId="7C20E321" w14:textId="77777777" w:rsidR="00021F67" w:rsidRDefault="009E03C8">
      <w:pPr>
        <w:pStyle w:val="BodySans"/>
      </w:pPr>
      <w:r>
        <w:lastRenderedPageBreak/>
        <w:t xml:space="preserve">   Notice the inclusio—an “envelope structure” where the beginning and end echo one another. Verse 2 opened, “</w:t>
      </w:r>
      <w:r>
        <w:t>ה׳</w:t>
      </w:r>
      <w:r>
        <w:t xml:space="preserve"> </w:t>
      </w:r>
      <w:r>
        <w:t>בְּעׇזְּךָ</w:t>
      </w:r>
      <w:r>
        <w:t xml:space="preserve"> </w:t>
      </w:r>
      <w:r>
        <w:t>יִשְׂמַח־מֶלֶךְ</w:t>
      </w:r>
      <w:r>
        <w:t>” / “O LORD, in Your strength the king rejoices.” Verse 14 closes, “</w:t>
      </w:r>
      <w:r>
        <w:t>ר֣וּמָה</w:t>
      </w:r>
      <w:r>
        <w:t xml:space="preserve"> </w:t>
      </w:r>
      <w:r>
        <w:t>ה׳</w:t>
      </w:r>
      <w:r>
        <w:t xml:space="preserve"> </w:t>
      </w:r>
      <w:r>
        <w:t>בְּעֻזֶּךָ</w:t>
      </w:r>
      <w:r>
        <w:t>” / “Be exalted, O LORD, in Your strength.” The poem begins and ends with “Your strength,” firmly bracketing everything—victory, life, judgment—inside divine power.</w:t>
      </w:r>
    </w:p>
    <w:p w14:paraId="14B66140" w14:textId="77777777" w:rsidR="00021F67" w:rsidRDefault="009E03C8">
      <w:pPr>
        <w:pStyle w:val="BodySans"/>
      </w:pPr>
      <w:r>
        <w:t xml:space="preserve">   Also note the pronoun shift: we finally get a “we.” The king and people are absorbed into one worshiping community: “We will sing… we will make music.”</w:t>
      </w:r>
    </w:p>
    <w:p w14:paraId="33BD9C42" w14:textId="77777777" w:rsidR="00021F67" w:rsidRDefault="009E03C8">
      <w:pPr>
        <w:pStyle w:val="Heading4"/>
      </w:pPr>
      <w:r>
        <w:t>Why this psalm still matters</w:t>
      </w:r>
    </w:p>
    <w:p w14:paraId="0C2058CF" w14:textId="77777777" w:rsidR="00021F67" w:rsidRDefault="009E03C8">
      <w:pPr>
        <w:pStyle w:val="BodySans"/>
      </w:pPr>
      <w:r>
        <w:t>Students today usually don’t live under kings or fight hand‑to‑hand in battle. So why spend time with a royal victory song that talks about burning enemies like fire and wiping out their descendants?</w:t>
      </w:r>
    </w:p>
    <w:p w14:paraId="4FFBC5F4" w14:textId="77777777" w:rsidR="00021F67" w:rsidRDefault="009E03C8">
      <w:pPr>
        <w:pStyle w:val="BodySans"/>
      </w:pPr>
      <w:r>
        <w:t>A few reasons:</w:t>
      </w:r>
    </w:p>
    <w:p w14:paraId="08E609CB" w14:textId="77777777" w:rsidR="00021F67" w:rsidRDefault="009E03C8">
      <w:pPr>
        <w:pStyle w:val="BodySans"/>
      </w:pPr>
      <w:r>
        <w:t xml:space="preserve">1. </w:t>
      </w:r>
      <w:r>
        <w:rPr>
          <w:b/>
        </w:rPr>
        <w:t>It forces us to think about power.</w:t>
      </w:r>
      <w:r>
        <w:t xml:space="preserve"> Psalm 21 lives in a world where kings took crowns from defeated enemies (cf. 2 Samuel 12:30) and carved their victories into stone. In that world, Psalm 21 insists that real security comes not from empire but from trusting in “</w:t>
      </w:r>
      <w:r>
        <w:t>בְּחֶסֶד</w:t>
      </w:r>
      <w:r>
        <w:t xml:space="preserve"> </w:t>
      </w:r>
      <w:r>
        <w:t>עֶלְיוֹן</w:t>
      </w:r>
      <w:r>
        <w:t xml:space="preserve">” / “the </w:t>
      </w:r>
      <w:r>
        <w:rPr>
          <w:i/>
        </w:rPr>
        <w:t>ḥ</w:t>
      </w:r>
      <w:r>
        <w:rPr>
          <w:i/>
        </w:rPr>
        <w:t>esed</w:t>
      </w:r>
      <w:r>
        <w:t xml:space="preserve"> of the Most High” (21:8). It’s a counter‑narrative to self‑made power.</w:t>
      </w:r>
    </w:p>
    <w:p w14:paraId="7C1276A7" w14:textId="77777777" w:rsidR="00021F67" w:rsidRDefault="009E03C8">
      <w:pPr>
        <w:pStyle w:val="BodySans"/>
      </w:pPr>
      <w:r>
        <w:t xml:space="preserve">2. </w:t>
      </w:r>
      <w:r>
        <w:rPr>
          <w:b/>
        </w:rPr>
        <w:t>It shows how dangerous and double‑edged God’s presence is.</w:t>
      </w:r>
      <w:r>
        <w:t xml:space="preserve"> Verse 7: “</w:t>
      </w:r>
      <w:r>
        <w:t>תְּחַדֵּהוּ</w:t>
      </w:r>
      <w:r>
        <w:t xml:space="preserve"> </w:t>
      </w:r>
      <w:r>
        <w:t>בְשִׂמְחָה</w:t>
      </w:r>
      <w:r>
        <w:t xml:space="preserve"> </w:t>
      </w:r>
      <w:r>
        <w:t>אֶת־פָּנֶיךָ</w:t>
      </w:r>
      <w:r>
        <w:t>” / “You gladden him with the joy of Your presence.” Verse 10: “</w:t>
      </w:r>
      <w:r>
        <w:t>תְּשִׁיתֵמוֹ</w:t>
      </w:r>
      <w:r>
        <w:t xml:space="preserve"> </w:t>
      </w:r>
      <w:r>
        <w:t>כְּתַנּוּר</w:t>
      </w:r>
      <w:r>
        <w:t xml:space="preserve"> </w:t>
      </w:r>
      <w:r>
        <w:t>אֵשׁ</w:t>
      </w:r>
      <w:r>
        <w:t xml:space="preserve"> </w:t>
      </w:r>
      <w:r>
        <w:t>לְעֵת</w:t>
      </w:r>
      <w:r>
        <w:t xml:space="preserve"> </w:t>
      </w:r>
      <w:r>
        <w:t>פָּנֶיךָ</w:t>
      </w:r>
      <w:r>
        <w:t>” / “You make them like a furnace of fire when You appear.” Same “face” (</w:t>
      </w:r>
      <w:r>
        <w:rPr>
          <w:i/>
        </w:rPr>
        <w:t>panim</w:t>
      </w:r>
      <w:r>
        <w:t>), radically different experiences. For the trusting king, God’s face is joy; for the enemy, it’s consuming fire. That tension runs through a lot of biblical theology.</w:t>
      </w:r>
    </w:p>
    <w:p w14:paraId="6B5ED090" w14:textId="77777777" w:rsidR="00021F67" w:rsidRDefault="009E03C8">
      <w:pPr>
        <w:pStyle w:val="BodySans"/>
      </w:pPr>
      <w:r>
        <w:t xml:space="preserve">3. </w:t>
      </w:r>
      <w:r>
        <w:rPr>
          <w:b/>
        </w:rPr>
        <w:t>It’s a great example of how later communities re‑read violent texts.</w:t>
      </w:r>
      <w:r>
        <w:t xml:space="preserve">  </w:t>
      </w:r>
    </w:p>
    <w:p w14:paraId="2F7413BB" w14:textId="77777777" w:rsidR="00021F67" w:rsidRDefault="009E03C8">
      <w:pPr>
        <w:pStyle w:val="ListBullet"/>
      </w:pPr>
      <w:r>
        <w:rPr>
          <w:rFonts w:ascii="Aptos" w:hAnsi="Aptos"/>
        </w:rPr>
        <w:t xml:space="preserve">Some Jewish interpreters read “the king” here as </w:t>
      </w:r>
      <w:r>
        <w:rPr>
          <w:rFonts w:ascii="Aptos" w:hAnsi="Aptos"/>
          <w:i/>
        </w:rPr>
        <w:t>Melekh Mashia</w:t>
      </w:r>
      <w:r>
        <w:rPr>
          <w:rFonts w:ascii="Aptos" w:hAnsi="Aptos"/>
          <w:i/>
        </w:rPr>
        <w:t>ḥ</w:t>
      </w:r>
      <w:r>
        <w:rPr>
          <w:rFonts w:ascii="Aptos" w:hAnsi="Aptos"/>
        </w:rPr>
        <w:t xml:space="preserve"> (</w:t>
      </w:r>
      <w:r>
        <w:rPr>
          <w:rFonts w:ascii="Aptos" w:hAnsi="Aptos"/>
        </w:rPr>
        <w:t>מֶלֶךְ</w:t>
      </w:r>
      <w:r>
        <w:rPr>
          <w:rFonts w:ascii="Aptos" w:hAnsi="Aptos"/>
        </w:rPr>
        <w:t xml:space="preserve"> </w:t>
      </w:r>
      <w:r>
        <w:rPr>
          <w:rFonts w:ascii="Aptos" w:hAnsi="Aptos"/>
        </w:rPr>
        <w:t>מָשִׁיחַ</w:t>
      </w:r>
      <w:r>
        <w:rPr>
          <w:rFonts w:ascii="Aptos" w:hAnsi="Aptos"/>
        </w:rPr>
        <w:t>, “King Messiah”) and the “enemies” as future oppressive empires, turning the psalm into a song about final justice.</w:t>
      </w:r>
    </w:p>
    <w:p w14:paraId="1325CAAC" w14:textId="77777777" w:rsidR="00021F67" w:rsidRDefault="009E03C8">
      <w:pPr>
        <w:pStyle w:val="ListBullet"/>
      </w:pPr>
      <w:r>
        <w:rPr>
          <w:rFonts w:ascii="Aptos" w:hAnsi="Aptos"/>
        </w:rPr>
        <w:t>For Christians like Augustine, the “crown” becomes Christ’s resurrection glory, and the “enemies” are sin and death rather than Ammonite soldiers.</w:t>
      </w:r>
    </w:p>
    <w:p w14:paraId="2BDCE4E1" w14:textId="77777777" w:rsidR="00021F67" w:rsidRDefault="009E03C8">
      <w:pPr>
        <w:pStyle w:val="ListBullet"/>
      </w:pPr>
      <w:r>
        <w:rPr>
          <w:rFonts w:ascii="Aptos" w:hAnsi="Aptos"/>
        </w:rPr>
        <w:t>George Frideric Handel used only the joyful first half in his coronation anthem “The King Shall Rejoice”—he left out the fiery furnace entirely. That editorial choice is itself a commentary.</w:t>
      </w:r>
    </w:p>
    <w:p w14:paraId="54454EA6" w14:textId="77777777" w:rsidR="00021F67" w:rsidRDefault="009E03C8">
      <w:pPr>
        <w:pStyle w:val="BodySans"/>
      </w:pPr>
      <w:r>
        <w:t xml:space="preserve">4. </w:t>
      </w:r>
      <w:r>
        <w:rPr>
          <w:b/>
        </w:rPr>
        <w:t>It teaches us how Hebrew poetry works.</w:t>
      </w:r>
      <w:r>
        <w:t xml:space="preserve"> The psalm gives clear examples of:</w:t>
      </w:r>
    </w:p>
    <w:p w14:paraId="01E71804" w14:textId="77777777" w:rsidR="00021F67" w:rsidRDefault="009E03C8">
      <w:pPr>
        <w:pStyle w:val="ListBullet"/>
      </w:pPr>
      <w:r>
        <w:rPr>
          <w:rFonts w:ascii="Aptos" w:hAnsi="Aptos"/>
          <w:i/>
        </w:rPr>
        <w:t>Parallelism</w:t>
      </w:r>
      <w:r>
        <w:rPr>
          <w:rFonts w:ascii="Aptos" w:hAnsi="Aptos"/>
        </w:rPr>
        <w:t xml:space="preserve"> (two lines saying related things, like “Your hand will find… Your right hand will find…” in 21:9).</w:t>
      </w:r>
    </w:p>
    <w:p w14:paraId="1990FF89" w14:textId="77777777" w:rsidR="00021F67" w:rsidRDefault="009E03C8">
      <w:pPr>
        <w:pStyle w:val="ListBullet"/>
      </w:pPr>
      <w:r>
        <w:rPr>
          <w:rFonts w:ascii="Aptos" w:hAnsi="Aptos"/>
          <w:i/>
        </w:rPr>
        <w:lastRenderedPageBreak/>
        <w:t>Inclusio</w:t>
      </w:r>
      <w:r>
        <w:rPr>
          <w:rFonts w:ascii="Aptos" w:hAnsi="Aptos"/>
        </w:rPr>
        <w:t xml:space="preserve"> (the “in Your strength” frame).</w:t>
      </w:r>
    </w:p>
    <w:p w14:paraId="6AA7F972" w14:textId="77777777" w:rsidR="00021F67" w:rsidRDefault="009E03C8">
      <w:pPr>
        <w:pStyle w:val="ListBullet"/>
      </w:pPr>
      <w:r>
        <w:rPr>
          <w:rFonts w:ascii="Aptos" w:hAnsi="Aptos"/>
        </w:rPr>
        <w:t>Bold metaphor (enemies as fuel in an oven).</w:t>
      </w:r>
    </w:p>
    <w:p w14:paraId="4919709E" w14:textId="77777777" w:rsidR="00021F67" w:rsidRDefault="009E03C8">
      <w:pPr>
        <w:pStyle w:val="ListBullet"/>
      </w:pPr>
      <w:r>
        <w:rPr>
          <w:rFonts w:ascii="Aptos" w:hAnsi="Aptos"/>
        </w:rPr>
        <w:t>Small Hebrew details doing big theological work (the repeated “</w:t>
      </w:r>
      <w:r>
        <w:rPr>
          <w:rFonts w:ascii="Aptos" w:hAnsi="Aptos"/>
        </w:rPr>
        <w:t>בַּל</w:t>
      </w:r>
      <w:r>
        <w:rPr>
          <w:rFonts w:ascii="Aptos" w:hAnsi="Aptos"/>
        </w:rPr>
        <w:t>” / “not” in “</w:t>
      </w:r>
      <w:r>
        <w:rPr>
          <w:rFonts w:ascii="Aptos" w:hAnsi="Aptos"/>
        </w:rPr>
        <w:t>בַּל־יִמּוֹט</w:t>
      </w:r>
      <w:r>
        <w:rPr>
          <w:rFonts w:ascii="Aptos" w:hAnsi="Aptos"/>
        </w:rPr>
        <w:t>” / “he will not be shaken,” 21:8, and “</w:t>
      </w:r>
      <w:r>
        <w:rPr>
          <w:rFonts w:ascii="Aptos" w:hAnsi="Aptos"/>
        </w:rPr>
        <w:t>בַּל־יוּכָלוּ</w:t>
      </w:r>
      <w:r>
        <w:rPr>
          <w:rFonts w:ascii="Aptos" w:hAnsi="Aptos"/>
        </w:rPr>
        <w:t>” / “they cannot succeed,” 21:12).</w:t>
      </w:r>
    </w:p>
    <w:p w14:paraId="70022DF2" w14:textId="77777777" w:rsidR="00021F67" w:rsidRDefault="009E03C8">
      <w:pPr>
        <w:pStyle w:val="BodySans"/>
      </w:pPr>
      <w:r>
        <w:t>If you can follow what Psalm 21 is doing, you’ve got a strong toolkit for reading lots of other biblical poems—and you’ve wrestled with a text that refuses to sanitize how faith and politics interact.</w:t>
      </w:r>
    </w:p>
    <w:p w14:paraId="1EA980DF" w14:textId="77777777" w:rsidR="00021F67" w:rsidRDefault="009E03C8">
      <w:pPr>
        <w:pStyle w:val="Heading2"/>
      </w:pPr>
      <w:r>
        <w:t>Modern Jewish Liturgical Use</w:t>
      </w:r>
    </w:p>
    <w:p w14:paraId="67C1AA79" w14:textId="77777777" w:rsidR="00021F67" w:rsidRDefault="009E03C8">
      <w:pPr>
        <w:pStyle w:val="Heading4"/>
      </w:pPr>
      <w:r>
        <w:t>Full psalm</w:t>
      </w:r>
    </w:p>
    <w:p w14:paraId="0BB5DE65" w14:textId="77777777" w:rsidR="00021F67" w:rsidRDefault="009E03C8">
      <w:pPr>
        <w:pStyle w:val="BodySans"/>
      </w:pPr>
      <w:r>
        <w:t xml:space="preserve">In many Sephardic and Mizrahi communities, Psalm 21 is recited in full during the </w:t>
      </w:r>
      <w:r>
        <w:rPr>
          <w:i/>
        </w:rPr>
        <w:t>hakafot</w:t>
      </w:r>
      <w:r>
        <w:t xml:space="preserve"> (Torah processions) of Simchat Torah, both evening and morning. As the scrolls circle the bimah, worshipers chant:</w:t>
      </w:r>
    </w:p>
    <w:p w14:paraId="5B217486" w14:textId="77777777" w:rsidR="00021F67" w:rsidRDefault="009E03C8">
      <w:pPr>
        <w:pStyle w:val="BodySans"/>
      </w:pPr>
      <w:r>
        <w:t>ה׳</w:t>
      </w:r>
      <w:r>
        <w:t xml:space="preserve"> </w:t>
      </w:r>
      <w:r>
        <w:t>בְּעׇזְּךָ</w:t>
      </w:r>
      <w:r>
        <w:t xml:space="preserve"> </w:t>
      </w:r>
      <w:r>
        <w:t>יִשְׂמַח־מֶלֶךְ</w:t>
      </w:r>
      <w:r>
        <w:t xml:space="preserve">; </w:t>
      </w:r>
      <w:r>
        <w:t>וּבִישׁוּעָתְךָ</w:t>
      </w:r>
      <w:r>
        <w:t xml:space="preserve"> </w:t>
      </w:r>
      <w:r>
        <w:t>מַה־יָּגֶל</w:t>
      </w:r>
      <w:r>
        <w:t xml:space="preserve"> </w:t>
      </w:r>
      <w:r>
        <w:t>מְאֹד׃</w:t>
      </w:r>
      <w:r>
        <w:t xml:space="preserve">  </w:t>
      </w:r>
    </w:p>
    <w:p w14:paraId="2D801C7C" w14:textId="77777777" w:rsidR="00021F67" w:rsidRDefault="009E03C8">
      <w:pPr>
        <w:pStyle w:val="BodySans"/>
      </w:pPr>
      <w:r>
        <w:t>“YHWH, in Your strength the king rejoices; and in Your salvation—how greatly he exults!”</w:t>
      </w:r>
    </w:p>
    <w:p w14:paraId="26D198CA" w14:textId="77777777" w:rsidR="00021F67" w:rsidRDefault="009E03C8">
      <w:pPr>
        <w:pStyle w:val="BodySans"/>
      </w:pPr>
      <w:r>
        <w:t>Within this setting the “king” is re‑read as the people Israel, or even as the Torah itself enthroned in the community, and “strength” and “salvation” are interpreted as the gift of Torah joy rather than military victory.</w:t>
      </w:r>
    </w:p>
    <w:p w14:paraId="51DF4BC2" w14:textId="77777777" w:rsidR="00021F67" w:rsidRDefault="009E03C8">
      <w:pPr>
        <w:pStyle w:val="Heading4"/>
      </w:pPr>
      <w:r>
        <w:t>Key verses</w:t>
      </w:r>
    </w:p>
    <w:p w14:paraId="7E6A2B2A" w14:textId="77777777" w:rsidR="00021F67" w:rsidRDefault="009E03C8">
      <w:pPr>
        <w:pStyle w:val="BodySans"/>
      </w:pPr>
      <w:r>
        <w:rPr>
          <w:b/>
        </w:rPr>
        <w:t>Psalm 21:2 &amp; 21:7</w:t>
      </w:r>
    </w:p>
    <w:p w14:paraId="4A06D45B" w14:textId="77777777" w:rsidR="00021F67" w:rsidRDefault="009E03C8">
      <w:pPr>
        <w:pStyle w:val="BodySans"/>
      </w:pPr>
      <w:r>
        <w:t>ה׳</w:t>
      </w:r>
      <w:r>
        <w:t xml:space="preserve"> </w:t>
      </w:r>
      <w:r>
        <w:t>בְּעׇזְּךָ</w:t>
      </w:r>
      <w:r>
        <w:t xml:space="preserve"> </w:t>
      </w:r>
      <w:r>
        <w:t>יִשְׂמַח־מֶלֶךְ</w:t>
      </w:r>
      <w:r>
        <w:t xml:space="preserve">… </w:t>
      </w:r>
      <w:r>
        <w:t>כִּי־תְשִׁיתֵהוּ</w:t>
      </w:r>
      <w:r>
        <w:t xml:space="preserve"> </w:t>
      </w:r>
      <w:r>
        <w:t>בְּרָכוֹת</w:t>
      </w:r>
      <w:r>
        <w:t xml:space="preserve"> </w:t>
      </w:r>
      <w:r>
        <w:t>לָעַד</w:t>
      </w:r>
      <w:r>
        <w:t xml:space="preserve">, </w:t>
      </w:r>
      <w:r>
        <w:t>תְּחַדֵּהוּ</w:t>
      </w:r>
      <w:r>
        <w:t xml:space="preserve"> </w:t>
      </w:r>
      <w:r>
        <w:t>בְשִׂמְחָה</w:t>
      </w:r>
      <w:r>
        <w:t xml:space="preserve"> </w:t>
      </w:r>
      <w:r>
        <w:t>אֶת־פָּנֶיךָ׃</w:t>
      </w:r>
      <w:r>
        <w:t xml:space="preserve">  </w:t>
      </w:r>
    </w:p>
    <w:p w14:paraId="030D88B2" w14:textId="77777777" w:rsidR="00021F67" w:rsidRDefault="009E03C8">
      <w:pPr>
        <w:pStyle w:val="BodySans"/>
      </w:pPr>
      <w:r>
        <w:t>“YHWH, in Your strength the king rejoices… For You make him a blessing forever; You gladden him with the joy of Your presence.”</w:t>
      </w:r>
    </w:p>
    <w:p w14:paraId="3941BBC7" w14:textId="77777777" w:rsidR="00021F67" w:rsidRDefault="009E03C8">
      <w:pPr>
        <w:pStyle w:val="BodySans"/>
      </w:pPr>
      <w:r>
        <w:t>These verses are highlighted in Sephardic Simchat Torah processions, often chanted responsively. In this context “You make him a blessing forever” is heard as a prayer that Israel, rejoicing with the Torah, become a conduit of blessing. The martial frame of the psalm is transformed into a celebration of spiritual covenant.</w:t>
      </w:r>
    </w:p>
    <w:p w14:paraId="29CD9418" w14:textId="77777777" w:rsidR="00021F67" w:rsidRDefault="009E03C8">
      <w:pPr>
        <w:pStyle w:val="BodySans"/>
      </w:pPr>
      <w:r>
        <w:rPr>
          <w:b/>
        </w:rPr>
        <w:t>Psalm 21:6–7</w:t>
      </w:r>
    </w:p>
    <w:p w14:paraId="4EB71C2F" w14:textId="77777777" w:rsidR="00021F67" w:rsidRDefault="009E03C8">
      <w:pPr>
        <w:pStyle w:val="BodySans"/>
      </w:pPr>
      <w:r>
        <w:t>גָּדוֹל</w:t>
      </w:r>
      <w:r>
        <w:t xml:space="preserve"> </w:t>
      </w:r>
      <w:r>
        <w:t>כְּבוֹדוֹ</w:t>
      </w:r>
      <w:r>
        <w:t xml:space="preserve"> </w:t>
      </w:r>
      <w:r>
        <w:t>בִּישׁוּעָתֶךָ</w:t>
      </w:r>
      <w:r>
        <w:t xml:space="preserve">; </w:t>
      </w:r>
      <w:r>
        <w:t>הוֹד</w:t>
      </w:r>
      <w:r>
        <w:t xml:space="preserve"> </w:t>
      </w:r>
      <w:r>
        <w:t>וְהָדָר</w:t>
      </w:r>
      <w:r>
        <w:t xml:space="preserve"> </w:t>
      </w:r>
      <w:r>
        <w:t>תְּשַׁוֶּה</w:t>
      </w:r>
      <w:r>
        <w:t xml:space="preserve"> </w:t>
      </w:r>
      <w:r>
        <w:t>עָלָיו</w:t>
      </w:r>
      <w:r>
        <w:t xml:space="preserve">. </w:t>
      </w:r>
      <w:r>
        <w:t>כִּי־תְשִׁיתֵהוּ</w:t>
      </w:r>
      <w:r>
        <w:t xml:space="preserve"> </w:t>
      </w:r>
      <w:r>
        <w:t>בְּרָכוֹת</w:t>
      </w:r>
      <w:r>
        <w:t xml:space="preserve"> </w:t>
      </w:r>
      <w:r>
        <w:t>לָעַד</w:t>
      </w:r>
      <w:r>
        <w:t xml:space="preserve">, </w:t>
      </w:r>
      <w:r>
        <w:t>תְּחַדֵּהוּ</w:t>
      </w:r>
      <w:r>
        <w:t xml:space="preserve"> </w:t>
      </w:r>
      <w:r>
        <w:t>בְשִׂמְחָה</w:t>
      </w:r>
      <w:r>
        <w:t xml:space="preserve"> </w:t>
      </w:r>
      <w:r>
        <w:t>אֶת־פָּנֶיךָ׃</w:t>
      </w:r>
      <w:r>
        <w:t xml:space="preserve">  </w:t>
      </w:r>
    </w:p>
    <w:p w14:paraId="61C10B24" w14:textId="77777777" w:rsidR="00021F67" w:rsidRDefault="009E03C8">
      <w:pPr>
        <w:pStyle w:val="BodySans"/>
      </w:pPr>
      <w:r>
        <w:t>“Great is his glory through Your salvation; splendor and majesty You confer upon him. For You make him a blessing forever; You gladden him with the joy of Your presence.”</w:t>
      </w:r>
    </w:p>
    <w:p w14:paraId="45D55CA3" w14:textId="77777777" w:rsidR="00021F67" w:rsidRDefault="009E03C8">
      <w:pPr>
        <w:pStyle w:val="BodySans"/>
      </w:pPr>
      <w:r>
        <w:lastRenderedPageBreak/>
        <w:t xml:space="preserve">In the </w:t>
      </w:r>
      <w:r>
        <w:rPr>
          <w:i/>
        </w:rPr>
        <w:t>Seder Korban HaNesi’im</w:t>
      </w:r>
      <w:r>
        <w:t xml:space="preserve"> recited during the first twelve days of Nisan in Edot ha‑Mizrach communities, these verses are appended to the daily reading from Numbers 7. A supplication may say: </w:t>
      </w:r>
      <w:r>
        <w:t>גָּדוֹל</w:t>
      </w:r>
      <w:r>
        <w:t xml:space="preserve"> </w:t>
      </w:r>
      <w:r>
        <w:t>כְּבוֹדוֹ</w:t>
      </w:r>
      <w:r>
        <w:t xml:space="preserve"> </w:t>
      </w:r>
      <w:r>
        <w:t>בִּישׁוּעָתֶךָ</w:t>
      </w:r>
      <w:r>
        <w:t xml:space="preserve">… </w:t>
      </w:r>
      <w:r>
        <w:t>וְנָחָה</w:t>
      </w:r>
      <w:r>
        <w:t xml:space="preserve"> </w:t>
      </w:r>
      <w:r>
        <w:t>עָלָיו</w:t>
      </w:r>
      <w:r>
        <w:t xml:space="preserve"> </w:t>
      </w:r>
      <w:r>
        <w:t>רוּחַ</w:t>
      </w:r>
      <w:r>
        <w:t xml:space="preserve"> </w:t>
      </w:r>
      <w:r>
        <w:t>ה׳</w:t>
      </w:r>
      <w:r>
        <w:t xml:space="preserve"> (“Great is his glory in Your salvation… and the spirit of YHWH shall rest upon him”), merging the tribal princes’ offerings, messianic hope, and the Davidic king of Psalm 21.</w:t>
      </w:r>
    </w:p>
    <w:p w14:paraId="254FBD05" w14:textId="77777777" w:rsidR="00021F67" w:rsidRDefault="009E03C8">
      <w:pPr>
        <w:pStyle w:val="BodySans"/>
      </w:pPr>
      <w:r>
        <w:rPr>
          <w:b/>
        </w:rPr>
        <w:t>Psalm 21:9</w:t>
      </w:r>
    </w:p>
    <w:p w14:paraId="7F13408E" w14:textId="77777777" w:rsidR="00021F67" w:rsidRDefault="009E03C8">
      <w:pPr>
        <w:pStyle w:val="BodySans"/>
      </w:pPr>
      <w:r>
        <w:t>יְמִינְךָ</w:t>
      </w:r>
      <w:r>
        <w:t xml:space="preserve"> </w:t>
      </w:r>
      <w:r>
        <w:t>תִּמְצָא</w:t>
      </w:r>
      <w:r>
        <w:t xml:space="preserve"> </w:t>
      </w:r>
      <w:r>
        <w:t>שֹׂנְאֶיךָ׃</w:t>
      </w:r>
      <w:r>
        <w:t xml:space="preserve">  </w:t>
      </w:r>
    </w:p>
    <w:p w14:paraId="20A07C54" w14:textId="77777777" w:rsidR="00021F67" w:rsidRDefault="009E03C8">
      <w:pPr>
        <w:pStyle w:val="BodySans"/>
      </w:pPr>
      <w:r>
        <w:t>“Your right hand will find those who hate You.”</w:t>
      </w:r>
    </w:p>
    <w:p w14:paraId="47CE55FE" w14:textId="77777777" w:rsidR="00021F67" w:rsidRDefault="009E03C8">
      <w:pPr>
        <w:pStyle w:val="BodySans"/>
      </w:pPr>
      <w:r>
        <w:t xml:space="preserve">This half‑verse appears in Edot ha‑Mizrach prayers during </w:t>
      </w:r>
      <w:r>
        <w:rPr>
          <w:i/>
        </w:rPr>
        <w:t>Seder Korban HaNesi’im</w:t>
      </w:r>
      <w:r>
        <w:t xml:space="preserve">, woven into a series of petitions about God’s “right hand” as the symbol of saving power: </w:t>
      </w:r>
      <w:r>
        <w:t>יְמִינְךָ</w:t>
      </w:r>
      <w:r>
        <w:t xml:space="preserve"> </w:t>
      </w:r>
      <w:r>
        <w:t>תִּמְצָא</w:t>
      </w:r>
      <w:r>
        <w:t xml:space="preserve"> </w:t>
      </w:r>
      <w:r>
        <w:t>שֹׂנְאֶיךָ</w:t>
      </w:r>
      <w:r>
        <w:t xml:space="preserve">; </w:t>
      </w:r>
      <w:r>
        <w:t>יְמִין</w:t>
      </w:r>
      <w:r>
        <w:t xml:space="preserve"> </w:t>
      </w:r>
      <w:r>
        <w:t>ה׳</w:t>
      </w:r>
      <w:r>
        <w:t xml:space="preserve"> </w:t>
      </w:r>
      <w:r>
        <w:t>רוֹמֵמָה</w:t>
      </w:r>
      <w:r>
        <w:t xml:space="preserve">, </w:t>
      </w:r>
      <w:r>
        <w:t>יְמִין</w:t>
      </w:r>
      <w:r>
        <w:t xml:space="preserve"> </w:t>
      </w:r>
      <w:r>
        <w:t>ה׳</w:t>
      </w:r>
      <w:r>
        <w:t xml:space="preserve"> </w:t>
      </w:r>
      <w:r>
        <w:t>עֹשָׂה</w:t>
      </w:r>
      <w:r>
        <w:t xml:space="preserve"> </w:t>
      </w:r>
      <w:r>
        <w:t>חָיִל</w:t>
      </w:r>
      <w:r>
        <w:t xml:space="preserve"> (“Your right hand will find Your haters; the right hand of YHWH is exalted, the right hand of YHWH does valiantly”). Here, as often in later usage, the enemies are generalized as forces of exile and oppression.</w:t>
      </w:r>
    </w:p>
    <w:p w14:paraId="51C5C2F2" w14:textId="77777777" w:rsidR="00021F67" w:rsidRDefault="009E03C8">
      <w:pPr>
        <w:pStyle w:val="Heading4"/>
      </w:pPr>
      <w:r>
        <w:t>Phrases</w:t>
      </w:r>
    </w:p>
    <w:p w14:paraId="2AD4974E" w14:textId="77777777" w:rsidR="00021F67" w:rsidRDefault="009E03C8">
      <w:pPr>
        <w:pStyle w:val="BodySans"/>
      </w:pPr>
      <w:r>
        <w:rPr>
          <w:b/>
        </w:rPr>
        <w:t>תַּאֲוַת</w:t>
      </w:r>
      <w:r>
        <w:rPr>
          <w:b/>
        </w:rPr>
        <w:t xml:space="preserve"> </w:t>
      </w:r>
      <w:r>
        <w:rPr>
          <w:b/>
        </w:rPr>
        <w:t>לִבּוֹ</w:t>
      </w:r>
      <w:r>
        <w:rPr>
          <w:b/>
        </w:rPr>
        <w:t xml:space="preserve"> </w:t>
      </w:r>
      <w:r>
        <w:rPr>
          <w:b/>
        </w:rPr>
        <w:t>נָתַתָּה</w:t>
      </w:r>
      <w:r>
        <w:rPr>
          <w:b/>
        </w:rPr>
        <w:t xml:space="preserve"> </w:t>
      </w:r>
      <w:r>
        <w:rPr>
          <w:b/>
        </w:rPr>
        <w:t>לוֹ</w:t>
      </w:r>
      <w:r>
        <w:rPr>
          <w:b/>
        </w:rPr>
        <w:t xml:space="preserve"> – “You have given him his heart’s desire” (21:3)</w:t>
      </w:r>
    </w:p>
    <w:p w14:paraId="38BD5990" w14:textId="77777777" w:rsidR="00021F67" w:rsidRDefault="009E03C8">
      <w:pPr>
        <w:pStyle w:val="BodySans"/>
      </w:pPr>
      <w:r>
        <w:t>In Rabbi Yehuda ha‑Levi’s piyyut “Mi Kamocha ve‑Ein Kamocha” for Shabbat Zakhor, recounting the Purim story, Esther laments:</w:t>
      </w:r>
    </w:p>
    <w:p w14:paraId="5321B510" w14:textId="77777777" w:rsidR="00021F67" w:rsidRDefault="009E03C8">
      <w:pPr>
        <w:pStyle w:val="BodySans"/>
      </w:pPr>
      <w:r>
        <w:t>כִּי</w:t>
      </w:r>
      <w:r>
        <w:t xml:space="preserve"> </w:t>
      </w:r>
      <w:r>
        <w:t>נִמְכַרְנוּ</w:t>
      </w:r>
      <w:r>
        <w:t xml:space="preserve"> </w:t>
      </w:r>
      <w:r>
        <w:t>לְצוֹרֵר</w:t>
      </w:r>
      <w:r>
        <w:t xml:space="preserve"> </w:t>
      </w:r>
      <w:r>
        <w:t>וְלֹא</w:t>
      </w:r>
      <w:r>
        <w:t xml:space="preserve"> </w:t>
      </w:r>
      <w:r>
        <w:t>מִבְּרִיתִי</w:t>
      </w:r>
      <w:r>
        <w:t xml:space="preserve">, </w:t>
      </w:r>
      <w:r>
        <w:t>תַּאֲוַת</w:t>
      </w:r>
      <w:r>
        <w:t xml:space="preserve"> </w:t>
      </w:r>
      <w:r>
        <w:t>לִבּוֹ</w:t>
      </w:r>
      <w:r>
        <w:t xml:space="preserve"> </w:t>
      </w:r>
      <w:r>
        <w:t>נָתַתָּה</w:t>
      </w:r>
      <w:r>
        <w:t xml:space="preserve"> </w:t>
      </w:r>
      <w:r>
        <w:t>לוֹ</w:t>
      </w:r>
      <w:r>
        <w:t xml:space="preserve">; </w:t>
      </w:r>
      <w:r>
        <w:t>כִּי</w:t>
      </w:r>
      <w:r>
        <w:t xml:space="preserve"> </w:t>
      </w:r>
      <w:r>
        <w:t>מַה־חֶפְצִי</w:t>
      </w:r>
      <w:r>
        <w:t xml:space="preserve"> </w:t>
      </w:r>
      <w:r>
        <w:t>אַחַר</w:t>
      </w:r>
      <w:r>
        <w:t xml:space="preserve"> </w:t>
      </w:r>
      <w:r>
        <w:t>זֶה</w:t>
      </w:r>
      <w:r>
        <w:t xml:space="preserve"> </w:t>
      </w:r>
      <w:r>
        <w:t>הַצַּעַר׃</w:t>
      </w:r>
      <w:r>
        <w:t xml:space="preserve">  </w:t>
      </w:r>
    </w:p>
    <w:p w14:paraId="4F2C1927" w14:textId="77777777" w:rsidR="00021F67" w:rsidRDefault="009E03C8">
      <w:pPr>
        <w:pStyle w:val="BodySans"/>
      </w:pPr>
      <w:r>
        <w:t>“For we have been sold to an enemy, not by my covenant; You have given him his heart’s desire; for what is my wish after this sorrow?”</w:t>
      </w:r>
    </w:p>
    <w:p w14:paraId="69CDCE0C" w14:textId="77777777" w:rsidR="00021F67" w:rsidRDefault="009E03C8">
      <w:pPr>
        <w:pStyle w:val="BodySans"/>
      </w:pPr>
      <w:r>
        <w:t>The royal blessing line is turned ironically against itself: it is Haman, temporarily, who seems to have received “his heart’s desire.” The liturgy uses Psalm 21’s language to voice the scandal of evil’s apparent success just before its reversal.</w:t>
      </w:r>
    </w:p>
    <w:p w14:paraId="17669D3F" w14:textId="77777777" w:rsidR="00021F67" w:rsidRDefault="009E03C8">
      <w:pPr>
        <w:pStyle w:val="BodySans"/>
      </w:pPr>
      <w:r>
        <w:rPr>
          <w:b/>
        </w:rPr>
        <w:t>בִּרְכוֹת</w:t>
      </w:r>
      <w:r>
        <w:rPr>
          <w:b/>
        </w:rPr>
        <w:t xml:space="preserve"> </w:t>
      </w:r>
      <w:r>
        <w:rPr>
          <w:b/>
        </w:rPr>
        <w:t>טוֹב</w:t>
      </w:r>
      <w:r>
        <w:rPr>
          <w:b/>
        </w:rPr>
        <w:t xml:space="preserve"> – “blessings of goodness” (21:4)</w:t>
      </w:r>
    </w:p>
    <w:p w14:paraId="56AB292A" w14:textId="77777777" w:rsidR="00021F67" w:rsidRDefault="009E03C8">
      <w:pPr>
        <w:pStyle w:val="BodySans"/>
      </w:pPr>
      <w:r>
        <w:t xml:space="preserve">While not quoted verbatim as a verse, this phrase echoes in halakhic rubrics that speak of God’s “blessing of good” over food and vessels. Its abstract pairing of “blessings” and “good” resonates with the Priestly Blessing recited daily: </w:t>
      </w:r>
      <w:r>
        <w:t>יְבָרֶכְךָ</w:t>
      </w:r>
      <w:r>
        <w:t xml:space="preserve"> </w:t>
      </w:r>
      <w:r>
        <w:t>ה׳</w:t>
      </w:r>
      <w:r>
        <w:t xml:space="preserve"> </w:t>
      </w:r>
      <w:r>
        <w:t>וְיִשְׁמְרֶךָ</w:t>
      </w:r>
      <w:r>
        <w:t xml:space="preserve"> (“May YHWH bless you and guard you,” Numbers 6:24), suggesting that the king’s experience of blessing in Psalm 21 is liturgically generalized to the entire people.</w:t>
      </w:r>
    </w:p>
    <w:p w14:paraId="7F5721B2" w14:textId="77777777" w:rsidR="00021F67" w:rsidRDefault="009E03C8">
      <w:pPr>
        <w:pStyle w:val="BodySans"/>
      </w:pPr>
      <w:r>
        <w:rPr>
          <w:b/>
        </w:rPr>
        <w:t>ר֣וּמָה</w:t>
      </w:r>
      <w:r>
        <w:rPr>
          <w:b/>
        </w:rPr>
        <w:t xml:space="preserve"> </w:t>
      </w:r>
      <w:r>
        <w:rPr>
          <w:b/>
        </w:rPr>
        <w:t>ה׳</w:t>
      </w:r>
      <w:r>
        <w:rPr>
          <w:b/>
        </w:rPr>
        <w:t xml:space="preserve"> </w:t>
      </w:r>
      <w:r>
        <w:rPr>
          <w:b/>
        </w:rPr>
        <w:t>בְּעֻזֶּךָ</w:t>
      </w:r>
      <w:r>
        <w:rPr>
          <w:b/>
        </w:rPr>
        <w:t xml:space="preserve"> – “Be exalted, YHWH, in Your strength” (21:14)</w:t>
      </w:r>
    </w:p>
    <w:p w14:paraId="4CB4AA04" w14:textId="77777777" w:rsidR="00021F67" w:rsidRDefault="009E03C8">
      <w:pPr>
        <w:pStyle w:val="BodySans"/>
      </w:pPr>
      <w:r>
        <w:lastRenderedPageBreak/>
        <w:t xml:space="preserve">On the fast of the Tenth of Tevet, Edot ha‑Mizrach Selichot include a piyyut lamenting the destruction of Jerusalem: </w:t>
      </w:r>
      <w:r>
        <w:t>עָרֵיהֶם</w:t>
      </w:r>
      <w:r>
        <w:t xml:space="preserve"> </w:t>
      </w:r>
      <w:r>
        <w:t>שָׂרְפוּ</w:t>
      </w:r>
      <w:r>
        <w:t xml:space="preserve"> </w:t>
      </w:r>
      <w:r>
        <w:t>בָאֵשׁ</w:t>
      </w:r>
      <w:r>
        <w:t xml:space="preserve"> </w:t>
      </w:r>
      <w:r>
        <w:t>בִּרְבוֹת</w:t>
      </w:r>
      <w:r>
        <w:t xml:space="preserve"> </w:t>
      </w:r>
      <w:r>
        <w:t>תְּלָאוֹת</w:t>
      </w:r>
      <w:r>
        <w:t xml:space="preserve">, </w:t>
      </w:r>
      <w:r>
        <w:t>רוּמָה</w:t>
      </w:r>
      <w:r>
        <w:t xml:space="preserve"> </w:t>
      </w:r>
      <w:r>
        <w:t>ה׳</w:t>
      </w:r>
      <w:r>
        <w:t xml:space="preserve"> </w:t>
      </w:r>
      <w:r>
        <w:t>בְּעֻזֶּךָ</w:t>
      </w:r>
      <w:r>
        <w:t xml:space="preserve"> </w:t>
      </w:r>
      <w:r>
        <w:t>זֵדִים</w:t>
      </w:r>
      <w:r>
        <w:t xml:space="preserve"> </w:t>
      </w:r>
      <w:r>
        <w:t>לְהַשְׁאוֹת</w:t>
      </w:r>
      <w:r>
        <w:t>—“Their cities they burned with fire in many troubles; be exalted, YHWH, in Your strength, to lay desolate the malicious.” The line from Psalm 21 is thus repurposed as a plea for historical retribution, asking God to manifest the same strength once attributed to David’s victories against those who destroyed Zion.</w:t>
      </w:r>
    </w:p>
    <w:p w14:paraId="49EB3B23" w14:textId="77777777" w:rsidR="00021F67" w:rsidRDefault="009E03C8">
      <w:pPr>
        <w:pStyle w:val="BodySans"/>
      </w:pPr>
      <w:r>
        <w:t>---</w:t>
      </w:r>
    </w:p>
    <w:p w14:paraId="604885D4" w14:textId="77777777" w:rsidR="00021F67" w:rsidRDefault="009E03C8">
      <w:pPr>
        <w:pStyle w:val="Heading2"/>
      </w:pPr>
      <w:r>
        <w:t xml:space="preserve">Verse-by-verse commentary: Main and </w:t>
      </w:r>
      <w:r>
        <w:rPr>
          <w:color w:val="008000"/>
        </w:rPr>
        <w:t>College</w:t>
      </w:r>
      <w:r>
        <w:t xml:space="preserve"> versions</w:t>
      </w:r>
    </w:p>
    <w:p w14:paraId="5943073B" w14:textId="77777777" w:rsidR="00021F67" w:rsidRDefault="009E03C8">
      <w:pPr>
        <w:pStyle w:val="Heading3"/>
      </w:pPr>
      <w:r>
        <w:t>Verse 1</w:t>
      </w:r>
    </w:p>
    <w:p w14:paraId="7B794DE1" w14:textId="77777777" w:rsidR="00021F67" w:rsidRDefault="009E03C8">
      <w:pPr>
        <w:pStyle w:val="BodySans"/>
      </w:pPr>
      <w:r>
        <w:t>לַמְנַצֵּחַ</w:t>
      </w:r>
      <w:r>
        <w:t xml:space="preserve">; </w:t>
      </w:r>
      <w:r>
        <w:t>מִזְמוֹר</w:t>
      </w:r>
      <w:r>
        <w:t xml:space="preserve"> </w:t>
      </w:r>
      <w:r>
        <w:t>לְדָוִד׃</w:t>
      </w:r>
    </w:p>
    <w:p w14:paraId="77AD9CB5" w14:textId="77777777" w:rsidR="00021F67" w:rsidRDefault="009E03C8">
      <w:pPr>
        <w:pStyle w:val="BodySans"/>
      </w:pPr>
      <w:r>
        <w:t>“For the leader; a psalm of David.”</w:t>
      </w:r>
    </w:p>
    <w:p w14:paraId="5A61C237" w14:textId="77777777" w:rsidR="00021F67" w:rsidRDefault="009E03C8">
      <w:pPr>
        <w:pStyle w:val="BodySans"/>
      </w:pPr>
      <w:r>
        <w:t xml:space="preserve">The superscription is identical to Psalm 13:1 and Psalm 20:1, stitching Psalm 21 into a recognizable liturgical collection. </w:t>
      </w:r>
      <w:r>
        <w:t>לַמְנַצֵּחַ</w:t>
      </w:r>
      <w:r>
        <w:t xml:space="preserve"> (</w:t>
      </w:r>
      <w:r>
        <w:rPr>
          <w:i/>
        </w:rPr>
        <w:t>lamnatséach</w:t>
      </w:r>
      <w:r>
        <w:t xml:space="preserve">) likely refers to the temple music director or choirmaster. Chronicles uses the related participle to describe Levitical overseers of song: </w:t>
      </w:r>
      <w:r>
        <w:t>וְהַמְנַצֵּחַ</w:t>
      </w:r>
      <w:r>
        <w:t xml:space="preserve"> </w:t>
      </w:r>
      <w:r>
        <w:t>עַל־הַמַּשָּׂא</w:t>
      </w:r>
      <w:r>
        <w:t xml:space="preserve"> (“and the one directing the burden [of music],” 1 Chronicles 15:21). Medieval interpreters oscillated between reading it as a practical instruction—“to the conductor”—and, more mystically, as “for the One who grants victory,” i.e., God Himself.</w:t>
      </w:r>
    </w:p>
    <w:p w14:paraId="7364988F" w14:textId="77777777" w:rsidR="00021F67" w:rsidRDefault="009E03C8">
      <w:pPr>
        <w:pStyle w:val="BodySans"/>
      </w:pPr>
      <w:r>
        <w:t>מִזְמוֹר</w:t>
      </w:r>
      <w:r>
        <w:t xml:space="preserve"> (</w:t>
      </w:r>
      <w:r>
        <w:rPr>
          <w:i/>
        </w:rPr>
        <w:t>mizmor</w:t>
      </w:r>
      <w:r>
        <w:t xml:space="preserve">) indicates a psalm intended for instrumental accompaniment, in contrast to the more generic </w:t>
      </w:r>
      <w:r>
        <w:t>שִׁיר</w:t>
      </w:r>
      <w:r>
        <w:t xml:space="preserve"> (“song”) or </w:t>
      </w:r>
      <w:r>
        <w:t>תְּהִלָּה</w:t>
      </w:r>
      <w:r>
        <w:t xml:space="preserve"> (“praise”). The ascription </w:t>
      </w:r>
      <w:r>
        <w:t>לְדָוִד</w:t>
      </w:r>
      <w:r>
        <w:t xml:space="preserve"> (“of/for David”) can denote authorship, dedication, or association with the Davidic royal collection.</w:t>
      </w:r>
    </w:p>
    <w:p w14:paraId="753DAB52" w14:textId="77777777" w:rsidR="00021F67" w:rsidRDefault="009E03C8">
      <w:pPr>
        <w:pStyle w:val="BodySans"/>
      </w:pPr>
      <w:r>
        <w:t>Because Psalm 20 and Psalm 21 share this exact heading, many scholars see them as a deliberate diptych: Psalm 20 as communal prayer for the king before battle, Psalm 21 as thanksgiving after his safe return. The superscription thereby signals not just authorship but liturgical sequencing. In Jewish practice these psalms are indeed paired in various rites—Psalm 20 in weekday supplication, Psalm 21 in festival rejoicing—reinforcing the editorial hint embedded in this simple line.</w:t>
      </w:r>
    </w:p>
    <w:p w14:paraId="59E24EEA" w14:textId="77777777" w:rsidR="00021F67" w:rsidRDefault="009E03C8">
      <w:pPr>
        <w:pStyle w:val="BodySans"/>
        <w:jc w:val="center"/>
      </w:pPr>
      <w:r>
        <w:t>—</w:t>
      </w:r>
    </w:p>
    <w:p w14:paraId="59FA5706" w14:textId="77777777" w:rsidR="00021F67" w:rsidRDefault="009E03C8">
      <w:pPr>
        <w:pStyle w:val="BodySans"/>
      </w:pPr>
      <w:r>
        <w:rPr>
          <w:b/>
          <w:color w:val="008000"/>
        </w:rPr>
        <w:t xml:space="preserve">“*For </w:t>
      </w:r>
      <w:r>
        <w:t>the director of music, a psalm of David.*”</w:t>
      </w:r>
    </w:p>
    <w:p w14:paraId="73E97038" w14:textId="77777777" w:rsidR="00021F67" w:rsidRDefault="009E03C8">
      <w:pPr>
        <w:pStyle w:val="BodySans"/>
      </w:pPr>
      <w:r>
        <w:t>This little heading does more than fill space. It tells us three important things about how Psalm 21 was used.</w:t>
      </w:r>
    </w:p>
    <w:p w14:paraId="5D831BE3" w14:textId="77777777" w:rsidR="00021F67" w:rsidRDefault="009E03C8">
      <w:pPr>
        <w:pStyle w:val="BodySans"/>
      </w:pPr>
      <w:r>
        <w:t xml:space="preserve">1. </w:t>
      </w:r>
      <w:r>
        <w:rPr>
          <w:b/>
        </w:rPr>
        <w:t>It belongs in the choir loft, not just the study.</w:t>
      </w:r>
    </w:p>
    <w:p w14:paraId="09D1C3F0" w14:textId="77777777" w:rsidR="00021F67" w:rsidRDefault="009E03C8">
      <w:pPr>
        <w:pStyle w:val="BodySans"/>
      </w:pPr>
      <w:r>
        <w:rPr>
          <w:i/>
        </w:rPr>
        <w:lastRenderedPageBreak/>
        <w:t>Lamnatseach</w:t>
      </w:r>
      <w:r>
        <w:t xml:space="preserve"> </w:t>
      </w:r>
      <w:bdo w:val="ltr">
        <w:r>
          <w:t>(</w:t>
        </w:r>
        <w:r>
          <w:t>חַצֵּנַמְלַ</w:t>
        </w:r>
        <w:r>
          <w:t>)</w:t>
        </w:r>
        <w:r>
          <w:t>‬ comes from a root that means “to oversee” or “to be pre‑eminent.” In Chronicles it clearly refers to the person in charge of temple music. So “</w:t>
        </w:r>
        <w:r>
          <w:t>לַמְנַצֵּחַ</w:t>
        </w:r>
        <w:r>
          <w:t>” probably means “for the choirmaster” or “to the director.” This marks Psalm 21 as a liturgical piece meant to be performed—with instruments and probably antiphonal singing—rather than a private meditation.</w:t>
        </w:r>
      </w:bdo>
    </w:p>
    <w:p w14:paraId="4F5673F3" w14:textId="77777777" w:rsidR="00021F67" w:rsidRDefault="009E03C8">
      <w:pPr>
        <w:pStyle w:val="BodySans"/>
      </w:pPr>
      <w:r>
        <w:t xml:space="preserve">2. </w:t>
      </w:r>
      <w:r>
        <w:rPr>
          <w:b/>
        </w:rPr>
        <w:t>It’s part of a David collection.</w:t>
      </w:r>
    </w:p>
    <w:p w14:paraId="42AB2019" w14:textId="77777777" w:rsidR="00021F67" w:rsidRDefault="009E03C8">
      <w:pPr>
        <w:pStyle w:val="BodySans"/>
      </w:pPr>
      <w:r>
        <w:rPr>
          <w:i/>
        </w:rPr>
        <w:t>Mizmor</w:t>
      </w:r>
      <w:r>
        <w:t xml:space="preserve"> </w:t>
      </w:r>
      <w:bdo w:val="ltr">
        <w:r>
          <w:t>(</w:t>
        </w:r>
        <w:r>
          <w:t>רוֹמזְמִ</w:t>
        </w:r>
        <w:r>
          <w:t>)</w:t>
        </w:r>
        <w:r>
          <w:t xml:space="preserve">‬ is an “accompanied song,” and </w:t>
        </w:r>
        <w:r>
          <w:rPr>
            <w:i/>
          </w:rPr>
          <w:t>leDavid</w:t>
        </w:r>
        <w:r>
          <w:t xml:space="preserve"> </w:t>
        </w:r>
        <w:bdo w:val="ltr">
          <w:r>
            <w:t>(</w:t>
          </w:r>
          <w:r>
            <w:t>דוִדָלְ</w:t>
          </w:r>
          <w:r>
            <w:t>)</w:t>
          </w:r>
          <w:r>
            <w:t>‬ can mean “by David,” “for David,” or “about David.” Ancient editors grouped a bunch of “David psalms” together (Psalms 3–41 and 51–72). Psalm 21 belongs to that Davidic block, and its royal, military content fits the world of the David stories in Samuel.</w:t>
          </w:r>
        </w:bdo>
      </w:bdo>
    </w:p>
    <w:p w14:paraId="39FB2B5C" w14:textId="77777777" w:rsidR="00021F67" w:rsidRDefault="009E03C8">
      <w:pPr>
        <w:pStyle w:val="BodySans"/>
      </w:pPr>
      <w:r>
        <w:t xml:space="preserve">3. </w:t>
      </w:r>
      <w:r>
        <w:rPr>
          <w:b/>
        </w:rPr>
        <w:t>It’s the twin of Psalm 20.</w:t>
      </w:r>
    </w:p>
    <w:p w14:paraId="73BB3ED0" w14:textId="77777777" w:rsidR="00021F67" w:rsidRDefault="009E03C8">
      <w:pPr>
        <w:pStyle w:val="BodySans"/>
      </w:pPr>
      <w:r>
        <w:t>The exact same heading opens Psalm 20: “</w:t>
      </w:r>
      <w:r>
        <w:t>לַמְנַצֵּחַ</w:t>
      </w:r>
      <w:r>
        <w:t xml:space="preserve"> </w:t>
      </w:r>
      <w:r>
        <w:t>מִזְמוֹר</w:t>
      </w:r>
      <w:r>
        <w:t xml:space="preserve"> </w:t>
      </w:r>
      <w:r>
        <w:t>לְדָוִד</w:t>
      </w:r>
      <w:r>
        <w:t>” / “For the director of music, a psalm of David” (20:1). That’s a big editorial wink: read these two together. Psalm 20 prays for the king “in the day of trouble” (</w:t>
      </w:r>
      <w:r>
        <w:t>בְּיוֹם</w:t>
      </w:r>
      <w:r>
        <w:t xml:space="preserve"> </w:t>
      </w:r>
      <w:r>
        <w:t>צָרָה</w:t>
      </w:r>
      <w:r>
        <w:t>, 20:2); Psalm 21 celebrates how “the king rejoices in Your strength” (</w:t>
      </w:r>
      <w:r>
        <w:t>בְּעׇזְּךָ</w:t>
      </w:r>
      <w:r>
        <w:t xml:space="preserve"> </w:t>
      </w:r>
      <w:r>
        <w:t>יִשְׂמַח־מֶלֶךְ</w:t>
      </w:r>
      <w:r>
        <w:t>, 21:2) now that the trouble is behind him.</w:t>
      </w:r>
    </w:p>
    <w:p w14:paraId="71659BF5" w14:textId="77777777" w:rsidR="00021F67" w:rsidRDefault="009E03C8">
      <w:pPr>
        <w:pStyle w:val="BodySans"/>
      </w:pPr>
      <w:r>
        <w:t>You can see the same pattern elsewhere. Psalm 13 opens with the same superscription—“</w:t>
      </w:r>
      <w:r>
        <w:t>לַמְנַצֵּחַ</w:t>
      </w:r>
      <w:r>
        <w:t xml:space="preserve"> </w:t>
      </w:r>
      <w:r>
        <w:t>מִזְמוֹר</w:t>
      </w:r>
      <w:r>
        <w:t xml:space="preserve"> </w:t>
      </w:r>
      <w:r>
        <w:t>לְדָוִד</w:t>
      </w:r>
      <w:r>
        <w:t>” (13:1)—but then plunges into a very different mood: “</w:t>
      </w:r>
      <w:r>
        <w:t>עַד־אָנָה</w:t>
      </w:r>
      <w:r>
        <w:t xml:space="preserve"> </w:t>
      </w:r>
      <w:r>
        <w:t>ה׳</w:t>
      </w:r>
      <w:r>
        <w:t xml:space="preserve"> </w:t>
      </w:r>
      <w:r>
        <w:t>תִּשְׁכָּחֵנִי</w:t>
      </w:r>
      <w:r>
        <w:t xml:space="preserve">” / “How long, O LORD, will You forget me?” (13:2). That contrast helps you feel what kind of psalm Psalm 21 is </w:t>
      </w:r>
      <w:r>
        <w:rPr>
          <w:i/>
        </w:rPr>
        <w:t>not</w:t>
      </w:r>
      <w:r>
        <w:t>. It’s not an “How long?” lament; it’s the triumphant “after” to Psalm 20’s anxious “before.”</w:t>
      </w:r>
    </w:p>
    <w:p w14:paraId="621D0382" w14:textId="77777777" w:rsidR="00021F67" w:rsidRDefault="009E03C8">
      <w:pPr>
        <w:pStyle w:val="BodySans"/>
      </w:pPr>
      <w:r>
        <w:t>So before we even hit verse 2, the superscription quietly sets our expectations: temple setting, Davidic kingship, paired with battle‑prayer—and probably sung loudly.</w:t>
      </w:r>
    </w:p>
    <w:p w14:paraId="0E1C75A9" w14:textId="77777777" w:rsidR="00021F67" w:rsidRDefault="00021F67">
      <w:pPr>
        <w:pBdr>
          <w:bottom w:val="single" w:sz="12" w:space="1" w:color="000000"/>
        </w:pBdr>
      </w:pPr>
    </w:p>
    <w:p w14:paraId="74DA894A" w14:textId="77777777" w:rsidR="00021F67" w:rsidRDefault="009E03C8">
      <w:pPr>
        <w:pStyle w:val="Heading3"/>
      </w:pPr>
      <w:r>
        <w:t>Verse 2</w:t>
      </w:r>
    </w:p>
    <w:p w14:paraId="7ED1E539" w14:textId="77777777" w:rsidR="00021F67" w:rsidRDefault="009E03C8">
      <w:pPr>
        <w:pStyle w:val="BodySans"/>
      </w:pPr>
      <w:r>
        <w:t>ה׳</w:t>
      </w:r>
      <w:r>
        <w:t xml:space="preserve"> </w:t>
      </w:r>
      <w:r>
        <w:t>בְּעׇזְּךָ</w:t>
      </w:r>
      <w:r>
        <w:t xml:space="preserve"> </w:t>
      </w:r>
      <w:r>
        <w:t>יִשְׂמַח־מֶלֶךְ</w:t>
      </w:r>
      <w:r>
        <w:t>;</w:t>
      </w:r>
    </w:p>
    <w:p w14:paraId="5553B9F6" w14:textId="77777777" w:rsidR="00021F67" w:rsidRDefault="009E03C8">
      <w:pPr>
        <w:pStyle w:val="BodySans"/>
      </w:pPr>
      <w:r>
        <w:t>וּבִישׁוּעָתְךָ</w:t>
      </w:r>
      <w:r>
        <w:t xml:space="preserve"> </w:t>
      </w:r>
      <w:r>
        <w:t>מַה־יָּגֶל</w:t>
      </w:r>
      <w:r>
        <w:t xml:space="preserve"> </w:t>
      </w:r>
      <w:r>
        <w:t>מְאֹד׃</w:t>
      </w:r>
    </w:p>
    <w:p w14:paraId="0811EEC2" w14:textId="77777777" w:rsidR="00021F67" w:rsidRDefault="009E03C8">
      <w:pPr>
        <w:pStyle w:val="BodySans"/>
      </w:pPr>
      <w:r>
        <w:t>“YHWH, in Your strength the king rejoices;</w:t>
      </w:r>
    </w:p>
    <w:p w14:paraId="33013A88" w14:textId="77777777" w:rsidR="00021F67" w:rsidRDefault="009E03C8">
      <w:pPr>
        <w:pStyle w:val="BodySans"/>
      </w:pPr>
      <w:r>
        <w:t>and in Your salvation—how greatly he exults!”</w:t>
      </w:r>
    </w:p>
    <w:p w14:paraId="512F33C5" w14:textId="77777777" w:rsidR="00021F67" w:rsidRDefault="009E03C8">
      <w:pPr>
        <w:pStyle w:val="BodySans"/>
      </w:pPr>
      <w:r>
        <w:t xml:space="preserve">The verse opens with God’s name and immediately assigns the king’s joy to divine, not human, resources. </w:t>
      </w:r>
      <w:r>
        <w:t>עֹז</w:t>
      </w:r>
      <w:r>
        <w:t xml:space="preserve"> (</w:t>
      </w:r>
      <w:r>
        <w:rPr>
          <w:i/>
        </w:rPr>
        <w:t>‘oz</w:t>
      </w:r>
      <w:r>
        <w:t xml:space="preserve">, “strength”) in the Psalms usually refers to God’s might or to the power associated with the ark and temple (e.g., Psalm 132:8: </w:t>
      </w:r>
      <w:r>
        <w:t>אַתָּה</w:t>
      </w:r>
      <w:r>
        <w:t xml:space="preserve"> </w:t>
      </w:r>
      <w:r>
        <w:t>וַאֲרוֹן</w:t>
      </w:r>
      <w:r>
        <w:t xml:space="preserve"> </w:t>
      </w:r>
      <w:r>
        <w:t>עֻזֶּךָ</w:t>
      </w:r>
      <w:r>
        <w:t xml:space="preserve">, “You and the </w:t>
      </w:r>
      <w:r>
        <w:lastRenderedPageBreak/>
        <w:t xml:space="preserve">ark of Your strength”). </w:t>
      </w:r>
      <w:r>
        <w:t>יְשׁוּעָה</w:t>
      </w:r>
      <w:r>
        <w:t xml:space="preserve"> (</w:t>
      </w:r>
      <w:r>
        <w:rPr>
          <w:i/>
        </w:rPr>
        <w:t>yeshu‘ah</w:t>
      </w:r>
      <w:r>
        <w:t>, “salvation, victory”) is the technical term for divine deliverance in warfare.</w:t>
      </w:r>
    </w:p>
    <w:p w14:paraId="1AE1E788" w14:textId="77777777" w:rsidR="00021F67" w:rsidRDefault="009E03C8">
      <w:pPr>
        <w:pStyle w:val="BodySans"/>
      </w:pPr>
      <w:r>
        <w:t>The two cola exhibit synonymous parallelism with intensification. The first sets the basic claim: the king rejoices (</w:t>
      </w:r>
      <w:r>
        <w:rPr>
          <w:i/>
        </w:rPr>
        <w:t>yismach</w:t>
      </w:r>
      <w:r>
        <w:t xml:space="preserve">) in God’s strength. The second amplifies both the cause (salvation) and the emotion, substituting </w:t>
      </w:r>
      <w:r>
        <w:t>יָגֶל</w:t>
      </w:r>
      <w:r>
        <w:t xml:space="preserve"> (“exults, rejoices with glee”) and modifying it with </w:t>
      </w:r>
      <w:r>
        <w:t>מְאֹד</w:t>
      </w:r>
      <w:r>
        <w:t xml:space="preserve"> (“greatly”). The interrogative particle </w:t>
      </w:r>
      <w:r>
        <w:t>מַה</w:t>
      </w:r>
      <w:r>
        <w:t xml:space="preserve"> (“how”) heightens the effect: “how greatly he exults.”</w:t>
      </w:r>
    </w:p>
    <w:p w14:paraId="677C1383" w14:textId="77777777" w:rsidR="00021F67" w:rsidRDefault="009E03C8">
      <w:pPr>
        <w:pStyle w:val="BodySans"/>
      </w:pPr>
      <w:r>
        <w:t xml:space="preserve">Notably, the king is referred to in the third person, “the king” </w:t>
      </w:r>
      <w:bdo w:val="ltr">
        <w:r>
          <w:t>(</w:t>
        </w:r>
        <w:r>
          <w:t>ךְלֶמֶ</w:t>
        </w:r>
        <w:r>
          <w:t>)</w:t>
        </w:r>
        <w:r>
          <w:t xml:space="preserve">‬, even as God is addressed in the second person. This suggests a communal or priestly voice speaking </w:t>
        </w:r>
        <w:r>
          <w:rPr>
            <w:i/>
          </w:rPr>
          <w:t>about</w:t>
        </w:r>
        <w:r>
          <w:t xml:space="preserve"> the king to God—“look what You have done for him”—rather than the king boasting in his own joy.</w:t>
        </w:r>
      </w:bdo>
    </w:p>
    <w:p w14:paraId="1E0570E4" w14:textId="77777777" w:rsidR="00021F67" w:rsidRDefault="009E03C8">
      <w:pPr>
        <w:pStyle w:val="BodySans"/>
      </w:pPr>
      <w:r>
        <w:t xml:space="preserve">This opening also establishes an inclusio with the closing verse: </w:t>
      </w:r>
      <w:r>
        <w:t>ר֣וּמָה</w:t>
      </w:r>
      <w:r>
        <w:t xml:space="preserve"> </w:t>
      </w:r>
      <w:r>
        <w:t>ה׳</w:t>
      </w:r>
      <w:r>
        <w:t xml:space="preserve"> </w:t>
      </w:r>
      <w:r>
        <w:t>בְּעֻזֶּךָ</w:t>
      </w:r>
      <w:r>
        <w:t xml:space="preserve"> (“Be exalted, YHWH, in Your strength,” 21:14). The psalm begins and ends with God’s </w:t>
      </w:r>
      <w:r>
        <w:t>עֹז</w:t>
      </w:r>
      <w:r>
        <w:t xml:space="preserve"> as the decisive reality. Between these bookends, all the king’s glory is portrayed as derivative.</w:t>
      </w:r>
    </w:p>
    <w:p w14:paraId="51C8AEAC" w14:textId="77777777" w:rsidR="00021F67" w:rsidRDefault="009E03C8">
      <w:pPr>
        <w:pStyle w:val="BodySans"/>
      </w:pPr>
      <w:r>
        <w:t xml:space="preserve">The combination of royal title and divine strength echoes Psalm 110:2, where YHWH extends the king’s rule: </w:t>
      </w:r>
      <w:r>
        <w:t>מַטֵּה־עֻזְּךָ</w:t>
      </w:r>
      <w:r>
        <w:t xml:space="preserve"> </w:t>
      </w:r>
      <w:r>
        <w:t>יִשְׁלַח</w:t>
      </w:r>
      <w:r>
        <w:t xml:space="preserve"> </w:t>
      </w:r>
      <w:r>
        <w:t>ה׳</w:t>
      </w:r>
      <w:r>
        <w:t xml:space="preserve"> </w:t>
      </w:r>
      <w:r>
        <w:t>מִצִּיּוֹן</w:t>
      </w:r>
      <w:r>
        <w:t xml:space="preserve"> (“YHWH will send forth the scepter of your strength from Zion”). In both cases, human kingship is framed as an instrument of God’s might, not its rival.</w:t>
      </w:r>
    </w:p>
    <w:p w14:paraId="1AE1E024" w14:textId="77777777" w:rsidR="00021F67" w:rsidRDefault="009E03C8">
      <w:pPr>
        <w:pStyle w:val="BodySans"/>
        <w:jc w:val="center"/>
      </w:pPr>
      <w:r>
        <w:t>—</w:t>
      </w:r>
    </w:p>
    <w:p w14:paraId="66608EE1" w14:textId="77777777" w:rsidR="00021F67" w:rsidRDefault="009E03C8">
      <w:pPr>
        <w:pStyle w:val="BodySans"/>
      </w:pPr>
      <w:r>
        <w:rPr>
          <w:b/>
          <w:color w:val="008000"/>
        </w:rPr>
        <w:t xml:space="preserve">“O </w:t>
      </w:r>
      <w:r>
        <w:t>LORD, in Your strength the king rejoices;</w:t>
      </w:r>
    </w:p>
    <w:p w14:paraId="21564AB9" w14:textId="77777777" w:rsidR="00021F67" w:rsidRDefault="009E03C8">
      <w:pPr>
        <w:pStyle w:val="BodySans"/>
      </w:pPr>
      <w:r>
        <w:t>and in Your salvation how greatly he exults!”</w:t>
      </w:r>
    </w:p>
    <w:p w14:paraId="067D4DCA" w14:textId="77777777" w:rsidR="00021F67" w:rsidRDefault="009E03C8">
      <w:pPr>
        <w:pStyle w:val="BodySans"/>
      </w:pPr>
      <w:r>
        <w:t>Right away we get a compact theology of kingship in two lines.</w:t>
      </w:r>
    </w:p>
    <w:p w14:paraId="101DE2CD" w14:textId="77777777" w:rsidR="00021F67" w:rsidRDefault="009E03C8">
      <w:pPr>
        <w:pStyle w:val="BodySans"/>
      </w:pPr>
      <w:r>
        <w:t xml:space="preserve">Notice first </w:t>
      </w:r>
      <w:r>
        <w:rPr>
          <w:b/>
        </w:rPr>
        <w:t>who rejoices in whom.</w:t>
      </w:r>
      <w:r>
        <w:t xml:space="preserve"> The subject is “the king” (</w:t>
      </w:r>
      <w:r>
        <w:rPr>
          <w:i/>
        </w:rPr>
        <w:t>ha‑melekh</w:t>
      </w:r>
      <w:r>
        <w:t xml:space="preserve">, </w:t>
      </w:r>
      <w:r>
        <w:t>הַמֶּלֶךְ</w:t>
      </w:r>
      <w:r>
        <w:t xml:space="preserve">), but the object of his joy is </w:t>
      </w:r>
      <w:r>
        <w:rPr>
          <w:i/>
        </w:rPr>
        <w:t>not</w:t>
      </w:r>
      <w:r>
        <w:t xml:space="preserve"> himself. It’s “Your strength” (</w:t>
      </w:r>
      <w:r>
        <w:rPr>
          <w:i/>
        </w:rPr>
        <w:t>ozekha</w:t>
      </w:r>
      <w:r>
        <w:t xml:space="preserve">, </w:t>
      </w:r>
      <w:r>
        <w:t>עׇזְּךָ</w:t>
      </w:r>
      <w:r>
        <w:t>) and “Your salvation” (</w:t>
      </w:r>
      <w:r>
        <w:rPr>
          <w:i/>
        </w:rPr>
        <w:t>yeshuatekha</w:t>
      </w:r>
      <w:r>
        <w:t xml:space="preserve">, </w:t>
      </w:r>
      <w:r>
        <w:t>יְשׁוּעָתֶךָ</w:t>
      </w:r>
      <w:r>
        <w:t xml:space="preserve">). In the ancient Near East, kings routinely boasted, “By the might of my hand I did this.” Here, the poet flips that script: the king’s joy is derivative; he’s thrilled about </w:t>
      </w:r>
      <w:r>
        <w:rPr>
          <w:i/>
        </w:rPr>
        <w:t>God’s</w:t>
      </w:r>
      <w:r>
        <w:t xml:space="preserve"> power working through him.</w:t>
      </w:r>
    </w:p>
    <w:p w14:paraId="65929096" w14:textId="77777777" w:rsidR="00021F67" w:rsidRDefault="009E03C8">
      <w:pPr>
        <w:pStyle w:val="BodySans"/>
      </w:pPr>
      <w:r>
        <w:t xml:space="preserve">The verse is also a textbook case of </w:t>
      </w:r>
      <w:r>
        <w:rPr>
          <w:b/>
        </w:rPr>
        <w:t>Hebrew parallelism</w:t>
      </w:r>
      <w:r>
        <w:t>, the basic poetic move where line B restates, intensifies, or specifies line A. Line A: “</w:t>
      </w:r>
      <w:r>
        <w:t>בְּעׇזְּךָ</w:t>
      </w:r>
      <w:r>
        <w:t xml:space="preserve"> </w:t>
      </w:r>
      <w:r>
        <w:t>יִשְׂמַח־מֶלֶךְ</w:t>
      </w:r>
      <w:r>
        <w:t>” / “In Your strength the king rejoices.” Line B: “</w:t>
      </w:r>
      <w:r>
        <w:t>וּבִישׁוּעָתְךָ</w:t>
      </w:r>
      <w:r>
        <w:t xml:space="preserve"> </w:t>
      </w:r>
      <w:r>
        <w:t>מַה־יָּ</w:t>
      </w:r>
      <w:r>
        <w:t>ग</w:t>
      </w:r>
      <w:r>
        <w:t>ֶל</w:t>
      </w:r>
      <w:r>
        <w:t xml:space="preserve"> </w:t>
      </w:r>
      <w:r>
        <w:t>מְאֹד</w:t>
      </w:r>
      <w:r>
        <w:t>” / “And in Your salvation how greatly he exults.” “Strength” parallels “salvation” (here, “victory”), and “rejoices” parallels “exults.” The addition of “</w:t>
      </w:r>
      <w:r>
        <w:t>מַה־</w:t>
      </w:r>
      <w:r>
        <w:t xml:space="preserve">… </w:t>
      </w:r>
      <w:r>
        <w:t>מְאֹד</w:t>
      </w:r>
      <w:r>
        <w:t xml:space="preserve">” (“how… exceedingly”) in the second line ramps the emotion up: A is true, and what’s more, B is </w:t>
      </w:r>
      <w:r>
        <w:rPr>
          <w:i/>
        </w:rPr>
        <w:t>really</w:t>
      </w:r>
      <w:r>
        <w:t xml:space="preserve"> true.</w:t>
      </w:r>
    </w:p>
    <w:p w14:paraId="42C1BA96" w14:textId="77777777" w:rsidR="00021F67" w:rsidRDefault="009E03C8">
      <w:pPr>
        <w:pStyle w:val="BodySans"/>
      </w:pPr>
      <w:r>
        <w:lastRenderedPageBreak/>
        <w:t>A couple of Hebrew words are worth unpacking:</w:t>
      </w:r>
    </w:p>
    <w:p w14:paraId="1D1FDC25" w14:textId="77777777" w:rsidR="00021F67" w:rsidRDefault="009E03C8">
      <w:pPr>
        <w:pStyle w:val="ListBullet"/>
      </w:pPr>
      <w:r>
        <w:rPr>
          <w:rFonts w:ascii="Aptos" w:hAnsi="Aptos"/>
          <w:i/>
        </w:rPr>
        <w:t>‘Oz</w:t>
      </w:r>
      <w:r>
        <w:rPr>
          <w:rFonts w:ascii="Aptos" w:hAnsi="Aptos"/>
        </w:rPr>
        <w:t xml:space="preserve"> </w:t>
      </w:r>
      <w:bdo w:val="ltr">
        <w:r>
          <w:rPr>
            <w:rFonts w:ascii="Aptos" w:hAnsi="Aptos"/>
          </w:rPr>
          <w:t>(</w:t>
        </w:r>
        <w:r>
          <w:rPr>
            <w:rFonts w:ascii="Aptos" w:hAnsi="Aptos"/>
          </w:rPr>
          <w:t>זעֹ</w:t>
        </w:r>
        <w:r>
          <w:rPr>
            <w:rFonts w:ascii="Aptos" w:hAnsi="Aptos"/>
          </w:rPr>
          <w:t>)</w:t>
        </w:r>
        <w:r>
          <w:rPr>
            <w:rFonts w:ascii="Aptos" w:hAnsi="Aptos"/>
          </w:rPr>
          <w:t>‬ is often God’s power as experienced by His people—think of the Ark in Psalm 132:8, “</w:t>
        </w:r>
        <w:r>
          <w:rPr>
            <w:rFonts w:ascii="Aptos" w:hAnsi="Aptos"/>
          </w:rPr>
          <w:t>אַתָּה</w:t>
        </w:r>
        <w:r>
          <w:rPr>
            <w:rFonts w:ascii="Aptos" w:hAnsi="Aptos"/>
          </w:rPr>
          <w:t xml:space="preserve"> </w:t>
        </w:r>
        <w:r>
          <w:rPr>
            <w:rFonts w:ascii="Aptos" w:hAnsi="Aptos"/>
          </w:rPr>
          <w:t>וַאֲרוֹן</w:t>
        </w:r>
        <w:r>
          <w:rPr>
            <w:rFonts w:ascii="Aptos" w:hAnsi="Aptos"/>
          </w:rPr>
          <w:t xml:space="preserve"> </w:t>
        </w:r>
        <w:r>
          <w:rPr>
            <w:rFonts w:ascii="Aptos" w:hAnsi="Aptos"/>
          </w:rPr>
          <w:t>עֻזֶּךָ</w:t>
        </w:r>
        <w:r>
          <w:rPr>
            <w:rFonts w:ascii="Aptos" w:hAnsi="Aptos"/>
          </w:rPr>
          <w:t>” / “You and the Ark of Your strength.” It’s not raw muscle; it’s covenant‑backed, history‑shaping power.</w:t>
        </w:r>
      </w:bdo>
    </w:p>
    <w:p w14:paraId="6A4D2E23" w14:textId="77777777" w:rsidR="00021F67" w:rsidRDefault="009E03C8">
      <w:pPr>
        <w:pStyle w:val="ListBullet"/>
      </w:pPr>
      <w:r>
        <w:rPr>
          <w:rFonts w:ascii="Aptos" w:hAnsi="Aptos"/>
          <w:i/>
        </w:rPr>
        <w:t>Yeshu‘ah</w:t>
      </w:r>
      <w:r>
        <w:rPr>
          <w:rFonts w:ascii="Aptos" w:hAnsi="Aptos"/>
        </w:rPr>
        <w:t xml:space="preserve"> </w:t>
      </w:r>
      <w:bdo w:val="ltr">
        <w:r>
          <w:rPr>
            <w:rFonts w:ascii="Aptos" w:hAnsi="Aptos"/>
          </w:rPr>
          <w:t>(</w:t>
        </w:r>
        <w:r>
          <w:rPr>
            <w:rFonts w:ascii="Aptos" w:hAnsi="Aptos"/>
          </w:rPr>
          <w:t>העָוּשׁיְ</w:t>
        </w:r>
        <w:r>
          <w:rPr>
            <w:rFonts w:ascii="Aptos" w:hAnsi="Aptos"/>
          </w:rPr>
          <w:t>)</w:t>
        </w:r>
        <w:r>
          <w:rPr>
            <w:rFonts w:ascii="Aptos" w:hAnsi="Aptos"/>
          </w:rPr>
          <w:t xml:space="preserve">‬ means “salvation” in the sense of </w:t>
        </w:r>
        <w:r>
          <w:rPr>
            <w:rFonts w:ascii="Aptos" w:hAnsi="Aptos"/>
            <w:i/>
          </w:rPr>
          <w:t>rescue</w:t>
        </w:r>
        <w:r>
          <w:rPr>
            <w:rFonts w:ascii="Aptos" w:hAnsi="Aptos"/>
          </w:rPr>
          <w:t xml:space="preserve"> or </w:t>
        </w:r>
        <w:r>
          <w:rPr>
            <w:rFonts w:ascii="Aptos" w:hAnsi="Aptos"/>
            <w:i/>
          </w:rPr>
          <w:t>victory</w:t>
        </w:r>
        <w:r>
          <w:rPr>
            <w:rFonts w:ascii="Aptos" w:hAnsi="Aptos"/>
          </w:rPr>
          <w:t>. This is battle language: God has intervened and turned what should have been defeat into deliverance.</w:t>
        </w:r>
      </w:bdo>
    </w:p>
    <w:p w14:paraId="2DEFE57C" w14:textId="77777777" w:rsidR="00021F67" w:rsidRDefault="009E03C8">
      <w:pPr>
        <w:pStyle w:val="BodySans"/>
      </w:pPr>
      <w:r>
        <w:t xml:space="preserve">One more subtlety: the king is referred to in the third person, “the king,” rather than addressed directly as “you.” That tells you whose voice this is. It’s likely the people—or the priests—speaking to God </w:t>
      </w:r>
      <w:r>
        <w:rPr>
          <w:i/>
        </w:rPr>
        <w:t>about</w:t>
      </w:r>
      <w:r>
        <w:t xml:space="preserve"> their king. We’re listening in on a communal act of praise, not just a king’s private thank‑you note.</w:t>
      </w:r>
    </w:p>
    <w:p w14:paraId="674387AF" w14:textId="77777777" w:rsidR="00021F67" w:rsidRDefault="009E03C8">
      <w:pPr>
        <w:pStyle w:val="BodySans"/>
      </w:pPr>
      <w:r>
        <w:t>Finally, tuck away the phrase “</w:t>
      </w:r>
      <w:r>
        <w:t>בְּעׇזְּךָ</w:t>
      </w:r>
      <w:r>
        <w:t>” / “in Your strength.” It will come back in the very last verse, creating a frame around the whole psalm.</w:t>
      </w:r>
    </w:p>
    <w:p w14:paraId="24B922E9" w14:textId="77777777" w:rsidR="00021F67" w:rsidRDefault="00021F67">
      <w:pPr>
        <w:pBdr>
          <w:bottom w:val="single" w:sz="12" w:space="1" w:color="000000"/>
        </w:pBdr>
      </w:pPr>
    </w:p>
    <w:p w14:paraId="6D7D126B" w14:textId="77777777" w:rsidR="00021F67" w:rsidRDefault="009E03C8">
      <w:pPr>
        <w:pStyle w:val="Heading3"/>
      </w:pPr>
      <w:r>
        <w:t>Verse 3</w:t>
      </w:r>
    </w:p>
    <w:p w14:paraId="7238818A" w14:textId="77777777" w:rsidR="00021F67" w:rsidRDefault="009E03C8">
      <w:pPr>
        <w:pStyle w:val="BodySans"/>
      </w:pPr>
      <w:r>
        <w:t>תַּאֲוַת</w:t>
      </w:r>
      <w:r>
        <w:t xml:space="preserve"> </w:t>
      </w:r>
      <w:r>
        <w:t>לִבּוֹ</w:t>
      </w:r>
      <w:r>
        <w:t xml:space="preserve"> </w:t>
      </w:r>
      <w:r>
        <w:t>נָתַתָּה</w:t>
      </w:r>
      <w:r>
        <w:t xml:space="preserve"> </w:t>
      </w:r>
      <w:r>
        <w:t>לוֹ</w:t>
      </w:r>
      <w:r>
        <w:t>;</w:t>
      </w:r>
    </w:p>
    <w:p w14:paraId="7CCE6FE8" w14:textId="77777777" w:rsidR="00021F67" w:rsidRDefault="009E03C8">
      <w:pPr>
        <w:pStyle w:val="BodySans"/>
      </w:pPr>
      <w:r>
        <w:t>וַאֲרֶשֶׁת</w:t>
      </w:r>
      <w:r>
        <w:t xml:space="preserve"> </w:t>
      </w:r>
      <w:r>
        <w:t>שְׂפָתָיו</w:t>
      </w:r>
      <w:r>
        <w:t xml:space="preserve"> </w:t>
      </w:r>
      <w:r>
        <w:t>בַּל־מָנַעְתָּ</w:t>
      </w:r>
      <w:r>
        <w:t xml:space="preserve"> </w:t>
      </w:r>
      <w:r>
        <w:t>סֶלָה׃</w:t>
      </w:r>
    </w:p>
    <w:p w14:paraId="16A82353" w14:textId="77777777" w:rsidR="00021F67" w:rsidRDefault="009E03C8">
      <w:pPr>
        <w:pStyle w:val="BodySans"/>
      </w:pPr>
      <w:r>
        <w:t>“You have given him his heart’s desire;</w:t>
      </w:r>
    </w:p>
    <w:p w14:paraId="4B5FED5C" w14:textId="77777777" w:rsidR="00021F67" w:rsidRDefault="009E03C8">
      <w:pPr>
        <w:pStyle w:val="BodySans"/>
      </w:pPr>
      <w:r>
        <w:t>the request of his lips You have not withheld. Selah.”</w:t>
      </w:r>
    </w:p>
    <w:p w14:paraId="3A21C3D4" w14:textId="77777777" w:rsidR="00021F67" w:rsidRDefault="009E03C8">
      <w:pPr>
        <w:pStyle w:val="BodySans"/>
      </w:pPr>
      <w:r>
        <w:t xml:space="preserve">Here the poet moves from God’s objective deeds (strength, salvation) to the king’s subjective experience. </w:t>
      </w:r>
      <w:r>
        <w:t>תַּאֲוָה</w:t>
      </w:r>
      <w:r>
        <w:t xml:space="preserve"> (</w:t>
      </w:r>
      <w:r>
        <w:rPr>
          <w:i/>
        </w:rPr>
        <w:t>ta’avah</w:t>
      </w:r>
      <w:r>
        <w:t xml:space="preserve">) is “desire, longing,” often with overtones of appetite. </w:t>
      </w:r>
      <w:r>
        <w:t>לִבּוֹ</w:t>
      </w:r>
      <w:r>
        <w:t xml:space="preserve"> (</w:t>
      </w:r>
      <w:r>
        <w:rPr>
          <w:i/>
        </w:rPr>
        <w:t>libbō</w:t>
      </w:r>
      <w:r>
        <w:t>, “his heart”) in biblical anthropology is not just emotions but the inner self—thoughts, intentions, and will. God has granted not merely what the king asked, but what he deeply wanted.</w:t>
      </w:r>
    </w:p>
    <w:p w14:paraId="3C627AF3" w14:textId="77777777" w:rsidR="00021F67" w:rsidRDefault="009E03C8">
      <w:pPr>
        <w:pStyle w:val="BodySans"/>
      </w:pPr>
      <w:r>
        <w:t xml:space="preserve">The second colon reinforces the first through what could be called “polar” or antithetic affirmation: instead of repeating “You have given,” it says “You have </w:t>
      </w:r>
      <w:r>
        <w:rPr>
          <w:i/>
        </w:rPr>
        <w:t>not withheld</w:t>
      </w:r>
      <w:r>
        <w:t xml:space="preserve">” </w:t>
      </w:r>
      <w:bdo w:val="ltr">
        <w:r>
          <w:t>(</w:t>
        </w:r>
        <w:r>
          <w:t>תָּעְנַמָ־לבַּ</w:t>
        </w:r>
        <w:r>
          <w:t>)</w:t>
        </w:r>
        <w:r>
          <w:t xml:space="preserve">‬ the </w:t>
        </w:r>
        <w:r>
          <w:t>אֲרֶשֶׁת</w:t>
        </w:r>
        <w:r>
          <w:t xml:space="preserve"> </w:t>
        </w:r>
        <w:r>
          <w:t>שְׂפָתָיו</w:t>
        </w:r>
        <w:r>
          <w:t xml:space="preserve"> (</w:t>
        </w:r>
        <w:r>
          <w:rPr>
            <w:i/>
          </w:rPr>
          <w:t>’areshet sefatav</w:t>
        </w:r>
        <w:r>
          <w:t xml:space="preserve">). The rare noun </w:t>
        </w:r>
        <w:r>
          <w:t>אֲרֶשֶׁת</w:t>
        </w:r>
        <w:r>
          <w:t xml:space="preserve">, probably “utterance” or “petition,” occurs only here in this form. Medieval commentators glossed it as “expression of his lips.” Lexically it is related to Akkadian </w:t>
        </w:r>
        <w:r>
          <w:rPr>
            <w:i/>
          </w:rPr>
          <w:t>erēštu</w:t>
        </w:r>
        <w:r>
          <w:t xml:space="preserve"> (“request, desire”), a tiny philological window onto a shared Semitic court vocabulary.</w:t>
        </w:r>
      </w:bdo>
    </w:p>
    <w:p w14:paraId="29139B70" w14:textId="77777777" w:rsidR="00021F67" w:rsidRDefault="009E03C8">
      <w:pPr>
        <w:pStyle w:val="BodySans"/>
      </w:pPr>
      <w:r>
        <w:lastRenderedPageBreak/>
        <w:t>The pairing “desire of his heart // expression of his lips” is a merism for totality of petition: inward and outward. Together with the double verb (“You have given” / “You have not withheld”), the verse insists that divine generosity meets the king at every level.</w:t>
      </w:r>
    </w:p>
    <w:p w14:paraId="703EE563" w14:textId="77777777" w:rsidR="00021F67" w:rsidRDefault="009E03C8">
      <w:pPr>
        <w:pStyle w:val="BodySans"/>
      </w:pPr>
      <w:r>
        <w:t xml:space="preserve">The verb </w:t>
      </w:r>
      <w:r>
        <w:t>מָנַע</w:t>
      </w:r>
      <w:r>
        <w:t xml:space="preserve"> (“withhold, hold back”) links this royal scene with broader biblical assurances. Psalm 84:12 says of the ordinary faithful, </w:t>
      </w:r>
      <w:r>
        <w:t>לֹא</w:t>
      </w:r>
      <w:r>
        <w:t xml:space="preserve"> </w:t>
      </w:r>
      <w:r>
        <w:t>יִמְנַע־טוֹב</w:t>
      </w:r>
      <w:r>
        <w:t xml:space="preserve"> </w:t>
      </w:r>
      <w:r>
        <w:t>לַהֹלְכִים</w:t>
      </w:r>
      <w:r>
        <w:t xml:space="preserve"> </w:t>
      </w:r>
      <w:r>
        <w:t>בְּתָמִים</w:t>
      </w:r>
      <w:r>
        <w:t>—“He does not withhold good from those who walk blamelessly.” The same God who has “not withheld” the king’s requests pledges not to withhold “good” from any upright worshiper.</w:t>
      </w:r>
    </w:p>
    <w:p w14:paraId="37F2EEAB" w14:textId="77777777" w:rsidR="00021F67" w:rsidRDefault="009E03C8">
      <w:pPr>
        <w:pStyle w:val="BodySans"/>
      </w:pPr>
      <w:r>
        <w:t xml:space="preserve">The verse ends with </w:t>
      </w:r>
      <w:r>
        <w:t>סֶלָה</w:t>
      </w:r>
      <w:r>
        <w:t xml:space="preserve"> (</w:t>
      </w:r>
      <w:r>
        <w:rPr>
          <w:i/>
        </w:rPr>
        <w:t>selah</w:t>
      </w:r>
      <w:r>
        <w:t xml:space="preserve">), a liturgical marker—perhaps signalling a pause, a musical interlude, or a moment for congregational response. Placing </w:t>
      </w:r>
      <w:r>
        <w:rPr>
          <w:i/>
        </w:rPr>
        <w:t>selah</w:t>
      </w:r>
      <w:r>
        <w:t xml:space="preserve"> here invites the worshiping assembly to linger on the image of God as one who does not hoard blessing but freely answers both unspoken and spoken pleas.</w:t>
      </w:r>
    </w:p>
    <w:p w14:paraId="7DBAD894" w14:textId="77777777" w:rsidR="00021F67" w:rsidRDefault="009E03C8">
      <w:pPr>
        <w:pStyle w:val="BodySans"/>
        <w:jc w:val="center"/>
      </w:pPr>
      <w:r>
        <w:t>—</w:t>
      </w:r>
    </w:p>
    <w:p w14:paraId="0413AA65" w14:textId="77777777" w:rsidR="00021F67" w:rsidRDefault="009E03C8">
      <w:pPr>
        <w:pStyle w:val="BodySans"/>
      </w:pPr>
      <w:r>
        <w:rPr>
          <w:b/>
          <w:color w:val="008000"/>
        </w:rPr>
        <w:t xml:space="preserve">“You </w:t>
      </w:r>
      <w:r>
        <w:t>have given him the desire of his heart;</w:t>
      </w:r>
    </w:p>
    <w:p w14:paraId="017C854A" w14:textId="77777777" w:rsidR="00021F67" w:rsidRDefault="009E03C8">
      <w:pPr>
        <w:pStyle w:val="BodySans"/>
      </w:pPr>
      <w:r>
        <w:t>and the request of his lips You have not withheld. Selah.”</w:t>
      </w:r>
    </w:p>
    <w:p w14:paraId="21121BE3" w14:textId="77777777" w:rsidR="00021F67" w:rsidRDefault="009E03C8">
      <w:pPr>
        <w:pStyle w:val="BodySans"/>
      </w:pPr>
      <w:r>
        <w:t xml:space="preserve">The poet now zooms in on </w:t>
      </w:r>
      <w:r>
        <w:rPr>
          <w:i/>
        </w:rPr>
        <w:t>prayer answered</w:t>
      </w:r>
      <w:r>
        <w:t>.</w:t>
      </w:r>
    </w:p>
    <w:p w14:paraId="4EC48930" w14:textId="77777777" w:rsidR="00021F67" w:rsidRDefault="009E03C8">
      <w:pPr>
        <w:pStyle w:val="BodySans"/>
      </w:pPr>
      <w:r>
        <w:t xml:space="preserve">There’s a beautiful </w:t>
      </w:r>
      <w:r>
        <w:rPr>
          <w:b/>
        </w:rPr>
        <w:t>inside/outside pairing</w:t>
      </w:r>
      <w:r>
        <w:t xml:space="preserve"> here: “the desire of his heart” (</w:t>
      </w:r>
      <w:r>
        <w:rPr>
          <w:i/>
        </w:rPr>
        <w:t>ta’avat libbo</w:t>
      </w:r>
      <w:r>
        <w:t xml:space="preserve">, </w:t>
      </w:r>
      <w:r>
        <w:t>תַּאֲוַת</w:t>
      </w:r>
      <w:r>
        <w:t xml:space="preserve"> </w:t>
      </w:r>
      <w:r>
        <w:t>לִבּוֹ</w:t>
      </w:r>
      <w:r>
        <w:t>) parallels “the request of his lips” (</w:t>
      </w:r>
      <w:r>
        <w:rPr>
          <w:i/>
        </w:rPr>
        <w:t>areshet sefataiv</w:t>
      </w:r>
      <w:r>
        <w:t xml:space="preserve">, </w:t>
      </w:r>
      <w:r>
        <w:t>אֲרֶשֶׁת</w:t>
      </w:r>
      <w:r>
        <w:t xml:space="preserve"> </w:t>
      </w:r>
      <w:r>
        <w:t>שְׂפָתָיו</w:t>
      </w:r>
      <w:r>
        <w:t xml:space="preserve">). Heart = inner longings; lips = spoken petitions. Together they form a </w:t>
      </w:r>
      <w:r>
        <w:rPr>
          <w:i/>
        </w:rPr>
        <w:t>merism</w:t>
      </w:r>
      <w:r>
        <w:t>—naming two parts (“inner desire” and “spoken request”) to imply the whole (“everything he truly wanted and asked”).</w:t>
      </w:r>
    </w:p>
    <w:p w14:paraId="64CFE4D8" w14:textId="77777777" w:rsidR="00021F67" w:rsidRDefault="009E03C8">
      <w:pPr>
        <w:pStyle w:val="BodySans"/>
      </w:pPr>
      <w:r>
        <w:t>The second line uses a negative to reinforce the positive: “</w:t>
      </w:r>
      <w:r>
        <w:t>בַּל־מָנַעְתָּ</w:t>
      </w:r>
      <w:r>
        <w:t xml:space="preserve">” / “You have not withheld.” The verb </w:t>
      </w:r>
      <w:r>
        <w:rPr>
          <w:i/>
        </w:rPr>
        <w:t>mana‘</w:t>
      </w:r>
      <w:r>
        <w:t xml:space="preserve"> </w:t>
      </w:r>
      <w:bdo w:val="ltr">
        <w:r>
          <w:t>(</w:t>
        </w:r>
        <w:r>
          <w:t>ענמ</w:t>
        </w:r>
        <w:r>
          <w:t>)</w:t>
        </w:r>
        <w:r>
          <w:t>‬ means “to hold back” or “to deny.” You could paraphrase: “You gave him what he longed for, and, to underline it, You didn’t hold back anything he voiced.” Hebrew poetry loves this kind of “yes” + “not‑no” double statement for emphasis.</w:t>
        </w:r>
      </w:bdo>
    </w:p>
    <w:p w14:paraId="168B11EE" w14:textId="77777777" w:rsidR="00021F67" w:rsidRDefault="009E03C8">
      <w:pPr>
        <w:pStyle w:val="BodySans"/>
      </w:pPr>
      <w:r>
        <w:t xml:space="preserve">The interesting word here is </w:t>
      </w:r>
      <w:r>
        <w:rPr>
          <w:i/>
        </w:rPr>
        <w:t>areshet</w:t>
      </w:r>
      <w:r>
        <w:t xml:space="preserve"> </w:t>
      </w:r>
      <w:bdo w:val="ltr">
        <w:r>
          <w:t>(</w:t>
        </w:r>
        <w:r>
          <w:t>תשֶׁרֶאֲ</w:t>
        </w:r>
        <w:r>
          <w:t>)</w:t>
        </w:r>
        <w:r>
          <w:t xml:space="preserve">‬, “request.” It’s almost a hapax legomenon—a word form that appears only once in the Bible. Medieval commentators noticed its rarity. Ibn Ezra glosses it as “what he speaks with his mouth,” matching the parallel with the lips. Modern scholars connect it to Akkadian </w:t>
        </w:r>
        <w:r>
          <w:rPr>
            <w:i/>
          </w:rPr>
          <w:t>erištu</w:t>
        </w:r>
        <w:r>
          <w:t xml:space="preserve"> (“request, desire”). The rarity itself tells you something: we’re in </w:t>
        </w:r>
        <w:r>
          <w:rPr>
            <w:b/>
          </w:rPr>
          <w:t>high poetic register</w:t>
        </w:r>
        <w:r>
          <w:t>, the specialized vocabulary of royal liturgy, not everyday speech.</w:t>
        </w:r>
      </w:bdo>
    </w:p>
    <w:p w14:paraId="703B9AAB" w14:textId="77777777" w:rsidR="00021F67" w:rsidRDefault="009E03C8">
      <w:pPr>
        <w:pStyle w:val="BodySans"/>
      </w:pPr>
      <w:r>
        <w:t>And then: “</w:t>
      </w:r>
      <w:r>
        <w:t>סֶּלָה</w:t>
      </w:r>
      <w:r>
        <w:t>” (</w:t>
      </w:r>
      <w:r>
        <w:rPr>
          <w:i/>
        </w:rPr>
        <w:t>selah</w:t>
      </w:r>
      <w:r>
        <w:t xml:space="preserve">). We don’t know exactly what this term means; the best guesses are that it signals a musical interlude or a deliberate pause. Here it comes after the claim that God has met both the king’s inner and outer prayers. It’s as if the choir or congregation </w:t>
      </w:r>
      <w:r>
        <w:lastRenderedPageBreak/>
        <w:t>stops to let that sink in: the battle we just won was not luck; it was a specific answer to specific petitions.</w:t>
      </w:r>
    </w:p>
    <w:p w14:paraId="39A98FB4" w14:textId="77777777" w:rsidR="00021F67" w:rsidRDefault="00021F67">
      <w:pPr>
        <w:pBdr>
          <w:bottom w:val="single" w:sz="12" w:space="1" w:color="000000"/>
        </w:pBdr>
      </w:pPr>
    </w:p>
    <w:p w14:paraId="38FAB05A" w14:textId="77777777" w:rsidR="00021F67" w:rsidRDefault="009E03C8">
      <w:pPr>
        <w:pStyle w:val="Heading3"/>
      </w:pPr>
      <w:r>
        <w:t>Verse 4</w:t>
      </w:r>
    </w:p>
    <w:p w14:paraId="044C3CDF" w14:textId="77777777" w:rsidR="00021F67" w:rsidRDefault="009E03C8">
      <w:pPr>
        <w:pStyle w:val="BodySans"/>
      </w:pPr>
      <w:r>
        <w:t>כִּי־תְקַדְּמֶנּוּ</w:t>
      </w:r>
      <w:r>
        <w:t xml:space="preserve"> </w:t>
      </w:r>
      <w:r>
        <w:t>בִרְכוֹת</w:t>
      </w:r>
      <w:r>
        <w:t xml:space="preserve"> </w:t>
      </w:r>
      <w:r>
        <w:t>טוֹב</w:t>
      </w:r>
      <w:r>
        <w:t>;</w:t>
      </w:r>
    </w:p>
    <w:p w14:paraId="7BC7F81F" w14:textId="77777777" w:rsidR="00021F67" w:rsidRDefault="009E03C8">
      <w:pPr>
        <w:pStyle w:val="BodySans"/>
      </w:pPr>
      <w:r>
        <w:t>תָּשִׁית</w:t>
      </w:r>
      <w:r>
        <w:t xml:space="preserve"> </w:t>
      </w:r>
      <w:r>
        <w:t>לְרֹאשׁוֹ</w:t>
      </w:r>
      <w:r>
        <w:t xml:space="preserve"> </w:t>
      </w:r>
      <w:r>
        <w:t>עֲטֶרֶת</w:t>
      </w:r>
      <w:r>
        <w:t xml:space="preserve"> </w:t>
      </w:r>
      <w:r>
        <w:t>פָּז׃</w:t>
      </w:r>
    </w:p>
    <w:p w14:paraId="4186B78B" w14:textId="77777777" w:rsidR="00021F67" w:rsidRDefault="009E03C8">
      <w:pPr>
        <w:pStyle w:val="BodySans"/>
      </w:pPr>
      <w:r>
        <w:t>“For You meet him with blessings of goodness;</w:t>
      </w:r>
    </w:p>
    <w:p w14:paraId="683C3A1E" w14:textId="77777777" w:rsidR="00021F67" w:rsidRDefault="009E03C8">
      <w:pPr>
        <w:pStyle w:val="BodySans"/>
      </w:pPr>
      <w:r>
        <w:t>You set upon his head a crown of pure gold.”</w:t>
      </w:r>
    </w:p>
    <w:p w14:paraId="698E7CF1" w14:textId="77777777" w:rsidR="00021F67" w:rsidRDefault="009E03C8">
      <w:pPr>
        <w:pStyle w:val="BodySans"/>
      </w:pPr>
      <w:r>
        <w:t xml:space="preserve">The causal </w:t>
      </w:r>
      <w:r>
        <w:t>כִּי</w:t>
      </w:r>
      <w:r>
        <w:t xml:space="preserve"> (“for/because”) begins a sequence explaining </w:t>
      </w:r>
      <w:r>
        <w:rPr>
          <w:i/>
        </w:rPr>
        <w:t>how</w:t>
      </w:r>
      <w:r>
        <w:t xml:space="preserve"> God has fulfilled the king’s desires. </w:t>
      </w:r>
      <w:r>
        <w:t>תְקַדְּמֶנּוּ</w:t>
      </w:r>
      <w:r>
        <w:t xml:space="preserve"> (from </w:t>
      </w:r>
      <w:r>
        <w:t>קד״ם</w:t>
      </w:r>
      <w:r>
        <w:t>) means “You go before him, meet him.” This is not reactive mercy; it is anticipatory. God “pre‑emptively” blesses the king.</w:t>
      </w:r>
    </w:p>
    <w:p w14:paraId="1A5C26E9" w14:textId="77777777" w:rsidR="00021F67" w:rsidRDefault="009E03C8">
      <w:pPr>
        <w:pStyle w:val="BodySans"/>
      </w:pPr>
      <w:r>
        <w:t xml:space="preserve">The object is </w:t>
      </w:r>
      <w:r>
        <w:t>בִּרְכוֹת</w:t>
      </w:r>
      <w:r>
        <w:t xml:space="preserve"> </w:t>
      </w:r>
      <w:r>
        <w:t>טוֹב</w:t>
      </w:r>
      <w:r>
        <w:t xml:space="preserve"> (</w:t>
      </w:r>
      <w:r>
        <w:rPr>
          <w:i/>
        </w:rPr>
        <w:t>birkhōt tov</w:t>
      </w:r>
      <w:r>
        <w:t xml:space="preserve">), literally “blessings of good.” This is a genitive of quality: blessings characterized by goodness, perhaps “every sort of good blessing.” The phrase evokes the Priestly Blessing (Numbers 6:24–26) and its promise that YHWH will “bless you and guard you” </w:t>
      </w:r>
      <w:bdo w:val="ltr">
        <w:r>
          <w:t>(</w:t>
        </w:r>
        <w:r>
          <w:t>ךָרֶמְשְׁיִוְ</w:t>
        </w:r>
        <w:r>
          <w:t xml:space="preserve"> </w:t>
        </w:r>
        <w:r>
          <w:t>ה</w:t>
        </w:r>
        <w:r>
          <w:t xml:space="preserve"> </w:t>
        </w:r>
        <w:r>
          <w:t>ךָכְרֶבָיְ</w:t>
        </w:r>
        <w:r>
          <w:t>)</w:t>
        </w:r>
        <w:r>
          <w:t>‬. The same God who blesses the people in the sanctuary “meets” the king with a concentrated form of that goodness.</w:t>
        </w:r>
      </w:bdo>
    </w:p>
    <w:p w14:paraId="5C4D67B3" w14:textId="77777777" w:rsidR="00021F67" w:rsidRDefault="009E03C8">
      <w:pPr>
        <w:pStyle w:val="BodySans"/>
      </w:pPr>
      <w:r>
        <w:t xml:space="preserve">The second colon turns from abstract to concrete. </w:t>
      </w:r>
      <w:r>
        <w:t>תָּשִׁית</w:t>
      </w:r>
      <w:r>
        <w:t xml:space="preserve"> (“You set/place”) echoes </w:t>
      </w:r>
      <w:r>
        <w:t>תְקַדְּמֶנּוּ</w:t>
      </w:r>
      <w:r>
        <w:t xml:space="preserve"> in giving God active agency: He personally places an </w:t>
      </w:r>
      <w:r>
        <w:t>עֲטֶרֶת</w:t>
      </w:r>
      <w:r>
        <w:t xml:space="preserve"> </w:t>
      </w:r>
      <w:r>
        <w:t>פָּז</w:t>
      </w:r>
      <w:r>
        <w:t xml:space="preserve"> (</w:t>
      </w:r>
      <w:r>
        <w:rPr>
          <w:i/>
        </w:rPr>
        <w:t>‘ateret pāz</w:t>
      </w:r>
      <w:r>
        <w:t xml:space="preserve">), “crown of refined gold,” on the king’s head. </w:t>
      </w:r>
      <w:r>
        <w:t>פָּז</w:t>
      </w:r>
      <w:r>
        <w:t xml:space="preserve"> denotes high‑grade, refined gold, distinct from the more general </w:t>
      </w:r>
      <w:r>
        <w:t>זָהָב</w:t>
      </w:r>
      <w:r>
        <w:t xml:space="preserve"> (</w:t>
      </w:r>
      <w:r>
        <w:rPr>
          <w:i/>
        </w:rPr>
        <w:t>zahav</w:t>
      </w:r>
      <w:r>
        <w:t>). It appears in only a handful of elevated poetic texts.</w:t>
      </w:r>
    </w:p>
    <w:p w14:paraId="20901A91" w14:textId="77777777" w:rsidR="00021F67" w:rsidRDefault="009E03C8">
      <w:pPr>
        <w:pStyle w:val="BodySans"/>
      </w:pPr>
      <w:r>
        <w:t xml:space="preserve">Many commentators, ancient and modern, see here a liturgical reworking of 2 Samuel 12:30, where David takes the crown of the Ammonite king: </w:t>
      </w:r>
      <w:r>
        <w:t>וַיִּקַּח</w:t>
      </w:r>
      <w:r>
        <w:t xml:space="preserve"> </w:t>
      </w:r>
      <w:r>
        <w:t>אֶת־עֲטֶרֶת</w:t>
      </w:r>
      <w:r>
        <w:t xml:space="preserve"> </w:t>
      </w:r>
      <w:r>
        <w:t>מַלְכָּם</w:t>
      </w:r>
      <w:r>
        <w:t xml:space="preserve">… </w:t>
      </w:r>
      <w:r>
        <w:t>וַתְּהִי</w:t>
      </w:r>
      <w:r>
        <w:t xml:space="preserve"> </w:t>
      </w:r>
      <w:r>
        <w:t>עַל־רֹאשׁ</w:t>
      </w:r>
      <w:r>
        <w:t xml:space="preserve"> </w:t>
      </w:r>
      <w:r>
        <w:t>דָּוִד</w:t>
      </w:r>
      <w:r>
        <w:t xml:space="preserve"> (“He took the crown of their king… and it was on David’s head”). In the psalm’s retelling, that historical act is reinterpreted as YHWH’s doing: David wears not just war booty but a crown placed by God.</w:t>
      </w:r>
    </w:p>
    <w:p w14:paraId="5357ECAA" w14:textId="77777777" w:rsidR="00021F67" w:rsidRDefault="009E03C8">
      <w:pPr>
        <w:pStyle w:val="BodySans"/>
      </w:pPr>
      <w:r>
        <w:t xml:space="preserve">Theologically, verse 4 introduces an idea that later Christian theology would name “prevenient grace.” The Latin Vulgate translates </w:t>
      </w:r>
      <w:r>
        <w:t>תְקַדְּמֶנּוּ</w:t>
      </w:r>
      <w:r>
        <w:t xml:space="preserve"> as </w:t>
      </w:r>
      <w:r>
        <w:rPr>
          <w:i/>
        </w:rPr>
        <w:t>praevenisti eum</w:t>
      </w:r>
      <w:r>
        <w:t>, “You have gone before him,” and early modern theologians took this as a key text for God’s grace preceding human initiative. Long before such systematizing, however, the psalm is already asserting: before the king asks, blessing is on the way; before he reaches for the crown, God’s hand has lifted it.</w:t>
      </w:r>
    </w:p>
    <w:p w14:paraId="6F1F143D" w14:textId="77777777" w:rsidR="00021F67" w:rsidRDefault="009E03C8">
      <w:pPr>
        <w:pStyle w:val="BodySans"/>
        <w:jc w:val="center"/>
      </w:pPr>
      <w:r>
        <w:t>—</w:t>
      </w:r>
    </w:p>
    <w:p w14:paraId="16586A3D" w14:textId="77777777" w:rsidR="00021F67" w:rsidRDefault="009E03C8">
      <w:pPr>
        <w:pStyle w:val="BodySans"/>
      </w:pPr>
      <w:r>
        <w:rPr>
          <w:b/>
          <w:color w:val="008000"/>
        </w:rPr>
        <w:lastRenderedPageBreak/>
        <w:t xml:space="preserve">“For </w:t>
      </w:r>
      <w:r>
        <w:t>You meet him with blessings of good;</w:t>
      </w:r>
    </w:p>
    <w:p w14:paraId="58F06639" w14:textId="77777777" w:rsidR="00021F67" w:rsidRDefault="009E03C8">
      <w:pPr>
        <w:pStyle w:val="BodySans"/>
      </w:pPr>
      <w:r>
        <w:t>You set upon his head a crown of pure gold.”</w:t>
      </w:r>
    </w:p>
    <w:p w14:paraId="198E7E2A" w14:textId="77777777" w:rsidR="00021F67" w:rsidRDefault="009E03C8">
      <w:pPr>
        <w:pStyle w:val="BodySans"/>
      </w:pPr>
      <w:r>
        <w:t>The verse begins with “</w:t>
      </w:r>
      <w:r>
        <w:t>כִּי</w:t>
      </w:r>
      <w:r>
        <w:t>” (</w:t>
      </w:r>
      <w:r>
        <w:rPr>
          <w:i/>
        </w:rPr>
        <w:t>ki</w:t>
      </w:r>
      <w:r>
        <w:t>, “for/because”)—a little word that often introduces a reason. Why has God given the king his heart’s desire? Because God was already moving toward him.</w:t>
      </w:r>
    </w:p>
    <w:p w14:paraId="0A8AC27D" w14:textId="77777777" w:rsidR="00021F67" w:rsidRDefault="009E03C8">
      <w:pPr>
        <w:pStyle w:val="BodySans"/>
      </w:pPr>
      <w:r>
        <w:t>The first verb is striking: “</w:t>
      </w:r>
      <w:r>
        <w:t>תְקַדְּמֶנּוּ</w:t>
      </w:r>
      <w:r>
        <w:t>” (</w:t>
      </w:r>
      <w:r>
        <w:rPr>
          <w:i/>
        </w:rPr>
        <w:t>teqaddemennu</w:t>
      </w:r>
      <w:r>
        <w:t xml:space="preserve">). The root </w:t>
      </w:r>
      <w:r>
        <w:rPr>
          <w:i/>
        </w:rPr>
        <w:t>qdm</w:t>
      </w:r>
      <w:r>
        <w:t xml:space="preserve"> </w:t>
      </w:r>
      <w:bdo w:val="ltr">
        <w:r>
          <w:t>(</w:t>
        </w:r>
        <w:r>
          <w:t>םדק</w:t>
        </w:r>
        <w:r>
          <w:t>)</w:t>
        </w:r>
        <w:r>
          <w:t xml:space="preserve">‬ means “to go before, to meet, to be in front.” So literally: “You go out to meet him with blessings.” The idea is that God </w:t>
        </w:r>
        <w:r>
          <w:rPr>
            <w:i/>
          </w:rPr>
          <w:t>pre‑empts</w:t>
        </w:r>
        <w:r>
          <w:t xml:space="preserve"> the king with goodness—He’s already coming toward the king with “</w:t>
        </w:r>
        <w:r>
          <w:t>בִּרְכוֹת</w:t>
        </w:r>
        <w:r>
          <w:t xml:space="preserve"> </w:t>
        </w:r>
        <w:r>
          <w:t>טוֹב</w:t>
        </w:r>
        <w:r>
          <w:t>” (</w:t>
        </w:r>
        <w:r>
          <w:rPr>
            <w:i/>
          </w:rPr>
          <w:t>birkhot tov</w:t>
        </w:r>
        <w:r>
          <w:t>, “blessings of good [things]”) before the king even asks. Latin translators rendered this “praevenisti eum,” “You have preceded him,” which later Christian theologians turned into the phrase “prevenient grace”—grace that comes before</w:t>
        </w:r>
        <w:r>
          <w:t xml:space="preserve"> we move.</w:t>
        </w:r>
      </w:bdo>
    </w:p>
    <w:p w14:paraId="0853F5DA" w14:textId="77777777" w:rsidR="00021F67" w:rsidRDefault="009E03C8">
      <w:pPr>
        <w:pStyle w:val="BodySans"/>
      </w:pPr>
      <w:r>
        <w:t>“</w:t>
      </w:r>
      <w:r>
        <w:t>בִּרְכוֹת</w:t>
      </w:r>
      <w:r>
        <w:t xml:space="preserve"> </w:t>
      </w:r>
      <w:r>
        <w:t>טוֹב</w:t>
      </w:r>
      <w:r>
        <w:t>” is an unusually concrete phrase: “blessings of good.” It almost treats “blessings” as a substance. Think of a shower of every kind of good thing—victory, safety, reputation, land, family.</w:t>
      </w:r>
    </w:p>
    <w:p w14:paraId="180B67C4" w14:textId="77777777" w:rsidR="00021F67" w:rsidRDefault="009E03C8">
      <w:pPr>
        <w:pStyle w:val="BodySans"/>
      </w:pPr>
      <w:r>
        <w:t>The second line gets very visual: “</w:t>
      </w:r>
      <w:r>
        <w:t>תָּשִׁית</w:t>
      </w:r>
      <w:r>
        <w:t xml:space="preserve"> </w:t>
      </w:r>
      <w:r>
        <w:t>לְרֹאשׁוֹ</w:t>
      </w:r>
      <w:r>
        <w:t xml:space="preserve"> </w:t>
      </w:r>
      <w:r>
        <w:t>עֲטֶרֶת</w:t>
      </w:r>
      <w:r>
        <w:t xml:space="preserve"> </w:t>
      </w:r>
      <w:r>
        <w:t>פָּז</w:t>
      </w:r>
      <w:r>
        <w:t xml:space="preserve">” / “You set upon his head a crown of </w:t>
      </w:r>
      <w:r>
        <w:rPr>
          <w:i/>
        </w:rPr>
        <w:t>paz</w:t>
      </w:r>
      <w:r>
        <w:t xml:space="preserve">.” </w:t>
      </w:r>
      <w:r>
        <w:rPr>
          <w:i/>
        </w:rPr>
        <w:t>Paz</w:t>
      </w:r>
      <w:r>
        <w:t xml:space="preserve"> </w:t>
      </w:r>
      <w:bdo w:val="ltr">
        <w:r>
          <w:t>(</w:t>
        </w:r>
        <w:r>
          <w:t>זפָּ</w:t>
        </w:r>
        <w:r>
          <w:t>)</w:t>
        </w:r>
        <w:r>
          <w:t>‬ is not generic “gold” (</w:t>
        </w:r>
        <w:r>
          <w:rPr>
            <w:i/>
          </w:rPr>
          <w:t>zahav</w:t>
        </w:r>
        <w:r>
          <w:t xml:space="preserve">, </w:t>
        </w:r>
        <w:r>
          <w:t>זָהָב</w:t>
        </w:r>
        <w:r>
          <w:t xml:space="preserve">); it’s refined, high‑quality gold. The noun </w:t>
        </w:r>
        <w:r>
          <w:rPr>
            <w:i/>
          </w:rPr>
          <w:t>‘ateret</w:t>
        </w:r>
        <w:r>
          <w:t xml:space="preserve"> </w:t>
        </w:r>
        <w:bdo w:val="ltr">
          <w:r>
            <w:t>(</w:t>
          </w:r>
          <w:r>
            <w:t>תרֶטֶעֲ</w:t>
          </w:r>
          <w:r>
            <w:t>)</w:t>
          </w:r>
          <w:r>
            <w:t>‬ is “crown” in the sense of a royal diadem. Readers in ancient Judah would likely have thought of a specific story: when David conquered the Ammonite capital Rabbah, he took “the crown of their king” and “it was placed on David’s head” (2 Samuel 12:30). That crown is described as heavy gold with a precious stone—very likely</w:t>
          </w:r>
          <w:r>
            <w:t xml:space="preserve"> an actual “</w:t>
          </w:r>
          <w:r>
            <w:t>עֲטֶרֶת</w:t>
          </w:r>
          <w:r>
            <w:t xml:space="preserve"> </w:t>
          </w:r>
          <w:r>
            <w:t>פָּז</w:t>
          </w:r>
          <w:r>
            <w:t>”.</w:t>
          </w:r>
        </w:bdo>
      </w:bdo>
    </w:p>
    <w:p w14:paraId="08988D31" w14:textId="77777777" w:rsidR="00021F67" w:rsidRDefault="009E03C8">
      <w:pPr>
        <w:pStyle w:val="BodySans"/>
      </w:pPr>
      <w:r>
        <w:t>So this line is not just metaphorical status language; it’s almost certainly alluding to a real coronation or re‑coronation moment. God is pictured as the One who, behind the scenes of human warfare and politics, “puts the crown on”—He legitimates the king’s rule.</w:t>
      </w:r>
    </w:p>
    <w:p w14:paraId="5F6D531C" w14:textId="77777777" w:rsidR="00021F67" w:rsidRDefault="009E03C8">
      <w:pPr>
        <w:pStyle w:val="BodySans"/>
      </w:pPr>
      <w:r>
        <w:t>Put the two lines together and you get a layered picture: before the king even steps into battle or prays, God has gone out ahead with a wave of “good blessings” and has established him as the crowned, recognized ruler.</w:t>
      </w:r>
    </w:p>
    <w:p w14:paraId="001A4FDD" w14:textId="77777777" w:rsidR="00021F67" w:rsidRDefault="00021F67">
      <w:pPr>
        <w:pBdr>
          <w:bottom w:val="single" w:sz="12" w:space="1" w:color="000000"/>
        </w:pBdr>
      </w:pPr>
    </w:p>
    <w:p w14:paraId="0C7679FA" w14:textId="77777777" w:rsidR="00021F67" w:rsidRDefault="009E03C8">
      <w:pPr>
        <w:pStyle w:val="Heading3"/>
      </w:pPr>
      <w:r>
        <w:t>Verse 5</w:t>
      </w:r>
    </w:p>
    <w:p w14:paraId="38321123" w14:textId="77777777" w:rsidR="00021F67" w:rsidRDefault="009E03C8">
      <w:pPr>
        <w:pStyle w:val="BodySans"/>
      </w:pPr>
      <w:r>
        <w:t>חַיִּים</w:t>
      </w:r>
      <w:r>
        <w:t xml:space="preserve"> </w:t>
      </w:r>
      <w:r>
        <w:t>שָׁאַל</w:t>
      </w:r>
      <w:r>
        <w:t xml:space="preserve"> </w:t>
      </w:r>
      <w:r>
        <w:t>מִמֶּךָּ</w:t>
      </w:r>
      <w:r>
        <w:t xml:space="preserve">, </w:t>
      </w:r>
      <w:r>
        <w:t>נָתַתָּה</w:t>
      </w:r>
      <w:r>
        <w:t xml:space="preserve"> </w:t>
      </w:r>
      <w:r>
        <w:t>לוֹ</w:t>
      </w:r>
      <w:r>
        <w:t>;</w:t>
      </w:r>
    </w:p>
    <w:p w14:paraId="73C83F19" w14:textId="77777777" w:rsidR="00021F67" w:rsidRDefault="009E03C8">
      <w:pPr>
        <w:pStyle w:val="BodySans"/>
      </w:pPr>
      <w:r>
        <w:t>אֹרֶךְ</w:t>
      </w:r>
      <w:r>
        <w:t xml:space="preserve"> </w:t>
      </w:r>
      <w:r>
        <w:t>יָמִים</w:t>
      </w:r>
      <w:r>
        <w:t xml:space="preserve"> </w:t>
      </w:r>
      <w:r>
        <w:t>עוֹלָם</w:t>
      </w:r>
      <w:r>
        <w:t xml:space="preserve"> </w:t>
      </w:r>
      <w:r>
        <w:t>וָעֶד׃</w:t>
      </w:r>
    </w:p>
    <w:p w14:paraId="6429995E" w14:textId="77777777" w:rsidR="00021F67" w:rsidRDefault="009E03C8">
      <w:pPr>
        <w:pStyle w:val="BodySans"/>
      </w:pPr>
      <w:r>
        <w:lastRenderedPageBreak/>
        <w:t>“He asked You for life; You gave it to him—</w:t>
      </w:r>
    </w:p>
    <w:p w14:paraId="2AED8B95" w14:textId="77777777" w:rsidR="00021F67" w:rsidRDefault="009E03C8">
      <w:pPr>
        <w:pStyle w:val="BodySans"/>
      </w:pPr>
      <w:r>
        <w:t>length of days, forever and ever.”</w:t>
      </w:r>
    </w:p>
    <w:p w14:paraId="7610A433" w14:textId="77777777" w:rsidR="00021F67" w:rsidRDefault="009E03C8">
      <w:pPr>
        <w:pStyle w:val="BodySans"/>
      </w:pPr>
      <w:r>
        <w:t xml:space="preserve">The parallelism is beautifully tight: “He asked… You gave.” </w:t>
      </w:r>
      <w:r>
        <w:t>שָׁאַל</w:t>
      </w:r>
      <w:r>
        <w:t xml:space="preserve"> (</w:t>
      </w:r>
      <w:r>
        <w:rPr>
          <w:i/>
        </w:rPr>
        <w:t>sha’al</w:t>
      </w:r>
      <w:r>
        <w:t xml:space="preserve">, “ask”) and </w:t>
      </w:r>
      <w:r>
        <w:t>נָתַתָּה</w:t>
      </w:r>
      <w:r>
        <w:t xml:space="preserve"> (</w:t>
      </w:r>
      <w:r>
        <w:rPr>
          <w:i/>
        </w:rPr>
        <w:t>natattā</w:t>
      </w:r>
      <w:r>
        <w:t xml:space="preserve">, “You gave”) mirror one another, as do </w:t>
      </w:r>
      <w:r>
        <w:t>חַיִּים</w:t>
      </w:r>
      <w:r>
        <w:t xml:space="preserve"> (“life”) and </w:t>
      </w:r>
      <w:r>
        <w:t>אֹרֶךְ</w:t>
      </w:r>
      <w:r>
        <w:t xml:space="preserve"> </w:t>
      </w:r>
      <w:r>
        <w:t>יָמִים</w:t>
      </w:r>
      <w:r>
        <w:t xml:space="preserve"> (“length of days”). The second colon intensifies the first by unpacking “life” into an ideal span.</w:t>
      </w:r>
    </w:p>
    <w:p w14:paraId="777826E5" w14:textId="77777777" w:rsidR="00021F67" w:rsidRDefault="009E03C8">
      <w:pPr>
        <w:pStyle w:val="BodySans"/>
      </w:pPr>
      <w:r>
        <w:t>As noted in the introduction, “length of days” is a stock phrase in royal and wisdom literature. Proverbs holds it out as the reward of fearing YHWH (e.g., Proverbs 9:11: “Through me your days will be multiplied, and years of life will be added to you”). In the Ancient Near East, kings routinely petitioned the gods for long days and secure reigns.</w:t>
      </w:r>
    </w:p>
    <w:p w14:paraId="57790E75" w14:textId="77777777" w:rsidR="00021F67" w:rsidRDefault="009E03C8">
      <w:pPr>
        <w:pStyle w:val="BodySans"/>
      </w:pPr>
      <w:r>
        <w:t xml:space="preserve">The addition of </w:t>
      </w:r>
      <w:r>
        <w:t>עוֹלָם</w:t>
      </w:r>
      <w:r>
        <w:t xml:space="preserve"> </w:t>
      </w:r>
      <w:r>
        <w:t>וָעֶד</w:t>
      </w:r>
      <w:r>
        <w:t xml:space="preserve"> (“forever and ever”) pushes the idiom to its limits. The same collocation appears in Psalms about God’s own permanence and kingship—Psalm 145:1 praises God’s name “forever and ever” </w:t>
      </w:r>
      <w:bdo w:val="ltr">
        <w:r>
          <w:t>(</w:t>
        </w:r>
        <w:r>
          <w:t>דעֶוָ</w:t>
        </w:r>
        <w:r>
          <w:t xml:space="preserve"> </w:t>
        </w:r>
        <w:r>
          <w:t>םלָוֹעלְ</w:t>
        </w:r>
        <w:r>
          <w:t>)</w:t>
        </w:r>
        <w:r>
          <w:t xml:space="preserve">‬, Psalm 45:7 speaks of God’s throne as “forever and ever” </w:t>
        </w:r>
        <w:bdo w:val="ltr">
          <w:r>
            <w:t>(</w:t>
          </w:r>
          <w:r>
            <w:t>דעֶוָ</w:t>
          </w:r>
          <w:r>
            <w:t xml:space="preserve"> </w:t>
          </w:r>
          <w:r>
            <w:t>םלָוֹע</w:t>
          </w:r>
          <w:r>
            <w:t>)</w:t>
          </w:r>
          <w:r>
            <w:t>‬. Here, that formula is daringly predicated of a human king’s lifespan or dynasty.</w:t>
          </w:r>
        </w:bdo>
      </w:bdo>
    </w:p>
    <w:p w14:paraId="5A2C94AA" w14:textId="77777777" w:rsidR="00021F67" w:rsidRDefault="009E03C8">
      <w:pPr>
        <w:pStyle w:val="BodySans"/>
      </w:pPr>
      <w:r>
        <w:t>Jewish interpreters resolved the tension in different ways. Rashi, taking the verse as David’s retrospective on his flight from Saul, read “life” as his survival to re‑enter the land and “length of days” as the promise of enduring kingship. Radak splits the verse temporally: “You gave him life” in this world; “length of days forever” points to the life of the world to come. Christian readings, conversely, see an implicit contrast between David’s mortality and Christ’s immortality, concluding that only the l</w:t>
      </w:r>
      <w:r>
        <w:t>atter truly fits “forever and ever.”</w:t>
      </w:r>
    </w:p>
    <w:p w14:paraId="7B5028C1" w14:textId="77777777" w:rsidR="00021F67" w:rsidRDefault="009E03C8">
      <w:pPr>
        <w:pStyle w:val="BodySans"/>
      </w:pPr>
      <w:r>
        <w:t>Whatever the precise referent, the verse enacts a key theological movement: from petition (“He asked”) to sheer gift (“You gave”), from threatened life to superabundant time. This royal prayer anticipates, in miniature, the pattern of lament and praise that shapes much of the Psalter.</w:t>
      </w:r>
    </w:p>
    <w:p w14:paraId="4D385CA3" w14:textId="77777777" w:rsidR="00021F67" w:rsidRDefault="009E03C8">
      <w:pPr>
        <w:pStyle w:val="BodySans"/>
        <w:jc w:val="center"/>
      </w:pPr>
      <w:r>
        <w:t>—</w:t>
      </w:r>
    </w:p>
    <w:p w14:paraId="0646C20B" w14:textId="77777777" w:rsidR="00021F67" w:rsidRDefault="009E03C8">
      <w:pPr>
        <w:pStyle w:val="BodySans"/>
      </w:pPr>
      <w:r>
        <w:rPr>
          <w:b/>
          <w:color w:val="008000"/>
        </w:rPr>
        <w:t xml:space="preserve">“He </w:t>
      </w:r>
      <w:r>
        <w:t>asked You for life; You gave it to him—</w:t>
      </w:r>
    </w:p>
    <w:p w14:paraId="638ED7E4" w14:textId="77777777" w:rsidR="00021F67" w:rsidRDefault="009E03C8">
      <w:pPr>
        <w:pStyle w:val="BodySans"/>
      </w:pPr>
      <w:r>
        <w:t>length of days, forever and ever.”</w:t>
      </w:r>
    </w:p>
    <w:p w14:paraId="79FD32FF" w14:textId="77777777" w:rsidR="00021F67" w:rsidRDefault="009E03C8">
      <w:pPr>
        <w:pStyle w:val="BodySans"/>
      </w:pPr>
      <w:r>
        <w:t>Here the poet summarizes the king’s most basic request and God’s overwhelming answer.</w:t>
      </w:r>
    </w:p>
    <w:p w14:paraId="019A536E" w14:textId="77777777" w:rsidR="00021F67" w:rsidRDefault="009E03C8">
      <w:pPr>
        <w:pStyle w:val="BodySans"/>
      </w:pPr>
      <w:r>
        <w:t>Line one is simple and beautifully balanced: “</w:t>
      </w:r>
      <w:r>
        <w:t>חַיִּים</w:t>
      </w:r>
      <w:r>
        <w:t xml:space="preserve"> </w:t>
      </w:r>
      <w:r>
        <w:t>שָׁאַל</w:t>
      </w:r>
      <w:r>
        <w:t xml:space="preserve"> </w:t>
      </w:r>
      <w:r>
        <w:t>מִמְּךָ</w:t>
      </w:r>
      <w:r>
        <w:t xml:space="preserve">, </w:t>
      </w:r>
      <w:r>
        <w:t>נָתַתָּה</w:t>
      </w:r>
      <w:r>
        <w:t xml:space="preserve"> </w:t>
      </w:r>
      <w:r>
        <w:t>לוֹ</w:t>
      </w:r>
      <w:r>
        <w:t xml:space="preserve">” / “He asked You for life; You gave it to him.” The Hebrew even lines up: </w:t>
      </w:r>
      <w:r>
        <w:rPr>
          <w:i/>
        </w:rPr>
        <w:t>ḥ</w:t>
      </w:r>
      <w:r>
        <w:rPr>
          <w:i/>
        </w:rPr>
        <w:t>ayyim sha’al… natatta lo</w:t>
      </w:r>
      <w:r>
        <w:t>—two words then two words. It’s almost liturgical call‑and‑response.</w:t>
      </w:r>
    </w:p>
    <w:p w14:paraId="187F60EE" w14:textId="77777777" w:rsidR="00021F67" w:rsidRDefault="009E03C8">
      <w:pPr>
        <w:pStyle w:val="BodySans"/>
      </w:pPr>
      <w:r>
        <w:lastRenderedPageBreak/>
        <w:t>Line two blows that simplicity up into something huge: “</w:t>
      </w:r>
      <w:r>
        <w:t>אֹרֶךְ</w:t>
      </w:r>
      <w:r>
        <w:t xml:space="preserve"> </w:t>
      </w:r>
      <w:r>
        <w:t>יָמִים</w:t>
      </w:r>
      <w:r>
        <w:t xml:space="preserve"> </w:t>
      </w:r>
      <w:r>
        <w:t>עוֹלָם</w:t>
      </w:r>
      <w:r>
        <w:t xml:space="preserve"> </w:t>
      </w:r>
      <w:r>
        <w:t>וָעֶד</w:t>
      </w:r>
      <w:r>
        <w:t xml:space="preserve">” / “length of days, forever and ever.” </w:t>
      </w:r>
      <w:r>
        <w:rPr>
          <w:i/>
        </w:rPr>
        <w:t>Orek yamim</w:t>
      </w:r>
      <w:r>
        <w:t xml:space="preserve"> </w:t>
      </w:r>
      <w:bdo w:val="ltr">
        <w:r>
          <w:t>(</w:t>
        </w:r>
        <w:r>
          <w:t>םימִיָ</w:t>
        </w:r>
        <w:r>
          <w:t xml:space="preserve"> </w:t>
        </w:r>
        <w:r>
          <w:t>ךְרֶאֹ</w:t>
        </w:r>
        <w:r>
          <w:t>)</w:t>
        </w:r>
        <w:r>
          <w:t>‬ is a standard biblical phrase for “long life.” But “</w:t>
        </w:r>
        <w:r>
          <w:t>עוֹלָם</w:t>
        </w:r>
        <w:r>
          <w:t xml:space="preserve"> </w:t>
        </w:r>
        <w:r>
          <w:t>וָעֶד</w:t>
        </w:r>
        <w:r>
          <w:t>” (“forever and ever”) is the strongest way Hebrew has to say “to eternity.”</w:t>
        </w:r>
      </w:bdo>
    </w:p>
    <w:p w14:paraId="69B64641" w14:textId="77777777" w:rsidR="00021F67" w:rsidRDefault="009E03C8">
      <w:pPr>
        <w:pStyle w:val="BodySans"/>
      </w:pPr>
      <w:r>
        <w:t>So what does this mean? Is the poet claiming the king is literally immortal?</w:t>
      </w:r>
    </w:p>
    <w:p w14:paraId="10B20F02" w14:textId="77777777" w:rsidR="00021F67" w:rsidRDefault="009E03C8">
      <w:pPr>
        <w:pStyle w:val="BodySans"/>
      </w:pPr>
      <w:r>
        <w:t>Here it helps to know the wider cultural script. In Phoenician and Akkadian royal inscriptions, kings routinely pray for “length of days and multitude of years.” They don’t mean “I will never die”; they’re using a fixed hyperbolic formula for “a full, secure reign and a lasting dynasty.” Psalm 21 is picking up that language but sharpening it theologically: the king’s “forever” is entirely in God’s hands.</w:t>
      </w:r>
    </w:p>
    <w:p w14:paraId="19F6845D" w14:textId="77777777" w:rsidR="00021F67" w:rsidRDefault="009E03C8">
      <w:pPr>
        <w:pStyle w:val="BodySans"/>
      </w:pPr>
      <w:r>
        <w:t xml:space="preserve">Jewish commentators already wrestled with this. Radak (Rabbi David Kimhi, a 12–13th century grammarian) says this is about the </w:t>
      </w:r>
      <w:r>
        <w:rPr>
          <w:i/>
        </w:rPr>
        <w:t>dynasty</w:t>
      </w:r>
      <w:r>
        <w:t>, not the individual: David’s “life” stretches through his descendants, in line with God’s promise in 2 Samuel 7 that David’s throne will be established “</w:t>
      </w:r>
      <w:r>
        <w:t>עַד־עוֹלָם</w:t>
      </w:r>
      <w:r>
        <w:t>” / “forever.” Others see a hint of world‑to‑come hope here: God granting not just extended earthly reign but participation in eternal life.</w:t>
      </w:r>
    </w:p>
    <w:p w14:paraId="2140A5F3" w14:textId="77777777" w:rsidR="00021F67" w:rsidRDefault="009E03C8">
      <w:pPr>
        <w:pStyle w:val="BodySans"/>
      </w:pPr>
      <w:r>
        <w:t>In any case, the pairing is the point: the king merely “asked for life”; God responded with something that overshoots that request into the language of “forever.” That’s the poetry’s way of saying: God doesn’t just barely keep him alive; He grants him a share in enduring, covenant‑anchored stability.</w:t>
      </w:r>
    </w:p>
    <w:p w14:paraId="482B1DAA" w14:textId="77777777" w:rsidR="00021F67" w:rsidRDefault="00021F67">
      <w:pPr>
        <w:pBdr>
          <w:bottom w:val="single" w:sz="12" w:space="1" w:color="000000"/>
        </w:pBdr>
      </w:pPr>
    </w:p>
    <w:p w14:paraId="391DDA0D" w14:textId="77777777" w:rsidR="00021F67" w:rsidRDefault="009E03C8">
      <w:pPr>
        <w:pStyle w:val="Heading3"/>
      </w:pPr>
      <w:r>
        <w:t>Verse 6</w:t>
      </w:r>
    </w:p>
    <w:p w14:paraId="4942EFA7" w14:textId="77777777" w:rsidR="00021F67" w:rsidRDefault="009E03C8">
      <w:pPr>
        <w:pStyle w:val="BodySans"/>
      </w:pPr>
      <w:r>
        <w:t>גָּדוֹל</w:t>
      </w:r>
      <w:r>
        <w:t xml:space="preserve"> </w:t>
      </w:r>
      <w:r>
        <w:t>כְּבוֹדוֹ</w:t>
      </w:r>
      <w:r>
        <w:t xml:space="preserve"> </w:t>
      </w:r>
      <w:r>
        <w:t>בִּישׁוּעָתֶךָ</w:t>
      </w:r>
      <w:r>
        <w:t>;</w:t>
      </w:r>
    </w:p>
    <w:p w14:paraId="27F0A5B9" w14:textId="77777777" w:rsidR="00021F67" w:rsidRDefault="009E03C8">
      <w:pPr>
        <w:pStyle w:val="BodySans"/>
      </w:pPr>
      <w:r>
        <w:t>הוֹד</w:t>
      </w:r>
      <w:r>
        <w:t xml:space="preserve"> </w:t>
      </w:r>
      <w:r>
        <w:t>וְהָדָר</w:t>
      </w:r>
      <w:r>
        <w:t xml:space="preserve"> </w:t>
      </w:r>
      <w:r>
        <w:t>תְּשַׁוֶּה</w:t>
      </w:r>
      <w:r>
        <w:t xml:space="preserve"> </w:t>
      </w:r>
      <w:r>
        <w:t>עָלָיו׃</w:t>
      </w:r>
    </w:p>
    <w:p w14:paraId="56126BB1" w14:textId="77777777" w:rsidR="00021F67" w:rsidRDefault="009E03C8">
      <w:pPr>
        <w:pStyle w:val="BodySans"/>
      </w:pPr>
      <w:r>
        <w:t>“Great is his glory through Your salvation;</w:t>
      </w:r>
    </w:p>
    <w:p w14:paraId="1BBA5C11" w14:textId="77777777" w:rsidR="00021F67" w:rsidRDefault="009E03C8">
      <w:pPr>
        <w:pStyle w:val="BodySans"/>
      </w:pPr>
      <w:r>
        <w:t>splendor and majesty You bestow upon him.”</w:t>
      </w:r>
    </w:p>
    <w:p w14:paraId="576AA7D4" w14:textId="77777777" w:rsidR="00021F67" w:rsidRDefault="009E03C8">
      <w:pPr>
        <w:pStyle w:val="BodySans"/>
      </w:pPr>
      <w:r>
        <w:t xml:space="preserve">This verse presents a triad of cognate glory terms: </w:t>
      </w:r>
      <w:r>
        <w:t>כָּבוֹד</w:t>
      </w:r>
      <w:r>
        <w:t xml:space="preserve"> (</w:t>
      </w:r>
      <w:r>
        <w:rPr>
          <w:i/>
        </w:rPr>
        <w:t>kavod</w:t>
      </w:r>
      <w:r>
        <w:t xml:space="preserve">), </w:t>
      </w:r>
      <w:r>
        <w:t>הוֹד</w:t>
      </w:r>
      <w:r>
        <w:t xml:space="preserve"> (</w:t>
      </w:r>
      <w:r>
        <w:rPr>
          <w:i/>
        </w:rPr>
        <w:t>hod</w:t>
      </w:r>
      <w:r>
        <w:t xml:space="preserve">), and </w:t>
      </w:r>
      <w:r>
        <w:t>הָדָר</w:t>
      </w:r>
      <w:r>
        <w:t xml:space="preserve"> (</w:t>
      </w:r>
      <w:r>
        <w:rPr>
          <w:i/>
        </w:rPr>
        <w:t>hadar</w:t>
      </w:r>
      <w:r>
        <w:t xml:space="preserve">). </w:t>
      </w:r>
      <w:r>
        <w:t>כָּבוֹד</w:t>
      </w:r>
      <w:r>
        <w:t xml:space="preserve">, from a root meaning “weight,” suggests substantial honor or importance. </w:t>
      </w:r>
      <w:r>
        <w:t>הוֹד</w:t>
      </w:r>
      <w:r>
        <w:t xml:space="preserve"> evokes radiant “splendor,” and </w:t>
      </w:r>
      <w:r>
        <w:t>הָדָר</w:t>
      </w:r>
      <w:r>
        <w:t xml:space="preserve"> refers to stately “majesty” or beauty. Together they paint the king as a figure both weighty and visually impressive.</w:t>
      </w:r>
    </w:p>
    <w:p w14:paraId="31B55DF0" w14:textId="77777777" w:rsidR="00021F67" w:rsidRDefault="009E03C8">
      <w:pPr>
        <w:pStyle w:val="BodySans"/>
      </w:pPr>
      <w:r>
        <w:t xml:space="preserve">Yet the first colon is careful: his </w:t>
      </w:r>
      <w:r>
        <w:t>כָּבוֹד</w:t>
      </w:r>
      <w:r>
        <w:t xml:space="preserve"> is “great” </w:t>
      </w:r>
      <w:r>
        <w:rPr>
          <w:i/>
        </w:rPr>
        <w:t>in Your salvation</w:t>
      </w:r>
      <w:r>
        <w:t xml:space="preserve"> </w:t>
      </w:r>
      <w:bdo w:val="ltr">
        <w:r>
          <w:t>(</w:t>
        </w:r>
        <w:r>
          <w:t>ךָתֶעָוּשׁיבִּ</w:t>
        </w:r>
        <w:r>
          <w:t>)</w:t>
        </w:r>
        <w:r>
          <w:t xml:space="preserve">‬. The preposition </w:t>
        </w:r>
        <w:r>
          <w:t>בְּ</w:t>
        </w:r>
        <w:r>
          <w:t xml:space="preserve"> here is instrumental: it is </w:t>
        </w:r>
        <w:r>
          <w:rPr>
            <w:i/>
          </w:rPr>
          <w:t>by means of</w:t>
        </w:r>
        <w:r>
          <w:t xml:space="preserve"> God’s victory that the king’s honor is magnified. The king’s “glory” is downstream from divine rescue.</w:t>
        </w:r>
      </w:bdo>
    </w:p>
    <w:p w14:paraId="15E18593" w14:textId="77777777" w:rsidR="00021F67" w:rsidRDefault="009E03C8">
      <w:pPr>
        <w:pStyle w:val="BodySans"/>
      </w:pPr>
      <w:r>
        <w:lastRenderedPageBreak/>
        <w:t xml:space="preserve">The verb </w:t>
      </w:r>
      <w:r>
        <w:t>תְּשַׁוֶּה</w:t>
      </w:r>
      <w:r>
        <w:t xml:space="preserve"> (</w:t>
      </w:r>
      <w:r>
        <w:rPr>
          <w:i/>
        </w:rPr>
        <w:t>teshavveh</w:t>
      </w:r>
      <w:r>
        <w:t xml:space="preserve">) in the second colon, from </w:t>
      </w:r>
      <w:r>
        <w:t>שׁוה</w:t>
      </w:r>
      <w:r>
        <w:t xml:space="preserve">, means “you make, set, bestow.” It echoes the setting of the crown in verse 4: just as God “set” </w:t>
      </w:r>
      <w:bdo w:val="ltr">
        <w:r>
          <w:t>(</w:t>
        </w:r>
        <w:r>
          <w:t>תישִׁתָּ</w:t>
        </w:r>
        <w:r>
          <w:t>)</w:t>
        </w:r>
        <w:r>
          <w:t>‬ a crown of gold on the king’s head, He now “sets” splendor and majesty upon him. The repetition of this verb for both physical regalia and abstract honor reinforces the idea that all aspects of royal dignity are gifts.</w:t>
        </w:r>
      </w:bdo>
    </w:p>
    <w:p w14:paraId="07CE1386" w14:textId="77777777" w:rsidR="00021F67" w:rsidRDefault="009E03C8">
      <w:pPr>
        <w:pStyle w:val="BodySans"/>
      </w:pPr>
      <w:r>
        <w:t xml:space="preserve">This constellation of terms reappears in Psalm 145:5, where the psalmist contemplates “the glorious splendor of Your majesty” </w:t>
      </w:r>
      <w:bdo w:val="ltr">
        <w:r>
          <w:t>(</w:t>
        </w:r>
        <w:r>
          <w:t>ךָדֶוֹה</w:t>
        </w:r>
        <w:r>
          <w:t xml:space="preserve"> </w:t>
        </w:r>
        <w:r>
          <w:t>דוֹבכְּ</w:t>
        </w:r>
        <w:r>
          <w:t xml:space="preserve"> </w:t>
        </w:r>
        <w:r>
          <w:t>רדַהֲ</w:t>
        </w:r>
        <w:r>
          <w:t>)</w:t>
        </w:r>
        <w:r>
          <w:t>‬. There, the triad describes God directly. In Psalm 21, the same vocabulary is decanted onto the king, but marked as derivative: human majesty is an echo of divine.</w:t>
        </w:r>
      </w:bdo>
    </w:p>
    <w:p w14:paraId="07CFBB39" w14:textId="77777777" w:rsidR="00021F67" w:rsidRDefault="009E03C8">
      <w:pPr>
        <w:pStyle w:val="BodySans"/>
      </w:pPr>
      <w:r>
        <w:t>The verse’s logic counteracts any tendency to divinize the monarch. In Canaanite and Mesopotamian texts, kings can be called “image of the god” and addressed with semi‑divine epithets. Here, even at his most splendid, the Davidic king is framed as the recipient, not the source, of salvation and glory.</w:t>
      </w:r>
    </w:p>
    <w:p w14:paraId="474E2E62" w14:textId="77777777" w:rsidR="00021F67" w:rsidRDefault="009E03C8">
      <w:pPr>
        <w:pStyle w:val="BodySans"/>
        <w:jc w:val="center"/>
      </w:pPr>
      <w:r>
        <w:t>—</w:t>
      </w:r>
    </w:p>
    <w:p w14:paraId="1D5633AE" w14:textId="77777777" w:rsidR="00021F67" w:rsidRDefault="009E03C8">
      <w:pPr>
        <w:pStyle w:val="BodySans"/>
      </w:pPr>
      <w:r>
        <w:rPr>
          <w:b/>
          <w:color w:val="008000"/>
        </w:rPr>
        <w:t xml:space="preserve">“Great </w:t>
      </w:r>
      <w:r>
        <w:t>is his glory in Your salvation;</w:t>
      </w:r>
    </w:p>
    <w:p w14:paraId="0F095808" w14:textId="77777777" w:rsidR="00021F67" w:rsidRDefault="009E03C8">
      <w:pPr>
        <w:pStyle w:val="BodySans"/>
      </w:pPr>
      <w:r>
        <w:t>splendor and majesty You bestow upon him.”</w:t>
      </w:r>
    </w:p>
    <w:p w14:paraId="7482D8C2" w14:textId="77777777" w:rsidR="00021F67" w:rsidRDefault="009E03C8">
      <w:pPr>
        <w:pStyle w:val="BodySans"/>
      </w:pPr>
      <w:r>
        <w:t xml:space="preserve">If verse 5 was about extended </w:t>
      </w:r>
      <w:r>
        <w:rPr>
          <w:i/>
        </w:rPr>
        <w:t>life</w:t>
      </w:r>
      <w:r>
        <w:t xml:space="preserve">, verse 6 is about heightened </w:t>
      </w:r>
      <w:r>
        <w:rPr>
          <w:i/>
        </w:rPr>
        <w:t>honor</w:t>
      </w:r>
      <w:r>
        <w:t>.</w:t>
      </w:r>
    </w:p>
    <w:p w14:paraId="5AC290F9" w14:textId="77777777" w:rsidR="00021F67" w:rsidRDefault="009E03C8">
      <w:pPr>
        <w:pStyle w:val="BodySans"/>
      </w:pPr>
      <w:r>
        <w:t>The first line states the basic equation: “</w:t>
      </w:r>
      <w:r>
        <w:t>גָּד֣וֹל</w:t>
      </w:r>
      <w:r>
        <w:t xml:space="preserve"> </w:t>
      </w:r>
      <w:r>
        <w:t>כְּבוֹדוֹ</w:t>
      </w:r>
      <w:r>
        <w:t xml:space="preserve"> </w:t>
      </w:r>
      <w:r>
        <w:t>בִּישׁוּעָתֶךָ</w:t>
      </w:r>
      <w:r>
        <w:t xml:space="preserve">” / “Great is his </w:t>
      </w:r>
      <w:r>
        <w:rPr>
          <w:i/>
        </w:rPr>
        <w:t>kavod</w:t>
      </w:r>
      <w:r>
        <w:t xml:space="preserve"> in Your salvation.” </w:t>
      </w:r>
      <w:r>
        <w:rPr>
          <w:i/>
        </w:rPr>
        <w:t>Kavod</w:t>
      </w:r>
      <w:r>
        <w:t xml:space="preserve"> </w:t>
      </w:r>
      <w:bdo w:val="ltr">
        <w:r>
          <w:t>(</w:t>
        </w:r>
        <w:r>
          <w:t>דוֹבכָּ</w:t>
        </w:r>
        <w:r>
          <w:t>)</w:t>
        </w:r>
        <w:r>
          <w:t>‬ literally has to do with “weight” or “heaviness,” and metaphorically with importance or glory. The key is the little preposition “</w:t>
        </w:r>
        <w:r>
          <w:t>בְּ</w:t>
        </w:r>
        <w:r>
          <w:t xml:space="preserve">” (“in/through”): his glory is great </w:t>
        </w:r>
        <w:r>
          <w:rPr>
            <w:i/>
          </w:rPr>
          <w:t>in</w:t>
        </w:r>
        <w:r>
          <w:t xml:space="preserve"> Your salvation. In other words, the only reason anyone cares about this king is because of the way God has saved and exalted him. His honor is derivative.</w:t>
        </w:r>
      </w:bdo>
    </w:p>
    <w:p w14:paraId="75407C17" w14:textId="77777777" w:rsidR="00021F67" w:rsidRDefault="009E03C8">
      <w:pPr>
        <w:pStyle w:val="BodySans"/>
      </w:pPr>
      <w:r>
        <w:t>The second line unpacks “glory” into two rich nouns: “</w:t>
      </w:r>
      <w:r>
        <w:t>הוֹד</w:t>
      </w:r>
      <w:r>
        <w:t xml:space="preserve"> </w:t>
      </w:r>
      <w:r>
        <w:t>וְהָדָר</w:t>
      </w:r>
      <w:r>
        <w:t xml:space="preserve"> </w:t>
      </w:r>
      <w:r>
        <w:t>תְּשַׁוֶּה</w:t>
      </w:r>
      <w:r>
        <w:t xml:space="preserve"> </w:t>
      </w:r>
      <w:r>
        <w:t>עָלָיו</w:t>
      </w:r>
      <w:r>
        <w:t>” / “</w:t>
      </w:r>
      <w:r>
        <w:rPr>
          <w:i/>
        </w:rPr>
        <w:t>Hod</w:t>
      </w:r>
      <w:r>
        <w:t xml:space="preserve"> and </w:t>
      </w:r>
      <w:r>
        <w:rPr>
          <w:i/>
        </w:rPr>
        <w:t>hadar</w:t>
      </w:r>
      <w:r>
        <w:t xml:space="preserve"> You bestow upon him.” Both words mean something like “splendor, majesty,” but with slightly different flavors. </w:t>
      </w:r>
      <w:r>
        <w:rPr>
          <w:i/>
        </w:rPr>
        <w:t>Hod</w:t>
      </w:r>
      <w:r>
        <w:t xml:space="preserve"> </w:t>
      </w:r>
      <w:bdo w:val="ltr">
        <w:r>
          <w:t>(</w:t>
        </w:r>
        <w:r>
          <w:t>דוֹה</w:t>
        </w:r>
        <w:r>
          <w:t>)</w:t>
        </w:r>
        <w:r>
          <w:t xml:space="preserve">‬ can suggest radiance or visible grandeur; </w:t>
        </w:r>
        <w:r>
          <w:rPr>
            <w:i/>
          </w:rPr>
          <w:t>hadar</w:t>
        </w:r>
        <w:r>
          <w:t xml:space="preserve"> </w:t>
        </w:r>
        <w:bdo w:val="ltr">
          <w:r>
            <w:t>(</w:t>
          </w:r>
          <w:r>
            <w:t>רדָהָ</w:t>
          </w:r>
          <w:r>
            <w:t>)</w:t>
          </w:r>
          <w:r>
            <w:t xml:space="preserve">‬ often connotes magnificence, ornamented beauty. The verb </w:t>
          </w:r>
          <w:r>
            <w:rPr>
              <w:i/>
            </w:rPr>
            <w:t>teshavveh</w:t>
          </w:r>
          <w:r>
            <w:t xml:space="preserve"> </w:t>
          </w:r>
          <w:bdo w:val="ltr">
            <w:r>
              <w:t>(</w:t>
            </w:r>
            <w:r>
              <w:t>הוֶּשַׁתְּ</w:t>
            </w:r>
            <w:r>
              <w:t>)</w:t>
            </w:r>
            <w:r>
              <w:t>‬ here is from a root meaning “to place, to set, to make equal.” It’s similar to “</w:t>
            </w:r>
            <w:r>
              <w:t>תָּשִׁית</w:t>
            </w:r>
            <w:r>
              <w:t xml:space="preserve">… </w:t>
            </w:r>
            <w:r>
              <w:t>עֲטֶרֶת</w:t>
            </w:r>
            <w:r>
              <w:t xml:space="preserve"> </w:t>
            </w:r>
            <w:r>
              <w:t>פָּז</w:t>
            </w:r>
            <w:r>
              <w:t>” / “You set a crown of gold” in verse 4. God is pictured “placing” splendor on the king like you</w:t>
            </w:r>
            <w:r>
              <w:t xml:space="preserve"> place a garment or a crown.</w:t>
            </w:r>
          </w:bdo>
        </w:bdo>
      </w:bdo>
    </w:p>
    <w:p w14:paraId="45E5842D" w14:textId="77777777" w:rsidR="00021F67" w:rsidRDefault="009E03C8">
      <w:pPr>
        <w:pStyle w:val="BodySans"/>
      </w:pPr>
      <w:r>
        <w:t>This three‑term cluster—</w:t>
      </w:r>
      <w:r>
        <w:rPr>
          <w:i/>
        </w:rPr>
        <w:t>kavod, hod, hadar</w:t>
      </w:r>
      <w:r>
        <w:t>—echoes elsewhere in the Psalms. Psalm 145:5, for instance, talks about “</w:t>
      </w:r>
      <w:r>
        <w:t>הֲדַר</w:t>
      </w:r>
      <w:r>
        <w:t xml:space="preserve"> </w:t>
      </w:r>
      <w:r>
        <w:t>כְּבוֹד</w:t>
      </w:r>
      <w:r>
        <w:t xml:space="preserve"> </w:t>
      </w:r>
      <w:r>
        <w:t>הוֹדֶךָ</w:t>
      </w:r>
      <w:r>
        <w:t>” / “the splendorous glory of Your majesty.” There, all three belong directly to God. Here, God shares them with the king—but as loaned attributes, not as intrinsic divinity.</w:t>
      </w:r>
    </w:p>
    <w:p w14:paraId="110C9C13" w14:textId="77777777" w:rsidR="00021F67" w:rsidRDefault="009E03C8">
      <w:pPr>
        <w:pStyle w:val="BodySans"/>
      </w:pPr>
      <w:r>
        <w:lastRenderedPageBreak/>
        <w:t>So in just two lines, the poet both exalts and relativizes the monarch. Yes, he radiates splendor and majesty—but only “</w:t>
      </w:r>
      <w:r>
        <w:t>בִּישׁוּעָתֶךָ</w:t>
      </w:r>
      <w:r>
        <w:t>” / “in Your salvation,” only because God has chosen to “clothe” him in glory.</w:t>
      </w:r>
    </w:p>
    <w:p w14:paraId="2BCC43B2" w14:textId="77777777" w:rsidR="00021F67" w:rsidRDefault="00021F67">
      <w:pPr>
        <w:pBdr>
          <w:bottom w:val="single" w:sz="12" w:space="1" w:color="000000"/>
        </w:pBdr>
      </w:pPr>
    </w:p>
    <w:p w14:paraId="564DBF62" w14:textId="77777777" w:rsidR="00021F67" w:rsidRDefault="009E03C8">
      <w:pPr>
        <w:pStyle w:val="Heading3"/>
      </w:pPr>
      <w:r>
        <w:t>Verse 7</w:t>
      </w:r>
    </w:p>
    <w:p w14:paraId="7FB3E385" w14:textId="77777777" w:rsidR="00021F67" w:rsidRDefault="009E03C8">
      <w:pPr>
        <w:pStyle w:val="BodySans"/>
      </w:pPr>
      <w:r>
        <w:t>כִּי־תְשִׁיתֵהוּ</w:t>
      </w:r>
      <w:r>
        <w:t xml:space="preserve"> </w:t>
      </w:r>
      <w:r>
        <w:t>בְּרָכוֹת</w:t>
      </w:r>
      <w:r>
        <w:t xml:space="preserve"> </w:t>
      </w:r>
      <w:r>
        <w:t>לָעַד</w:t>
      </w:r>
      <w:r>
        <w:t>;</w:t>
      </w:r>
    </w:p>
    <w:p w14:paraId="332C6C1D" w14:textId="77777777" w:rsidR="00021F67" w:rsidRDefault="009E03C8">
      <w:pPr>
        <w:pStyle w:val="BodySans"/>
      </w:pPr>
      <w:r>
        <w:t>תְּחַדֵּהוּ</w:t>
      </w:r>
      <w:r>
        <w:t xml:space="preserve"> </w:t>
      </w:r>
      <w:r>
        <w:t>בְשִׂמְחָה</w:t>
      </w:r>
      <w:r>
        <w:t xml:space="preserve"> </w:t>
      </w:r>
      <w:r>
        <w:t>אֶת־פָּנֶיךָ׃</w:t>
      </w:r>
    </w:p>
    <w:p w14:paraId="4A3C65AF" w14:textId="77777777" w:rsidR="00021F67" w:rsidRDefault="009E03C8">
      <w:pPr>
        <w:pStyle w:val="BodySans"/>
      </w:pPr>
      <w:r>
        <w:t>“For You make him a blessing forever;</w:t>
      </w:r>
    </w:p>
    <w:p w14:paraId="0A15B98D" w14:textId="77777777" w:rsidR="00021F67" w:rsidRDefault="009E03C8">
      <w:pPr>
        <w:pStyle w:val="BodySans"/>
      </w:pPr>
      <w:r>
        <w:t>You gladden him with the joy of Your face.”</w:t>
      </w:r>
    </w:p>
    <w:p w14:paraId="7E7C1AEE" w14:textId="77777777" w:rsidR="00021F67" w:rsidRDefault="009E03C8">
      <w:pPr>
        <w:pStyle w:val="BodySans"/>
      </w:pPr>
      <w:r>
        <w:t xml:space="preserve">Syntactically, the first colon is slightly awkward: literally, “You set him blessings forever.” Many take </w:t>
      </w:r>
      <w:r>
        <w:t>בְּרָכוֹת</w:t>
      </w:r>
      <w:r>
        <w:t xml:space="preserve"> (“blessings”) as predicate: “You make him [to be] blessings forever”—that is, not only does he receive blessing, he becomes a vehicle of blessing to others. This recalls God’s promise to Abraham, </w:t>
      </w:r>
      <w:r>
        <w:t>וֶהְיֵה</w:t>
      </w:r>
      <w:r>
        <w:t xml:space="preserve"> </w:t>
      </w:r>
      <w:r>
        <w:t>בְּרָכָה</w:t>
      </w:r>
      <w:r>
        <w:t xml:space="preserve"> (“and be a blessing,” Genesis 12:2). The Davidic king here stands in Abraham’s line as a channel of divine favor.</w:t>
      </w:r>
    </w:p>
    <w:p w14:paraId="7A220BF3" w14:textId="77777777" w:rsidR="00021F67" w:rsidRDefault="009E03C8">
      <w:pPr>
        <w:pStyle w:val="BodySans"/>
      </w:pPr>
      <w:r>
        <w:t xml:space="preserve">The adverb </w:t>
      </w:r>
      <w:r>
        <w:t>לָעַד</w:t>
      </w:r>
      <w:r>
        <w:t xml:space="preserve"> (“forever”) ties back to verse 5’s “forever and ever.” The temporal hyperbole is now attached not to the king’s lifespan but to his function as a source of blessing—a subtle shift from possession to vocation.</w:t>
      </w:r>
    </w:p>
    <w:p w14:paraId="07317446" w14:textId="77777777" w:rsidR="00021F67" w:rsidRDefault="009E03C8">
      <w:pPr>
        <w:pStyle w:val="BodySans"/>
      </w:pPr>
      <w:r>
        <w:t xml:space="preserve">The second colon introduces the intimate phrase </w:t>
      </w:r>
      <w:r>
        <w:t>בְשִׂמְחָה</w:t>
      </w:r>
      <w:r>
        <w:t xml:space="preserve"> </w:t>
      </w:r>
      <w:r>
        <w:t>אֶת־פָּנֶיךָ</w:t>
      </w:r>
      <w:r>
        <w:t xml:space="preserve">, “with the joy of Your face.” The direct object marker </w:t>
      </w:r>
      <w:r>
        <w:t>אֶת</w:t>
      </w:r>
      <w:r>
        <w:t xml:space="preserve"> before “Your face” suggests that “Your face” is not merely the instrument of joy but its very content: God’s presence is what delights the king. This is the royal analog of the worshiper’s longing in Psalm 16:11, “In Your presence is fullness of joy” </w:t>
      </w:r>
      <w:bdo w:val="ltr">
        <w:r>
          <w:t>(</w:t>
        </w:r>
        <w:r>
          <w:t>ךָינֶפָּ־תאֶ</w:t>
        </w:r>
        <w:r>
          <w:t xml:space="preserve"> </w:t>
        </w:r>
        <w:r>
          <w:t>תוֹחמָשְׂ</w:t>
        </w:r>
        <w:r>
          <w:t xml:space="preserve"> </w:t>
        </w:r>
        <w:r>
          <w:t>עבַשֹׂ</w:t>
        </w:r>
        <w:r>
          <w:t>)</w:t>
        </w:r>
        <w:r>
          <w:t>‬.</w:t>
        </w:r>
      </w:bdo>
    </w:p>
    <w:p w14:paraId="0F4652D0" w14:textId="77777777" w:rsidR="00021F67" w:rsidRDefault="009E03C8">
      <w:pPr>
        <w:pStyle w:val="BodySans"/>
      </w:pPr>
      <w:r>
        <w:t xml:space="preserve">The verb </w:t>
      </w:r>
      <w:r>
        <w:t>תְּחַדֵּהוּ</w:t>
      </w:r>
      <w:r>
        <w:t xml:space="preserve"> (“You gladden him”) comes from </w:t>
      </w:r>
      <w:r>
        <w:t>חֶדְוָה</w:t>
      </w:r>
      <w:r>
        <w:t xml:space="preserve"> (</w:t>
      </w:r>
      <w:r>
        <w:rPr>
          <w:i/>
        </w:rPr>
        <w:t>chedvah</w:t>
      </w:r>
      <w:r>
        <w:t xml:space="preserve">, “joy”), familiar from Nehemiah 8:10: </w:t>
      </w:r>
      <w:r>
        <w:t>כִּי</w:t>
      </w:r>
      <w:r>
        <w:t xml:space="preserve"> </w:t>
      </w:r>
      <w:r>
        <w:t>חֶדְוַת</w:t>
      </w:r>
      <w:r>
        <w:t xml:space="preserve"> </w:t>
      </w:r>
      <w:r>
        <w:t>ה׳</w:t>
      </w:r>
      <w:r>
        <w:t xml:space="preserve"> </w:t>
      </w:r>
      <w:r>
        <w:t>הִיא</w:t>
      </w:r>
      <w:r>
        <w:t xml:space="preserve"> </w:t>
      </w:r>
      <w:r>
        <w:t>מָעֻזְּכֶם</w:t>
      </w:r>
      <w:r>
        <w:t>—“for the joy of YHWH is your strength.” In Psalm 21, that joy is personalized and localized: God’s own face is the king’s gladness.</w:t>
      </w:r>
    </w:p>
    <w:p w14:paraId="17E39D94" w14:textId="77777777" w:rsidR="00021F67" w:rsidRDefault="009E03C8">
      <w:pPr>
        <w:pStyle w:val="BodySans"/>
      </w:pPr>
      <w:r>
        <w:t xml:space="preserve">As noted earlier, the theology of divine “face” is double‑edged. Here it is sheer delight; in verse 10, the same </w:t>
      </w:r>
      <w:r>
        <w:t>פָּנִים</w:t>
      </w:r>
      <w:r>
        <w:t xml:space="preserve"> ignite the furnace of judgment. This tension runs through the Hebrew Bible: the shining face in the priestly blessing versus the hidden face in laments like Psalm 13:2, “How long will You hide Your face from me?” </w:t>
      </w:r>
      <w:bdo w:val="ltr">
        <w:r>
          <w:t>(</w:t>
        </w:r>
        <w:r>
          <w:t>ךָינֶפָּ־תאֶ</w:t>
        </w:r>
        <w:r>
          <w:t xml:space="preserve"> </w:t>
        </w:r>
        <w:r>
          <w:t>ריתִּסְתַּ</w:t>
        </w:r>
        <w:r>
          <w:t xml:space="preserve"> </w:t>
        </w:r>
        <w:r>
          <w:t>הנָאָ־דעַ</w:t>
        </w:r>
        <w:r>
          <w:t>)</w:t>
        </w:r>
        <w:r>
          <w:t>‬. Psalm 21 nests both experiences around one king.</w:t>
        </w:r>
      </w:bdo>
    </w:p>
    <w:p w14:paraId="1220EA18" w14:textId="77777777" w:rsidR="00021F67" w:rsidRDefault="009E03C8">
      <w:pPr>
        <w:pStyle w:val="BodySans"/>
        <w:jc w:val="center"/>
      </w:pPr>
      <w:r>
        <w:t>—</w:t>
      </w:r>
    </w:p>
    <w:p w14:paraId="13C15E75" w14:textId="77777777" w:rsidR="00021F67" w:rsidRDefault="009E03C8">
      <w:pPr>
        <w:pStyle w:val="BodySans"/>
      </w:pPr>
      <w:r>
        <w:rPr>
          <w:b/>
          <w:color w:val="008000"/>
        </w:rPr>
        <w:t xml:space="preserve">“For </w:t>
      </w:r>
      <w:r>
        <w:t>You set him as blessings forever;</w:t>
      </w:r>
    </w:p>
    <w:p w14:paraId="7C5169C5" w14:textId="77777777" w:rsidR="00021F67" w:rsidRDefault="009E03C8">
      <w:pPr>
        <w:pStyle w:val="BodySans"/>
      </w:pPr>
      <w:r>
        <w:lastRenderedPageBreak/>
        <w:t>You gladden him with the joy of Your presence.”</w:t>
      </w:r>
    </w:p>
    <w:p w14:paraId="5A539E67" w14:textId="77777777" w:rsidR="00021F67" w:rsidRDefault="009E03C8">
      <w:pPr>
        <w:pStyle w:val="BodySans"/>
      </w:pPr>
      <w:r>
        <w:t>Here we reach the climax of the “blessing” section. Again it starts with “</w:t>
      </w:r>
      <w:r>
        <w:t>כִּי</w:t>
      </w:r>
      <w:r>
        <w:t>” (</w:t>
      </w:r>
      <w:r>
        <w:rPr>
          <w:i/>
        </w:rPr>
        <w:t>ki</w:t>
      </w:r>
      <w:r>
        <w:t>, “for/because”), explaining more of what God has done.</w:t>
      </w:r>
    </w:p>
    <w:p w14:paraId="54F0CEBA" w14:textId="77777777" w:rsidR="00021F67" w:rsidRDefault="009E03C8">
      <w:pPr>
        <w:pStyle w:val="BodySans"/>
      </w:pPr>
      <w:r>
        <w:t>The first line is grammatically odd in Hebrew: “</w:t>
      </w:r>
      <w:r>
        <w:t>תְשִׁיתֵהוּ</w:t>
      </w:r>
      <w:r>
        <w:t xml:space="preserve"> </w:t>
      </w:r>
      <w:r>
        <w:t>בְרָכוֹת</w:t>
      </w:r>
      <w:r>
        <w:t xml:space="preserve"> </w:t>
      </w:r>
      <w:r>
        <w:t>לָעַד</w:t>
      </w:r>
      <w:r>
        <w:t xml:space="preserve">.” Literally, “You set him—blessings—forever.” Most translations smooth it to “You make him a blessing forever.” The idea is important: the king is not just the </w:t>
      </w:r>
      <w:r>
        <w:rPr>
          <w:i/>
        </w:rPr>
        <w:t>recipient</w:t>
      </w:r>
      <w:r>
        <w:t xml:space="preserve"> of blessings; he becomes a kind of walking blessing. This echoes God’s word to Abraham in Genesis 12:2, “</w:t>
      </w:r>
      <w:r>
        <w:t>וֶהְיֵה</w:t>
      </w:r>
      <w:r>
        <w:t xml:space="preserve"> </w:t>
      </w:r>
      <w:r>
        <w:t>בְּרָכָה</w:t>
      </w:r>
      <w:r>
        <w:t>” / “and be a blessing.” The Davidic king here is Abraham‑like: a conduit through whom divine goodness flows to others.</w:t>
      </w:r>
    </w:p>
    <w:p w14:paraId="35379255" w14:textId="77777777" w:rsidR="00021F67" w:rsidRDefault="009E03C8">
      <w:pPr>
        <w:pStyle w:val="BodySans"/>
      </w:pPr>
      <w:r>
        <w:t>“</w:t>
      </w:r>
      <w:r>
        <w:t>לָעַד</w:t>
      </w:r>
      <w:r>
        <w:t>” (“forever”) continues the time horizon we saw in verse 5. Whatever this “being a blessing” means, it’s not just for one lifespan. In later Jewish messianic readings, this line naturally gets applied to the messianic king whose reign is permanently life‑giving.</w:t>
      </w:r>
    </w:p>
    <w:p w14:paraId="2FF59BC6" w14:textId="77777777" w:rsidR="00021F67" w:rsidRDefault="009E03C8">
      <w:pPr>
        <w:pStyle w:val="BodySans"/>
      </w:pPr>
      <w:r>
        <w:t>The second line shifts from what the king is for others to what God is for the king: “</w:t>
      </w:r>
      <w:r>
        <w:t>תְּחַדֵּהוּ</w:t>
      </w:r>
      <w:r>
        <w:t xml:space="preserve"> </w:t>
      </w:r>
      <w:r>
        <w:t>בְשִׂמְחָה</w:t>
      </w:r>
      <w:r>
        <w:t xml:space="preserve"> </w:t>
      </w:r>
      <w:r>
        <w:t>אֶת־פָּנֶיךָ</w:t>
      </w:r>
      <w:r>
        <w:t xml:space="preserve">” / “You gladden him with the joy of Your face.” The verb </w:t>
      </w:r>
      <w:r>
        <w:rPr>
          <w:i/>
        </w:rPr>
        <w:t>te</w:t>
      </w:r>
      <w:r>
        <w:rPr>
          <w:i/>
        </w:rPr>
        <w:t>ḥ</w:t>
      </w:r>
      <w:r>
        <w:rPr>
          <w:i/>
        </w:rPr>
        <w:t>addehu</w:t>
      </w:r>
      <w:r>
        <w:t xml:space="preserve"> </w:t>
      </w:r>
      <w:bdo w:val="ltr">
        <w:r>
          <w:t>(</w:t>
        </w:r>
        <w:r>
          <w:t>וּהדֵּחַתְּ</w:t>
        </w:r>
        <w:r>
          <w:t>)</w:t>
        </w:r>
        <w:r>
          <w:t>‬ comes from a root meaning “to make rejoice.” The phrase “</w:t>
        </w:r>
        <w:r>
          <w:t>אֶת־פָּנֶיךָ</w:t>
        </w:r>
        <w:r>
          <w:t>” is literally “Your face,” used idiomatically for God’s presence.</w:t>
        </w:r>
      </w:bdo>
    </w:p>
    <w:p w14:paraId="7C65CD0C" w14:textId="77777777" w:rsidR="00021F67" w:rsidRDefault="009E03C8">
      <w:pPr>
        <w:pStyle w:val="BodySans"/>
      </w:pPr>
      <w:r>
        <w:t xml:space="preserve">Put simply: the king’s deepest happiness is not in victory or status but in </w:t>
      </w:r>
      <w:r>
        <w:rPr>
          <w:i/>
        </w:rPr>
        <w:t>being before God’s face</w:t>
      </w:r>
      <w:r>
        <w:t>. That line is easy to skip over, but it quietly redefines success. To “have God’s face” toward you—to live in the joy of His presence—is the ultimate royal privilege.</w:t>
      </w:r>
    </w:p>
    <w:p w14:paraId="6878488F" w14:textId="77777777" w:rsidR="00021F67" w:rsidRDefault="009E03C8">
      <w:pPr>
        <w:pStyle w:val="BodySans"/>
      </w:pPr>
      <w:r>
        <w:t xml:space="preserve">File this “face” language away; it will come back darkly in verse 10, where that same </w:t>
      </w:r>
      <w:r>
        <w:rPr>
          <w:i/>
        </w:rPr>
        <w:t>face</w:t>
      </w:r>
      <w:r>
        <w:t xml:space="preserve"> spells disaster for enemies.</w:t>
      </w:r>
    </w:p>
    <w:p w14:paraId="698471E2" w14:textId="77777777" w:rsidR="00021F67" w:rsidRDefault="00021F67">
      <w:pPr>
        <w:pBdr>
          <w:bottom w:val="single" w:sz="12" w:space="1" w:color="000000"/>
        </w:pBdr>
      </w:pPr>
    </w:p>
    <w:p w14:paraId="1911E670" w14:textId="77777777" w:rsidR="00021F67" w:rsidRDefault="009E03C8">
      <w:pPr>
        <w:pStyle w:val="Heading3"/>
      </w:pPr>
      <w:r>
        <w:t>Verse 8</w:t>
      </w:r>
    </w:p>
    <w:p w14:paraId="5EC2096A" w14:textId="77777777" w:rsidR="00021F67" w:rsidRDefault="009E03C8">
      <w:pPr>
        <w:pStyle w:val="BodySans"/>
      </w:pPr>
      <w:r>
        <w:t>כִּי־הַמֶּלֶךְ</w:t>
      </w:r>
      <w:r>
        <w:t xml:space="preserve"> </w:t>
      </w:r>
      <w:r>
        <w:t>בֹּטֵחַ</w:t>
      </w:r>
      <w:r>
        <w:t xml:space="preserve"> </w:t>
      </w:r>
      <w:r>
        <w:t>בַּה׳</w:t>
      </w:r>
      <w:r>
        <w:t>;</w:t>
      </w:r>
    </w:p>
    <w:p w14:paraId="54F00039" w14:textId="77777777" w:rsidR="00021F67" w:rsidRDefault="009E03C8">
      <w:pPr>
        <w:pStyle w:val="BodySans"/>
      </w:pPr>
      <w:r>
        <w:t>וּבְחֶסֶד</w:t>
      </w:r>
      <w:r>
        <w:t xml:space="preserve"> </w:t>
      </w:r>
      <w:r>
        <w:t>עֶלְיוֹן</w:t>
      </w:r>
      <w:r>
        <w:t xml:space="preserve"> </w:t>
      </w:r>
      <w:r>
        <w:t>בַּל־יִמּוֹט׃</w:t>
      </w:r>
    </w:p>
    <w:p w14:paraId="164566F2" w14:textId="77777777" w:rsidR="00021F67" w:rsidRDefault="009E03C8">
      <w:pPr>
        <w:pStyle w:val="BodySans"/>
      </w:pPr>
      <w:r>
        <w:t>“For the king trusts in YHWH;</w:t>
      </w:r>
    </w:p>
    <w:p w14:paraId="7F8B1C64" w14:textId="77777777" w:rsidR="00021F67" w:rsidRDefault="009E03C8">
      <w:pPr>
        <w:pStyle w:val="BodySans"/>
      </w:pPr>
      <w:r>
        <w:t xml:space="preserve">and through the </w:t>
      </w:r>
      <w:r>
        <w:rPr>
          <w:i/>
        </w:rPr>
        <w:t>chesed</w:t>
      </w:r>
      <w:r>
        <w:t xml:space="preserve"> of the Most High he will not be shaken.”</w:t>
      </w:r>
    </w:p>
    <w:p w14:paraId="16CD174D" w14:textId="77777777" w:rsidR="00021F67" w:rsidRDefault="009E03C8">
      <w:pPr>
        <w:pStyle w:val="BodySans"/>
      </w:pPr>
      <w:r>
        <w:t xml:space="preserve">This is the psalm’s theological linchpin. The causal </w:t>
      </w:r>
      <w:r>
        <w:t>כִּי</w:t>
      </w:r>
      <w:r>
        <w:t xml:space="preserve"> links the catalogue of blessings (vv. 3–7) to their basis: the king’s trust (</w:t>
      </w:r>
      <w:r>
        <w:rPr>
          <w:i/>
        </w:rPr>
        <w:t>bōte’ach</w:t>
      </w:r>
      <w:r>
        <w:t xml:space="preserve">) and God’s </w:t>
      </w:r>
      <w:r>
        <w:t>חֶסֶד</w:t>
      </w:r>
      <w:r>
        <w:t xml:space="preserve">. The participle </w:t>
      </w:r>
      <w:r>
        <w:t>בֹּטֵחַ</w:t>
      </w:r>
      <w:r>
        <w:t xml:space="preserve"> suggests an ongoing posture rather than a one‑off decision.</w:t>
      </w:r>
    </w:p>
    <w:p w14:paraId="550398E6" w14:textId="77777777" w:rsidR="00021F67" w:rsidRDefault="009E03C8">
      <w:pPr>
        <w:pStyle w:val="BodySans"/>
      </w:pPr>
      <w:r>
        <w:lastRenderedPageBreak/>
        <w:t>בָּטַח</w:t>
      </w:r>
      <w:r>
        <w:t xml:space="preserve"> (</w:t>
      </w:r>
      <w:r>
        <w:rPr>
          <w:i/>
        </w:rPr>
        <w:t>batach</w:t>
      </w:r>
      <w:r>
        <w:t xml:space="preserve">, “trust”) commonly appears with the preposition </w:t>
      </w:r>
      <w:r>
        <w:t>בְּ</w:t>
      </w:r>
      <w:r>
        <w:t xml:space="preserve"> (“in”): one trusts </w:t>
      </w:r>
      <w:r>
        <w:rPr>
          <w:i/>
        </w:rPr>
        <w:t>in</w:t>
      </w:r>
      <w:r>
        <w:t xml:space="preserve"> YHWH, not in chariots, riches, or princes (cf. Psalm 20:8; 52:9). Psalm 112 applies this language to the righteous individual: “His heart is steadfast, trusting in YHWH” (</w:t>
      </w:r>
      <w:r>
        <w:t>בָּטֻחַ</w:t>
      </w:r>
      <w:r>
        <w:t xml:space="preserve"> </w:t>
      </w:r>
      <w:r>
        <w:t>בַּה׳</w:t>
      </w:r>
      <w:r>
        <w:t>, 112:7). Psalm 21 asserts that the king occupies that same stance; he is not above the ordinary economy of dependence.</w:t>
      </w:r>
    </w:p>
    <w:p w14:paraId="060D84AD" w14:textId="77777777" w:rsidR="00021F67" w:rsidRDefault="009E03C8">
      <w:pPr>
        <w:pStyle w:val="BodySans"/>
      </w:pPr>
      <w:r>
        <w:t>חֶסֶד</w:t>
      </w:r>
      <w:r>
        <w:t xml:space="preserve"> (</w:t>
      </w:r>
      <w:r>
        <w:rPr>
          <w:i/>
        </w:rPr>
        <w:t>chesed</w:t>
      </w:r>
      <w:r>
        <w:t xml:space="preserve">) is one of the Old Testament’s densest words, combining kindness, loyalty, and covenantal commitment. When paired with the divine epithet </w:t>
      </w:r>
      <w:r>
        <w:t>עֶלְיוֹן</w:t>
      </w:r>
      <w:r>
        <w:t xml:space="preserve"> (</w:t>
      </w:r>
      <w:r>
        <w:rPr>
          <w:i/>
        </w:rPr>
        <w:t>‘Elyon</w:t>
      </w:r>
      <w:r>
        <w:t>, “Most High”), it underscores that the monarch’s security rests not on sheer omnipotence but on a pledged, relational faithfulness.</w:t>
      </w:r>
    </w:p>
    <w:p w14:paraId="4FA7A183" w14:textId="77777777" w:rsidR="00021F67" w:rsidRDefault="009E03C8">
      <w:pPr>
        <w:pStyle w:val="BodySans"/>
      </w:pPr>
      <w:r>
        <w:t xml:space="preserve">The promise </w:t>
      </w:r>
      <w:r>
        <w:t>בַּל־יִמּוֹט</w:t>
      </w:r>
      <w:r>
        <w:t xml:space="preserve"> (“he will not be shaken”) uses the strong negation </w:t>
      </w:r>
      <w:r>
        <w:t>בַּל</w:t>
      </w:r>
      <w:r>
        <w:t>, the same form that later denies the enemies’ success (</w:t>
      </w:r>
      <w:r>
        <w:t>בַּל־יוּכָלוּ</w:t>
      </w:r>
      <w:r>
        <w:t xml:space="preserve">, v. 12). The verb </w:t>
      </w:r>
      <w:r>
        <w:t>מוֹט</w:t>
      </w:r>
      <w:r>
        <w:t xml:space="preserve"> (“totter, slip”) appears in key stability texts: Psalm 16:8, “Because He is at my right hand, I shall not be moved” </w:t>
      </w:r>
      <w:bdo w:val="ltr">
        <w:r>
          <w:t>(</w:t>
        </w:r>
        <w:r>
          <w:t>טוֹמּאֶ־לבַּ</w:t>
        </w:r>
        <w:r>
          <w:t>)</w:t>
        </w:r>
        <w:r>
          <w:t xml:space="preserve">‬; Proverbs 10:30, “The righteous will never be shaken” </w:t>
        </w:r>
        <w:bdo w:val="ltr">
          <w:r>
            <w:t>(</w:t>
          </w:r>
          <w:r>
            <w:t>טוֹמּיִ־לבַּ</w:t>
          </w:r>
          <w:r>
            <w:t xml:space="preserve"> </w:t>
          </w:r>
          <w:r>
            <w:t>םלָוֹעלְ</w:t>
          </w:r>
          <w:r>
            <w:t>)</w:t>
          </w:r>
          <w:r>
            <w:t>‬.</w:t>
          </w:r>
        </w:bdo>
      </w:bdo>
    </w:p>
    <w:p w14:paraId="6CEBEF0F" w14:textId="77777777" w:rsidR="00021F67" w:rsidRDefault="009E03C8">
      <w:pPr>
        <w:pStyle w:val="BodySans"/>
      </w:pPr>
      <w:r>
        <w:t xml:space="preserve">Radak and others warn against reading this as an unconditional guarantee. Rather, “as long as the king trusts in YHWH and walks in </w:t>
      </w:r>
      <w:r>
        <w:rPr>
          <w:i/>
        </w:rPr>
        <w:t>chesed</w:t>
      </w:r>
      <w:r>
        <w:t>, he will not be shaken.” That conditional nuance becomes tragically clear in the stories of later Davidic kings whose apostasies do lead to upheaval.</w:t>
      </w:r>
    </w:p>
    <w:p w14:paraId="323F15CD" w14:textId="77777777" w:rsidR="00021F67" w:rsidRDefault="009E03C8">
      <w:pPr>
        <w:pStyle w:val="BodySans"/>
      </w:pPr>
      <w:r>
        <w:t xml:space="preserve">This verse also tacitly rebukes any theology that would make the king the object of trust. Rashi presses this point polemically: “the king trusts in YHWH—he himself is not the one in whom trust is placed.” In a world where kings easily claimed divine honors, Psalm 21 insists on hierarchy: the king rejoices “in </w:t>
      </w:r>
      <w:r>
        <w:rPr>
          <w:i/>
        </w:rPr>
        <w:t>Your</w:t>
      </w:r>
      <w:r>
        <w:t xml:space="preserve"> strength,” trusts “in YHWH,” and stands only through the </w:t>
      </w:r>
      <w:r>
        <w:rPr>
          <w:i/>
        </w:rPr>
        <w:t>chesed</w:t>
      </w:r>
      <w:r>
        <w:t xml:space="preserve"> of “the Most High.”</w:t>
      </w:r>
    </w:p>
    <w:p w14:paraId="39341CFC" w14:textId="77777777" w:rsidR="00021F67" w:rsidRDefault="009E03C8">
      <w:pPr>
        <w:pStyle w:val="BodySans"/>
        <w:jc w:val="center"/>
      </w:pPr>
      <w:r>
        <w:t>—</w:t>
      </w:r>
    </w:p>
    <w:p w14:paraId="1F48BC47" w14:textId="77777777" w:rsidR="00021F67" w:rsidRDefault="009E03C8">
      <w:pPr>
        <w:pStyle w:val="BodySans"/>
      </w:pPr>
      <w:r>
        <w:rPr>
          <w:b/>
          <w:color w:val="008000"/>
        </w:rPr>
        <w:t xml:space="preserve">“For </w:t>
      </w:r>
      <w:r>
        <w:t>the king trusts in the LORD;</w:t>
      </w:r>
    </w:p>
    <w:p w14:paraId="446BA345" w14:textId="77777777" w:rsidR="00021F67" w:rsidRDefault="009E03C8">
      <w:pPr>
        <w:pStyle w:val="BodySans"/>
      </w:pPr>
      <w:r>
        <w:t xml:space="preserve">and through the </w:t>
      </w:r>
      <w:r>
        <w:rPr>
          <w:i/>
        </w:rPr>
        <w:t>ḥ</w:t>
      </w:r>
      <w:r>
        <w:rPr>
          <w:i/>
        </w:rPr>
        <w:t>esed</w:t>
      </w:r>
      <w:r>
        <w:t xml:space="preserve"> of the Most High he will not be shaken.”</w:t>
      </w:r>
    </w:p>
    <w:p w14:paraId="70635FBC" w14:textId="77777777" w:rsidR="00021F67" w:rsidRDefault="009E03C8">
      <w:pPr>
        <w:pStyle w:val="BodySans"/>
      </w:pPr>
      <w:r>
        <w:t xml:space="preserve">This is the hinge of the whole psalm. Everything before (vv. 2–7) has been describing what God has done; everything after (vv. 9–13) will describe what God </w:t>
      </w:r>
      <w:r>
        <w:rPr>
          <w:i/>
        </w:rPr>
        <w:t>will</w:t>
      </w:r>
      <w:r>
        <w:t xml:space="preserve"> do to enemies. Verse 8 tells you </w:t>
      </w:r>
      <w:r>
        <w:rPr>
          <w:i/>
        </w:rPr>
        <w:t>why</w:t>
      </w:r>
      <w:r>
        <w:t xml:space="preserve"> God sides with this king.</w:t>
      </w:r>
    </w:p>
    <w:p w14:paraId="2F5CAF0D" w14:textId="77777777" w:rsidR="00021F67" w:rsidRDefault="009E03C8">
      <w:pPr>
        <w:pStyle w:val="BodySans"/>
      </w:pPr>
      <w:r>
        <w:t>First: “</w:t>
      </w:r>
      <w:r>
        <w:t>הַמֶּלֶךְ</w:t>
      </w:r>
      <w:r>
        <w:t xml:space="preserve"> </w:t>
      </w:r>
      <w:r>
        <w:t>בֹּטֵחַ</w:t>
      </w:r>
      <w:r>
        <w:t xml:space="preserve"> </w:t>
      </w:r>
      <w:r>
        <w:t>בַּה׳</w:t>
      </w:r>
      <w:r>
        <w:t xml:space="preserve">” / “the king trusts in the LORD.” The verb </w:t>
      </w:r>
      <w:r>
        <w:rPr>
          <w:i/>
        </w:rPr>
        <w:t>botea</w:t>
      </w:r>
      <w:r>
        <w:rPr>
          <w:i/>
        </w:rPr>
        <w:t>ḥ</w:t>
      </w:r>
      <w:r>
        <w:t xml:space="preserve"> </w:t>
      </w:r>
      <w:bdo w:val="ltr">
        <w:r>
          <w:t>(</w:t>
        </w:r>
        <w:r>
          <w:t>חַטֵבֹּ</w:t>
        </w:r>
        <w:r>
          <w:t>)</w:t>
        </w:r>
        <w:r>
          <w:t xml:space="preserve">‬ comes from </w:t>
        </w:r>
        <w:r>
          <w:rPr>
            <w:i/>
          </w:rPr>
          <w:t>bata</w:t>
        </w:r>
        <w:r>
          <w:rPr>
            <w:i/>
          </w:rPr>
          <w:t>ḥ</w:t>
        </w:r>
        <w:r>
          <w:t xml:space="preserve"> </w:t>
        </w:r>
        <w:bdo w:val="ltr">
          <w:r>
            <w:t>(</w:t>
          </w:r>
          <w:r>
            <w:t>חטב</w:t>
          </w:r>
          <w:r>
            <w:t>)</w:t>
          </w:r>
          <w:r>
            <w:t>‬, “to trust, feel secure.” It’s not about vague optimism; it pictures someone leaning the weight of their security on something. Here, the king’s psychological and political center of gravity is YHWH, not his army.</w:t>
          </w:r>
        </w:bdo>
      </w:bdo>
    </w:p>
    <w:p w14:paraId="11B45407" w14:textId="77777777" w:rsidR="00021F67" w:rsidRDefault="009E03C8">
      <w:pPr>
        <w:pStyle w:val="BodySans"/>
      </w:pPr>
      <w:r>
        <w:lastRenderedPageBreak/>
        <w:t>Second: “</w:t>
      </w:r>
      <w:r>
        <w:t>וּבְחֶסֶד</w:t>
      </w:r>
      <w:r>
        <w:t xml:space="preserve"> </w:t>
      </w:r>
      <w:r>
        <w:t>עֶלְיוֹן</w:t>
      </w:r>
      <w:r>
        <w:t xml:space="preserve"> </w:t>
      </w:r>
      <w:r>
        <w:t>בַּל־יִמּוֹט</w:t>
      </w:r>
      <w:r>
        <w:t xml:space="preserve">” / “and through the </w:t>
      </w:r>
      <w:r>
        <w:rPr>
          <w:i/>
        </w:rPr>
        <w:t>ḥ</w:t>
      </w:r>
      <w:r>
        <w:rPr>
          <w:i/>
        </w:rPr>
        <w:t>esed</w:t>
      </w:r>
      <w:r>
        <w:t xml:space="preserve"> of the Most High he will not be shaken.” Two terms need clarity:</w:t>
      </w:r>
    </w:p>
    <w:p w14:paraId="4E083CE6" w14:textId="77777777" w:rsidR="00021F67" w:rsidRDefault="009E03C8">
      <w:pPr>
        <w:pStyle w:val="ListBullet"/>
      </w:pPr>
      <w:r>
        <w:rPr>
          <w:rFonts w:ascii="Aptos" w:hAnsi="Aptos"/>
          <w:i/>
        </w:rPr>
        <w:t>Ḥ</w:t>
      </w:r>
      <w:r>
        <w:rPr>
          <w:rFonts w:ascii="Aptos" w:hAnsi="Aptos"/>
          <w:i/>
        </w:rPr>
        <w:t>esed</w:t>
      </w:r>
      <w:r>
        <w:rPr>
          <w:rFonts w:ascii="Aptos" w:hAnsi="Aptos"/>
        </w:rPr>
        <w:t xml:space="preserve"> </w:t>
      </w:r>
      <w:bdo w:val="ltr">
        <w:r>
          <w:rPr>
            <w:rFonts w:ascii="Aptos" w:hAnsi="Aptos"/>
          </w:rPr>
          <w:t>(</w:t>
        </w:r>
        <w:r>
          <w:rPr>
            <w:rFonts w:ascii="Aptos" w:hAnsi="Aptos"/>
          </w:rPr>
          <w:t>דסֶחֶ</w:t>
        </w:r>
        <w:r>
          <w:rPr>
            <w:rFonts w:ascii="Aptos" w:hAnsi="Aptos"/>
          </w:rPr>
          <w:t>)</w:t>
        </w:r>
        <w:r>
          <w:rPr>
            <w:rFonts w:ascii="Aptos" w:hAnsi="Aptos"/>
          </w:rPr>
          <w:t>‬ is a key covenant word. It’s often translated “steadfast love,” “loyalty,” or “lovingkindness.” It’s the kind of committed kindness you owe in a long‑term relationship—think of a faithful spouse or a friend who sticks with you at cost to themselves.</w:t>
        </w:r>
      </w:bdo>
    </w:p>
    <w:p w14:paraId="2D1531C7" w14:textId="77777777" w:rsidR="00021F67" w:rsidRDefault="009E03C8">
      <w:pPr>
        <w:pStyle w:val="ListBullet"/>
      </w:pPr>
      <w:r>
        <w:rPr>
          <w:rFonts w:ascii="Aptos" w:hAnsi="Aptos"/>
        </w:rPr>
        <w:t>“</w:t>
      </w:r>
      <w:r>
        <w:rPr>
          <w:rFonts w:ascii="Aptos" w:hAnsi="Aptos"/>
        </w:rPr>
        <w:t>עֶלְיוֹן</w:t>
      </w:r>
      <w:r>
        <w:rPr>
          <w:rFonts w:ascii="Aptos" w:hAnsi="Aptos"/>
        </w:rPr>
        <w:t>” (</w:t>
      </w:r>
      <w:r>
        <w:rPr>
          <w:rFonts w:ascii="Aptos" w:hAnsi="Aptos"/>
          <w:i/>
        </w:rPr>
        <w:t>‘Elyon</w:t>
      </w:r>
      <w:r>
        <w:rPr>
          <w:rFonts w:ascii="Aptos" w:hAnsi="Aptos"/>
        </w:rPr>
        <w:t>) means “Most High,” a divine title emphasizing God’s supremacy over all powers.</w:t>
      </w:r>
    </w:p>
    <w:p w14:paraId="21235A30" w14:textId="77777777" w:rsidR="00021F67" w:rsidRDefault="009E03C8">
      <w:pPr>
        <w:pStyle w:val="BodySans"/>
      </w:pPr>
      <w:r>
        <w:t>“</w:t>
      </w:r>
      <w:r>
        <w:t>בַּל־יִמּוֹט</w:t>
      </w:r>
      <w:r>
        <w:t xml:space="preserve">” (“he will not be moved/shaken”) uses </w:t>
      </w:r>
      <w:r>
        <w:rPr>
          <w:i/>
        </w:rPr>
        <w:t>bal</w:t>
      </w:r>
      <w:r>
        <w:t xml:space="preserve"> </w:t>
      </w:r>
      <w:bdo w:val="ltr">
        <w:r>
          <w:t>(</w:t>
        </w:r>
        <w:r>
          <w:t>לבַּ</w:t>
        </w:r>
        <w:r>
          <w:t>)</w:t>
        </w:r>
        <w:r>
          <w:t xml:space="preserve">‬, a strong negative particle, plus the verb </w:t>
        </w:r>
        <w:r>
          <w:rPr>
            <w:i/>
          </w:rPr>
          <w:t>mot</w:t>
        </w:r>
        <w:r>
          <w:t xml:space="preserve"> </w:t>
        </w:r>
        <w:bdo w:val="ltr">
          <w:r>
            <w:t>(</w:t>
          </w:r>
          <w:r>
            <w:t>טוֹמ</w:t>
          </w:r>
          <w:r>
            <w:t>)</w:t>
          </w:r>
          <w:r>
            <w:t>‬, “to totter, slip.” The picture is of a building that won’t collapse in an earthquake.</w:t>
          </w:r>
        </w:bdo>
      </w:bdo>
    </w:p>
    <w:p w14:paraId="6447B46F" w14:textId="77777777" w:rsidR="00021F67" w:rsidRDefault="009E03C8">
      <w:pPr>
        <w:pStyle w:val="BodySans"/>
      </w:pPr>
      <w:r>
        <w:t xml:space="preserve">So the logic is: </w:t>
      </w:r>
      <w:r>
        <w:rPr>
          <w:b/>
        </w:rPr>
        <w:t>because</w:t>
      </w:r>
      <w:r>
        <w:t xml:space="preserve"> the king is leaning his whole security onto YHWH, and </w:t>
      </w:r>
      <w:r>
        <w:rPr>
          <w:b/>
        </w:rPr>
        <w:t>because</w:t>
      </w:r>
      <w:r>
        <w:t xml:space="preserve"> YHWH is bound to him in </w:t>
      </w:r>
      <w:r>
        <w:rPr>
          <w:i/>
        </w:rPr>
        <w:t>ḥ</w:t>
      </w:r>
      <w:r>
        <w:rPr>
          <w:i/>
        </w:rPr>
        <w:t>esed</w:t>
      </w:r>
      <w:r>
        <w:t>, his position is unshakeable.</w:t>
      </w:r>
    </w:p>
    <w:p w14:paraId="2DE1EDBA" w14:textId="77777777" w:rsidR="00021F67" w:rsidRDefault="009E03C8">
      <w:pPr>
        <w:pStyle w:val="BodySans"/>
      </w:pPr>
      <w:r>
        <w:t>Now notice a subtle link forward. In verse 12, we’ll hear about the enemies’ schemes “</w:t>
      </w:r>
      <w:r>
        <w:t>בַּל־יוּכָלוּ</w:t>
      </w:r>
      <w:r>
        <w:t xml:space="preserve">” / “they will not be able [to succeed].” Same </w:t>
      </w:r>
      <w:r>
        <w:rPr>
          <w:i/>
        </w:rPr>
        <w:t>bal</w:t>
      </w:r>
      <w:r>
        <w:t>, different verb. The poet is intentionally pairing the king’s “</w:t>
      </w:r>
      <w:r>
        <w:t>לא</w:t>
      </w:r>
      <w:r>
        <w:t xml:space="preserve"> </w:t>
      </w:r>
      <w:r>
        <w:t>יִמּוֹט</w:t>
      </w:r>
      <w:r>
        <w:t>” / “will not be shaken” with the enemies’ “</w:t>
      </w:r>
      <w:r>
        <w:t>לא</w:t>
      </w:r>
      <w:r>
        <w:t xml:space="preserve"> </w:t>
      </w:r>
      <w:r>
        <w:t>יוּכָלוּ</w:t>
      </w:r>
      <w:r>
        <w:t>” / “will not be able.” In God’s covenant economy, the more the king’s trust is firm, the more the enemies’ plans are doomed.</w:t>
      </w:r>
    </w:p>
    <w:p w14:paraId="4F69C585" w14:textId="77777777" w:rsidR="00021F67" w:rsidRDefault="009E03C8">
      <w:pPr>
        <w:pStyle w:val="BodySans"/>
      </w:pPr>
      <w:r>
        <w:t>For students: you could almost summarize the psalm’s theology in this verse. Blessings, life, and victory are not random; they’re the fruit of trust and God’s loyal love.</w:t>
      </w:r>
    </w:p>
    <w:p w14:paraId="27CB6E10" w14:textId="77777777" w:rsidR="00021F67" w:rsidRDefault="00021F67">
      <w:pPr>
        <w:pBdr>
          <w:bottom w:val="single" w:sz="12" w:space="1" w:color="000000"/>
        </w:pBdr>
      </w:pPr>
    </w:p>
    <w:p w14:paraId="424A211F" w14:textId="77777777" w:rsidR="00021F67" w:rsidRDefault="009E03C8">
      <w:pPr>
        <w:pStyle w:val="Heading3"/>
      </w:pPr>
      <w:r>
        <w:t>Verse 9</w:t>
      </w:r>
    </w:p>
    <w:p w14:paraId="30E57CC7" w14:textId="77777777" w:rsidR="00021F67" w:rsidRDefault="009E03C8">
      <w:pPr>
        <w:pStyle w:val="BodySans"/>
      </w:pPr>
      <w:r>
        <w:t>תִּמְצָא</w:t>
      </w:r>
      <w:r>
        <w:t xml:space="preserve"> </w:t>
      </w:r>
      <w:r>
        <w:t>יָדְךָ</w:t>
      </w:r>
      <w:r>
        <w:t xml:space="preserve"> </w:t>
      </w:r>
      <w:r>
        <w:t>לְכׇל־אֹיְבֶיךָ</w:t>
      </w:r>
      <w:r>
        <w:t>;</w:t>
      </w:r>
    </w:p>
    <w:p w14:paraId="6EF0A1F3" w14:textId="77777777" w:rsidR="00021F67" w:rsidRDefault="009E03C8">
      <w:pPr>
        <w:pStyle w:val="BodySans"/>
      </w:pPr>
      <w:r>
        <w:t>יְמִינְךָ</w:t>
      </w:r>
      <w:r>
        <w:t xml:space="preserve"> </w:t>
      </w:r>
      <w:r>
        <w:t>תִּמְצָא</w:t>
      </w:r>
      <w:r>
        <w:t xml:space="preserve"> </w:t>
      </w:r>
      <w:r>
        <w:t>שֹׂנְאֶיךָ׃</w:t>
      </w:r>
    </w:p>
    <w:p w14:paraId="2081E84E" w14:textId="77777777" w:rsidR="00021F67" w:rsidRDefault="009E03C8">
      <w:pPr>
        <w:pStyle w:val="BodySans"/>
      </w:pPr>
      <w:r>
        <w:t>“Your hand will find all Your enemies;</w:t>
      </w:r>
    </w:p>
    <w:p w14:paraId="32B9CA15" w14:textId="77777777" w:rsidR="00021F67" w:rsidRDefault="009E03C8">
      <w:pPr>
        <w:pStyle w:val="BodySans"/>
      </w:pPr>
      <w:r>
        <w:t>Your right hand will find those who hate You.”</w:t>
      </w:r>
    </w:p>
    <w:p w14:paraId="1C8A67FD" w14:textId="77777777" w:rsidR="00021F67" w:rsidRDefault="009E03C8">
      <w:pPr>
        <w:pStyle w:val="BodySans"/>
      </w:pPr>
      <w:r>
        <w:t>With verse 9 the psalm pivots from thanksgiving to martial confidence. But a grammatical ambiguity appears: whose hand? whose enemies? The second person singular suffixes (“Your hand,” “Your enemies”) could refer to God or to the king. The text leaves the referent deliberately open, fusing divine and royal agency.</w:t>
      </w:r>
    </w:p>
    <w:p w14:paraId="04C41F05" w14:textId="77777777" w:rsidR="00021F67" w:rsidRDefault="009E03C8">
      <w:pPr>
        <w:pStyle w:val="BodySans"/>
      </w:pPr>
      <w:r>
        <w:t xml:space="preserve">The parallelism is classic: general “hand” </w:t>
      </w:r>
      <w:bdo w:val="ltr">
        <w:r>
          <w:t>(</w:t>
        </w:r>
        <w:r>
          <w:t>דיָ</w:t>
        </w:r>
        <w:r>
          <w:t>)</w:t>
        </w:r>
        <w:r>
          <w:t xml:space="preserve">‬ matched with the more specific “right hand” </w:t>
        </w:r>
        <w:bdo w:val="ltr">
          <w:r>
            <w:t>(</w:t>
          </w:r>
          <w:r>
            <w:t>ןימִיְ</w:t>
          </w:r>
          <w:r>
            <w:t>)</w:t>
          </w:r>
          <w:r>
            <w:t xml:space="preserve">‬, “enemies” </w:t>
          </w:r>
          <w:bdo w:val="ltr">
            <w:r>
              <w:t>(</w:t>
            </w:r>
            <w:r>
              <w:t>םיבִיְאֹ</w:t>
            </w:r>
            <w:r>
              <w:t>)</w:t>
            </w:r>
            <w:r>
              <w:t xml:space="preserve">‬ with “haters” </w:t>
            </w:r>
            <w:bdo w:val="ltr">
              <w:r>
                <w:t>(</w:t>
              </w:r>
              <w:r>
                <w:t>םיאִנְשֹׂ</w:t>
              </w:r>
              <w:r>
                <w:t>)</w:t>
              </w:r>
              <w:r>
                <w:t xml:space="preserve">‬. In warfare imagery, the right hand is the arm </w:t>
              </w:r>
              <w:r>
                <w:lastRenderedPageBreak/>
                <w:t xml:space="preserve">of action and might (cf. Psalm 98:1: “His right hand and His holy arm have won Him victory,” </w:t>
              </w:r>
              <w:r>
                <w:t>יָשְׁעָה</w:t>
              </w:r>
              <w:r>
                <w:t xml:space="preserve"> </w:t>
              </w:r>
              <w:r>
                <w:t>לּוֹ</w:t>
              </w:r>
              <w:r>
                <w:t xml:space="preserve"> </w:t>
              </w:r>
              <w:r>
                <w:t>יְמִינוֹ</w:t>
              </w:r>
              <w:r>
                <w:t>).</w:t>
              </w:r>
            </w:bdo>
          </w:bdo>
        </w:bdo>
      </w:bdo>
    </w:p>
    <w:p w14:paraId="72E6A894" w14:textId="77777777" w:rsidR="00021F67" w:rsidRDefault="009E03C8">
      <w:pPr>
        <w:pStyle w:val="BodySans"/>
      </w:pPr>
      <w:r>
        <w:t xml:space="preserve">The verb </w:t>
      </w:r>
      <w:r>
        <w:t>תִּמְצָא</w:t>
      </w:r>
      <w:r>
        <w:t xml:space="preserve"> (</w:t>
      </w:r>
      <w:r>
        <w:rPr>
          <w:i/>
        </w:rPr>
        <w:t>timtza</w:t>
      </w:r>
      <w:r>
        <w:t>, “will find”) here has the sense of “reach, seize.” Enemies may flee, hide, or regroup, but the king’s (and/or God’s) hand will catch up with them. The echo of Deuteronomy 28:7 is striking: “YHWH will cause your enemies who rise against you to be struck before you… they shall come out against you one way and flee before you seven ways.” There, as here, defeat is presented less as a battlefield tactic than as the outworking of a divine decree.</w:t>
      </w:r>
    </w:p>
    <w:p w14:paraId="15DE2496" w14:textId="77777777" w:rsidR="00021F67" w:rsidRDefault="009E03C8">
      <w:pPr>
        <w:pStyle w:val="BodySans"/>
      </w:pPr>
      <w:r>
        <w:t>Traditional Jewish commentators often resolve the ambiguity by layering: Radak glosses that the enemies of David are “enemies of God,” so the referent collapses. Modern readers, more wary of sacralized violence, feel the discomfort of this fusion more keenly, but the psalm’s theology of kingship assumes it: to attack the anointed king is to pick a fight with his God.</w:t>
      </w:r>
    </w:p>
    <w:p w14:paraId="062E5AD9" w14:textId="77777777" w:rsidR="00021F67" w:rsidRDefault="009E03C8">
      <w:pPr>
        <w:pStyle w:val="BodySans"/>
        <w:jc w:val="center"/>
      </w:pPr>
      <w:r>
        <w:t>—</w:t>
      </w:r>
    </w:p>
    <w:p w14:paraId="3B5FEDD4" w14:textId="77777777" w:rsidR="00021F67" w:rsidRDefault="009E03C8">
      <w:pPr>
        <w:pStyle w:val="BodySans"/>
      </w:pPr>
      <w:r>
        <w:rPr>
          <w:b/>
          <w:color w:val="008000"/>
        </w:rPr>
        <w:t xml:space="preserve">“Your </w:t>
      </w:r>
      <w:r>
        <w:t>hand will find all Your enemies;</w:t>
      </w:r>
    </w:p>
    <w:p w14:paraId="6A33C44A" w14:textId="77777777" w:rsidR="00021F67" w:rsidRDefault="009E03C8">
      <w:pPr>
        <w:pStyle w:val="BodySans"/>
      </w:pPr>
      <w:r>
        <w:t>Your right hand will find those who hate You.”</w:t>
      </w:r>
    </w:p>
    <w:p w14:paraId="5EFE48C3" w14:textId="77777777" w:rsidR="00021F67" w:rsidRDefault="009E03C8">
      <w:pPr>
        <w:pStyle w:val="BodySans"/>
      </w:pPr>
      <w:r>
        <w:t>With this verse, the mood and the grammar shift sharply. We move from celebrating God’s past gifts to anticipating His future actions against enemies.</w:t>
      </w:r>
    </w:p>
    <w:p w14:paraId="5C3A40AC" w14:textId="77777777" w:rsidR="00021F67" w:rsidRDefault="009E03C8">
      <w:pPr>
        <w:pStyle w:val="BodySans"/>
      </w:pPr>
      <w:r>
        <w:t xml:space="preserve">The big interpretive question: </w:t>
      </w:r>
      <w:r>
        <w:rPr>
          <w:b/>
        </w:rPr>
        <w:t>who is “You”?</w:t>
      </w:r>
      <w:r>
        <w:t xml:space="preserve"> And whose enemies are these?</w:t>
      </w:r>
    </w:p>
    <w:p w14:paraId="41CFEC89" w14:textId="77777777" w:rsidR="00021F67" w:rsidRDefault="009E03C8">
      <w:pPr>
        <w:pStyle w:val="BodySans"/>
      </w:pPr>
      <w:r>
        <w:t>The Hebrew is ambiguous by design. “</w:t>
      </w:r>
      <w:r>
        <w:t>תִּמְצָא</w:t>
      </w:r>
      <w:r>
        <w:t xml:space="preserve"> </w:t>
      </w:r>
      <w:r>
        <w:t>יָדְךָ</w:t>
      </w:r>
      <w:r>
        <w:t>” / “Your hand will find” and “</w:t>
      </w:r>
      <w:r>
        <w:t>יְמִינְךָ</w:t>
      </w:r>
      <w:r>
        <w:t xml:space="preserve"> </w:t>
      </w:r>
      <w:r>
        <w:t>תִּמְצָא</w:t>
      </w:r>
      <w:r>
        <w:t>” / “Your right hand will find” could be addressed to God or to the king. Likewise, “</w:t>
      </w:r>
      <w:r>
        <w:t>אֹיְבֶיךָ</w:t>
      </w:r>
      <w:r>
        <w:t>” / “Your enemies” and “</w:t>
      </w:r>
      <w:r>
        <w:t>שֹׂנְאֶיךָ</w:t>
      </w:r>
      <w:r>
        <w:t>” / “those who hate You” could be God’s or the king’s.</w:t>
      </w:r>
    </w:p>
    <w:p w14:paraId="60B22CBE" w14:textId="77777777" w:rsidR="00021F67" w:rsidRDefault="009E03C8">
      <w:pPr>
        <w:pStyle w:val="BodySans"/>
      </w:pPr>
      <w:r>
        <w:t>Many commentators hear this as addressed to the king, perhaps from a priest or prophetic voice: “Your royal hand will reach all your foes.” But because this whole psalm has been about God as the real source of victory, the ambiguity is almost certainly intentional. The king’s hand is the instrument; God’s power is the source. When the Davidic king is aligned with YHWH, to oppose him is to oppose God.</w:t>
      </w:r>
    </w:p>
    <w:p w14:paraId="2E6B6139" w14:textId="77777777" w:rsidR="00021F67" w:rsidRDefault="009E03C8">
      <w:pPr>
        <w:pStyle w:val="BodySans"/>
      </w:pPr>
      <w:r>
        <w:t xml:space="preserve">Poetically, the verse uses classic </w:t>
      </w:r>
      <w:r>
        <w:rPr>
          <w:b/>
        </w:rPr>
        <w:t>synonymous parallelism</w:t>
      </w:r>
      <w:r>
        <w:t>:</w:t>
      </w:r>
    </w:p>
    <w:p w14:paraId="687D8645" w14:textId="77777777" w:rsidR="00021F67" w:rsidRDefault="009E03C8">
      <w:pPr>
        <w:pStyle w:val="ListBullet"/>
      </w:pPr>
      <w:r>
        <w:rPr>
          <w:rFonts w:ascii="Aptos" w:hAnsi="Aptos"/>
        </w:rPr>
        <w:t>“</w:t>
      </w:r>
      <w:r>
        <w:rPr>
          <w:rFonts w:ascii="Aptos" w:hAnsi="Aptos"/>
        </w:rPr>
        <w:t>יָדְךָ</w:t>
      </w:r>
      <w:r>
        <w:rPr>
          <w:rFonts w:ascii="Aptos" w:hAnsi="Aptos"/>
        </w:rPr>
        <w:t>” / “Your hand” matches “</w:t>
      </w:r>
      <w:r>
        <w:rPr>
          <w:rFonts w:ascii="Aptos" w:hAnsi="Aptos"/>
        </w:rPr>
        <w:t>יְמִינְךָ</w:t>
      </w:r>
      <w:r>
        <w:rPr>
          <w:rFonts w:ascii="Aptos" w:hAnsi="Aptos"/>
        </w:rPr>
        <w:t>” / “Your right hand.” The “right hand” is often the symbol of strength and skill (most warriors were right‑handed).</w:t>
      </w:r>
    </w:p>
    <w:p w14:paraId="3294F89B" w14:textId="77777777" w:rsidR="00021F67" w:rsidRDefault="009E03C8">
      <w:pPr>
        <w:pStyle w:val="ListBullet"/>
      </w:pPr>
      <w:r>
        <w:rPr>
          <w:rFonts w:ascii="Aptos" w:hAnsi="Aptos"/>
        </w:rPr>
        <w:t>“</w:t>
      </w:r>
      <w:r>
        <w:rPr>
          <w:rFonts w:ascii="Aptos" w:hAnsi="Aptos"/>
        </w:rPr>
        <w:t>לְכׇל־אֹיְבֶיךָ</w:t>
      </w:r>
      <w:r>
        <w:rPr>
          <w:rFonts w:ascii="Aptos" w:hAnsi="Aptos"/>
        </w:rPr>
        <w:t>” / “all Your enemies” matches “</w:t>
      </w:r>
      <w:r>
        <w:rPr>
          <w:rFonts w:ascii="Aptos" w:hAnsi="Aptos"/>
        </w:rPr>
        <w:t>שֹׂנְאֶיךָ</w:t>
      </w:r>
      <w:r>
        <w:rPr>
          <w:rFonts w:ascii="Aptos" w:hAnsi="Aptos"/>
        </w:rPr>
        <w:t>” / “those who hate You.”</w:t>
      </w:r>
    </w:p>
    <w:p w14:paraId="18122F99" w14:textId="77777777" w:rsidR="00021F67" w:rsidRDefault="009E03C8">
      <w:pPr>
        <w:pStyle w:val="BodySans"/>
      </w:pPr>
      <w:r>
        <w:lastRenderedPageBreak/>
        <w:t>The key verb is “</w:t>
      </w:r>
      <w:r>
        <w:t>תִּמְצָא</w:t>
      </w:r>
      <w:r>
        <w:t>” (</w:t>
      </w:r>
      <w:r>
        <w:rPr>
          <w:i/>
        </w:rPr>
        <w:t>timtza</w:t>
      </w:r>
      <w:r>
        <w:t xml:space="preserve">, “will find”). It’s more vivid than “hit” or “touch.” It suggests hunting, tracking down. No enemy will stay out of reach. In that world, where enemies could regroup and strike back years later, the promise that God/the king will “find” </w:t>
      </w:r>
      <w:r>
        <w:rPr>
          <w:i/>
        </w:rPr>
        <w:t>all</w:t>
      </w:r>
      <w:r>
        <w:t xml:space="preserve"> of them is a claim of total, permanent security.</w:t>
      </w:r>
    </w:p>
    <w:p w14:paraId="0CB8B988" w14:textId="77777777" w:rsidR="00021F67" w:rsidRDefault="009E03C8">
      <w:pPr>
        <w:pStyle w:val="BodySans"/>
      </w:pPr>
      <w:r>
        <w:t>You can hear an echo of Psalm 112:7, where the righteous person “</w:t>
      </w:r>
      <w:r>
        <w:t>בָּטֻחַ</w:t>
      </w:r>
      <w:r>
        <w:t xml:space="preserve"> </w:t>
      </w:r>
      <w:r>
        <w:t>בַּה׳</w:t>
      </w:r>
      <w:r>
        <w:t>” / “trusts in the LORD” and “</w:t>
      </w:r>
      <w:r>
        <w:t>לא</w:t>
      </w:r>
      <w:r>
        <w:t xml:space="preserve"> </w:t>
      </w:r>
      <w:r>
        <w:t>יִירָא</w:t>
      </w:r>
      <w:r>
        <w:t>” / “does not fear bad news.” Trust in YHWH goes hand‑in‑hand with confidence that hostile forces, however scary now, will not ultimately escape His reach.</w:t>
      </w:r>
    </w:p>
    <w:p w14:paraId="25B24BAF" w14:textId="77777777" w:rsidR="00021F67" w:rsidRDefault="00021F67">
      <w:pPr>
        <w:pBdr>
          <w:bottom w:val="single" w:sz="12" w:space="1" w:color="000000"/>
        </w:pBdr>
      </w:pPr>
    </w:p>
    <w:p w14:paraId="440E31AB" w14:textId="77777777" w:rsidR="00021F67" w:rsidRDefault="009E03C8">
      <w:pPr>
        <w:pStyle w:val="Heading3"/>
      </w:pPr>
      <w:r>
        <w:t>Verse 10</w:t>
      </w:r>
    </w:p>
    <w:p w14:paraId="6F9456B1" w14:textId="77777777" w:rsidR="00021F67" w:rsidRDefault="009E03C8">
      <w:pPr>
        <w:pStyle w:val="BodySans"/>
      </w:pPr>
      <w:r>
        <w:t>תְּשִׁיתֵמוֹ</w:t>
      </w:r>
      <w:r>
        <w:t xml:space="preserve"> </w:t>
      </w:r>
      <w:r>
        <w:t>כְּתַנּוּר</w:t>
      </w:r>
      <w:r>
        <w:t xml:space="preserve"> </w:t>
      </w:r>
      <w:r>
        <w:t>אֵשׁ</w:t>
      </w:r>
      <w:r>
        <w:t xml:space="preserve"> </w:t>
      </w:r>
      <w:r>
        <w:t>לְעֵת</w:t>
      </w:r>
      <w:r>
        <w:t xml:space="preserve"> </w:t>
      </w:r>
      <w:r>
        <w:t>פָּנֶיךָ</w:t>
      </w:r>
      <w:r>
        <w:t xml:space="preserve"> </w:t>
      </w:r>
      <w:r>
        <w:t>ה׳</w:t>
      </w:r>
      <w:r>
        <w:t>;</w:t>
      </w:r>
    </w:p>
    <w:p w14:paraId="28CEC1E2" w14:textId="77777777" w:rsidR="00021F67" w:rsidRDefault="009E03C8">
      <w:pPr>
        <w:pStyle w:val="BodySans"/>
      </w:pPr>
      <w:r>
        <w:t>בְּאַפּוֹ</w:t>
      </w:r>
      <w:r>
        <w:t xml:space="preserve"> </w:t>
      </w:r>
      <w:r>
        <w:t>יְבַלְּעֵם</w:t>
      </w:r>
      <w:r>
        <w:t xml:space="preserve">, </w:t>
      </w:r>
      <w:r>
        <w:t>וְתֹאכְלֵם</w:t>
      </w:r>
      <w:r>
        <w:t xml:space="preserve"> </w:t>
      </w:r>
      <w:r>
        <w:t>אֵשׁ׃</w:t>
      </w:r>
    </w:p>
    <w:p w14:paraId="1EF0BF10" w14:textId="77777777" w:rsidR="00021F67" w:rsidRDefault="009E03C8">
      <w:pPr>
        <w:pStyle w:val="BodySans"/>
      </w:pPr>
      <w:r>
        <w:t>“You will make them like a furnace of fire when You appear, YHWH;</w:t>
      </w:r>
    </w:p>
    <w:p w14:paraId="14DE98FD" w14:textId="77777777" w:rsidR="00021F67" w:rsidRDefault="009E03C8">
      <w:pPr>
        <w:pStyle w:val="BodySans"/>
      </w:pPr>
      <w:r>
        <w:t>in His anger He will swallow them, and fire will consume them.”</w:t>
      </w:r>
    </w:p>
    <w:p w14:paraId="3A9FE306" w14:textId="77777777" w:rsidR="00021F67" w:rsidRDefault="009E03C8">
      <w:pPr>
        <w:pStyle w:val="BodySans"/>
      </w:pPr>
      <w:r>
        <w:t xml:space="preserve">The simile </w:t>
      </w:r>
      <w:r>
        <w:t>כְּתַנּוּר</w:t>
      </w:r>
      <w:r>
        <w:t xml:space="preserve"> </w:t>
      </w:r>
      <w:r>
        <w:t>אֵשׁ</w:t>
      </w:r>
      <w:r>
        <w:t xml:space="preserve"> (“like a fiery furnace”) intensifies the imagery of verse 9. </w:t>
      </w:r>
      <w:r>
        <w:t>תַנּוּר</w:t>
      </w:r>
      <w:r>
        <w:t xml:space="preserve"> (</w:t>
      </w:r>
      <w:r>
        <w:rPr>
          <w:i/>
        </w:rPr>
        <w:t>tannūr</w:t>
      </w:r>
      <w:r>
        <w:t>) is a clay oven used for baking; stoked with fuel, it becomes a small, contained inferno. Here the enemies are not merely scorched; they are turned into the equivalent of oven fuel.</w:t>
      </w:r>
    </w:p>
    <w:p w14:paraId="22D5311A" w14:textId="77777777" w:rsidR="00021F67" w:rsidRDefault="009E03C8">
      <w:pPr>
        <w:pStyle w:val="BodySans"/>
      </w:pPr>
      <w:r>
        <w:t>לְעֵת</w:t>
      </w:r>
      <w:r>
        <w:t xml:space="preserve"> </w:t>
      </w:r>
      <w:r>
        <w:t>פָּנֶיךָ</w:t>
      </w:r>
      <w:r>
        <w:t xml:space="preserve"> (“at the time of Your face”) is unusual phrasing, but contextually clear: “when You show Your face,” i.e., when You manifest Your presence in judgment. The text now explicitly names YHWH, leaving no doubt that this is a theophany.</w:t>
      </w:r>
    </w:p>
    <w:p w14:paraId="67C976B4" w14:textId="77777777" w:rsidR="00021F67" w:rsidRDefault="009E03C8">
      <w:pPr>
        <w:pStyle w:val="BodySans"/>
      </w:pPr>
      <w:r>
        <w:t xml:space="preserve">The verbs pile up: </w:t>
      </w:r>
      <w:r>
        <w:t>יְבַלְּעֵם</w:t>
      </w:r>
      <w:r>
        <w:t xml:space="preserve"> (“He will swallow them”), </w:t>
      </w:r>
      <w:r>
        <w:t>תֹאכְלֵם</w:t>
      </w:r>
      <w:r>
        <w:t xml:space="preserve"> (“will consume them”). Both are used elsewhere of catastrophic divine judgment: the earth “swallows” </w:t>
      </w:r>
      <w:bdo w:val="ltr">
        <w:r>
          <w:t>(</w:t>
        </w:r>
        <w:r>
          <w:t>עלַבָּ</w:t>
        </w:r>
        <w:r>
          <w:t>)</w:t>
        </w:r>
        <w:r>
          <w:t xml:space="preserve">‬ Korah’s company (Numbers 16:32), and fire “consumes” </w:t>
        </w:r>
        <w:bdo w:val="ltr">
          <w:r>
            <w:t>(</w:t>
          </w:r>
          <w:r>
            <w:t>לכַאָ</w:t>
          </w:r>
          <w:r>
            <w:t>)</w:t>
          </w:r>
          <w:r>
            <w:t>‬ Nadab and Abihu (Leviticus 10:2). Deuteronomy 9:3 speaks of YHWH as “a consuming fire; He will destroy them, and He will subdue them before you” (</w:t>
          </w:r>
          <w:r>
            <w:t>אֵשׁ</w:t>
          </w:r>
          <w:r>
            <w:t xml:space="preserve"> </w:t>
          </w:r>
          <w:r>
            <w:t>אֹכְלָה</w:t>
          </w:r>
          <w:r>
            <w:t xml:space="preserve"> </w:t>
          </w:r>
          <w:r>
            <w:t>הוּא</w:t>
          </w:r>
          <w:r>
            <w:t xml:space="preserve">, </w:t>
          </w:r>
          <w:r>
            <w:t>הוּא</w:t>
          </w:r>
          <w:r>
            <w:t xml:space="preserve"> </w:t>
          </w:r>
          <w:r>
            <w:t>יַשְׁמִידֵם</w:t>
          </w:r>
          <w:r>
            <w:t>).</w:t>
          </w:r>
        </w:bdo>
      </w:bdo>
    </w:p>
    <w:p w14:paraId="36DBC370" w14:textId="77777777" w:rsidR="00021F67" w:rsidRDefault="009E03C8">
      <w:pPr>
        <w:pStyle w:val="BodySans"/>
      </w:pPr>
      <w:r>
        <w:t>Theologically, this verse completes the bifurcated face motif. The “joy of Your face” (v. 7) is for the trusting king; the furnace of “the time of Your face” (v. 10) is for the plotting enemies. The same presence brings opposite effects depending on one’s stance toward the covenant.</w:t>
      </w:r>
    </w:p>
    <w:p w14:paraId="27E576AE" w14:textId="77777777" w:rsidR="00021F67" w:rsidRDefault="009E03C8">
      <w:pPr>
        <w:pStyle w:val="BodySans"/>
      </w:pPr>
      <w:r>
        <w:t>Modern sensibilities recoil from the violence here, and rightly so. Yet historically, such language mirrored real practices in ancient siege warfare and devoted destruction (</w:t>
      </w:r>
      <w:r>
        <w:rPr>
          <w:i/>
        </w:rPr>
        <w:t>ḥ</w:t>
      </w:r>
      <w:r>
        <w:rPr>
          <w:i/>
        </w:rPr>
        <w:t>erem</w:t>
      </w:r>
      <w:r>
        <w:t>). The psalm transposes those grim realities into cultic speech, insisting that what happens on the battlefield is not random but an enactment of divine judgment.</w:t>
      </w:r>
    </w:p>
    <w:p w14:paraId="2906C6A2" w14:textId="77777777" w:rsidR="00021F67" w:rsidRDefault="009E03C8">
      <w:pPr>
        <w:pStyle w:val="BodySans"/>
        <w:jc w:val="center"/>
      </w:pPr>
      <w:r>
        <w:lastRenderedPageBreak/>
        <w:t>—</w:t>
      </w:r>
    </w:p>
    <w:p w14:paraId="03FEEB07" w14:textId="77777777" w:rsidR="00021F67" w:rsidRDefault="009E03C8">
      <w:pPr>
        <w:pStyle w:val="BodySans"/>
      </w:pPr>
      <w:r>
        <w:rPr>
          <w:b/>
          <w:color w:val="008000"/>
        </w:rPr>
        <w:t xml:space="preserve">“You </w:t>
      </w:r>
      <w:r>
        <w:t>will make them like a fiery furnace when You appear;</w:t>
      </w:r>
    </w:p>
    <w:p w14:paraId="658B2B88" w14:textId="77777777" w:rsidR="00021F67" w:rsidRDefault="009E03C8">
      <w:pPr>
        <w:pStyle w:val="BodySans"/>
      </w:pPr>
      <w:r>
        <w:t>the LORD, in His anger, will swallow them, and fire will consume them.”</w:t>
      </w:r>
    </w:p>
    <w:p w14:paraId="2711DEE5" w14:textId="77777777" w:rsidR="00021F67" w:rsidRDefault="009E03C8">
      <w:pPr>
        <w:pStyle w:val="BodySans"/>
      </w:pPr>
      <w:r>
        <w:t>Here the language becomes vividly violent, using fire imagery to describe divine judgment.</w:t>
      </w:r>
    </w:p>
    <w:p w14:paraId="73A0AC8A" w14:textId="77777777" w:rsidR="00021F67" w:rsidRDefault="009E03C8">
      <w:pPr>
        <w:pStyle w:val="BodySans"/>
      </w:pPr>
      <w:r>
        <w:t>First image: “</w:t>
      </w:r>
      <w:r>
        <w:t>תְּשִׁיתֵמוֹ</w:t>
      </w:r>
      <w:r>
        <w:t xml:space="preserve"> </w:t>
      </w:r>
      <w:r>
        <w:t>כְּתַנּוּר</w:t>
      </w:r>
      <w:r>
        <w:t xml:space="preserve"> </w:t>
      </w:r>
      <w:r>
        <w:t>אֵשׁ</w:t>
      </w:r>
      <w:r>
        <w:t xml:space="preserve"> </w:t>
      </w:r>
      <w:r>
        <w:t>לְעֵת</w:t>
      </w:r>
      <w:r>
        <w:t xml:space="preserve"> </w:t>
      </w:r>
      <w:r>
        <w:t>פָּנֶיךָ</w:t>
      </w:r>
      <w:r>
        <w:t xml:space="preserve">” / “You will make them like a furnace of fire when You show Your face.” A </w:t>
      </w:r>
      <w:r>
        <w:rPr>
          <w:i/>
        </w:rPr>
        <w:t>tannur</w:t>
      </w:r>
      <w:r>
        <w:t xml:space="preserve"> </w:t>
      </w:r>
      <w:bdo w:val="ltr">
        <w:r>
          <w:t>(</w:t>
        </w:r>
        <w:r>
          <w:t>רוּנּתַ</w:t>
        </w:r>
        <w:r>
          <w:t>)</w:t>
        </w:r>
        <w:r>
          <w:t>‬ is a clay oven used for baking bread—think of a very hot, enclosed firebox. The phrase “</w:t>
        </w:r>
        <w:r>
          <w:t>לְעֵת</w:t>
        </w:r>
        <w:r>
          <w:t xml:space="preserve"> </w:t>
        </w:r>
        <w:r>
          <w:t>פָּנֶיךָ</w:t>
        </w:r>
        <w:r>
          <w:t>” is literally “at the time of Your face,” meaning “when You appear in person,” when Your presence breaks in.</w:t>
        </w:r>
      </w:bdo>
    </w:p>
    <w:p w14:paraId="7608108F" w14:textId="77777777" w:rsidR="00021F67" w:rsidRDefault="009E03C8">
      <w:pPr>
        <w:pStyle w:val="BodySans"/>
      </w:pPr>
      <w:r>
        <w:t>This line deliberately recalls verse 7, where the king is gladdened “</w:t>
      </w:r>
      <w:r>
        <w:t>בְשִׂמְחָה</w:t>
      </w:r>
      <w:r>
        <w:t xml:space="preserve"> </w:t>
      </w:r>
      <w:r>
        <w:t>אֶת־פָּנֶיךָ</w:t>
      </w:r>
      <w:r>
        <w:t>” / “with the joy of Your face.” Same “face” (</w:t>
      </w:r>
      <w:r>
        <w:rPr>
          <w:i/>
        </w:rPr>
        <w:t>panim</w:t>
      </w:r>
      <w:r>
        <w:t>), utterly different effect. For the trusting king, God’s presence is joy; for hostile enemies, it’s an oven.</w:t>
      </w:r>
    </w:p>
    <w:p w14:paraId="2E70237A" w14:textId="77777777" w:rsidR="00021F67" w:rsidRDefault="009E03C8">
      <w:pPr>
        <w:pStyle w:val="BodySans"/>
      </w:pPr>
      <w:r>
        <w:t>Second line: “</w:t>
      </w:r>
      <w:r>
        <w:t>ה׳</w:t>
      </w:r>
      <w:r>
        <w:t xml:space="preserve"> </w:t>
      </w:r>
      <w:r>
        <w:t>בְּאַפּוֹ</w:t>
      </w:r>
      <w:r>
        <w:t xml:space="preserve"> </w:t>
      </w:r>
      <w:r>
        <w:t>יְבַלְּעֵם</w:t>
      </w:r>
      <w:r>
        <w:t xml:space="preserve">, </w:t>
      </w:r>
      <w:r>
        <w:t>וְתֹאכְלֵם</w:t>
      </w:r>
      <w:r>
        <w:t xml:space="preserve"> </w:t>
      </w:r>
      <w:r>
        <w:t>אֵשׁ</w:t>
      </w:r>
      <w:r>
        <w:t xml:space="preserve">” / “The LORD, in His anger, will swallow them, and fire will consume them.” </w:t>
      </w:r>
      <w:r>
        <w:rPr>
          <w:i/>
        </w:rPr>
        <w:t>Af</w:t>
      </w:r>
      <w:r>
        <w:t xml:space="preserve"> </w:t>
      </w:r>
      <w:bdo w:val="ltr">
        <w:r>
          <w:t>(</w:t>
        </w:r>
        <w:r>
          <w:t>ףאַ</w:t>
        </w:r>
        <w:r>
          <w:t>)</w:t>
        </w:r>
        <w:r>
          <w:t xml:space="preserve">‬ literally means “nose” but idiomatically “anger” (think flaring nostrils). The verb </w:t>
        </w:r>
        <w:r>
          <w:rPr>
            <w:i/>
          </w:rPr>
          <w:t>yivla‘em</w:t>
        </w:r>
        <w:r>
          <w:t xml:space="preserve"> </w:t>
        </w:r>
        <w:bdo w:val="ltr">
          <w:r>
            <w:t>(</w:t>
          </w:r>
          <w:r>
            <w:t>םעֵלְּבַיְ</w:t>
          </w:r>
          <w:r>
            <w:t>)</w:t>
          </w:r>
          <w:r>
            <w:t>‬ is “will swallow them,” used elsewhere for the earth swallowing Korah’s rebellion (Numbers 16:32). The fire “eats” them—another vivid verb.</w:t>
          </w:r>
        </w:bdo>
      </w:bdo>
    </w:p>
    <w:p w14:paraId="1F0DDDF5" w14:textId="77777777" w:rsidR="00021F67" w:rsidRDefault="009E03C8">
      <w:pPr>
        <w:pStyle w:val="BodySans"/>
      </w:pPr>
      <w:r>
        <w:t>Students often (rightly) feel the ethical weight of verses like this. A couple of things to keep in mind:</w:t>
      </w:r>
    </w:p>
    <w:p w14:paraId="7208C349" w14:textId="77777777" w:rsidR="00021F67" w:rsidRDefault="009E03C8">
      <w:pPr>
        <w:pStyle w:val="ListBullet"/>
      </w:pPr>
      <w:r>
        <w:rPr>
          <w:rFonts w:ascii="Aptos" w:hAnsi="Aptos"/>
        </w:rPr>
        <w:t xml:space="preserve">This is </w:t>
      </w:r>
      <w:r>
        <w:rPr>
          <w:rFonts w:ascii="Aptos" w:hAnsi="Aptos"/>
          <w:b/>
        </w:rPr>
        <w:t>poetic hyperbole</w:t>
      </w:r>
      <w:r>
        <w:rPr>
          <w:rFonts w:ascii="Aptos" w:hAnsi="Aptos"/>
        </w:rPr>
        <w:t xml:space="preserve"> in a warfare context. Ancient kings on victory monuments also talk about utterly destroying enemies; the Bible is speaking in that known idiom, but attributing the action to YHWH, not human brutality alone.</w:t>
      </w:r>
    </w:p>
    <w:p w14:paraId="5538CC11" w14:textId="77777777" w:rsidR="00021F67" w:rsidRDefault="009E03C8">
      <w:pPr>
        <w:pStyle w:val="ListBullet"/>
      </w:pPr>
      <w:r>
        <w:rPr>
          <w:rFonts w:ascii="Aptos" w:hAnsi="Aptos"/>
        </w:rPr>
        <w:t xml:space="preserve">Theologically, this is presenting God as a </w:t>
      </w:r>
      <w:r>
        <w:rPr>
          <w:rFonts w:ascii="Aptos" w:hAnsi="Aptos"/>
          <w:b/>
        </w:rPr>
        <w:t>Divine Warrior</w:t>
      </w:r>
      <w:r>
        <w:rPr>
          <w:rFonts w:ascii="Aptos" w:hAnsi="Aptos"/>
        </w:rPr>
        <w:t>—a standard biblical motif where God fights on behalf of His people (e.g., Exodus 15). That imagery is then reworked in later texts to talk about God fighting against cosmic evil, injustice, and idolatry, not just particular ethnic enemies.</w:t>
      </w:r>
    </w:p>
    <w:p w14:paraId="7EF98E73" w14:textId="77777777" w:rsidR="00021F67" w:rsidRDefault="009E03C8">
      <w:pPr>
        <w:pStyle w:val="BodySans"/>
      </w:pPr>
      <w:r>
        <w:t>Still, the tension is real. Later Jewish and Christian readers often “spiritualize” this fire into judgment on sin or demonic forces. But as readers of the psalm in its own time, we shouldn’t rush past the rawness: the same God who gives life and joy is also portrayed as dangerous to entrenched opposition.</w:t>
      </w:r>
    </w:p>
    <w:p w14:paraId="46DACFA8" w14:textId="77777777" w:rsidR="00021F67" w:rsidRDefault="00021F67">
      <w:pPr>
        <w:pBdr>
          <w:bottom w:val="single" w:sz="12" w:space="1" w:color="000000"/>
        </w:pBdr>
      </w:pPr>
    </w:p>
    <w:p w14:paraId="535D3FDD" w14:textId="77777777" w:rsidR="00021F67" w:rsidRDefault="009E03C8">
      <w:pPr>
        <w:pStyle w:val="Heading3"/>
      </w:pPr>
      <w:r>
        <w:t>Verse 11</w:t>
      </w:r>
    </w:p>
    <w:p w14:paraId="3B67E757" w14:textId="77777777" w:rsidR="00021F67" w:rsidRDefault="009E03C8">
      <w:pPr>
        <w:pStyle w:val="BodySans"/>
      </w:pPr>
      <w:r>
        <w:t>פִּרְיָמוֹ</w:t>
      </w:r>
      <w:r>
        <w:t xml:space="preserve"> </w:t>
      </w:r>
      <w:r>
        <w:t>מֵאֶרֶץ</w:t>
      </w:r>
      <w:r>
        <w:t xml:space="preserve"> </w:t>
      </w:r>
      <w:r>
        <w:t>תְּאַבֵּד</w:t>
      </w:r>
      <w:r>
        <w:t>;</w:t>
      </w:r>
    </w:p>
    <w:p w14:paraId="1C22B738" w14:textId="77777777" w:rsidR="00021F67" w:rsidRDefault="009E03C8">
      <w:pPr>
        <w:pStyle w:val="BodySans"/>
      </w:pPr>
      <w:r>
        <w:lastRenderedPageBreak/>
        <w:t>וְזַרְעָם</w:t>
      </w:r>
      <w:r>
        <w:t xml:space="preserve"> </w:t>
      </w:r>
      <w:r>
        <w:t>מִבְּנֵי</w:t>
      </w:r>
      <w:r>
        <w:t xml:space="preserve"> </w:t>
      </w:r>
      <w:r>
        <w:t>אָדָם׃</w:t>
      </w:r>
    </w:p>
    <w:p w14:paraId="7ADBA52C" w14:textId="77777777" w:rsidR="00021F67" w:rsidRDefault="009E03C8">
      <w:pPr>
        <w:pStyle w:val="BodySans"/>
      </w:pPr>
      <w:r>
        <w:t>“Their fruit You will destroy from the earth,</w:t>
      </w:r>
    </w:p>
    <w:p w14:paraId="575C9446" w14:textId="77777777" w:rsidR="00021F67" w:rsidRDefault="009E03C8">
      <w:pPr>
        <w:pStyle w:val="BodySans"/>
      </w:pPr>
      <w:r>
        <w:t>and their seed from among the children of Adam.”</w:t>
      </w:r>
    </w:p>
    <w:p w14:paraId="15B1350C" w14:textId="77777777" w:rsidR="00021F67" w:rsidRDefault="009E03C8">
      <w:pPr>
        <w:pStyle w:val="BodySans"/>
      </w:pPr>
      <w:r>
        <w:t xml:space="preserve">“Fruit” </w:t>
      </w:r>
      <w:bdo w:val="ltr">
        <w:r>
          <w:t>(</w:t>
        </w:r>
        <w:r>
          <w:t>ירִפְּ</w:t>
        </w:r>
        <w:r>
          <w:t>)</w:t>
        </w:r>
        <w:r>
          <w:t xml:space="preserve">‬ and “seed” </w:t>
        </w:r>
        <w:bdo w:val="ltr">
          <w:r>
            <w:t>(</w:t>
          </w:r>
          <w:r>
            <w:t>ערַזֶ</w:t>
          </w:r>
          <w:r>
            <w:t>)</w:t>
          </w:r>
          <w:r>
            <w:t xml:space="preserve">‬ form another merism, this time covering the entire reproductive process: offspring as result and as source. Paired with </w:t>
          </w:r>
          <w:r>
            <w:t>מֵאֶרֶץ</w:t>
          </w:r>
          <w:r>
            <w:t xml:space="preserve"> (“from the earth”) and </w:t>
          </w:r>
          <w:r>
            <w:t>מִבְּנֵי</w:t>
          </w:r>
          <w:r>
            <w:t xml:space="preserve"> </w:t>
          </w:r>
          <w:r>
            <w:t>אָדָם</w:t>
          </w:r>
          <w:r>
            <w:t xml:space="preserve"> (“from among the children of Adam”), the effect is one of total extermination.</w:t>
          </w:r>
        </w:bdo>
      </w:bdo>
    </w:p>
    <w:p w14:paraId="4A4CCB40" w14:textId="77777777" w:rsidR="00021F67" w:rsidRDefault="009E03C8">
      <w:pPr>
        <w:pStyle w:val="BodySans"/>
      </w:pPr>
      <w:r>
        <w:t xml:space="preserve">The verb </w:t>
      </w:r>
      <w:r>
        <w:t>תְּאַבֵּד</w:t>
      </w:r>
      <w:r>
        <w:t xml:space="preserve"> (</w:t>
      </w:r>
      <w:r>
        <w:rPr>
          <w:i/>
        </w:rPr>
        <w:t>te’abbed</w:t>
      </w:r>
      <w:r>
        <w:t xml:space="preserve">, “You will destroy”) picks up the root </w:t>
      </w:r>
      <w:r>
        <w:t>אבד</w:t>
      </w:r>
      <w:r>
        <w:t xml:space="preserve"> used in covenant curses. Deuteronomy 28:20 warns that YHWH will send curses “until you are destroyed and until you perish quickly” </w:t>
      </w:r>
      <w:bdo w:val="ltr">
        <w:r>
          <w:t>(</w:t>
        </w:r>
        <w:r>
          <w:t>ךָדְבָאֲ</w:t>
        </w:r>
        <w:r>
          <w:t xml:space="preserve"> </w:t>
        </w:r>
        <w:r>
          <w:t>דעַוְ</w:t>
        </w:r>
        <w:r>
          <w:t xml:space="preserve"> </w:t>
        </w:r>
        <w:r>
          <w:t>ךָדְמֶשָּׁהִ</w:t>
        </w:r>
        <w:r>
          <w:t xml:space="preserve"> </w:t>
        </w:r>
        <w:r>
          <w:t>דעַ</w:t>
        </w:r>
        <w:r>
          <w:t>)</w:t>
        </w:r>
        <w:r>
          <w:t>‬. Ancient Near Eastern vassal treaties use similar threats: may the gods “destroy his seed and name from under heaven” if the suzerain is betrayed.</w:t>
        </w:r>
      </w:bdo>
    </w:p>
    <w:p w14:paraId="7F1E316F" w14:textId="77777777" w:rsidR="00021F67" w:rsidRDefault="009E03C8">
      <w:pPr>
        <w:pStyle w:val="BodySans"/>
      </w:pPr>
      <w:r>
        <w:t>Some Jewish interpreters, like Rashi, apply this verse specifically to archetypal enemies such as Amalek, whose “memory” Israel is commanded to blot out (Deuteronomy 25:19). Others, like Hirsch, take “fruit” and “seed” metaphorically, as the schemes and inner impulses of the wicked. In either case, the psalm’s rhetoric is that opposition to God’s anointed is not a minor miscalculation; it is a self‑destructive stance with generational consequences.</w:t>
      </w:r>
    </w:p>
    <w:p w14:paraId="445B71B3" w14:textId="77777777" w:rsidR="00021F67" w:rsidRDefault="009E03C8">
      <w:pPr>
        <w:pStyle w:val="BodySans"/>
      </w:pPr>
      <w:r>
        <w:t xml:space="preserve">A stark contrast appears when we place this beside Psalm 145:12, where God’s mighty acts are to be made known “to the children of Adam” </w:t>
      </w:r>
      <w:bdo w:val="ltr">
        <w:r>
          <w:t>(</w:t>
        </w:r>
        <w:r>
          <w:t>םדָאָהָ</w:t>
        </w:r>
        <w:r>
          <w:t xml:space="preserve"> </w:t>
        </w:r>
        <w:r>
          <w:t>ינֵבְלִ</w:t>
        </w:r>
        <w:r>
          <w:t>)</w:t>
        </w:r>
        <w:r>
          <w:t xml:space="preserve">‬. In one psalm, </w:t>
        </w:r>
        <w:r>
          <w:t>בני</w:t>
        </w:r>
        <w:r>
          <w:t xml:space="preserve"> </w:t>
        </w:r>
        <w:r>
          <w:t>אדם</w:t>
        </w:r>
        <w:r>
          <w:t xml:space="preserve"> are the audience of salvation history; in Psalm 21:11, the seed of the wicked are cut off “from the children of Adam.” Divine governance involves both making Himself known and, at times, drawing the line on certain lines of power.</w:t>
        </w:r>
      </w:bdo>
    </w:p>
    <w:p w14:paraId="0325BBF8" w14:textId="77777777" w:rsidR="00021F67" w:rsidRDefault="009E03C8">
      <w:pPr>
        <w:pStyle w:val="BodySans"/>
        <w:jc w:val="center"/>
      </w:pPr>
      <w:r>
        <w:t>—</w:t>
      </w:r>
    </w:p>
    <w:p w14:paraId="59A8C7B3" w14:textId="77777777" w:rsidR="00021F67" w:rsidRDefault="009E03C8">
      <w:pPr>
        <w:pStyle w:val="BodySans"/>
      </w:pPr>
      <w:r>
        <w:rPr>
          <w:b/>
          <w:color w:val="008000"/>
        </w:rPr>
        <w:t xml:space="preserve">“Their </w:t>
      </w:r>
      <w:r>
        <w:t>fruit You will destroy from the earth;</w:t>
      </w:r>
    </w:p>
    <w:p w14:paraId="3B01F71F" w14:textId="77777777" w:rsidR="00021F67" w:rsidRDefault="009E03C8">
      <w:pPr>
        <w:pStyle w:val="BodySans"/>
      </w:pPr>
      <w:r>
        <w:t>and their seed from among humankind.”</w:t>
      </w:r>
    </w:p>
    <w:p w14:paraId="5572299E" w14:textId="77777777" w:rsidR="00021F67" w:rsidRDefault="009E03C8">
      <w:pPr>
        <w:pStyle w:val="BodySans"/>
      </w:pPr>
      <w:r>
        <w:t>The judgment now moves from enemies themselves to their future.</w:t>
      </w:r>
    </w:p>
    <w:p w14:paraId="17B36592" w14:textId="77777777" w:rsidR="00021F67" w:rsidRDefault="009E03C8">
      <w:pPr>
        <w:pStyle w:val="BodySans"/>
      </w:pPr>
      <w:r>
        <w:t xml:space="preserve">Again we have a </w:t>
      </w:r>
      <w:r>
        <w:rPr>
          <w:b/>
        </w:rPr>
        <w:t>merism</w:t>
      </w:r>
      <w:r>
        <w:t>—two related terms expressing a totality. “</w:t>
      </w:r>
      <w:r>
        <w:t>פִּרְיָמוֹ</w:t>
      </w:r>
      <w:r>
        <w:t>” (</w:t>
      </w:r>
      <w:r>
        <w:rPr>
          <w:i/>
        </w:rPr>
        <w:t>piryamo</w:t>
      </w:r>
      <w:r>
        <w:t>, “their fruit”) and “</w:t>
      </w:r>
      <w:r>
        <w:t>זַרְעָם</w:t>
      </w:r>
      <w:r>
        <w:t>” (</w:t>
      </w:r>
      <w:r>
        <w:rPr>
          <w:i/>
        </w:rPr>
        <w:t>zar‘am</w:t>
      </w:r>
      <w:r>
        <w:t>, “their seed”) can both refer to offspring. “Fruit” is what comes out of a tree; “seed” is what starts future growth. Together they mean: there will be no continuation of this hostile line.</w:t>
      </w:r>
    </w:p>
    <w:p w14:paraId="584C5D57" w14:textId="77777777" w:rsidR="00021F67" w:rsidRDefault="009E03C8">
      <w:pPr>
        <w:pStyle w:val="BodySans"/>
      </w:pPr>
      <w:r>
        <w:lastRenderedPageBreak/>
        <w:t>The parallel phrases “</w:t>
      </w:r>
      <w:r>
        <w:t>מֵאֶרֶץ</w:t>
      </w:r>
      <w:r>
        <w:t>” / “from the earth” and “</w:t>
      </w:r>
      <w:r>
        <w:t>מִבְּנֵי</w:t>
      </w:r>
      <w:r>
        <w:t xml:space="preserve"> </w:t>
      </w:r>
      <w:r>
        <w:t>אָדָם</w:t>
      </w:r>
      <w:r>
        <w:t>” / “from among the children of Adam” reinforce the point. The enemies’ line will be erased both geographically (“from the land”) and socially (“from the human community”).</w:t>
      </w:r>
    </w:p>
    <w:p w14:paraId="04A5C181" w14:textId="77777777" w:rsidR="00021F67" w:rsidRDefault="009E03C8">
      <w:pPr>
        <w:pStyle w:val="BodySans"/>
      </w:pPr>
      <w:r>
        <w:t xml:space="preserve">This sounds extreme to modern ears—genocidal even. But in its ancient Near Eastern context, this is </w:t>
      </w:r>
      <w:r>
        <w:rPr>
          <w:b/>
        </w:rPr>
        <w:t>standard covenant‑curse language</w:t>
      </w:r>
      <w:r>
        <w:t>. In vassal treaties from the region, disloyal kings are threatened with the wiping out of “seed and name.” Deuteronomy 25:19 uses similar language about Amalek: “</w:t>
      </w:r>
      <w:r>
        <w:t>תִּמְחֶה</w:t>
      </w:r>
      <w:r>
        <w:t xml:space="preserve"> </w:t>
      </w:r>
      <w:r>
        <w:t>אֶת־זֵכֶר</w:t>
      </w:r>
      <w:r>
        <w:t xml:space="preserve"> </w:t>
      </w:r>
      <w:r>
        <w:t>עֲמָלֵק</w:t>
      </w:r>
      <w:r>
        <w:t xml:space="preserve"> </w:t>
      </w:r>
      <w:r>
        <w:t>מִתַּחַת</w:t>
      </w:r>
      <w:r>
        <w:t xml:space="preserve"> </w:t>
      </w:r>
      <w:r>
        <w:t>הַשָּׁמָיִם</w:t>
      </w:r>
      <w:r>
        <w:t>” / “you shall blot out the memory of Amalek from under heaven.”</w:t>
      </w:r>
    </w:p>
    <w:p w14:paraId="65FD1EBE" w14:textId="77777777" w:rsidR="00021F67" w:rsidRDefault="009E03C8">
      <w:pPr>
        <w:pStyle w:val="BodySans"/>
      </w:pPr>
      <w:r>
        <w:t>Some later Jewish interpreters already feel the ethical discomfort and start reading “fruit” and “seed” more metaphorically (“the fruit of their plans,” “the seeds of their wickedness”). From a literary point of view, though, the main function here is to underline the total failure of opposition to God’s anointed. In contrast to the king’s “length of days, forever and ever” (</w:t>
      </w:r>
      <w:r>
        <w:t>עוֹלָם</w:t>
      </w:r>
      <w:r>
        <w:t xml:space="preserve"> </w:t>
      </w:r>
      <w:r>
        <w:t>וָעֶד</w:t>
      </w:r>
      <w:r>
        <w:t>, v. 5) and “blessings forever” (</w:t>
      </w:r>
      <w:r>
        <w:t>לָעַד</w:t>
      </w:r>
      <w:r>
        <w:t>, v. 7), the enemies have no “forever” at all.</w:t>
      </w:r>
    </w:p>
    <w:p w14:paraId="3A9157A9" w14:textId="77777777" w:rsidR="00021F67" w:rsidRDefault="009E03C8">
      <w:pPr>
        <w:pStyle w:val="BodySans"/>
      </w:pPr>
      <w:r>
        <w:t>So there’s a stark polarity: covenant‑faithful kingship leads to enduring life; determined enmity leads to the collapse not only of individuals but of their project and legacy.</w:t>
      </w:r>
    </w:p>
    <w:p w14:paraId="74DCB2CD" w14:textId="77777777" w:rsidR="00021F67" w:rsidRDefault="00021F67">
      <w:pPr>
        <w:pBdr>
          <w:bottom w:val="single" w:sz="12" w:space="1" w:color="000000"/>
        </w:pBdr>
      </w:pPr>
    </w:p>
    <w:p w14:paraId="51C45C75" w14:textId="77777777" w:rsidR="00021F67" w:rsidRDefault="009E03C8">
      <w:pPr>
        <w:pStyle w:val="Heading3"/>
      </w:pPr>
      <w:r>
        <w:t>Verse 12</w:t>
      </w:r>
    </w:p>
    <w:p w14:paraId="751BC340" w14:textId="77777777" w:rsidR="00021F67" w:rsidRDefault="009E03C8">
      <w:pPr>
        <w:pStyle w:val="BodySans"/>
      </w:pPr>
      <w:r>
        <w:t>כִּי־נָטוּ</w:t>
      </w:r>
      <w:r>
        <w:t xml:space="preserve"> </w:t>
      </w:r>
      <w:r>
        <w:t>עָלֶיךָ</w:t>
      </w:r>
      <w:r>
        <w:t xml:space="preserve"> </w:t>
      </w:r>
      <w:r>
        <w:t>רָעָה</w:t>
      </w:r>
      <w:r>
        <w:t>;</w:t>
      </w:r>
    </w:p>
    <w:p w14:paraId="451E6AC8" w14:textId="77777777" w:rsidR="00021F67" w:rsidRDefault="009E03C8">
      <w:pPr>
        <w:pStyle w:val="BodySans"/>
      </w:pPr>
      <w:r>
        <w:t>חָשְׁבוּ</w:t>
      </w:r>
      <w:r>
        <w:t xml:space="preserve"> </w:t>
      </w:r>
      <w:r>
        <w:t>מְזִמָּה</w:t>
      </w:r>
      <w:r>
        <w:t xml:space="preserve">, </w:t>
      </w:r>
      <w:r>
        <w:t>בַּל־יוּכָלוּ׃</w:t>
      </w:r>
    </w:p>
    <w:p w14:paraId="3AF3504D" w14:textId="77777777" w:rsidR="00021F67" w:rsidRDefault="009E03C8">
      <w:pPr>
        <w:pStyle w:val="BodySans"/>
      </w:pPr>
      <w:r>
        <w:t>“For they have inclined toward You evil;</w:t>
      </w:r>
    </w:p>
    <w:p w14:paraId="235C650E" w14:textId="77777777" w:rsidR="00021F67" w:rsidRDefault="009E03C8">
      <w:pPr>
        <w:pStyle w:val="BodySans"/>
      </w:pPr>
      <w:r>
        <w:t>they have plotted a scheme, but they cannot succeed.”</w:t>
      </w:r>
    </w:p>
    <w:p w14:paraId="2A9D7DB7" w14:textId="77777777" w:rsidR="00021F67" w:rsidRDefault="009E03C8">
      <w:pPr>
        <w:pStyle w:val="BodySans"/>
      </w:pPr>
      <w:r>
        <w:t xml:space="preserve">The </w:t>
      </w:r>
      <w:r>
        <w:t>כִּי</w:t>
      </w:r>
      <w:r>
        <w:t xml:space="preserve"> (“for”) here provides the rationale for the severe fate described in verses 10–11. The enemies are not judged merely for being enemies, but for active, intentional malice. </w:t>
      </w:r>
      <w:r>
        <w:t>נָטוּ</w:t>
      </w:r>
      <w:r>
        <w:t xml:space="preserve"> </w:t>
      </w:r>
      <w:r>
        <w:t>עָלֶיךָ</w:t>
      </w:r>
      <w:r>
        <w:t xml:space="preserve"> </w:t>
      </w:r>
      <w:r>
        <w:t>רָעָה</w:t>
      </w:r>
      <w:r>
        <w:t xml:space="preserve"> (“they have inclined toward You evil”) pictures them leaning in the direction of harm, stretching out to strike.</w:t>
      </w:r>
    </w:p>
    <w:p w14:paraId="76EC8EB9" w14:textId="77777777" w:rsidR="00021F67" w:rsidRDefault="009E03C8">
      <w:pPr>
        <w:pStyle w:val="BodySans"/>
      </w:pPr>
      <w:r>
        <w:t>חָשְׁבוּ</w:t>
      </w:r>
      <w:r>
        <w:t xml:space="preserve"> </w:t>
      </w:r>
      <w:r>
        <w:t>מְזִמָּה</w:t>
      </w:r>
      <w:r>
        <w:t xml:space="preserve"> (“they have devised a scheme”) adds the cognitive dimension. </w:t>
      </w:r>
      <w:r>
        <w:t>חָשַׁב</w:t>
      </w:r>
      <w:r>
        <w:t xml:space="preserve"> (</w:t>
      </w:r>
      <w:r>
        <w:rPr>
          <w:i/>
        </w:rPr>
        <w:t>chashav</w:t>
      </w:r>
      <w:r>
        <w:t xml:space="preserve">) is to “think, reckon, plan”; </w:t>
      </w:r>
      <w:r>
        <w:t>מְזִמָּה</w:t>
      </w:r>
      <w:r>
        <w:t xml:space="preserve"> (</w:t>
      </w:r>
      <w:r>
        <w:rPr>
          <w:i/>
        </w:rPr>
        <w:t>mezimmah</w:t>
      </w:r>
      <w:r>
        <w:t xml:space="preserve">) is a term from wisdom literature for deliberate plotting, often nefarious. Proverbs 24:8 calls a schemer </w:t>
      </w:r>
      <w:r>
        <w:t>אִישׁ</w:t>
      </w:r>
      <w:r>
        <w:t xml:space="preserve"> </w:t>
      </w:r>
      <w:r>
        <w:t>מְזִמּוֹת</w:t>
      </w:r>
      <w:r>
        <w:t xml:space="preserve"> (“a man of plans”).</w:t>
      </w:r>
    </w:p>
    <w:p w14:paraId="6C2C46B7" w14:textId="77777777" w:rsidR="00021F67" w:rsidRDefault="009E03C8">
      <w:pPr>
        <w:pStyle w:val="BodySans"/>
      </w:pPr>
      <w:r>
        <w:t xml:space="preserve">The clause </w:t>
      </w:r>
      <w:r>
        <w:t>בַּל־יוּכָלוּ</w:t>
      </w:r>
      <w:r>
        <w:t xml:space="preserve"> (“they cannot”) is brusquely absolute. </w:t>
      </w:r>
      <w:r>
        <w:t>יוּכָלוּ</w:t>
      </w:r>
      <w:r>
        <w:t xml:space="preserve"> (</w:t>
      </w:r>
      <w:r>
        <w:rPr>
          <w:i/>
        </w:rPr>
        <w:t>yukhalu</w:t>
      </w:r>
      <w:r>
        <w:t xml:space="preserve">) from </w:t>
      </w:r>
      <w:r>
        <w:t>יכל</w:t>
      </w:r>
      <w:r>
        <w:t xml:space="preserve"> means “are able, prevail.” The same strong negation </w:t>
      </w:r>
      <w:r>
        <w:t>בַּל</w:t>
      </w:r>
      <w:r>
        <w:t xml:space="preserve"> used in verse 8 (“he shall not be shaken”) now negates enemy ability: they simply will not be able to carry out their design.</w:t>
      </w:r>
    </w:p>
    <w:p w14:paraId="79A1CFE4" w14:textId="77777777" w:rsidR="00021F67" w:rsidRDefault="009E03C8">
      <w:pPr>
        <w:pStyle w:val="BodySans"/>
      </w:pPr>
      <w:r>
        <w:lastRenderedPageBreak/>
        <w:t xml:space="preserve">This verbal echo binds verses 8 and 12 together: because the king stands in trust and under </w:t>
      </w:r>
      <w:r>
        <w:rPr>
          <w:i/>
        </w:rPr>
        <w:t>chesed</w:t>
      </w:r>
      <w:r>
        <w:t xml:space="preserve">, he “shall not be moved” </w:t>
      </w:r>
      <w:bdo w:val="ltr">
        <w:r>
          <w:t>(</w:t>
        </w:r>
        <w:r>
          <w:t>טוֹמּיִ־לבַּ</w:t>
        </w:r>
        <w:r>
          <w:t>)</w:t>
        </w:r>
        <w:r>
          <w:t xml:space="preserve">‬, and therefore those who aim evil at him fundamentally “cannot” </w:t>
        </w:r>
        <w:bdo w:val="ltr">
          <w:r>
            <w:t>(</w:t>
          </w:r>
          <w:r>
            <w:t>וּלכָוּי־לבַּ</w:t>
          </w:r>
          <w:r>
            <w:t>)</w:t>
          </w:r>
          <w:r>
            <w:t>‬. The stability of one entails the futility of the other.</w:t>
          </w:r>
        </w:bdo>
      </w:bdo>
    </w:p>
    <w:p w14:paraId="4FB14FF1" w14:textId="77777777" w:rsidR="00021F67" w:rsidRDefault="009E03C8">
      <w:pPr>
        <w:pStyle w:val="BodySans"/>
      </w:pPr>
      <w:r>
        <w:t>Psalm 13 offers an individual analogue. There the psalmist fears, “lest my enemy say, ‘I have prevailed over him’” (</w:t>
      </w:r>
      <w:r>
        <w:t>יְכׇלְתִּיו</w:t>
      </w:r>
      <w:r>
        <w:t xml:space="preserve">, 13:5), but resolves, “But I have trusted in Your </w:t>
      </w:r>
      <w:r>
        <w:rPr>
          <w:i/>
        </w:rPr>
        <w:t>chesed</w:t>
      </w:r>
      <w:r>
        <w:t>” (</w:t>
      </w:r>
      <w:r>
        <w:t>וַאֲנִי</w:t>
      </w:r>
      <w:r>
        <w:t xml:space="preserve"> </w:t>
      </w:r>
      <w:r>
        <w:t>בְּחַסְדְּךָ</w:t>
      </w:r>
      <w:r>
        <w:t xml:space="preserve"> </w:t>
      </w:r>
      <w:r>
        <w:t>בָטַחְתִּי</w:t>
      </w:r>
      <w:r>
        <w:t xml:space="preserve">, 13:6). Psalm 21 crystallizes the same dynamic on the royal scale: trust + </w:t>
      </w:r>
      <w:r>
        <w:rPr>
          <w:i/>
        </w:rPr>
        <w:t>chesed</w:t>
      </w:r>
      <w:r>
        <w:t xml:space="preserve"> → immovability of the righteous; schemes of the wicked → structural inability to succeed.</w:t>
      </w:r>
    </w:p>
    <w:p w14:paraId="6054C2F7" w14:textId="77777777" w:rsidR="00021F67" w:rsidRDefault="009E03C8">
      <w:pPr>
        <w:pStyle w:val="BodySans"/>
        <w:jc w:val="center"/>
      </w:pPr>
      <w:r>
        <w:t>—</w:t>
      </w:r>
    </w:p>
    <w:p w14:paraId="2EC86595" w14:textId="77777777" w:rsidR="00021F67" w:rsidRDefault="009E03C8">
      <w:pPr>
        <w:pStyle w:val="BodySans"/>
      </w:pPr>
      <w:r>
        <w:rPr>
          <w:b/>
          <w:color w:val="008000"/>
        </w:rPr>
        <w:t xml:space="preserve">“For </w:t>
      </w:r>
      <w:r>
        <w:t>they have stretched out evil against You;</w:t>
      </w:r>
    </w:p>
    <w:p w14:paraId="58EDD587" w14:textId="77777777" w:rsidR="00021F67" w:rsidRDefault="009E03C8">
      <w:pPr>
        <w:pStyle w:val="BodySans"/>
      </w:pPr>
      <w:r>
        <w:t>they have devised a scheme—they will not be able [to succeed].”</w:t>
      </w:r>
    </w:p>
    <w:p w14:paraId="37257210" w14:textId="77777777" w:rsidR="00021F67" w:rsidRDefault="009E03C8">
      <w:pPr>
        <w:pStyle w:val="BodySans"/>
      </w:pPr>
      <w:r>
        <w:t>Verse 12 provides the rationale for the harsh judgment in 10–11.</w:t>
      </w:r>
    </w:p>
    <w:p w14:paraId="3295975F" w14:textId="77777777" w:rsidR="00021F67" w:rsidRDefault="009E03C8">
      <w:pPr>
        <w:pStyle w:val="BodySans"/>
      </w:pPr>
      <w:r>
        <w:t>The first line: “</w:t>
      </w:r>
      <w:r>
        <w:t>כִּי־נָטוּ</w:t>
      </w:r>
      <w:r>
        <w:t xml:space="preserve"> </w:t>
      </w:r>
      <w:r>
        <w:t>עָלֶיךָ</w:t>
      </w:r>
      <w:r>
        <w:t xml:space="preserve"> </w:t>
      </w:r>
      <w:r>
        <w:t>רָעָה</w:t>
      </w:r>
      <w:r>
        <w:t xml:space="preserve">” / “For they have stretched (or inclined) evil against You.” The verb </w:t>
      </w:r>
      <w:r>
        <w:rPr>
          <w:i/>
        </w:rPr>
        <w:t>natu</w:t>
      </w:r>
      <w:r>
        <w:t xml:space="preserve"> </w:t>
      </w:r>
      <w:bdo w:val="ltr">
        <w:r>
          <w:t>(</w:t>
        </w:r>
        <w:r>
          <w:t>וּטנָ</w:t>
        </w:r>
        <w:r>
          <w:t>)</w:t>
        </w:r>
        <w:r>
          <w:t xml:space="preserve">‬ from </w:t>
        </w:r>
        <w:r>
          <w:rPr>
            <w:i/>
          </w:rPr>
          <w:t>natah</w:t>
        </w:r>
        <w:r>
          <w:t xml:space="preserve"> </w:t>
        </w:r>
        <w:bdo w:val="ltr">
          <w:r>
            <w:t>(</w:t>
          </w:r>
          <w:r>
            <w:t>הטנ</w:t>
          </w:r>
          <w:r>
            <w:t>)</w:t>
          </w:r>
          <w:r>
            <w:t>‬ can mean “stretch out, turn toward.” With “</w:t>
          </w:r>
          <w:r>
            <w:t>רָעָה</w:t>
          </w:r>
          <w:r>
            <w:t>” (“evil, harm”), it suggests deliberate directing of harm—pointing their efforts toward God (or His king).</w:t>
          </w:r>
        </w:bdo>
      </w:bdo>
    </w:p>
    <w:p w14:paraId="2FDCDCE6" w14:textId="77777777" w:rsidR="00021F67" w:rsidRDefault="009E03C8">
      <w:pPr>
        <w:pStyle w:val="BodySans"/>
      </w:pPr>
      <w:r>
        <w:t>The second line makes their intent even more explicit: “</w:t>
      </w:r>
      <w:r>
        <w:t>חָשְׁבוּ</w:t>
      </w:r>
      <w:r>
        <w:t xml:space="preserve"> </w:t>
      </w:r>
      <w:r>
        <w:t>מְזִמָּה</w:t>
      </w:r>
      <w:r>
        <w:t xml:space="preserve">” / “they have devised a </w:t>
      </w:r>
      <w:r>
        <w:rPr>
          <w:i/>
        </w:rPr>
        <w:t>mezimmah</w:t>
      </w:r>
      <w:r>
        <w:t xml:space="preserve">.” </w:t>
      </w:r>
      <w:r>
        <w:rPr>
          <w:i/>
        </w:rPr>
        <w:t>Mezimmah</w:t>
      </w:r>
      <w:r>
        <w:t xml:space="preserve"> </w:t>
      </w:r>
      <w:bdo w:val="ltr">
        <w:r>
          <w:t>(</w:t>
        </w:r>
        <w:r>
          <w:t>המָּזִמְ</w:t>
        </w:r>
        <w:r>
          <w:t>)</w:t>
        </w:r>
        <w:r>
          <w:t>‬ is a word from the wisdom vocabulary; it means “plan, scheme,” often with a malicious edge. This is not accidental conflict; it’s carefully plotted hostility.</w:t>
        </w:r>
      </w:bdo>
    </w:p>
    <w:p w14:paraId="47131EAC" w14:textId="77777777" w:rsidR="00021F67" w:rsidRDefault="009E03C8">
      <w:pPr>
        <w:pStyle w:val="BodySans"/>
      </w:pPr>
      <w:r>
        <w:t>Then comes the punch: “</w:t>
      </w:r>
      <w:r>
        <w:t>בַּל־יוּכָלוּ</w:t>
      </w:r>
      <w:r>
        <w:t xml:space="preserve">” / “they will not be able.” The verb </w:t>
      </w:r>
      <w:r>
        <w:rPr>
          <w:i/>
        </w:rPr>
        <w:t>yakhol</w:t>
      </w:r>
      <w:r>
        <w:t xml:space="preserve"> </w:t>
      </w:r>
      <w:bdo w:val="ltr">
        <w:r>
          <w:t>(</w:t>
        </w:r>
        <w:r>
          <w:t>לוכי</w:t>
        </w:r>
        <w:r>
          <w:t>)</w:t>
        </w:r>
        <w:r>
          <w:t xml:space="preserve">‬ means “to be able, to prevail.” The strong negative </w:t>
        </w:r>
        <w:r>
          <w:rPr>
            <w:i/>
          </w:rPr>
          <w:t>bal</w:t>
        </w:r>
        <w:r>
          <w:t xml:space="preserve"> </w:t>
        </w:r>
        <w:bdo w:val="ltr">
          <w:r>
            <w:t>(</w:t>
          </w:r>
          <w:r>
            <w:t>לבַּ</w:t>
          </w:r>
          <w:r>
            <w:t>)</w:t>
          </w:r>
          <w:r>
            <w:t>‬ marks impossibility, not just low probability. It parallels the king’s “</w:t>
          </w:r>
          <w:r>
            <w:t>בַּל־יִמּוֹט</w:t>
          </w:r>
          <w:r>
            <w:t xml:space="preserve">” / “will not be shaken” in verse 8. The symmetry is deliberate: the king’s stability and the enemies’ inability rise and fall together, both grounded in God’s </w:t>
          </w:r>
          <w:r>
            <w:rPr>
              <w:i/>
            </w:rPr>
            <w:t>ḥ</w:t>
          </w:r>
          <w:r>
            <w:rPr>
              <w:i/>
            </w:rPr>
            <w:t>esed</w:t>
          </w:r>
          <w:r>
            <w:t>.</w:t>
          </w:r>
        </w:bdo>
      </w:bdo>
    </w:p>
    <w:p w14:paraId="438C9263" w14:textId="77777777" w:rsidR="00021F67" w:rsidRDefault="009E03C8">
      <w:pPr>
        <w:pStyle w:val="BodySans"/>
      </w:pPr>
      <w:r>
        <w:t>There’s an interesting resonance with Psalm 13:5, where the psalmist fears, “</w:t>
      </w:r>
      <w:r>
        <w:t>פֶּן־יֹאמַר</w:t>
      </w:r>
      <w:r>
        <w:t xml:space="preserve"> </w:t>
      </w:r>
      <w:r>
        <w:t>אֹיְבִי</w:t>
      </w:r>
      <w:r>
        <w:t xml:space="preserve"> </w:t>
      </w:r>
      <w:r>
        <w:t>יְכׇלְתִּיו</w:t>
      </w:r>
      <w:r>
        <w:t xml:space="preserve">” / “lest my enemy say, ‘I have prevailed over him.’” In Psalm 21, we see the flip side: from the vantage point of victory, the poet can declare that enemies who aim their schemes at God’s anointed </w:t>
      </w:r>
      <w:r>
        <w:rPr>
          <w:i/>
        </w:rPr>
        <w:t>cannot</w:t>
      </w:r>
      <w:r>
        <w:t xml:space="preserve"> ultimately “prevail.”</w:t>
      </w:r>
    </w:p>
    <w:p w14:paraId="02D8BB02" w14:textId="77777777" w:rsidR="00021F67" w:rsidRDefault="009E03C8">
      <w:pPr>
        <w:pStyle w:val="BodySans"/>
      </w:pPr>
      <w:r>
        <w:t>So verse 12 makes the ethics of judgment more intelligible. The enemies are not nameless people in the wrong place at the wrong time; they are portrayed as agents who have knowingly “stretched evil” toward God’s king. God’s obliteration of their plans and legacy is the mirror‑image of His firming up of the king’s life and legacy.</w:t>
      </w:r>
    </w:p>
    <w:p w14:paraId="4F8AE370" w14:textId="77777777" w:rsidR="00021F67" w:rsidRDefault="00021F67">
      <w:pPr>
        <w:pBdr>
          <w:bottom w:val="single" w:sz="12" w:space="1" w:color="000000"/>
        </w:pBdr>
      </w:pPr>
    </w:p>
    <w:p w14:paraId="1E4423DF" w14:textId="77777777" w:rsidR="00021F67" w:rsidRDefault="009E03C8">
      <w:pPr>
        <w:pStyle w:val="Heading3"/>
      </w:pPr>
      <w:r>
        <w:t>Verse 13</w:t>
      </w:r>
    </w:p>
    <w:p w14:paraId="3720E6DF" w14:textId="77777777" w:rsidR="00021F67" w:rsidRDefault="009E03C8">
      <w:pPr>
        <w:pStyle w:val="BodySans"/>
      </w:pPr>
      <w:r>
        <w:t>כִּי־תְשִׁיתֵמוֹ</w:t>
      </w:r>
      <w:r>
        <w:t xml:space="preserve"> </w:t>
      </w:r>
      <w:r>
        <w:t>שֶׁכֶם</w:t>
      </w:r>
      <w:r>
        <w:t>;</w:t>
      </w:r>
    </w:p>
    <w:p w14:paraId="0445D015" w14:textId="77777777" w:rsidR="00021F67" w:rsidRDefault="009E03C8">
      <w:pPr>
        <w:pStyle w:val="BodySans"/>
      </w:pPr>
      <w:r>
        <w:t>בְּמֵיתָרֶיךָ</w:t>
      </w:r>
      <w:r>
        <w:t xml:space="preserve"> </w:t>
      </w:r>
      <w:r>
        <w:t>תְּכוֹנֵן</w:t>
      </w:r>
      <w:r>
        <w:t xml:space="preserve"> </w:t>
      </w:r>
      <w:r>
        <w:t>עַל־פְּנֵיהֶם׃</w:t>
      </w:r>
    </w:p>
    <w:p w14:paraId="054C6BA8" w14:textId="77777777" w:rsidR="00021F67" w:rsidRDefault="009E03C8">
      <w:pPr>
        <w:pStyle w:val="BodySans"/>
      </w:pPr>
      <w:r>
        <w:t>“For You will make them turn their back;</w:t>
      </w:r>
    </w:p>
    <w:p w14:paraId="5FCABE15" w14:textId="77777777" w:rsidR="00021F67" w:rsidRDefault="009E03C8">
      <w:pPr>
        <w:pStyle w:val="BodySans"/>
      </w:pPr>
      <w:r>
        <w:t>with Your bowstrings You will aim at their faces.”</w:t>
      </w:r>
    </w:p>
    <w:p w14:paraId="7FEB125A" w14:textId="77777777" w:rsidR="00021F67" w:rsidRDefault="009E03C8">
      <w:pPr>
        <w:pStyle w:val="BodySans"/>
      </w:pPr>
      <w:r>
        <w:t xml:space="preserve">This verse continues the justification </w:t>
      </w:r>
      <w:bdo w:val="ltr">
        <w:r>
          <w:t>(</w:t>
        </w:r>
        <w:r>
          <w:t>יכִּ</w:t>
        </w:r>
        <w:r>
          <w:t>)</w:t>
        </w:r>
        <w:r>
          <w:t xml:space="preserve">‬ but shifts to vivid battlefield imagery. </w:t>
        </w:r>
        <w:r>
          <w:t>תְּשִׁיתֵמוֹ</w:t>
        </w:r>
        <w:r>
          <w:t xml:space="preserve"> </w:t>
        </w:r>
        <w:r>
          <w:t>שֶׁכֶם</w:t>
        </w:r>
        <w:r>
          <w:t xml:space="preserve"> (</w:t>
        </w:r>
        <w:r>
          <w:rPr>
            <w:i/>
          </w:rPr>
          <w:t>teshitemo shekhem</w:t>
        </w:r>
        <w:r>
          <w:t xml:space="preserve">) is literally “You will set them [as] shoulder/back.” In idiom, “to give/set the shoulder” means to turn away, to flee or refuse (cf. Nehemiah 9:29: </w:t>
        </w:r>
        <w:r>
          <w:t>וַיִּתְּנוּ</w:t>
        </w:r>
        <w:r>
          <w:t xml:space="preserve"> </w:t>
        </w:r>
        <w:r>
          <w:t>שֶׁכֶם</w:t>
        </w:r>
        <w:r>
          <w:t xml:space="preserve"> </w:t>
        </w:r>
        <w:r>
          <w:t>סוֹרֶרֶת</w:t>
        </w:r>
        <w:r>
          <w:t>, “they gave a stubborn shoulder”). Here the enemies, who once advanced, are depicted as forced into retreat, their backs to the king (or to God).</w:t>
        </w:r>
      </w:bdo>
    </w:p>
    <w:p w14:paraId="782C0805" w14:textId="77777777" w:rsidR="00021F67" w:rsidRDefault="009E03C8">
      <w:pPr>
        <w:pStyle w:val="BodySans"/>
      </w:pPr>
      <w:r>
        <w:t>בְּמֵיתָרֶיךָ</w:t>
      </w:r>
      <w:r>
        <w:t xml:space="preserve"> (</w:t>
      </w:r>
      <w:r>
        <w:rPr>
          <w:i/>
        </w:rPr>
        <w:t>bemeytārecha</w:t>
      </w:r>
      <w:r>
        <w:t xml:space="preserve">, “with Your bowstrings”) introduces archery. </w:t>
      </w:r>
      <w:r>
        <w:t>מֵיתָר</w:t>
      </w:r>
      <w:r>
        <w:t xml:space="preserve"> (</w:t>
      </w:r>
      <w:r>
        <w:rPr>
          <w:i/>
        </w:rPr>
        <w:t>meytar</w:t>
      </w:r>
      <w:r>
        <w:t xml:space="preserve">) is the string of a bow. </w:t>
      </w:r>
      <w:r>
        <w:t>תְּכוֹנֵן</w:t>
      </w:r>
      <w:r>
        <w:t xml:space="preserve"> (</w:t>
      </w:r>
      <w:r>
        <w:rPr>
          <w:i/>
        </w:rPr>
        <w:t>tekhonén</w:t>
      </w:r>
      <w:r>
        <w:t xml:space="preserve">, from </w:t>
      </w:r>
      <w:r>
        <w:t>כון</w:t>
      </w:r>
      <w:r>
        <w:t xml:space="preserve">, “establish, set, aim”) in this context means “You will ready [arrows] on [Your] strings” or “You will aim with Your strings.” </w:t>
      </w:r>
      <w:r>
        <w:t>עַל־פְּנֵיהֶם</w:t>
      </w:r>
      <w:r>
        <w:t xml:space="preserve"> (“toward their faces”) completes the picture: arrows trained directly at fleeing foes.</w:t>
      </w:r>
    </w:p>
    <w:p w14:paraId="4C3C9570" w14:textId="77777777" w:rsidR="00021F67" w:rsidRDefault="009E03C8">
      <w:pPr>
        <w:pStyle w:val="BodySans"/>
      </w:pPr>
      <w:r>
        <w:t>The tactical scene is paradoxical and effective: enemies turning their backs in flight, yet still under fire aimed at their faces, as if encircled or caught in a crossfire. Theologically, the verse reinforces that their defeat is not accidental. It is God (or God acting through the king) who both compels their retreat and directs the weaponry.</w:t>
      </w:r>
    </w:p>
    <w:p w14:paraId="4B3DB9A3" w14:textId="77777777" w:rsidR="00021F67" w:rsidRDefault="009E03C8">
      <w:pPr>
        <w:pStyle w:val="BodySans"/>
      </w:pPr>
      <w:r>
        <w:t>Some interpreters, like Radak, read “with Your bowstrings” and “on their faces” in compressed fashion: “You will prepare Your arrows on Your strings, against their faces”—a good example of biblical Hebrew’s tendency to leave verbs or objects implicit when context supplies them.</w:t>
      </w:r>
    </w:p>
    <w:p w14:paraId="1A0774CA" w14:textId="77777777" w:rsidR="00021F67" w:rsidRDefault="009E03C8">
      <w:pPr>
        <w:pStyle w:val="BodySans"/>
      </w:pPr>
      <w:r>
        <w:t>Behind the metaphor lies the broader motif of YHWH as divine warrior wielding bow and arrows, seen in Habakkuk 3:9 (“Your bow is bared”), and Psalms 7:13–14, where God “has bent His bow and made it ready… He has prepared His deadly weapons.” In Psalm 21, the royal battle is simultaneously divine archery.</w:t>
      </w:r>
    </w:p>
    <w:p w14:paraId="2B18234E" w14:textId="77777777" w:rsidR="00021F67" w:rsidRDefault="009E03C8">
      <w:pPr>
        <w:pStyle w:val="BodySans"/>
        <w:jc w:val="center"/>
      </w:pPr>
      <w:r>
        <w:t>—</w:t>
      </w:r>
    </w:p>
    <w:p w14:paraId="580F2A78" w14:textId="77777777" w:rsidR="00021F67" w:rsidRDefault="009E03C8">
      <w:pPr>
        <w:pStyle w:val="BodySans"/>
      </w:pPr>
      <w:r>
        <w:rPr>
          <w:b/>
          <w:color w:val="008000"/>
        </w:rPr>
        <w:t xml:space="preserve">“For </w:t>
      </w:r>
      <w:r>
        <w:t>You will make them [turn] the back;</w:t>
      </w:r>
    </w:p>
    <w:p w14:paraId="58DD3434" w14:textId="77777777" w:rsidR="00021F67" w:rsidRDefault="009E03C8">
      <w:pPr>
        <w:pStyle w:val="BodySans"/>
      </w:pPr>
      <w:r>
        <w:t>with Your bowstrings You will aim at their faces.”</w:t>
      </w:r>
    </w:p>
    <w:p w14:paraId="39289D56" w14:textId="77777777" w:rsidR="00021F67" w:rsidRDefault="009E03C8">
      <w:pPr>
        <w:pStyle w:val="BodySans"/>
      </w:pPr>
      <w:r>
        <w:t>This verse is full of battlefield imagery.</w:t>
      </w:r>
    </w:p>
    <w:p w14:paraId="6628BC0A" w14:textId="77777777" w:rsidR="00021F67" w:rsidRDefault="009E03C8">
      <w:pPr>
        <w:pStyle w:val="BodySans"/>
      </w:pPr>
      <w:r>
        <w:lastRenderedPageBreak/>
        <w:t>“</w:t>
      </w:r>
      <w:r>
        <w:t>תְשִׁיתֵמוֹ</w:t>
      </w:r>
      <w:r>
        <w:t xml:space="preserve"> </w:t>
      </w:r>
      <w:r>
        <w:t>שֶׁכֶם</w:t>
      </w:r>
      <w:r>
        <w:t xml:space="preserve">” is literally “You will set them [as] shoulder/back.” </w:t>
      </w:r>
      <w:r>
        <w:rPr>
          <w:i/>
        </w:rPr>
        <w:t>Shekhem</w:t>
      </w:r>
      <w:r>
        <w:t xml:space="preserve"> </w:t>
      </w:r>
      <w:bdo w:val="ltr">
        <w:r>
          <w:t>(</w:t>
        </w:r>
        <w:r>
          <w:t>םכֶשֶׁ</w:t>
        </w:r>
        <w:r>
          <w:t>)</w:t>
        </w:r>
        <w:r>
          <w:t>‬ can mean “shoulder” but idiomatically “back turned.” To “give the shoulder” is to turn away, to refuse or retreat (compare Nehemiah 9:29: “</w:t>
        </w:r>
        <w:r>
          <w:t>וַיִּתְּנוּ</w:t>
        </w:r>
        <w:r>
          <w:t xml:space="preserve"> </w:t>
        </w:r>
        <w:r>
          <w:t>שֶׁכֶם</w:t>
        </w:r>
        <w:r>
          <w:t xml:space="preserve"> </w:t>
        </w:r>
        <w:r>
          <w:t>סוֹרֶרֶת</w:t>
        </w:r>
        <w:r>
          <w:t xml:space="preserve">” / “they gave a stubborn shoulder”). Here, God is pictured as </w:t>
        </w:r>
        <w:r>
          <w:rPr>
            <w:i/>
          </w:rPr>
          <w:t>making</w:t>
        </w:r>
        <w:r>
          <w:t xml:space="preserve"> the enemies turn their backs—forcing them into retreat.</w:t>
        </w:r>
      </w:bdo>
    </w:p>
    <w:p w14:paraId="43C2B6A1" w14:textId="77777777" w:rsidR="00021F67" w:rsidRDefault="009E03C8">
      <w:pPr>
        <w:pStyle w:val="BodySans"/>
      </w:pPr>
      <w:r>
        <w:t>The second line explains how: “</w:t>
      </w:r>
      <w:r>
        <w:t>בְּמֵיתָרֶיךָ</w:t>
      </w:r>
      <w:r>
        <w:t xml:space="preserve"> </w:t>
      </w:r>
      <w:r>
        <w:t>תְּכוֹנֵן</w:t>
      </w:r>
      <w:r>
        <w:t xml:space="preserve"> </w:t>
      </w:r>
      <w:r>
        <w:t>עַל־פְּנֵיהֶם</w:t>
      </w:r>
      <w:r>
        <w:t xml:space="preserve">” / “with Your bowstrings You will aim [arrows] at their faces.” </w:t>
      </w:r>
      <w:r>
        <w:rPr>
          <w:i/>
        </w:rPr>
        <w:t>Meytar</w:t>
      </w:r>
      <w:r>
        <w:t xml:space="preserve"> </w:t>
      </w:r>
      <w:bdo w:val="ltr">
        <w:r>
          <w:t>(</w:t>
        </w:r>
        <w:r>
          <w:t>רתָימֵ</w:t>
        </w:r>
        <w:r>
          <w:t>)</w:t>
        </w:r>
        <w:r>
          <w:t xml:space="preserve">‬ is the string of a bow. The verb </w:t>
        </w:r>
        <w:r>
          <w:rPr>
            <w:i/>
          </w:rPr>
          <w:t>tekhonen</w:t>
        </w:r>
        <w:r>
          <w:t xml:space="preserve"> </w:t>
        </w:r>
        <w:bdo w:val="ltr">
          <w:r>
            <w:t>(</w:t>
          </w:r>
          <w:r>
            <w:t>ןנֵוֹכתְּ</w:t>
          </w:r>
          <w:r>
            <w:t>)</w:t>
          </w:r>
          <w:r>
            <w:t>‬ means “you will set/aim/establish.” The object (“arrows”) is implied. The image is of God (or the king, as God’s warrior) drawing the bowstring back, carefully sighting along it, and aiming straight at the fleeing enemies’ faces.</w:t>
          </w:r>
        </w:bdo>
      </w:bdo>
    </w:p>
    <w:p w14:paraId="1FE52704" w14:textId="77777777" w:rsidR="00021F67" w:rsidRDefault="009E03C8">
      <w:pPr>
        <w:pStyle w:val="BodySans"/>
      </w:pPr>
      <w:r>
        <w:t>Why “faces”? In ancient warfare, projectiles aimed at the face were both deadly and psychologically terrifying. They symbolized utter vulnerability: you can’t protect your face and still see the attack coming. Here, the enemies who tried to “set evil” (</w:t>
      </w:r>
      <w:r>
        <w:rPr>
          <w:i/>
        </w:rPr>
        <w:t>natu ra‘ah</w:t>
      </w:r>
      <w:r>
        <w:t>) “against You” now have arrows “set” (</w:t>
      </w:r>
      <w:r>
        <w:rPr>
          <w:i/>
        </w:rPr>
        <w:t>tekhonen</w:t>
      </w:r>
      <w:r>
        <w:t xml:space="preserve">) against </w:t>
      </w:r>
      <w:r>
        <w:rPr>
          <w:i/>
        </w:rPr>
        <w:t>their</w:t>
      </w:r>
      <w:r>
        <w:t xml:space="preserve"> faces.</w:t>
      </w:r>
    </w:p>
    <w:p w14:paraId="351686D7" w14:textId="77777777" w:rsidR="00021F67" w:rsidRDefault="009E03C8">
      <w:pPr>
        <w:pStyle w:val="BodySans"/>
      </w:pPr>
      <w:r>
        <w:t>Again, there’s a fusion of roles. Human soldiers used bows; God is often described as an archer in biblical theophanies (cf. Habakkuk 3:9). By saying “</w:t>
      </w:r>
      <w:r>
        <w:t>בְּמֵיתָרֶיךָ</w:t>
      </w:r>
      <w:r>
        <w:t xml:space="preserve">” / “with </w:t>
      </w:r>
      <w:r>
        <w:rPr>
          <w:i/>
        </w:rPr>
        <w:t>Your</w:t>
      </w:r>
      <w:r>
        <w:t xml:space="preserve"> bowstrings,” the poet attributes the tactical victory—their panicked retreat—to divine action.</w:t>
      </w:r>
    </w:p>
    <w:p w14:paraId="3C3FBD66" w14:textId="77777777" w:rsidR="00021F67" w:rsidRDefault="009E03C8">
      <w:pPr>
        <w:pStyle w:val="BodySans"/>
      </w:pPr>
      <w:r>
        <w:t>So if you track the movement of the last few verses: they aimed evil at God; God ensures their plans cannot succeed; they find themselves turning their backs in flight, with divine arrows trained on their very faces. The moral is not subtle: opposing God’s king flips your position from aggressor to fleeing target.</w:t>
      </w:r>
    </w:p>
    <w:p w14:paraId="7451BCFB" w14:textId="77777777" w:rsidR="00021F67" w:rsidRDefault="00021F67">
      <w:pPr>
        <w:pBdr>
          <w:bottom w:val="single" w:sz="12" w:space="1" w:color="000000"/>
        </w:pBdr>
      </w:pPr>
    </w:p>
    <w:p w14:paraId="7ECBDB98" w14:textId="77777777" w:rsidR="00021F67" w:rsidRDefault="009E03C8">
      <w:pPr>
        <w:pStyle w:val="Heading3"/>
      </w:pPr>
      <w:r>
        <w:t>Verse 14</w:t>
      </w:r>
    </w:p>
    <w:p w14:paraId="6DB46481" w14:textId="77777777" w:rsidR="00021F67" w:rsidRDefault="009E03C8">
      <w:pPr>
        <w:pStyle w:val="BodySans"/>
      </w:pPr>
      <w:r>
        <w:t>ר֣וּמָה</w:t>
      </w:r>
      <w:r>
        <w:t xml:space="preserve"> </w:t>
      </w:r>
      <w:r>
        <w:t>ה׳</w:t>
      </w:r>
      <w:r>
        <w:t xml:space="preserve"> </w:t>
      </w:r>
      <w:r>
        <w:t>בְּעֻזֶּךָ</w:t>
      </w:r>
      <w:r>
        <w:t>;</w:t>
      </w:r>
    </w:p>
    <w:p w14:paraId="3C80A6AB" w14:textId="77777777" w:rsidR="00021F67" w:rsidRDefault="009E03C8">
      <w:pPr>
        <w:pStyle w:val="BodySans"/>
      </w:pPr>
      <w:r>
        <w:t>נָשִׁירָה</w:t>
      </w:r>
      <w:r>
        <w:t xml:space="preserve"> </w:t>
      </w:r>
      <w:r>
        <w:t>וּנְזַמְּרָה</w:t>
      </w:r>
      <w:r>
        <w:t xml:space="preserve"> </w:t>
      </w:r>
      <w:r>
        <w:t>גְּבוּרָתֶךָ׃</w:t>
      </w:r>
    </w:p>
    <w:p w14:paraId="2E86C710" w14:textId="77777777" w:rsidR="00021F67" w:rsidRDefault="009E03C8">
      <w:pPr>
        <w:pStyle w:val="BodySans"/>
      </w:pPr>
      <w:r>
        <w:t>“Be exalted, YHWH, in Your strength;</w:t>
      </w:r>
    </w:p>
    <w:p w14:paraId="038F7B98" w14:textId="77777777" w:rsidR="00021F67" w:rsidRDefault="009E03C8">
      <w:pPr>
        <w:pStyle w:val="BodySans"/>
      </w:pPr>
      <w:r>
        <w:t>we will sing and make music to Your might.”</w:t>
      </w:r>
    </w:p>
    <w:p w14:paraId="32853456" w14:textId="77777777" w:rsidR="00021F67" w:rsidRDefault="009E03C8">
      <w:pPr>
        <w:pStyle w:val="BodySans"/>
      </w:pPr>
      <w:r>
        <w:t xml:space="preserve">The psalm concludes with a communal vow of praise. </w:t>
      </w:r>
      <w:r>
        <w:t>רוּמָה</w:t>
      </w:r>
      <w:r>
        <w:t xml:space="preserve"> (</w:t>
      </w:r>
      <w:r>
        <w:rPr>
          <w:i/>
        </w:rPr>
        <w:t>rumah</w:t>
      </w:r>
      <w:r>
        <w:t xml:space="preserve">) is a jussive form of </w:t>
      </w:r>
      <w:r>
        <w:t>רוּם</w:t>
      </w:r>
      <w:r>
        <w:t xml:space="preserve"> (“be high, exalted”), here functioning as a liturgical imperative: “Manifest Yourself as exalted.” The prepositional phrase </w:t>
      </w:r>
      <w:r>
        <w:t>בְּעֻזֶּךָ</w:t>
      </w:r>
      <w:r>
        <w:t xml:space="preserve"> (“in Your strength”) recalls verse 2’s </w:t>
      </w:r>
      <w:r>
        <w:t>בְּעׇזְּךָ</w:t>
      </w:r>
      <w:r>
        <w:t xml:space="preserve"> </w:t>
      </w:r>
      <w:r>
        <w:t>יִשְׂמַח־מֶלֶךְ</w:t>
      </w:r>
      <w:r>
        <w:t>, completing the inclusio: from “in Your strength the king rejoices” to “be exalted in Your strength.”</w:t>
      </w:r>
    </w:p>
    <w:p w14:paraId="3B3590F9" w14:textId="77777777" w:rsidR="00021F67" w:rsidRDefault="009E03C8">
      <w:pPr>
        <w:pStyle w:val="BodySans"/>
      </w:pPr>
      <w:r>
        <w:lastRenderedPageBreak/>
        <w:t xml:space="preserve">The second colon shifts to the first person plural: </w:t>
      </w:r>
      <w:r>
        <w:t>נָשִׁירָה</w:t>
      </w:r>
      <w:r>
        <w:t xml:space="preserve"> </w:t>
      </w:r>
      <w:r>
        <w:t>וּנְזַמְּרָה</w:t>
      </w:r>
      <w:r>
        <w:t xml:space="preserve"> (“we will sing, we will make music”). The verbs </w:t>
      </w:r>
      <w:r>
        <w:t>שִׁיר</w:t>
      </w:r>
      <w:r>
        <w:t xml:space="preserve"> (</w:t>
      </w:r>
      <w:r>
        <w:rPr>
          <w:i/>
        </w:rPr>
        <w:t>shir</w:t>
      </w:r>
      <w:r>
        <w:t xml:space="preserve">, “sing”) and </w:t>
      </w:r>
      <w:r>
        <w:t>זִמֵּר</w:t>
      </w:r>
      <w:r>
        <w:t xml:space="preserve"> (</w:t>
      </w:r>
      <w:r>
        <w:rPr>
          <w:i/>
        </w:rPr>
        <w:t>zammer</w:t>
      </w:r>
      <w:r>
        <w:t xml:space="preserve">, “make music, sing praise”) often appear together to denote comprehensive musical worship (cf. Psalm 66:2: </w:t>
      </w:r>
      <w:r>
        <w:t>שִׁירוּ</w:t>
      </w:r>
      <w:r>
        <w:t xml:space="preserve"> </w:t>
      </w:r>
      <w:r>
        <w:t>כְּבוֹד</w:t>
      </w:r>
      <w:r>
        <w:t xml:space="preserve"> </w:t>
      </w:r>
      <w:r>
        <w:t>שְׁמוֹ</w:t>
      </w:r>
      <w:r>
        <w:t xml:space="preserve">, </w:t>
      </w:r>
      <w:r>
        <w:t>זַמְּרוּ</w:t>
      </w:r>
      <w:r>
        <w:t xml:space="preserve"> </w:t>
      </w:r>
      <w:r>
        <w:t>כְבוֹדוֹ</w:t>
      </w:r>
      <w:r>
        <w:t xml:space="preserve">). The object is </w:t>
      </w:r>
      <w:r>
        <w:t>גְּבוּרָה</w:t>
      </w:r>
      <w:r>
        <w:t xml:space="preserve"> (</w:t>
      </w:r>
      <w:r>
        <w:rPr>
          <w:i/>
        </w:rPr>
        <w:t>gevurah</w:t>
      </w:r>
      <w:r>
        <w:t>), “might, mighty deeds”—not abstract power alone, but strength as demonstrated in history.</w:t>
      </w:r>
    </w:p>
    <w:p w14:paraId="1107701C" w14:textId="77777777" w:rsidR="00021F67" w:rsidRDefault="009E03C8">
      <w:pPr>
        <w:pStyle w:val="BodySans"/>
      </w:pPr>
      <w:r>
        <w:t>Strikingly, this is the only point in the psalm where the “we” of the community surfaces explicitly. Up to now, the voice has alternated between addressing God about the king and describing what God (or the king) will do to enemies. Here, the community absorbs the king’s story into its own worship. The king’s answered prayer and assured victories become the congregation’s occasion for ongoing song.</w:t>
      </w:r>
    </w:p>
    <w:p w14:paraId="656498DE" w14:textId="77777777" w:rsidR="00021F67" w:rsidRDefault="009E03C8">
      <w:pPr>
        <w:pStyle w:val="BodySans"/>
      </w:pPr>
      <w:r>
        <w:t>In some liturgical uses, this verse is detached and reused as a stand‑alone refrain—for example, in penitential poems that cry, “</w:t>
      </w:r>
      <w:r>
        <w:t>רוּמָה</w:t>
      </w:r>
      <w:r>
        <w:t xml:space="preserve"> </w:t>
      </w:r>
      <w:r>
        <w:t>ה׳</w:t>
      </w:r>
      <w:r>
        <w:t xml:space="preserve"> </w:t>
      </w:r>
      <w:r>
        <w:t>בְּעֻזֶּךָ</w:t>
      </w:r>
      <w:r>
        <w:t xml:space="preserve"> </w:t>
      </w:r>
      <w:r>
        <w:t>זֵדִים</w:t>
      </w:r>
      <w:r>
        <w:t xml:space="preserve"> </w:t>
      </w:r>
      <w:r>
        <w:t>לְהַשְׁאוֹת</w:t>
      </w:r>
      <w:r>
        <w:t xml:space="preserve">,” “Be exalted, YHWH, in Your strength, to lay desolate the arrogant.” Even there, the logic of Psalm 21 persists: God’s exaltation in strength is sought not as a backdrop for human self‑exaltation, but as the ground for communities to “sing and make music” to a power that, however perilous, is ultimately governed by </w:t>
      </w:r>
      <w:r>
        <w:rPr>
          <w:i/>
        </w:rPr>
        <w:t>chesed</w:t>
      </w:r>
      <w:r>
        <w:t>.</w:t>
      </w:r>
    </w:p>
    <w:p w14:paraId="5F496D6A" w14:textId="77777777" w:rsidR="00021F67" w:rsidRDefault="009E03C8">
      <w:pPr>
        <w:pStyle w:val="BodySans"/>
        <w:jc w:val="center"/>
      </w:pPr>
      <w:r>
        <w:t>—</w:t>
      </w:r>
    </w:p>
    <w:p w14:paraId="1EF76383" w14:textId="77777777" w:rsidR="00021F67" w:rsidRDefault="009E03C8">
      <w:pPr>
        <w:pStyle w:val="BodySans"/>
      </w:pPr>
      <w:r>
        <w:rPr>
          <w:b/>
          <w:color w:val="008000"/>
        </w:rPr>
        <w:t xml:space="preserve">“Be </w:t>
      </w:r>
      <w:r>
        <w:t>exalted, O LORD, in Your strength;</w:t>
      </w:r>
    </w:p>
    <w:p w14:paraId="13B15090" w14:textId="77777777" w:rsidR="00021F67" w:rsidRDefault="009E03C8">
      <w:pPr>
        <w:pStyle w:val="BodySans"/>
      </w:pPr>
      <w:r>
        <w:t>we will sing and make music to Your might.”</w:t>
      </w:r>
    </w:p>
    <w:p w14:paraId="146C7217" w14:textId="77777777" w:rsidR="00021F67" w:rsidRDefault="009E03C8">
      <w:pPr>
        <w:pStyle w:val="BodySans"/>
      </w:pPr>
      <w:r>
        <w:t>The psalm ends with a communal doxology—a word of praise—that ties everything together.</w:t>
      </w:r>
    </w:p>
    <w:p w14:paraId="1F61A4AA" w14:textId="77777777" w:rsidR="00021F67" w:rsidRDefault="009E03C8">
      <w:pPr>
        <w:pStyle w:val="BodySans"/>
      </w:pPr>
      <w:r>
        <w:t>“</w:t>
      </w:r>
      <w:r>
        <w:t>ר֣וּמָה</w:t>
      </w:r>
      <w:r>
        <w:t xml:space="preserve"> </w:t>
      </w:r>
      <w:r>
        <w:t>ה׳</w:t>
      </w:r>
      <w:r>
        <w:t xml:space="preserve"> </w:t>
      </w:r>
      <w:r>
        <w:t>בְּעֻזֶּךָ</w:t>
      </w:r>
      <w:r>
        <w:t xml:space="preserve">” is an imperative: “Be exalted, O LORD, in Your strength.” The verb </w:t>
      </w:r>
      <w:r>
        <w:rPr>
          <w:i/>
        </w:rPr>
        <w:t>rum</w:t>
      </w:r>
      <w:r>
        <w:t xml:space="preserve"> </w:t>
      </w:r>
      <w:bdo w:val="ltr">
        <w:r>
          <w:t>(</w:t>
        </w:r>
        <w:r>
          <w:t>םוּר</w:t>
        </w:r>
        <w:r>
          <w:t>)</w:t>
        </w:r>
        <w:r>
          <w:t xml:space="preserve">‬ means “to be high, exalted.” In the </w:t>
        </w:r>
        <w:r>
          <w:rPr>
            <w:i/>
          </w:rPr>
          <w:t>jussive</w:t>
        </w:r>
        <w:r>
          <w:t xml:space="preserve"> form here (</w:t>
        </w:r>
        <w:r>
          <w:rPr>
            <w:i/>
          </w:rPr>
          <w:t>rumah</w:t>
        </w:r>
        <w:r>
          <w:t>), it’s a polite wish or command: “Rise up in Your strength; show Yourself powerful.” It answers the opening statement, “</w:t>
        </w:r>
        <w:r>
          <w:t>בְּעׇזְּךָ</w:t>
        </w:r>
        <w:r>
          <w:t xml:space="preserve"> </w:t>
        </w:r>
        <w:r>
          <w:t>יִשְׂמַח־מֶלֶךְ</w:t>
        </w:r>
        <w:r>
          <w:t>” / “in Your strength the king rejoices” (v. 2). The frame is complete: from beginning to end, it’s about God’s strength.</w:t>
        </w:r>
      </w:bdo>
    </w:p>
    <w:p w14:paraId="7FF6CC18" w14:textId="77777777" w:rsidR="00021F67" w:rsidRDefault="009E03C8">
      <w:pPr>
        <w:pStyle w:val="BodySans"/>
      </w:pPr>
      <w:r>
        <w:t>The second line brings the community fully into view: “</w:t>
      </w:r>
      <w:r>
        <w:t>נָשִׁירָה</w:t>
      </w:r>
      <w:r>
        <w:t xml:space="preserve"> </w:t>
      </w:r>
      <w:r>
        <w:t>וּנְזַמְּרָה</w:t>
      </w:r>
      <w:r>
        <w:t xml:space="preserve"> </w:t>
      </w:r>
      <w:r>
        <w:t>גְּבוּרָתֶךָ</w:t>
      </w:r>
      <w:r>
        <w:t>” / “We will sing and make music to Your mighty deeds.” The double verbs—</w:t>
      </w:r>
      <w:r>
        <w:rPr>
          <w:i/>
        </w:rPr>
        <w:t>nashirah</w:t>
      </w:r>
      <w:r>
        <w:t xml:space="preserve"> (“we will sing”) and </w:t>
      </w:r>
      <w:r>
        <w:rPr>
          <w:i/>
        </w:rPr>
        <w:t>nezammerah</w:t>
      </w:r>
      <w:r>
        <w:t xml:space="preserve"> (“we will make music/psalm”)—are a typical Hebrew way to intensify: not just singing, but singing with instruments, singing richly. The object is “</w:t>
      </w:r>
      <w:r>
        <w:t>גְּבוּרָתֶךָ</w:t>
      </w:r>
      <w:r>
        <w:t xml:space="preserve">”—God’s </w:t>
      </w:r>
      <w:r>
        <w:rPr>
          <w:i/>
        </w:rPr>
        <w:t>gevurot</w:t>
      </w:r>
      <w:r>
        <w:t xml:space="preserve"> </w:t>
      </w:r>
      <w:bdo w:val="ltr">
        <w:r>
          <w:t>(</w:t>
        </w:r>
        <w:r>
          <w:t>תוֹרוּבגְּ</w:t>
        </w:r>
        <w:r>
          <w:t>)</w:t>
        </w:r>
        <w:r>
          <w:t>‬, His mighty acts. That same word appears in Psalm 145:4, “</w:t>
        </w:r>
        <w:r>
          <w:t>וּגְבוּרֹתֶיךָ</w:t>
        </w:r>
        <w:r>
          <w:t xml:space="preserve"> </w:t>
        </w:r>
        <w:r>
          <w:t>יַגִּידוּ</w:t>
        </w:r>
        <w:r>
          <w:t>” / “they shall declare Your mighty acts.”</w:t>
        </w:r>
      </w:bdo>
    </w:p>
    <w:p w14:paraId="3A00B9B8" w14:textId="77777777" w:rsidR="00021F67" w:rsidRDefault="009E03C8">
      <w:pPr>
        <w:pStyle w:val="BodySans"/>
      </w:pPr>
      <w:r>
        <w:t>So the logic of the psalm’s conclusion is:</w:t>
      </w:r>
    </w:p>
    <w:p w14:paraId="48E18B34" w14:textId="77777777" w:rsidR="00021F67" w:rsidRDefault="009E03C8">
      <w:pPr>
        <w:pStyle w:val="ListBullet"/>
      </w:pPr>
      <w:r>
        <w:rPr>
          <w:rFonts w:ascii="Aptos" w:hAnsi="Aptos"/>
        </w:rPr>
        <w:lastRenderedPageBreak/>
        <w:t>Because the king’s joy, life, and glory all come from God’s strength;</w:t>
      </w:r>
    </w:p>
    <w:p w14:paraId="0FA62F0C" w14:textId="77777777" w:rsidR="00021F67" w:rsidRDefault="009E03C8">
      <w:pPr>
        <w:pStyle w:val="ListBullet"/>
      </w:pPr>
      <w:r>
        <w:rPr>
          <w:rFonts w:ascii="Aptos" w:hAnsi="Aptos"/>
        </w:rPr>
        <w:t>Because that same strength guarantees the ultimate failure of enemies’ schemes;</w:t>
      </w:r>
    </w:p>
    <w:p w14:paraId="75679B13" w14:textId="77777777" w:rsidR="00021F67" w:rsidRDefault="009E03C8">
      <w:pPr>
        <w:pStyle w:val="ListBullet"/>
      </w:pPr>
      <w:r>
        <w:rPr>
          <w:rFonts w:ascii="Aptos" w:hAnsi="Aptos"/>
        </w:rPr>
        <w:t>Therefore, it’s only fitting that God, not the king, gets the final spotlight, and that the whole community joins in ongoing praise.</w:t>
      </w:r>
    </w:p>
    <w:p w14:paraId="22B51F31" w14:textId="77777777" w:rsidR="00021F67" w:rsidRDefault="009E03C8">
      <w:pPr>
        <w:pStyle w:val="BodySans"/>
      </w:pPr>
      <w:r>
        <w:t>If Psalm 20 was the anxious prayer before battle, and Psalm 21 is the relieved thanksgiving afterward, verse 14 is the moment when everyone in the temple, king included, turns away from battlefield stories and toward worship: “We’ve seen what You can do. Now we’re going to keep singing about it.”</w:t>
      </w:r>
    </w:p>
    <w:p w14:paraId="197A54DF" w14:textId="77777777" w:rsidR="00021F67" w:rsidRDefault="009E03C8">
      <w:r>
        <w:br w:type="page"/>
      </w:r>
    </w:p>
    <w:p w14:paraId="0516C017" w14:textId="77777777" w:rsidR="00021F67" w:rsidRDefault="009E03C8">
      <w:pPr>
        <w:pStyle w:val="Heading2"/>
      </w:pPr>
      <w:r>
        <w:lastRenderedPageBreak/>
        <w:t>Methodological &amp; Bibliographical Summary</w:t>
      </w:r>
    </w:p>
    <w:p w14:paraId="54D3D3FF" w14:textId="77777777" w:rsidR="00021F67" w:rsidRDefault="009E03C8">
      <w:pPr>
        <w:pStyle w:val="Heading3"/>
      </w:pPr>
      <w:r>
        <w:t>Research &amp; Data Inputs</w:t>
      </w:r>
    </w:p>
    <w:p w14:paraId="5D78CCD4" w14:textId="77777777" w:rsidR="00021F67" w:rsidRDefault="009E03C8">
      <w:pPr>
        <w:pStyle w:val="SummaryText"/>
      </w:pPr>
      <w:r>
        <w:rPr>
          <w:rFonts w:ascii="Aptos" w:hAnsi="Aptos"/>
          <w:b/>
          <w:sz w:val="24"/>
        </w:rPr>
        <w:t>Psalm Verses Analyzed</w:t>
      </w:r>
      <w:r>
        <w:rPr>
          <w:rFonts w:ascii="Aptos" w:hAnsi="Aptos"/>
          <w:sz w:val="24"/>
        </w:rPr>
        <w:t>: 14</w:t>
      </w:r>
    </w:p>
    <w:p w14:paraId="7E56D021" w14:textId="77777777" w:rsidR="00021F67" w:rsidRDefault="009E03C8">
      <w:pPr>
        <w:pStyle w:val="SummaryText"/>
      </w:pPr>
      <w:r>
        <w:rPr>
          <w:rFonts w:ascii="Aptos" w:hAnsi="Aptos"/>
          <w:b/>
          <w:sz w:val="24"/>
        </w:rPr>
        <w:t>LXX (Septuagint) Texts Reviewed</w:t>
      </w:r>
      <w:r>
        <w:rPr>
          <w:rFonts w:ascii="Aptos" w:hAnsi="Aptos"/>
          <w:sz w:val="24"/>
        </w:rPr>
        <w:t>: 14</w:t>
      </w:r>
    </w:p>
    <w:p w14:paraId="637B9080" w14:textId="77777777" w:rsidR="00021F67" w:rsidRDefault="009E03C8">
      <w:pPr>
        <w:pStyle w:val="SummaryText"/>
      </w:pPr>
      <w:r>
        <w:rPr>
          <w:rFonts w:ascii="Aptos" w:hAnsi="Aptos"/>
          <w:b/>
          <w:sz w:val="24"/>
        </w:rPr>
        <w:t>Phonetic Transcriptions Generated</w:t>
      </w:r>
      <w:r>
        <w:rPr>
          <w:rFonts w:ascii="Aptos" w:hAnsi="Aptos"/>
          <w:sz w:val="24"/>
        </w:rPr>
        <w:t>: 14</w:t>
      </w:r>
    </w:p>
    <w:p w14:paraId="16636AED" w14:textId="77777777" w:rsidR="00021F67" w:rsidRDefault="009E03C8">
      <w:pPr>
        <w:pStyle w:val="SummaryText"/>
      </w:pPr>
      <w:r>
        <w:rPr>
          <w:rFonts w:ascii="Aptos" w:hAnsi="Aptos"/>
          <w:b/>
          <w:sz w:val="24"/>
        </w:rPr>
        <w:t>Ugaritic Parallels Reviewed</w:t>
      </w:r>
      <w:r>
        <w:rPr>
          <w:rFonts w:ascii="Aptos" w:hAnsi="Aptos"/>
          <w:sz w:val="24"/>
        </w:rPr>
        <w:t>: 0</w:t>
      </w:r>
    </w:p>
    <w:p w14:paraId="7F09B333" w14:textId="77777777" w:rsidR="00021F67" w:rsidRDefault="009E03C8">
      <w:pPr>
        <w:pStyle w:val="SummaryText"/>
      </w:pPr>
      <w:r>
        <w:rPr>
          <w:rFonts w:ascii="Aptos" w:hAnsi="Aptos"/>
          <w:b/>
          <w:sz w:val="24"/>
        </w:rPr>
        <w:t>Lexicon Entries (BDB\Klein) Reviewed</w:t>
      </w:r>
      <w:r>
        <w:rPr>
          <w:rFonts w:ascii="Aptos" w:hAnsi="Aptos"/>
          <w:sz w:val="24"/>
        </w:rPr>
        <w:t>: 26</w:t>
      </w:r>
    </w:p>
    <w:p w14:paraId="322CB911" w14:textId="77777777" w:rsidR="00021F67" w:rsidRDefault="009E03C8">
      <w:pPr>
        <w:pStyle w:val="SummaryText"/>
      </w:pPr>
      <w:r>
        <w:rPr>
          <w:rFonts w:ascii="Aptos" w:hAnsi="Aptos"/>
          <w:b/>
          <w:sz w:val="24"/>
        </w:rPr>
        <w:t>Traditional Commentaries Reviewed</w:t>
      </w:r>
      <w:r>
        <w:rPr>
          <w:rFonts w:ascii="Aptos" w:hAnsi="Aptos"/>
          <w:sz w:val="24"/>
        </w:rPr>
        <w:t>: 75 (Ibn Ezra (12); Malbim (10); Meiri (13); Metzudat David (12); Radak (14); Rashi (12); Torah Temimah (2))</w:t>
      </w:r>
    </w:p>
    <w:p w14:paraId="78C49FA8" w14:textId="77777777" w:rsidR="00021F67" w:rsidRDefault="009E03C8">
      <w:pPr>
        <w:pStyle w:val="SummaryText"/>
      </w:pPr>
      <w:r>
        <w:rPr>
          <w:rFonts w:ascii="Aptos" w:hAnsi="Aptos"/>
          <w:b/>
          <w:sz w:val="24"/>
        </w:rPr>
        <w:t>Concordance Entries Reviewed</w:t>
      </w:r>
      <w:r>
        <w:rPr>
          <w:rFonts w:ascii="Aptos" w:hAnsi="Aptos"/>
          <w:sz w:val="24"/>
        </w:rPr>
        <w:t>: 30</w:t>
      </w:r>
    </w:p>
    <w:p w14:paraId="2A2DF21C" w14:textId="77777777" w:rsidR="00021F67" w:rsidRDefault="009E03C8">
      <w:pPr>
        <w:pStyle w:val="SummaryText"/>
      </w:pPr>
      <w:r>
        <w:rPr>
          <w:rFonts w:ascii="Aptos" w:hAnsi="Aptos"/>
          <w:b/>
          <w:sz w:val="24"/>
        </w:rPr>
        <w:t>Figurative Language Instances Reviewed</w:t>
      </w:r>
      <w:r>
        <w:rPr>
          <w:rFonts w:ascii="Aptos" w:hAnsi="Aptos"/>
          <w:sz w:val="24"/>
        </w:rPr>
        <w:t>: 120</w:t>
      </w:r>
    </w:p>
    <w:p w14:paraId="3FADDC3C" w14:textId="77777777" w:rsidR="00021F67" w:rsidRDefault="009E03C8">
      <w:pPr>
        <w:pStyle w:val="SummaryText"/>
      </w:pPr>
      <w:r>
        <w:rPr>
          <w:rFonts w:ascii="Aptos" w:hAnsi="Aptos"/>
          <w:b/>
          <w:sz w:val="24"/>
        </w:rPr>
        <w:t>Rabbi Jonathan Sacks References Reviewed</w:t>
      </w:r>
      <w:r>
        <w:rPr>
          <w:rFonts w:ascii="Aptos" w:hAnsi="Aptos"/>
          <w:sz w:val="24"/>
        </w:rPr>
        <w:t>: N/A</w:t>
      </w:r>
    </w:p>
    <w:p w14:paraId="0BE6CF41" w14:textId="77777777" w:rsidR="00021F67" w:rsidRDefault="009E03C8">
      <w:pPr>
        <w:pStyle w:val="SummaryText"/>
      </w:pPr>
      <w:r>
        <w:rPr>
          <w:rFonts w:ascii="Aptos" w:hAnsi="Aptos"/>
          <w:b/>
          <w:sz w:val="24"/>
        </w:rPr>
        <w:t>Similar Psalms Analyzed</w:t>
      </w:r>
      <w:r>
        <w:rPr>
          <w:rFonts w:ascii="Aptos" w:hAnsi="Aptos"/>
          <w:sz w:val="24"/>
        </w:rPr>
        <w:t>: 5 (Psalms 84, 145, 45, 13, 112)</w:t>
      </w:r>
    </w:p>
    <w:p w14:paraId="30A9A1D8" w14:textId="77777777" w:rsidR="00021F67" w:rsidRDefault="009E03C8">
      <w:pPr>
        <w:pStyle w:val="SummaryText"/>
      </w:pPr>
      <w:r>
        <w:rPr>
          <w:rFonts w:ascii="Aptos" w:hAnsi="Aptos"/>
          <w:b/>
          <w:sz w:val="24"/>
        </w:rPr>
        <w:t>Deep Web Research</w:t>
      </w:r>
      <w:r>
        <w:rPr>
          <w:rFonts w:ascii="Aptos" w:hAnsi="Aptos"/>
          <w:sz w:val="24"/>
        </w:rPr>
        <w:t>: Yes</w:t>
      </w:r>
    </w:p>
    <w:p w14:paraId="76B29BE7" w14:textId="77777777" w:rsidR="00021F67" w:rsidRDefault="009E03C8">
      <w:pPr>
        <w:pStyle w:val="SummaryText"/>
      </w:pPr>
      <w:r>
        <w:rPr>
          <w:rFonts w:ascii="Aptos" w:hAnsi="Aptos"/>
          <w:b/>
          <w:sz w:val="24"/>
        </w:rPr>
        <w:t>Master Editor Prompt Size</w:t>
      </w:r>
      <w:r>
        <w:rPr>
          <w:rFonts w:ascii="Aptos" w:hAnsi="Aptos"/>
          <w:sz w:val="24"/>
        </w:rPr>
        <w:t>: 273,196 characters</w:t>
      </w:r>
    </w:p>
    <w:p w14:paraId="3D13F537" w14:textId="77777777" w:rsidR="00021F67" w:rsidRDefault="009E03C8">
      <w:pPr>
        <w:pStyle w:val="Heading3"/>
      </w:pPr>
      <w:r>
        <w:t>Models Used</w:t>
      </w:r>
    </w:p>
    <w:p w14:paraId="41B3020B" w14:textId="77777777" w:rsidR="00021F67" w:rsidRDefault="009E03C8">
      <w:pPr>
        <w:pStyle w:val="SummaryText"/>
      </w:pPr>
      <w:r>
        <w:rPr>
          <w:rFonts w:ascii="Aptos" w:hAnsi="Aptos"/>
          <w:b/>
          <w:sz w:val="24"/>
        </w:rPr>
        <w:t>Structural Analysis (Macro)</w:t>
      </w:r>
      <w:r>
        <w:rPr>
          <w:rFonts w:ascii="Aptos" w:hAnsi="Aptos"/>
          <w:sz w:val="24"/>
        </w:rPr>
        <w:t>: claude-sonnet-4-5</w:t>
      </w:r>
    </w:p>
    <w:p w14:paraId="0B622948" w14:textId="77777777" w:rsidR="00021F67" w:rsidRDefault="009E03C8">
      <w:pPr>
        <w:pStyle w:val="SummaryText"/>
      </w:pPr>
      <w:r>
        <w:rPr>
          <w:rFonts w:ascii="Aptos" w:hAnsi="Aptos"/>
          <w:b/>
          <w:sz w:val="24"/>
        </w:rPr>
        <w:t>Verse Discovery (Micro)</w:t>
      </w:r>
      <w:r>
        <w:rPr>
          <w:rFonts w:ascii="Aptos" w:hAnsi="Aptos"/>
          <w:sz w:val="24"/>
        </w:rPr>
        <w:t>: claude-sonnet-4-5</w:t>
      </w:r>
    </w:p>
    <w:p w14:paraId="4FD654FF" w14:textId="77777777" w:rsidR="00021F67" w:rsidRDefault="009E03C8">
      <w:pPr>
        <w:pStyle w:val="SummaryText"/>
      </w:pPr>
      <w:r>
        <w:rPr>
          <w:rFonts w:ascii="Aptos" w:hAnsi="Aptos"/>
          <w:b/>
          <w:sz w:val="24"/>
        </w:rPr>
        <w:t>Commentary Synthesis</w:t>
      </w:r>
      <w:r>
        <w:rPr>
          <w:rFonts w:ascii="Aptos" w:hAnsi="Aptos"/>
          <w:sz w:val="24"/>
        </w:rPr>
        <w:t>: claude-sonnet-4-5</w:t>
      </w:r>
    </w:p>
    <w:p w14:paraId="6C878A0F" w14:textId="77777777" w:rsidR="00021F67" w:rsidRDefault="009E03C8">
      <w:pPr>
        <w:pStyle w:val="SummaryText"/>
      </w:pPr>
      <w:r>
        <w:rPr>
          <w:rFonts w:ascii="Aptos" w:hAnsi="Aptos"/>
          <w:b/>
          <w:sz w:val="24"/>
        </w:rPr>
        <w:t>Editorial Review</w:t>
      </w:r>
      <w:r>
        <w:rPr>
          <w:rFonts w:ascii="Aptos" w:hAnsi="Aptos"/>
          <w:sz w:val="24"/>
        </w:rPr>
        <w:t>: gpt-5.1</w:t>
      </w:r>
    </w:p>
    <w:p w14:paraId="26C84FF8" w14:textId="77777777" w:rsidR="00021F67" w:rsidRDefault="009E03C8">
      <w:pPr>
        <w:pStyle w:val="Heading3"/>
      </w:pPr>
      <w:r>
        <w:t>Date Produced</w:t>
      </w:r>
    </w:p>
    <w:p w14:paraId="6DB0B3EF" w14:textId="77777777" w:rsidR="00021F67" w:rsidRDefault="009E03C8">
      <w:pPr>
        <w:pStyle w:val="SummaryText"/>
      </w:pPr>
      <w:r>
        <w:rPr>
          <w:rFonts w:ascii="Aptos" w:hAnsi="Aptos"/>
          <w:sz w:val="24"/>
        </w:rPr>
        <w:t>December 21, 2025</w:t>
      </w:r>
    </w:p>
    <w:sectPr w:rsidR="00021F67"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938AF" w14:textId="77777777" w:rsidR="009E03C8" w:rsidRDefault="009E03C8">
      <w:pPr>
        <w:spacing w:after="0" w:line="240" w:lineRule="auto"/>
      </w:pPr>
      <w:r>
        <w:separator/>
      </w:r>
    </w:p>
  </w:endnote>
  <w:endnote w:type="continuationSeparator" w:id="0">
    <w:p w14:paraId="2723AA04" w14:textId="77777777" w:rsidR="009E03C8" w:rsidRDefault="009E03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A997D" w14:textId="6281085C" w:rsidR="00021F67" w:rsidRDefault="009E03C8">
    <w:pPr>
      <w:pStyle w:val="Foote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EFDD7" w14:textId="77777777" w:rsidR="009E03C8" w:rsidRDefault="009E03C8">
      <w:pPr>
        <w:spacing w:after="0" w:line="240" w:lineRule="auto"/>
      </w:pPr>
      <w:r>
        <w:separator/>
      </w:r>
    </w:p>
  </w:footnote>
  <w:footnote w:type="continuationSeparator" w:id="0">
    <w:p w14:paraId="1E595A67" w14:textId="77777777" w:rsidR="009E03C8" w:rsidRDefault="009E03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1090617">
    <w:abstractNumId w:val="8"/>
  </w:num>
  <w:num w:numId="2" w16cid:durableId="1565723139">
    <w:abstractNumId w:val="6"/>
  </w:num>
  <w:num w:numId="3" w16cid:durableId="381054412">
    <w:abstractNumId w:val="5"/>
  </w:num>
  <w:num w:numId="4" w16cid:durableId="1453086025">
    <w:abstractNumId w:val="4"/>
  </w:num>
  <w:num w:numId="5" w16cid:durableId="1949896078">
    <w:abstractNumId w:val="7"/>
  </w:num>
  <w:num w:numId="6" w16cid:durableId="776675421">
    <w:abstractNumId w:val="3"/>
  </w:num>
  <w:num w:numId="7" w16cid:durableId="1023244826">
    <w:abstractNumId w:val="2"/>
  </w:num>
  <w:num w:numId="8" w16cid:durableId="1429160940">
    <w:abstractNumId w:val="1"/>
  </w:num>
  <w:num w:numId="9" w16cid:durableId="596523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F67"/>
    <w:rsid w:val="00034616"/>
    <w:rsid w:val="0006063C"/>
    <w:rsid w:val="0015074B"/>
    <w:rsid w:val="002367C4"/>
    <w:rsid w:val="0029639D"/>
    <w:rsid w:val="00326F90"/>
    <w:rsid w:val="009E03C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F19E133-9707-4783-991C-7969F4BF2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39</Pages>
  <Words>12232</Words>
  <Characters>69725</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dcterms:created xsi:type="dcterms:W3CDTF">2025-12-21T22:01:00Z</dcterms:created>
  <dcterms:modified xsi:type="dcterms:W3CDTF">2025-12-21T22:01:00Z</dcterms:modified>
  <cp:category/>
</cp:coreProperties>
</file>