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100</w:t>
      </w:r>
    </w:p>
    <w:p>
      <w:pPr>
        <w:pStyle w:val="Heading2"/>
      </w:pPr>
      <w:r>
        <w:t>Psalm 100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מִזְמ֥וֹר לְתוֹדָ֑ה הָרִ֥יעוּ לַ֝ה׳ כׇּל־הָאָֽרֶץ׃</w:t>
            </w:r>
          </w:p>
        </w:tc>
        <w:tc>
          <w:tcPr>
            <w:tcW w:type="dxa" w:w="4680"/>
          </w:tcPr>
          <w:p>
            <w:r>
              <w:rPr>
                <w:rFonts w:ascii="Cambria" w:hAnsi="Cambria"/>
              </w:rPr>
              <w:t>A psalm for praise.</w:t>
              <w:br/>
              <w:t>Raise a shout for the LORD, all the earth;</w:t>
            </w:r>
          </w:p>
        </w:tc>
      </w:tr>
      <w:tr>
        <w:tc>
          <w:tcPr>
            <w:tcW w:type="dxa" w:w="4680"/>
          </w:tcPr>
          <w:p>
            <w:r>
              <w:rPr>
                <w:b/>
              </w:rPr>
              <w:t xml:space="preserve">2. </w:t>
            </w:r>
            <w:r>
              <w:rPr>
                <w:rtl/>
              </w:rPr>
              <w:t>עִבְד֣וּ אֶת־ה׳ בְּשִׂמְחָ֑ה בֹּ֥אוּ לְ֝פָנָ֗יו בִּרְנָנָֽה׃</w:t>
            </w:r>
          </w:p>
        </w:tc>
        <w:tc>
          <w:tcPr>
            <w:tcW w:type="dxa" w:w="4680"/>
          </w:tcPr>
          <w:p>
            <w:r>
              <w:rPr>
                <w:rFonts w:ascii="Cambria" w:hAnsi="Cambria"/>
              </w:rPr>
              <w:t>worship the LORD in gladness;</w:t>
              <w:br/>
              <w:t>come into His presence with shouts of joy.</w:t>
            </w:r>
          </w:p>
        </w:tc>
      </w:tr>
      <w:tr>
        <w:tc>
          <w:tcPr>
            <w:tcW w:type="dxa" w:w="4680"/>
          </w:tcPr>
          <w:p>
            <w:r>
              <w:rPr>
                <w:b/>
              </w:rPr>
              <w:t xml:space="preserve">3. </w:t>
            </w:r>
            <w:r>
              <w:rPr>
                <w:rtl/>
              </w:rPr>
              <w:t>דְּע֗וּ כִּֽי־ה׳֮ ה֤וּא אֱלֹ֫קִ֥ים הֽוּא־עָ֭שָׂנוּ (ולא) [וְל֣וֹ] אֲנַ֑חְנוּ עַ֝מּ֗וֹ וְצֹ֣אן מַרְעִיתֽוֹ׃</w:t>
            </w:r>
          </w:p>
        </w:tc>
        <w:tc>
          <w:tcPr>
            <w:tcW w:type="dxa" w:w="4680"/>
          </w:tcPr>
          <w:p>
            <w:r>
              <w:rPr>
                <w:rFonts w:ascii="Cambria" w:hAnsi="Cambria"/>
              </w:rPr>
              <w:t>Acknowledge that the LORD is God;</w:t>
              <w:br/>
              <w:t>He made us and we are His,</w:t>
              <w:br/>
              <w:t>His people, the flock He tends.</w:t>
            </w:r>
          </w:p>
        </w:tc>
      </w:tr>
      <w:tr>
        <w:tc>
          <w:tcPr>
            <w:tcW w:type="dxa" w:w="4680"/>
          </w:tcPr>
          <w:p>
            <w:r>
              <w:rPr>
                <w:b/>
              </w:rPr>
              <w:t xml:space="preserve">4. </w:t>
            </w:r>
            <w:r>
              <w:rPr>
                <w:rtl/>
              </w:rPr>
              <w:t>בֹּ֤אוּ שְׁעָרָ֨יו ׀ בְּתוֹדָ֗ה חֲצֵרֹתָ֥יו בִּתְהִלָּ֑ה הוֹדוּ־ל֝֗וֹ בָּרְכ֥וּ שְׁמֽוֹ׃</w:t>
            </w:r>
          </w:p>
        </w:tc>
        <w:tc>
          <w:tcPr>
            <w:tcW w:type="dxa" w:w="4680"/>
          </w:tcPr>
          <w:p>
            <w:r>
              <w:rPr>
                <w:rFonts w:ascii="Cambria" w:hAnsi="Cambria"/>
              </w:rPr>
              <w:t>Enter His gates with praise,</w:t>
              <w:br/>
              <w:t>His courts with acclamation.</w:t>
              <w:br/>
              <w:t>Praise Him!</w:t>
              <w:br/>
              <w:t>Bless His name!</w:t>
            </w:r>
          </w:p>
        </w:tc>
      </w:tr>
      <w:tr>
        <w:tc>
          <w:tcPr>
            <w:tcW w:type="dxa" w:w="4680"/>
          </w:tcPr>
          <w:p>
            <w:r>
              <w:rPr>
                <w:b/>
              </w:rPr>
              <w:t xml:space="preserve">5. </w:t>
            </w:r>
            <w:r>
              <w:rPr>
                <w:rtl/>
              </w:rPr>
              <w:t>כִּי־ט֣וֹב ה׳ לְעוֹלָ֣ם חַסְדּ֑וֹ וְעַד־דֹּ֥ר וָ֝דֹ֗ר אֱמוּנָתֽוֹ׃ {פ}</w:t>
            </w:r>
          </w:p>
        </w:tc>
        <w:tc>
          <w:tcPr>
            <w:tcW w:type="dxa" w:w="4680"/>
          </w:tcPr>
          <w:p>
            <w:r>
              <w:rPr>
                <w:rFonts w:ascii="Cambria" w:hAnsi="Cambria"/>
              </w:rPr>
              <w:t>For the LORD is good;</w:t>
              <w:br/>
              <w:t>His steadfast love is eternal;</w:t>
              <w:br/>
              <w:t>His faithfulness is for all generations.</w:t>
            </w:r>
          </w:p>
        </w:tc>
      </w:tr>
    </w:tbl>
    <w:p/>
    <w:p>
      <w:r>
        <w:br w:type="page"/>
      </w:r>
    </w:p>
    <w:p>
      <w:pPr>
        <w:pStyle w:val="Heading2"/>
      </w:pPr>
      <w:r>
        <w:t>Questions for the Reader</w:t>
      </w:r>
    </w:p>
    <w:p>
      <w:pPr>
        <w:pStyle w:val="BodySans"/>
      </w:pPr>
      <w:r>
        <w:rPr>
          <w:i/>
        </w:rPr>
        <w:t>Before reading this commentary, consider the following questions:</w:t>
      </w:r>
    </w:p>
    <w:p>
      <w:pPr>
        <w:pStyle w:val="BodySans"/>
      </w:pPr>
      <w:r>
        <w:rPr>
          <w:b/>
        </w:rPr>
        <w:t xml:space="preserve">1. </w:t>
      </w:r>
      <w:r>
        <w:t>Why does Psalm 100 call 'all the earth' ‭(ץרֶאָֽהָ־לכׇּ)‬ to worship, even though it seems to describe a temple liturgy?</w:t>
      </w:r>
    </w:p>
    <w:p>
      <w:pPr>
        <w:pStyle w:val="BodySans"/>
      </w:pPr>
      <w:r>
        <w:rPr>
          <w:b/>
        </w:rPr>
        <w:t xml:space="preserve">2. </w:t>
      </w:r>
      <w:r>
        <w:t>In verse 2, the psalm urges us to 'serve' ‭(וּדבְעִ)‬ YHWH with gladness. How does the idea of service shape our understanding of worship in this psalm?</w:t>
      </w:r>
    </w:p>
    <w:p>
      <w:pPr>
        <w:pStyle w:val="BodySans"/>
      </w:pPr>
      <w:r>
        <w:rPr>
          <w:b/>
        </w:rPr>
        <w:t xml:space="preserve">3. </w:t>
      </w:r>
      <w:r>
        <w:t>Verse 3 tells us to 'know' ‭(וּעדְּ)‬ that YHWH is God. What kind of 'knowing' does the psalm envision—intellectual, experiential, or something else?</w:t>
      </w:r>
    </w:p>
    <w:p>
      <w:pPr>
        <w:pStyle w:val="BodySans"/>
      </w:pPr>
      <w:r>
        <w:rPr>
          <w:b/>
        </w:rPr>
        <w:t xml:space="preserve">4. </w:t>
      </w:r>
      <w:r>
        <w:t>The Ketiv/Qere of verse 3 presents two possible readings: 'and not we' or 'and to Him we belong.' How do these different readings affect our understanding of God's relationship to creation?</w:t>
      </w:r>
    </w:p>
    <w:p>
      <w:pPr>
        <w:pStyle w:val="BodySans"/>
      </w:pPr>
      <w:r>
        <w:rPr>
          <w:b/>
        </w:rPr>
        <w:t xml:space="preserve">5. </w:t>
      </w:r>
      <w:r>
        <w:t>Verse 4 commands us to 'bless His name' ‭(וֹמֽשְׁ וּכרְבָּ)‬. Why bless God's name rather than God directly, and what does this tell us about name theology?</w:t>
      </w:r>
    </w:p>
    <w:p>
      <w:pPr>
        <w:pStyle w:val="BodySans"/>
      </w:pPr>
      <w:r>
        <w:rPr>
          <w:b/>
        </w:rPr>
        <w:t xml:space="preserve">6. </w:t>
      </w:r>
      <w:r>
        <w:t>How do the three divine attributes in verse 5—goodness ‭(בוֹט)‬, loving-kindness ‭(דסֶחֶ)‬, and faithfulness ‭(הנָוּמאֱ)‬—work together to describe God's character in Psalm 100?</w:t>
      </w:r>
    </w:p>
    <w:p/>
    <w:p>
      <w:pPr>
        <w:pStyle w:val="Heading2"/>
      </w:pPr>
      <w:r>
        <w:t>Introduction</w:t>
      </w:r>
    </w:p>
    <w:p>
      <w:pPr>
        <w:pStyle w:val="BodySans"/>
        <w:bidi w:val="0"/>
      </w:pPr>
      <w:r>
        <w:rPr>
          <w:rFonts w:ascii="Aptos" w:hAnsi="Aptos"/>
          <w:sz w:val="24"/>
        </w:rPr>
        <w:t xml:space="preserve">In the ancient Temple, thanksgiving was noisy, costly, and impossible to privatize. A person who had survived real danger—illness, imprisonment, desert crossing, shipwreck—brought a </w:t>
      </w:r>
      <w:r>
        <w:rPr>
          <w:rFonts w:ascii="Aptos" w:hAnsi="Aptos"/>
          <w:i/>
          <w:sz w:val="24"/>
        </w:rPr>
        <w:t>korban todah</w:t>
      </w:r>
      <w:r>
        <w:rPr>
          <w:rFonts w:ascii="Aptos" w:hAnsi="Aptos"/>
          <w:sz w:val="24"/>
        </w:rPr>
        <w:t xml:space="preserve"> (קׇרְבַּן תּוֹדָה, “thanksgiving offering,” Leviticus 7:11–15). The ritual required an animal and forty loaves of bread, including ten leavened loaves, all to be eaten before dawn. The requirement is almost comically un‑modern: gratitude must overflow your table. You cannot “give thanks” with a solitary sigh of relief; you must gather enough people to consume an entire small bakery’s output.</w:t>
      </w:r>
    </w:p>
    <w:p>
      <w:pPr>
        <w:pStyle w:val="BodySans"/>
        <w:bidi w:val="0"/>
      </w:pPr>
      <w:r>
        <w:rPr>
          <w:rFonts w:ascii="Aptos" w:hAnsi="Aptos"/>
          <w:sz w:val="24"/>
        </w:rPr>
        <w:t>Psalm 100, whose superscription reads מִזְמ֥וֹר לְתוֹדָ֑ה (“mizmor l’todah,” “a psalm for the thanksgiving offering,” v. 1), is the soundtrack to that feast. As the procession enters the Temple, it sings: “בֹּ֤אוּ שְׁעָרָ֨יו ׀ בְּתוֹדָ֗ה חֲצֵרֹתָ֥יו בִּתְהִלָּ֑ה” (“Enter His gates with thanksgiving, His courts with praise,” v. 4). But the psalm does more than narrate a ritual. In five verses it constructs a compact theology of worship, moving from geography to architecture to eternity.</w:t>
      </w:r>
    </w:p>
    <w:p>
      <w:pPr>
        <w:pStyle w:val="BodySans"/>
        <w:bidi w:val="0"/>
      </w:pPr>
      <w:r>
        <w:rPr>
          <w:rFonts w:ascii="Aptos" w:hAnsi="Aptos"/>
          <w:sz w:val="24"/>
        </w:rPr>
        <w:t xml:space="preserve">The first word after the heading is an order barked in military Hebrew: הָרִ֥יעוּ (“hariu,” “raise a shout,” v. 1). The verb רוּעַ denotes the </w:t>
      </w:r>
      <w:r>
        <w:rPr>
          <w:rFonts w:ascii="Aptos" w:hAnsi="Aptos"/>
          <w:i/>
          <w:sz w:val="24"/>
        </w:rPr>
        <w:t>teru‘ah</w:t>
      </w:r>
      <w:r>
        <w:rPr>
          <w:rFonts w:ascii="Aptos" w:hAnsi="Aptos"/>
          <w:sz w:val="24"/>
        </w:rPr>
        <w:t xml:space="preserve"> blast of the shofar, the war‑cry and coronation shout. Elsewhere we read “כׇּל־הָֽעַמִּ֗ים תִּקְעוּ־כָ֑ף הָרִ֥יעוּ לֵ֝אלֹקִ֗ים בְּק֣וֹל רִנָּֽה׃” (“All you peoples, clap your hands; shout to God with a ringing cry,” Psalm 47:2). Psalm 100 commands not Israel alone but “כׇּל־הָאָֽרֶץ” (“kol ha’aretz,” “all the earth”) to perform that acoustic homage. The poet personifies the earth as an audience in a coronation ceremony, but with a twist. In prophetic texts the earth usually trembles at God’s approach—“לְפָנָיו֙ רָ֣גְזָה אֶ֔רֶץ” (“Before Him earth quakes,” Joel 2:10). Here the earth is ordered not to shudder in fear, but to cheer.</w:t>
      </w:r>
    </w:p>
    <w:p>
      <w:pPr>
        <w:pStyle w:val="BodySans"/>
        <w:bidi w:val="0"/>
      </w:pPr>
      <w:r>
        <w:rPr>
          <w:rFonts w:ascii="Aptos" w:hAnsi="Aptos"/>
          <w:sz w:val="24"/>
        </w:rPr>
        <w:t>That first verse already answers one of the psalm’s puzzles: why does a very particular temple liturgy summon the entire world? Because this ritual is not merely about one grateful Israelite. It is a public dramatization of a claim about reality itself: “כִּֽי־ה׳֮ ה֤וּא אֱלֹקִ֫ים” (“Know that YHWH, He is God,” v. 3).</w:t>
      </w:r>
    </w:p>
    <w:p>
      <w:pPr>
        <w:pStyle w:val="BodySans"/>
        <w:bidi w:val="0"/>
      </w:pPr>
      <w:r>
        <w:rPr>
          <w:rFonts w:ascii="Aptos" w:hAnsi="Aptos"/>
          <w:sz w:val="24"/>
        </w:rPr>
        <w:t>Verse 2 pushes further: “עִבְד֣וּ אֶת־ה׳ בְּשִׂמְחָ֑ה; בֹּ֥אוּ לְפָנָ֗יו בִּרְנָנָֽה׃” (“Serve YHWH with gladness; come before Him with shouts of joy”). The verb עָבַד (ʿavad) is slippery in English. It ranges from “work” to “serve” to “be enslaved” to “worship.” In the Exodus story, Israel is delivered from Pharaoh’s service in order to “serve” YHWH: “שַׁלַּח אֶת־בְּנִי וְיַעַבְדֻנִי” (“Send out My son that he may serve Me,” Exodus 4:23). Ancient Near Eastern myths justify humanity’s creation as a labor force to relieve the gods. Psalm 100 upends that. Service to YHWH is commanded, but it is “בְּשִׂמְחָה” (“with gladness”), and coming before Him is “בִּרְנָנָה” (“with cries of joy”). As Malbim notes, human service to a human king is anxious, because reward is uncertain; “but the service of God is itself the reward.” Worship is not an imposed workload but the feast that follows rescue.</w:t>
      </w:r>
    </w:p>
    <w:p>
      <w:pPr>
        <w:pStyle w:val="BodySans"/>
        <w:bidi w:val="0"/>
      </w:pPr>
      <w:r>
        <w:rPr>
          <w:rFonts w:ascii="Aptos" w:hAnsi="Aptos"/>
          <w:sz w:val="24"/>
        </w:rPr>
        <w:t>Midway through, the psalm abruptly changes key from command to confession: “דְּע֗וּ כִּֽי־ה׳֮ ה֤וּא אֱלֹקִ֫ים” (“Know that YHWH, He is God,” v. 3). The imperative דְּע֗וּ (“de‘u,” “know”) invokes the dense biblical verb יָדַע (yadaʿ). Yadaʿ is not sterile cognition; it is relational, even covenantal. Deuteronomy insists: “וְיָדַעְתָּ֣ הַיּ֗וֹם… כִּ֤י ה׳֙ ה֣וּא הָאֱלֹקִ֔ים… אֵ֖ין עֽוֹד׃” (“Know today… that YHWH, He is God… there is no other,” Deuteronomy 4:39). To “know” YHWH as God is to acknowledge His sole sovereignty and to accept the terms of relationship.</w:t>
      </w:r>
    </w:p>
    <w:p>
      <w:pPr>
        <w:pStyle w:val="BodySans"/>
        <w:bidi w:val="0"/>
      </w:pPr>
      <w:r>
        <w:rPr>
          <w:rFonts w:ascii="Aptos" w:hAnsi="Aptos"/>
          <w:sz w:val="24"/>
        </w:rPr>
        <w:t>The next clause is text‑critically and theologically charged: “הֽוּא־עָ֭שָׂנוּ ‭(אלֹ֣וְ)‬ ‭[וֹל֣וְ]‬ אֲנַ֑חְנוּ” (“He made us, and not we [ourselves] / and we are His”). The Masoretic scribes preserved both a written form (Ketiv) and a traditional reading (Qere). The Ketiv reads “וְלֹא אֲנַחְנוּ” (“v’lo anachnu,” “and not we [ourselves]”), the Qere “וְל֣וֹ אֲנַ֑חְנוּ” (“v’lo anachnu,” “and we are His”). Ancient translations like the Septuagint support the harder Ketiv: καὶ οὐχ ἡμεῖς (“and not we”). On that reading the verse flatly denies self‑creation: we are not self‑made. In the world of arrogant kings—Pharaoh boasting, “לִ֤י יְאֹרִי֙ וַאֲנִ֣י עֲשִׂיתִ֔נִי” (“The Nile is mine; I made it for myself,” Ezekiel 29:3)—this is a theological deflation. The smoother Qere couples seamlessly with what follows: “עַ֝מּ֗וֹ וְצֹ֣אן מַרְעִיתֽוֹ׃” (“His people and the sheep of His pasture”). Here the accent falls on belonging: we are His.</w:t>
      </w:r>
    </w:p>
    <w:p>
      <w:pPr>
        <w:pStyle w:val="BodySans"/>
        <w:bidi w:val="0"/>
      </w:pPr>
      <w:r>
        <w:rPr>
          <w:rFonts w:ascii="Aptos" w:hAnsi="Aptos"/>
          <w:sz w:val="24"/>
        </w:rPr>
        <w:t>Biblically and liturgically, both lines of thought survive. English hymnody, in the “Old Hundredth” (“All People That on Earth Do Dwell”), preserves the Ketiv in the line “Without our aid He did us make,” a rebuttal to modern individualism. Many modern translations adopt the Qere, “and we are His.” The psalm seems to invite us to hold both: deny the fantasy of autonomous self‑construction and affirm that our existence is a gift that places us in a flock.</w:t>
      </w:r>
    </w:p>
    <w:p>
      <w:pPr>
        <w:pStyle w:val="BodySans"/>
        <w:bidi w:val="0"/>
      </w:pPr>
      <w:r>
        <w:rPr>
          <w:rFonts w:ascii="Aptos" w:hAnsi="Aptos"/>
          <w:sz w:val="24"/>
        </w:rPr>
        <w:t>That flock metaphor is not pastoral sentiment but political theology. In ancient Mesopotamia, kings called themselves “shepherds” of their peoples. Hammurabi is “the shepherd, called by Enlil.” Psalm 95 declares, “כִּ֤י ה֣וּא אֱלֹקֵ֗ינוּ וַאֲנַ֤חְנוּ עַ֣ם מַ֭רְעִיתוֹ וְצֹ֣אן יָד֑וֹ” (“For He is our God, and we are the people of His pasture and the sheep of His hand,” Psalm 95:7). Psalm 100 echoes this almost verbatim. In both, the royal title “shepherd” is reassigned from human rulers to YHWH. Even the Davidic king is, finally, just another sheep.</w:t>
      </w:r>
    </w:p>
    <w:p>
      <w:pPr>
        <w:pStyle w:val="BodySans"/>
        <w:bidi w:val="0"/>
      </w:pPr>
      <w:r>
        <w:rPr>
          <w:rFonts w:ascii="Aptos" w:hAnsi="Aptos"/>
          <w:sz w:val="24"/>
        </w:rPr>
        <w:t>Verse 4 brings the theology back into stone and space: “בֹּ֤אוּ שְׁעָרָ֨יו ׀ בְּתוֹדָ֗ה; חֲצֵרֹתָ֥יו בִּתְהִלָּ֑ה; הוֹדוּ־ל֝וֹ, בָּרְכ֥וּ שְׁמֽוֹ׃” (“Enter His gates with thanksgiving, His courts with praise; give thanks to Him, bless His name”). The verb בֹּ֤אוּ (“bo’u,” “enter/come”) appeared already in verse 2—“בֹּ֥אוּ לְפָנָ֗יו” (“come before Him”)—but now the destination has solid architectural contours: “שְׁעָרָ֨יו” (“His gates”) and “חֲצֵרֹתָ֥יו” (“His courts”). These were not abstractions but massive complexes like the “outer” and “inner” courts of Solomon’s Temple (cf. 1 Kings 6–7). In the ancient world, gates were places of judgment and commerce—“שֹׂנְא֥וּ בַשַּׁ֖עַר מוֹכִ֑יחַ” (“They hate the one who reproves in the gate,” Amos 5:10)—and of danger in war. Here the gate becomes a portal for joy.</w:t>
      </w:r>
    </w:p>
    <w:p>
      <w:pPr>
        <w:pStyle w:val="BodySans"/>
        <w:bidi w:val="0"/>
      </w:pPr>
      <w:r>
        <w:rPr>
          <w:rFonts w:ascii="Aptos" w:hAnsi="Aptos"/>
          <w:sz w:val="24"/>
        </w:rPr>
        <w:t>The pairing “בְּתוֹדָ֗ה…בִּתְהִלָּ֑ה” (“with thanksgiving…with praise”) is almost a hendiadys, but the nouns are not identical. תּוֹדָה (todah) comes from the root ידה, “to cast, to acknowledge, to confess.” It is the technical term for the thanksgiving offering and, in prayer, for outspoken acknowledgment—of sin in Joshua 7:19, of rescue in Jeremiah 33:11. תְּהִלָּה (tehillah) means “praise” more generally, and gives its name to the entire Psalter (תְּהִלִּים, Tehillim). Worship here is both: specific thanks for particular deliverance and broad celebration of God’s character.</w:t>
      </w:r>
    </w:p>
    <w:p>
      <w:pPr>
        <w:pStyle w:val="BodySans"/>
        <w:bidi w:val="0"/>
      </w:pPr>
      <w:r>
        <w:rPr>
          <w:rFonts w:ascii="Aptos" w:hAnsi="Aptos"/>
          <w:sz w:val="24"/>
        </w:rPr>
        <w:t>“בָּרְכ֥וּ שְׁמֽוֹ” (“Bless His name”) adds a final nuance. In the Bible, the “name” (שֵׁם, shem) is not a mere label but the public presence and reputation of the deity. God tells Moses, “זֶה־שְּׁמִ֣י לְעֹלָ֔ם וְזֶ֥ה זִכְרִ֖י לְדֹ֥ר דֹּֽר׃” (“This is My name forever, and this is My memorial for generation to generation,” Exodus 3:15). To “bless His name” is to protect and publicize that reputation in the world.</w:t>
      </w:r>
    </w:p>
    <w:p>
      <w:pPr>
        <w:pStyle w:val="BodySans"/>
        <w:bidi w:val="0"/>
      </w:pPr>
      <w:r>
        <w:rPr>
          <w:rFonts w:ascii="Aptos" w:hAnsi="Aptos"/>
          <w:sz w:val="24"/>
        </w:rPr>
        <w:t xml:space="preserve">The psalm’s last verse, introduced by a second כִּי (“ki,” “for/because”), finally explains why all this shouting, serving, and entering are appropriate: “כִּי־ט֣וֹב ה׳; לְעוֹלָ֣ם חַסְדּ֑וֹ; וְעַד־דֹּ֥ר וָדֹ֗ר אֱמוּנָתֽוֹ׃” (“For YHWH is good; His steadfast love is forever; His faithfulness is for all generations”). The formula “כִּי־טוֹב ה׳ כִּי לְעוֹלָם חַסְדּוֹ” (“For YHWH is good; His steadfast love is forever”) recurs as a refrain in Psalms 106:1, 107:1, 118:1, and dominates Psalm 136 (twenty‑six times: “כִּי לְעוֹלָם חַסְדּוֹ,” “for His steadfast love is forever”). Here, </w:t>
      </w:r>
      <w:r>
        <w:rPr>
          <w:rFonts w:ascii="Aptos" w:hAnsi="Aptos"/>
          <w:i/>
          <w:sz w:val="24"/>
        </w:rPr>
        <w:t>tov</w:t>
      </w:r>
      <w:r>
        <w:rPr>
          <w:rFonts w:ascii="Aptos" w:hAnsi="Aptos"/>
          <w:sz w:val="24"/>
        </w:rPr>
        <w:t xml:space="preserve"> (טוֹב, “good”) is not a mood but an ontological claim: God’s basic orientation toward the world is beneficent. חֶסֶד (chesed) is covenant loyalty, the tenacious love by which the stronger party sustains the weaker beyond what justice requires. אֱמוּנָה (emunah), from אמן (“to be firm”), is reliability—hence “faithfulness.” Psalm 103, with which Psalm 100 is in quiet dialogue, says “וְחֶ֤סֶד ה׳ ׀ מֵעוֹלָ֣ם וְעַד־ע֭וֹלָם עַל־יְרֵאָ֑יו” (“But the steadfast love of YHWH is from eternity to eternity upon those who fear Him,” Psalm 103:17). Psalm 100 compresses that into “לְעוֹלָ֣ם…וְעַד־דֹּ֥ר וָדֹ֗ר” (“forever…for generation to generation”). We have moved from spatial universalism—“כׇּל־הָאָֽרֶץ”—to temporal universality: all the generations.</w:t>
      </w:r>
    </w:p>
    <w:p>
      <w:pPr>
        <w:pStyle w:val="BodySans"/>
        <w:bidi w:val="0"/>
      </w:pPr>
      <w:r>
        <w:rPr>
          <w:rFonts w:ascii="Aptos" w:hAnsi="Aptos"/>
          <w:sz w:val="24"/>
        </w:rPr>
        <w:t>A midrash pushes this temporal horizon to the limit: “בָּעוֹלָם הַבָּא, כׇּל הַקָּרְבָּנוֹת בְּטֵלִין, וְקׇרְבַּן תּוֹדָה אֵינוֹ בָּטֵל; כׇּל הַתְּפִלּוֹת בְּטֵלוֹת, וְהוֹדָאָה אֵינָהּ בְּטֵלָה” (“In the world to come, all sacrifices will be annulled, but the thanksgiving offering will not be annulled; all prayers will be annulled, but thanksgiving will not be annulled,” Midrash Tehillim). That is an interpretive leap, but it captures the psalm’s momentum. Confession of danger and relief may someday cease; the basic act of gratitude—acknowledging “He made us, and we are His”—does not.</w:t>
      </w:r>
    </w:p>
    <w:p>
      <w:pPr>
        <w:pStyle w:val="BodySans"/>
        <w:bidi w:val="0"/>
      </w:pPr>
      <w:r>
        <w:rPr>
          <w:rFonts w:ascii="Aptos" w:hAnsi="Aptos"/>
          <w:sz w:val="24"/>
        </w:rPr>
        <w:t>Placed at the end of Psalms 93–99, a cluster that repeatedly proclaims “ה׳ מָלָ֑ךְ” (“YHWH reigns,” e.g. Psalm 93:1, 97:1), Psalm 100 is the human answer. After six psalms in which creation, history, and the nations testify to divine kingship, this little todah hymn tells us what to do: shout, serve, enter, know, thank, bless. It funnels the tumult of the earth through the gates of the Temple and then sends it back out along the corridors of time, from generation to generation.</w:t>
      </w:r>
    </w:p>
    <w:p>
      <w:pPr>
        <w:pStyle w:val="Heading2"/>
      </w:pPr>
      <w:r>
        <w:t xml:space="preserve">Introduction - </w:t>
      </w:r>
      <w:r>
        <w:rPr>
          <w:color w:val="008000"/>
        </w:rPr>
        <w:t>College</w:t>
      </w:r>
      <w:r>
        <w:t xml:space="preserve"> version</w:t>
      </w:r>
    </w:p>
    <w:p>
      <w:pPr>
        <w:pStyle w:val="Heading3"/>
      </w:pPr>
      <w:r>
        <w:t>What’s this psalm actually about?</w:t>
      </w:r>
    </w:p>
    <w:p>
      <w:pPr>
        <w:pStyle w:val="BodySans"/>
        <w:bidi w:val="0"/>
      </w:pPr>
      <w:r>
        <w:rPr>
          <w:rFonts w:ascii="Aptos" w:hAnsi="Aptos"/>
          <w:sz w:val="24"/>
        </w:rPr>
        <w:t>The heading of the psalm already tells you a lot:</w:t>
      </w:r>
    </w:p>
    <w:p>
      <w:pPr>
        <w:pStyle w:val="BodySans"/>
        <w:bidi w:val="0"/>
        <w:ind w:left="720"/>
      </w:pPr>
      <w:r>
        <w:rPr>
          <w:rFonts w:ascii="Aptos" w:hAnsi="Aptos"/>
          <w:i/>
          <w:sz w:val="24"/>
        </w:rPr>
        <w:t>מִזְמוֹר לְתוֹדָה (</w:t>
      </w:r>
      <w:r>
        <w:rPr>
          <w:rFonts w:ascii="Aptos" w:hAnsi="Aptos"/>
          <w:i/>
          <w:sz w:val="24"/>
        </w:rPr>
        <w:t>mizmor l’todah</w:t>
      </w:r>
      <w:r>
        <w:rPr>
          <w:rFonts w:ascii="Aptos" w:hAnsi="Aptos"/>
          <w:i/>
          <w:sz w:val="24"/>
        </w:rPr>
        <w:t>) – “A psalm for the thanksgiving offering” (v.1a).</w:t>
      </w:r>
    </w:p>
    <w:p>
      <w:pPr>
        <w:pStyle w:val="BodySans"/>
        <w:bidi w:val="0"/>
      </w:pPr>
      <w:r>
        <w:rPr>
          <w:rFonts w:ascii="Aptos" w:hAnsi="Aptos"/>
          <w:sz w:val="24"/>
        </w:rPr>
        <w:t xml:space="preserve">A </w:t>
      </w:r>
      <w:r>
        <w:rPr>
          <w:rFonts w:ascii="Aptos" w:hAnsi="Aptos"/>
          <w:i/>
          <w:sz w:val="24"/>
        </w:rPr>
        <w:t>mizmor</w:t>
      </w:r>
      <w:r>
        <w:rPr>
          <w:rFonts w:ascii="Aptos" w:hAnsi="Aptos"/>
          <w:sz w:val="24"/>
        </w:rPr>
        <w:t xml:space="preserve"> ‭(רוֹמזְמִ)‬ is a song with instrumental accompaniment. </w:t>
      </w:r>
      <w:r>
        <w:rPr>
          <w:rFonts w:ascii="Aptos" w:hAnsi="Aptos"/>
          <w:i/>
          <w:sz w:val="24"/>
        </w:rPr>
        <w:t>Todah</w:t>
      </w:r>
      <w:r>
        <w:rPr>
          <w:rFonts w:ascii="Aptos" w:hAnsi="Aptos"/>
          <w:sz w:val="24"/>
        </w:rPr>
        <w:t xml:space="preserve"> ‭(הדָוֹתּ)‬ here is not just “thanks” in a vague sense; it’s the technical name of a specific sacrifice described in Leviticus 7. A </w:t>
      </w:r>
      <w:r>
        <w:rPr>
          <w:rFonts w:ascii="Aptos" w:hAnsi="Aptos"/>
          <w:i/>
          <w:sz w:val="24"/>
        </w:rPr>
        <w:t>korban todah</w:t>
      </w:r>
      <w:r>
        <w:rPr>
          <w:rFonts w:ascii="Aptos" w:hAnsi="Aptos"/>
          <w:sz w:val="24"/>
        </w:rPr>
        <w:t xml:space="preserve"> (קׇרְבַּן תּוֹדָה, “thanksgiving offering”) was what you brought to the Temple if you had nearly died and lived to tell the story—crossed a desert, recovered from serious illness, got out of prison, survived a sea voyage, and so on.</w:t>
      </w:r>
    </w:p>
    <w:p>
      <w:pPr>
        <w:pStyle w:val="BodySans"/>
        <w:bidi w:val="0"/>
      </w:pPr>
      <w:r>
        <w:rPr>
          <w:rFonts w:ascii="Aptos" w:hAnsi="Aptos"/>
          <w:sz w:val="24"/>
        </w:rPr>
        <w:t>The ritual was deliberately excessive. You slaughtered an animal, and you also baked forty loaves of bread—ten unleavened cakes mixed with oil, ten wafers, ten soaked loaves, and ten leavened loaves (Leviticus 7:12–13). All the meat and all the bread had to be eaten before morning. In practice, that meant: you throw a massive, same‑day feast in the Temple area and invite your entire network—family, neighbors, Levites, the poor—to celebrate that you’re still alive.</w:t>
      </w:r>
    </w:p>
    <w:p>
      <w:pPr>
        <w:pStyle w:val="BodySans"/>
        <w:bidi w:val="0"/>
      </w:pPr>
      <w:r>
        <w:rPr>
          <w:rFonts w:ascii="Aptos" w:hAnsi="Aptos"/>
          <w:sz w:val="24"/>
        </w:rPr>
        <w:t>Psalm 100 is the soundtrack to that feast. As the procession enters the Temple complex with the animal and the bread, they sing:</w:t>
      </w:r>
    </w:p>
    <w:p>
      <w:pPr>
        <w:pStyle w:val="BodySans"/>
        <w:bidi w:val="0"/>
        <w:ind w:left="720"/>
      </w:pPr>
      <w:r>
        <w:rPr>
          <w:rFonts w:ascii="Aptos" w:hAnsi="Aptos"/>
          <w:i/>
          <w:sz w:val="24"/>
        </w:rPr>
        <w:t>בֹּ֤אוּ שְׁעָרָ֨יו ׀ בְּתוֹדָ֗ה, חֲצֵרֹתָ֥יו בִּתְהִלָּ֑ה</w:t>
      </w:r>
    </w:p>
    <w:p>
      <w:pPr>
        <w:pStyle w:val="BodySans"/>
        <w:bidi w:val="0"/>
        <w:ind w:left="720"/>
      </w:pPr>
      <w:r>
        <w:rPr>
          <w:rFonts w:ascii="Aptos" w:hAnsi="Aptos"/>
          <w:i/>
          <w:sz w:val="24"/>
        </w:rPr>
        <w:t>bo’u she’arav b’todah, chatzerotav bithillah</w:t>
      </w:r>
      <w:r>
        <w:rPr>
          <w:rFonts w:ascii="Aptos" w:hAnsi="Aptos"/>
          <w:i/>
          <w:sz w:val="24"/>
        </w:rPr>
        <w:t xml:space="preserve"> –</w:t>
      </w:r>
    </w:p>
    <w:p>
      <w:pPr>
        <w:pStyle w:val="BodySans"/>
        <w:bidi w:val="0"/>
        <w:ind w:left="720"/>
      </w:pPr>
      <w:r>
        <w:rPr>
          <w:rFonts w:ascii="Aptos" w:hAnsi="Aptos"/>
          <w:i/>
          <w:sz w:val="24"/>
        </w:rPr>
        <w:t>“Enter His gates with thanksgiving, His courts with praise” (v.4a).</w:t>
      </w:r>
    </w:p>
    <w:p>
      <w:pPr>
        <w:pStyle w:val="BodySans"/>
        <w:bidi w:val="0"/>
      </w:pPr>
      <w:r>
        <w:rPr>
          <w:rFonts w:ascii="Aptos" w:hAnsi="Aptos"/>
          <w:sz w:val="24"/>
        </w:rPr>
        <w:t>So, on one level, this is a very concrete scene: a survivor plus a lot of carbs, moving through the Temple gates with a choir.</w:t>
      </w:r>
    </w:p>
    <w:p>
      <w:pPr>
        <w:pStyle w:val="BodySans"/>
        <w:bidi w:val="0"/>
      </w:pPr>
      <w:r>
        <w:rPr>
          <w:rFonts w:ascii="Aptos" w:hAnsi="Aptos"/>
          <w:sz w:val="24"/>
        </w:rPr>
        <w:t>But the poem doesn’t just describe a ritual. It uses that ritual to say something bigger about who God is, who we are, and what “worship” actually means.</w:t>
      </w:r>
    </w:p>
    <w:p>
      <w:pPr>
        <w:pStyle w:val="BodySans"/>
        <w:bidi w:val="0"/>
      </w:pPr>
      <w:r>
        <w:rPr>
          <w:rFonts w:ascii="Aptos" w:hAnsi="Aptos"/>
          <w:sz w:val="24"/>
        </w:rPr>
        <w:t>---</w:t>
      </w:r>
    </w:p>
    <w:p>
      <w:pPr>
        <w:pStyle w:val="Heading3"/>
      </w:pPr>
      <w:r>
        <w:t>The structure: how the poem argues</w:t>
      </w:r>
    </w:p>
    <w:p>
      <w:pPr>
        <w:pStyle w:val="BodySans"/>
        <w:bidi w:val="0"/>
      </w:pPr>
      <w:r>
        <w:rPr>
          <w:rFonts w:ascii="Aptos" w:hAnsi="Aptos"/>
          <w:sz w:val="24"/>
        </w:rPr>
        <w:t xml:space="preserve">Psalm 100 is only five verses, but it’s tightly designed. Two things to watch: the </w:t>
      </w:r>
      <w:r>
        <w:rPr>
          <w:rFonts w:ascii="Aptos" w:hAnsi="Aptos"/>
          <w:i/>
          <w:sz w:val="24"/>
        </w:rPr>
        <w:t>movement</w:t>
      </w:r>
      <w:r>
        <w:rPr>
          <w:rFonts w:ascii="Aptos" w:hAnsi="Aptos"/>
          <w:sz w:val="24"/>
        </w:rPr>
        <w:t xml:space="preserve"> and the </w:t>
      </w:r>
      <w:r>
        <w:rPr>
          <w:rFonts w:ascii="Aptos" w:hAnsi="Aptos"/>
          <w:i/>
          <w:sz w:val="24"/>
        </w:rPr>
        <w:t>imperatives</w:t>
      </w:r>
      <w:r>
        <w:rPr>
          <w:rFonts w:ascii="Aptos" w:hAnsi="Aptos"/>
          <w:sz w:val="24"/>
        </w:rPr>
        <w:t>.</w:t>
      </w:r>
    </w:p>
    <w:p>
      <w:pPr>
        <w:pStyle w:val="Heading4"/>
      </w:pPr>
      <w:r>
        <w:t>1. The movement: from everywhere to the inner courts—and out again</w:t>
      </w:r>
    </w:p>
    <w:p>
      <w:pPr>
        <w:pStyle w:val="BodySans"/>
        <w:bidi w:val="0"/>
      </w:pPr>
      <w:r>
        <w:rPr>
          <w:rFonts w:ascii="Aptos" w:hAnsi="Aptos"/>
          <w:sz w:val="24"/>
        </w:rPr>
        <w:t>Verse 1 starts huge:</w:t>
      </w:r>
    </w:p>
    <w:p>
      <w:pPr>
        <w:pStyle w:val="BodySans"/>
        <w:bidi w:val="0"/>
        <w:ind w:left="720"/>
      </w:pPr>
      <w:r>
        <w:rPr>
          <w:rFonts w:ascii="Aptos" w:hAnsi="Aptos"/>
          <w:i/>
          <w:sz w:val="24"/>
        </w:rPr>
        <w:t>הָרִ֥יעוּ לַה׳ כׇּל־הָאָֽרֶץ</w:t>
      </w:r>
    </w:p>
    <w:p>
      <w:pPr>
        <w:pStyle w:val="BodySans"/>
        <w:bidi w:val="0"/>
        <w:ind w:left="720"/>
      </w:pPr>
      <w:r>
        <w:rPr>
          <w:rFonts w:ascii="Aptos" w:hAnsi="Aptos"/>
          <w:i/>
          <w:sz w:val="24"/>
        </w:rPr>
        <w:t>hari’u la‑YHWH kol ha’aretz</w:t>
      </w:r>
      <w:r>
        <w:rPr>
          <w:rFonts w:ascii="Aptos" w:hAnsi="Aptos"/>
          <w:i/>
          <w:sz w:val="24"/>
        </w:rPr>
        <w:t xml:space="preserve"> –</w:t>
      </w:r>
    </w:p>
    <w:p>
      <w:pPr>
        <w:pStyle w:val="BodySans"/>
        <w:bidi w:val="0"/>
        <w:ind w:left="720"/>
      </w:pPr>
      <w:r>
        <w:rPr>
          <w:rFonts w:ascii="Aptos" w:hAnsi="Aptos"/>
          <w:i/>
          <w:sz w:val="24"/>
        </w:rPr>
        <w:t>“Raise a shout to YHWH, all the earth” (v.1b).</w:t>
      </w:r>
    </w:p>
    <w:p>
      <w:pPr>
        <w:pStyle w:val="BodySans"/>
        <w:bidi w:val="0"/>
      </w:pPr>
      <w:r>
        <w:rPr>
          <w:rFonts w:ascii="Aptos" w:hAnsi="Aptos"/>
          <w:i/>
          <w:sz w:val="24"/>
        </w:rPr>
        <w:t>Kol ha’aretz</w:t>
      </w:r>
      <w:r>
        <w:rPr>
          <w:rFonts w:ascii="Aptos" w:hAnsi="Aptos"/>
          <w:sz w:val="24"/>
        </w:rPr>
        <w:t xml:space="preserve"> ‭(ץרֶאָהָ־לכׇּ)‬ means “the whole earth.” Not just Israel. The psalm opens with a universal summons: everybody, everywhere, is being told to shout for Israel’s God.</w:t>
      </w:r>
    </w:p>
    <w:p>
      <w:pPr>
        <w:pStyle w:val="BodySans"/>
        <w:bidi w:val="0"/>
      </w:pPr>
      <w:r>
        <w:rPr>
          <w:rFonts w:ascii="Aptos" w:hAnsi="Aptos"/>
          <w:sz w:val="24"/>
        </w:rPr>
        <w:t>Then the space gradually narrows:</w:t>
      </w:r>
    </w:p>
    <w:p>
      <w:pPr>
        <w:pStyle w:val="ListBullet"/>
        <w:bidi w:val="0"/>
      </w:pPr>
      <w:r>
        <w:rPr>
          <w:rFonts w:ascii="Aptos" w:hAnsi="Aptos"/>
          <w:sz w:val="24"/>
        </w:rPr>
        <w:t>v.2: בֹּ֥אוּ לְפָנָ֗יו (</w:t>
      </w:r>
      <w:r>
        <w:rPr>
          <w:rFonts w:ascii="Aptos" w:hAnsi="Aptos"/>
          <w:i/>
          <w:sz w:val="24"/>
        </w:rPr>
        <w:t>bo’u l’fanav</w:t>
      </w:r>
      <w:r>
        <w:rPr>
          <w:rFonts w:ascii="Aptos" w:hAnsi="Aptos"/>
          <w:sz w:val="24"/>
        </w:rPr>
        <w:t>, “come before His face/presence”) – more intimate, but still abstract.</w:t>
      </w:r>
    </w:p>
    <w:p>
      <w:pPr>
        <w:pStyle w:val="ListBullet"/>
        <w:bidi w:val="0"/>
      </w:pPr>
      <w:r>
        <w:rPr>
          <w:rFonts w:ascii="Aptos" w:hAnsi="Aptos"/>
          <w:sz w:val="24"/>
        </w:rPr>
        <w:t>v.4: בֹּ֤אוּ שְׁעָרָ֨יו ׀… חֲצֵרֹתָ֥יו (</w:t>
      </w:r>
      <w:r>
        <w:rPr>
          <w:rFonts w:ascii="Aptos" w:hAnsi="Aptos"/>
          <w:i/>
          <w:sz w:val="24"/>
        </w:rPr>
        <w:t>bo’u she’arav… chatzerotav</w:t>
      </w:r>
      <w:r>
        <w:rPr>
          <w:rFonts w:ascii="Aptos" w:hAnsi="Aptos"/>
          <w:sz w:val="24"/>
        </w:rPr>
        <w:t>, “enter His gates… His courts”) – now we’re in the actual architecture of the Jerusalem Temple.</w:t>
      </w:r>
    </w:p>
    <w:p>
      <w:pPr>
        <w:pStyle w:val="BodySans"/>
        <w:bidi w:val="0"/>
      </w:pPr>
      <w:r>
        <w:rPr>
          <w:rFonts w:ascii="Aptos" w:hAnsi="Aptos"/>
          <w:sz w:val="24"/>
        </w:rPr>
        <w:t>So the psalm “funnels” the whole world into one place: from “all the earth” outside, to God’s “presence,” to the physical gates and courtyards.</w:t>
      </w:r>
    </w:p>
    <w:p>
      <w:pPr>
        <w:pStyle w:val="BodySans"/>
        <w:bidi w:val="0"/>
      </w:pPr>
      <w:r>
        <w:rPr>
          <w:rFonts w:ascii="Aptos" w:hAnsi="Aptos"/>
          <w:sz w:val="24"/>
        </w:rPr>
        <w:t xml:space="preserve">Then the last verse suddenly blows the frame back open—not in space, but in </w:t>
      </w:r>
      <w:r>
        <w:rPr>
          <w:rFonts w:ascii="Aptos" w:hAnsi="Aptos"/>
          <w:i/>
          <w:sz w:val="24"/>
        </w:rPr>
        <w:t>time</w:t>
      </w:r>
      <w:r>
        <w:rPr>
          <w:rFonts w:ascii="Aptos" w:hAnsi="Aptos"/>
          <w:sz w:val="24"/>
        </w:rPr>
        <w:t>:</w:t>
      </w:r>
    </w:p>
    <w:p>
      <w:pPr>
        <w:pStyle w:val="BodySans"/>
        <w:bidi w:val="0"/>
        <w:ind w:left="720"/>
      </w:pPr>
      <w:r>
        <w:rPr>
          <w:rFonts w:ascii="Aptos" w:hAnsi="Aptos"/>
          <w:i/>
          <w:sz w:val="24"/>
        </w:rPr>
        <w:t>‭׃וֹתֽנָוּמאֱ רדֹ֗וָ רדֹּ֥־דעַוְ ;וֹדּ֑סְחַ םלָ֣וֹעלְ ,ה בוֹט֣־יכִּ‬</w:t>
      </w:r>
    </w:p>
    <w:p>
      <w:pPr>
        <w:pStyle w:val="BodySans"/>
        <w:bidi w:val="0"/>
        <w:ind w:left="720"/>
      </w:pPr>
      <w:r>
        <w:rPr>
          <w:rFonts w:ascii="Aptos" w:hAnsi="Aptos"/>
          <w:i/>
          <w:sz w:val="24"/>
        </w:rPr>
        <w:t>ki‑tov YHWH, le’olam chasdo; v’ad dor va‑dor emunato</w:t>
      </w:r>
      <w:r>
        <w:rPr>
          <w:rFonts w:ascii="Aptos" w:hAnsi="Aptos"/>
          <w:i/>
          <w:sz w:val="24"/>
        </w:rPr>
        <w:t xml:space="preserve"> –</w:t>
      </w:r>
    </w:p>
    <w:p>
      <w:pPr>
        <w:pStyle w:val="BodySans"/>
        <w:bidi w:val="0"/>
        <w:ind w:left="720"/>
      </w:pPr>
      <w:r>
        <w:rPr>
          <w:rFonts w:ascii="Aptos" w:hAnsi="Aptos"/>
          <w:i/>
          <w:sz w:val="24"/>
        </w:rPr>
        <w:t>“For YHWH is good; His steadfast love is forever; His faithfulness is to every generation” (v.5).</w:t>
      </w:r>
    </w:p>
    <w:p>
      <w:pPr>
        <w:pStyle w:val="BodySans"/>
        <w:bidi w:val="0"/>
      </w:pPr>
      <w:r>
        <w:rPr>
          <w:rFonts w:ascii="Aptos" w:hAnsi="Aptos"/>
          <w:sz w:val="24"/>
        </w:rPr>
        <w:t>We’ve moved from geographic universality (“all the earth”) to temporal universality (“forever… generation to generation”). The todah ceremony in one courtyard becomes a window into something that spans all of history.</w:t>
      </w:r>
    </w:p>
    <w:p>
      <w:pPr>
        <w:pStyle w:val="Heading4"/>
      </w:pPr>
      <w:r>
        <w:t>2. The eight imperatives: doxology with verbs</w:t>
      </w:r>
    </w:p>
    <w:p>
      <w:pPr>
        <w:pStyle w:val="BodySans"/>
        <w:bidi w:val="0"/>
      </w:pPr>
      <w:r>
        <w:rPr>
          <w:rFonts w:ascii="Aptos" w:hAnsi="Aptos"/>
          <w:sz w:val="24"/>
        </w:rPr>
        <w:t>The psalm is basically a rapid‑fire list of commands. Count them:</w:t>
      </w:r>
    </w:p>
    <w:p>
      <w:pPr>
        <w:pStyle w:val="BodySans"/>
        <w:bidi w:val="0"/>
      </w:pPr>
      <w:r>
        <w:rPr>
          <w:rFonts w:ascii="Aptos" w:hAnsi="Aptos"/>
          <w:sz w:val="24"/>
        </w:rPr>
        <w:t>1. הָרִ֥יעוּ (</w:t>
      </w:r>
      <w:r>
        <w:rPr>
          <w:rFonts w:ascii="Aptos" w:hAnsi="Aptos"/>
          <w:i/>
          <w:sz w:val="24"/>
        </w:rPr>
        <w:t>hari’u</w:t>
      </w:r>
      <w:r>
        <w:rPr>
          <w:rFonts w:ascii="Aptos" w:hAnsi="Aptos"/>
          <w:sz w:val="24"/>
        </w:rPr>
        <w:t xml:space="preserve">, “raise a shout”) – v.1  </w:t>
      </w:r>
    </w:p>
    <w:p>
      <w:pPr>
        <w:pStyle w:val="BodySans"/>
        <w:bidi w:val="0"/>
      </w:pPr>
      <w:r>
        <w:rPr>
          <w:rFonts w:ascii="Aptos" w:hAnsi="Aptos"/>
          <w:sz w:val="24"/>
        </w:rPr>
        <w:t>2. עִבְד֣וּ (</w:t>
      </w:r>
      <w:r>
        <w:rPr>
          <w:rFonts w:ascii="Aptos" w:hAnsi="Aptos"/>
          <w:i/>
          <w:sz w:val="24"/>
        </w:rPr>
        <w:t>ivdu</w:t>
      </w:r>
      <w:r>
        <w:rPr>
          <w:rFonts w:ascii="Aptos" w:hAnsi="Aptos"/>
          <w:sz w:val="24"/>
        </w:rPr>
        <w:t xml:space="preserve">, “serve”) – v.2  </w:t>
      </w:r>
    </w:p>
    <w:p>
      <w:pPr>
        <w:pStyle w:val="BodySans"/>
        <w:bidi w:val="0"/>
      </w:pPr>
      <w:r>
        <w:rPr>
          <w:rFonts w:ascii="Aptos" w:hAnsi="Aptos"/>
          <w:sz w:val="24"/>
        </w:rPr>
        <w:t>3. בֹּ֥אוּ (</w:t>
      </w:r>
      <w:r>
        <w:rPr>
          <w:rFonts w:ascii="Aptos" w:hAnsi="Aptos"/>
          <w:i/>
          <w:sz w:val="24"/>
        </w:rPr>
        <w:t>bo’u</w:t>
      </w:r>
      <w:r>
        <w:rPr>
          <w:rFonts w:ascii="Aptos" w:hAnsi="Aptos"/>
          <w:sz w:val="24"/>
        </w:rPr>
        <w:t xml:space="preserve">, “come/enter”) – v.2  </w:t>
      </w:r>
    </w:p>
    <w:p>
      <w:pPr>
        <w:pStyle w:val="BodySans"/>
        <w:bidi w:val="0"/>
      </w:pPr>
      <w:r>
        <w:rPr>
          <w:rFonts w:ascii="Aptos" w:hAnsi="Aptos"/>
          <w:sz w:val="24"/>
        </w:rPr>
        <w:t>4. דְּע֗וּ (</w:t>
      </w:r>
      <w:r>
        <w:rPr>
          <w:rFonts w:ascii="Aptos" w:hAnsi="Aptos"/>
          <w:i/>
          <w:sz w:val="24"/>
        </w:rPr>
        <w:t>de’u</w:t>
      </w:r>
      <w:r>
        <w:rPr>
          <w:rFonts w:ascii="Aptos" w:hAnsi="Aptos"/>
          <w:sz w:val="24"/>
        </w:rPr>
        <w:t xml:space="preserve">, “know”) – v.3  </w:t>
      </w:r>
    </w:p>
    <w:p>
      <w:pPr>
        <w:pStyle w:val="BodySans"/>
        <w:bidi w:val="0"/>
      </w:pPr>
      <w:r>
        <w:rPr>
          <w:rFonts w:ascii="Aptos" w:hAnsi="Aptos"/>
          <w:sz w:val="24"/>
        </w:rPr>
        <w:t>5. בֹּ֤אוּ (</w:t>
      </w:r>
      <w:r>
        <w:rPr>
          <w:rFonts w:ascii="Aptos" w:hAnsi="Aptos"/>
          <w:i/>
          <w:sz w:val="24"/>
        </w:rPr>
        <w:t>bo’u</w:t>
      </w:r>
      <w:r>
        <w:rPr>
          <w:rFonts w:ascii="Aptos" w:hAnsi="Aptos"/>
          <w:sz w:val="24"/>
        </w:rPr>
        <w:t xml:space="preserve">, again) – v.4  </w:t>
      </w:r>
    </w:p>
    <w:p>
      <w:pPr>
        <w:pStyle w:val="BodySans"/>
        <w:bidi w:val="0"/>
      </w:pPr>
      <w:r>
        <w:rPr>
          <w:rFonts w:ascii="Aptos" w:hAnsi="Aptos"/>
          <w:sz w:val="24"/>
        </w:rPr>
        <w:t>6. הוֹדוּ (</w:t>
      </w:r>
      <w:r>
        <w:rPr>
          <w:rFonts w:ascii="Aptos" w:hAnsi="Aptos"/>
          <w:i/>
          <w:sz w:val="24"/>
        </w:rPr>
        <w:t>hodu</w:t>
      </w:r>
      <w:r>
        <w:rPr>
          <w:rFonts w:ascii="Aptos" w:hAnsi="Aptos"/>
          <w:sz w:val="24"/>
        </w:rPr>
        <w:t xml:space="preserve">, “give thanks”) – v.4  </w:t>
      </w:r>
    </w:p>
    <w:p>
      <w:pPr>
        <w:pStyle w:val="BodySans"/>
        <w:bidi w:val="0"/>
      </w:pPr>
      <w:r>
        <w:rPr>
          <w:rFonts w:ascii="Aptos" w:hAnsi="Aptos"/>
          <w:sz w:val="24"/>
        </w:rPr>
        <w:t>7. בָּרְכ֥וּ (</w:t>
      </w:r>
      <w:r>
        <w:rPr>
          <w:rFonts w:ascii="Aptos" w:hAnsi="Aptos"/>
          <w:i/>
          <w:sz w:val="24"/>
        </w:rPr>
        <w:t>bar’chu</w:t>
      </w:r>
      <w:r>
        <w:rPr>
          <w:rFonts w:ascii="Aptos" w:hAnsi="Aptos"/>
          <w:sz w:val="24"/>
        </w:rPr>
        <w:t xml:space="preserve">, “bless”) – v.4  </w:t>
      </w:r>
    </w:p>
    <w:p>
      <w:pPr>
        <w:pStyle w:val="BodySans"/>
        <w:bidi w:val="0"/>
      </w:pPr>
      <w:r>
        <w:rPr>
          <w:rFonts w:ascii="Aptos" w:hAnsi="Aptos"/>
          <w:sz w:val="24"/>
        </w:rPr>
        <w:t>(If you treat “mizmor l’todah” as its own implied “sing,” you get to eight; in any case, the effect is a cascade.)</w:t>
      </w:r>
    </w:p>
    <w:p>
      <w:pPr>
        <w:pStyle w:val="BodySans"/>
        <w:bidi w:val="0"/>
      </w:pPr>
      <w:r>
        <w:rPr>
          <w:rFonts w:ascii="Aptos" w:hAnsi="Aptos"/>
          <w:sz w:val="24"/>
        </w:rPr>
        <w:t>Notice the pattern: shout → serve → come → know → enter → thank → bless. It moves from noisy sound (v.1) through bodily posture (serving, coming) to mental recognition (knowing) and finally to more focused speech (thank, bless).</w:t>
      </w:r>
    </w:p>
    <w:p>
      <w:pPr>
        <w:pStyle w:val="BodySans"/>
        <w:bidi w:val="0"/>
      </w:pPr>
      <w:r>
        <w:rPr>
          <w:rFonts w:ascii="Aptos" w:hAnsi="Aptos"/>
          <w:sz w:val="24"/>
        </w:rPr>
        <w:t xml:space="preserve">Twice the poet pauses the commands to say </w:t>
      </w:r>
      <w:r>
        <w:rPr>
          <w:rFonts w:ascii="Aptos" w:hAnsi="Aptos"/>
          <w:i/>
          <w:sz w:val="24"/>
        </w:rPr>
        <w:t>why</w:t>
      </w:r>
      <w:r>
        <w:rPr>
          <w:rFonts w:ascii="Aptos" w:hAnsi="Aptos"/>
          <w:sz w:val="24"/>
        </w:rPr>
        <w:t>:</w:t>
      </w:r>
    </w:p>
    <w:p>
      <w:pPr>
        <w:pStyle w:val="ListBullet"/>
        <w:bidi w:val="0"/>
      </w:pPr>
      <w:r>
        <w:rPr>
          <w:rFonts w:ascii="Aptos" w:hAnsi="Aptos"/>
          <w:sz w:val="24"/>
        </w:rPr>
        <w:t xml:space="preserve">v.3: דְּע֗וּ כִּֽי־ה׳ ה֤וּא אֱלֹקִים – </w:t>
      </w:r>
      <w:r>
        <w:rPr>
          <w:rFonts w:ascii="Aptos" w:hAnsi="Aptos"/>
          <w:i/>
          <w:sz w:val="24"/>
        </w:rPr>
        <w:t>de’u ki‑YHWH hu Elohim</w:t>
      </w:r>
      <w:r>
        <w:rPr>
          <w:rFonts w:ascii="Aptos" w:hAnsi="Aptos"/>
          <w:sz w:val="24"/>
        </w:rPr>
        <w:t xml:space="preserve"> –</w:t>
      </w:r>
    </w:p>
    <w:p>
      <w:pPr>
        <w:pStyle w:val="BodySans"/>
        <w:bidi w:val="0"/>
      </w:pPr>
      <w:r>
        <w:rPr>
          <w:rFonts w:ascii="Aptos" w:hAnsi="Aptos"/>
          <w:sz w:val="24"/>
        </w:rPr>
        <w:t xml:space="preserve">  “Know that YHWH—He is God.”</w:t>
      </w:r>
    </w:p>
    <w:p>
      <w:pPr>
        <w:pStyle w:val="ListBullet"/>
        <w:bidi w:val="0"/>
      </w:pPr>
      <w:r>
        <w:rPr>
          <w:rFonts w:ascii="Aptos" w:hAnsi="Aptos"/>
          <w:sz w:val="24"/>
        </w:rPr>
        <w:t xml:space="preserve">v.5: כִּי־ט֣וֹב ה׳ – </w:t>
      </w:r>
      <w:r>
        <w:rPr>
          <w:rFonts w:ascii="Aptos" w:hAnsi="Aptos"/>
          <w:i/>
          <w:sz w:val="24"/>
        </w:rPr>
        <w:t>ki‑tov YHWH</w:t>
      </w:r>
      <w:r>
        <w:rPr>
          <w:rFonts w:ascii="Aptos" w:hAnsi="Aptos"/>
          <w:sz w:val="24"/>
        </w:rPr>
        <w:t xml:space="preserve"> –</w:t>
      </w:r>
    </w:p>
    <w:p>
      <w:pPr>
        <w:pStyle w:val="BodySans"/>
        <w:bidi w:val="0"/>
      </w:pPr>
      <w:r>
        <w:rPr>
          <w:rFonts w:ascii="Aptos" w:hAnsi="Aptos"/>
          <w:sz w:val="24"/>
        </w:rPr>
        <w:t xml:space="preserve">  “For YHWH is good…”</w:t>
      </w:r>
    </w:p>
    <w:p>
      <w:pPr>
        <w:pStyle w:val="BodySans"/>
        <w:bidi w:val="0"/>
      </w:pPr>
      <w:r>
        <w:rPr>
          <w:rFonts w:ascii="Aptos" w:hAnsi="Aptos"/>
          <w:sz w:val="24"/>
        </w:rPr>
        <w:t>Those two little כִּי (</w:t>
      </w:r>
      <w:r>
        <w:rPr>
          <w:rFonts w:ascii="Aptos" w:hAnsi="Aptos"/>
          <w:i/>
          <w:sz w:val="24"/>
        </w:rPr>
        <w:t>ki</w:t>
      </w:r>
      <w:r>
        <w:rPr>
          <w:rFonts w:ascii="Aptos" w:hAnsi="Aptos"/>
          <w:sz w:val="24"/>
        </w:rPr>
        <w:t xml:space="preserve">, “because/for”) clauses are the theological backbone. The psalm is not: “Make noise because religion likes noise.” It’s: “Do all this </w:t>
      </w:r>
      <w:r>
        <w:rPr>
          <w:rFonts w:ascii="Aptos" w:hAnsi="Aptos"/>
          <w:i/>
          <w:sz w:val="24"/>
        </w:rPr>
        <w:t>because</w:t>
      </w:r>
      <w:r>
        <w:rPr>
          <w:rFonts w:ascii="Aptos" w:hAnsi="Aptos"/>
          <w:sz w:val="24"/>
        </w:rPr>
        <w:t xml:space="preserve"> of who God is.”</w:t>
      </w:r>
    </w:p>
    <w:p>
      <w:pPr>
        <w:pStyle w:val="Heading4"/>
      </w:pPr>
      <w:r>
        <w:t>3. Two identity statements packed into one tricky line</w:t>
      </w:r>
    </w:p>
    <w:p>
      <w:pPr>
        <w:pStyle w:val="BodySans"/>
        <w:bidi w:val="0"/>
      </w:pPr>
      <w:r>
        <w:rPr>
          <w:rFonts w:ascii="Aptos" w:hAnsi="Aptos"/>
          <w:sz w:val="24"/>
        </w:rPr>
        <w:t>The center of the psalm is verse 3:</w:t>
      </w:r>
    </w:p>
    <w:p>
      <w:pPr>
        <w:pStyle w:val="BodySans"/>
        <w:bidi w:val="0"/>
        <w:ind w:left="720"/>
      </w:pPr>
      <w:r>
        <w:rPr>
          <w:rFonts w:ascii="Aptos" w:hAnsi="Aptos"/>
          <w:i/>
          <w:sz w:val="24"/>
        </w:rPr>
        <w:t>דְּע֗וּ כִּֽי־ה׳֮ ה֤וּא אֱלֹקִים;</w:t>
      </w:r>
    </w:p>
    <w:p>
      <w:pPr>
        <w:pStyle w:val="BodySans"/>
        <w:bidi w:val="0"/>
        <w:ind w:left="720"/>
      </w:pPr>
      <w:r>
        <w:rPr>
          <w:rFonts w:ascii="Aptos" w:hAnsi="Aptos"/>
          <w:i/>
          <w:sz w:val="24"/>
        </w:rPr>
        <w:t>הֽוּא־עָשָׂנוּ ‭(אלֹוְ)‬ ‭[וֹל֣וְ]‬ אֲנַ֑חְנוּ;</w:t>
      </w:r>
    </w:p>
    <w:p>
      <w:pPr>
        <w:pStyle w:val="BodySans"/>
        <w:bidi w:val="0"/>
        <w:ind w:left="720"/>
      </w:pPr>
      <w:r>
        <w:rPr>
          <w:rFonts w:ascii="Aptos" w:hAnsi="Aptos"/>
          <w:i/>
          <w:sz w:val="24"/>
        </w:rPr>
        <w:t>‭׃וֹתֽיעִרְמַ ןאצֹ֣וְ וֹמּ֗עַ‬</w:t>
      </w:r>
    </w:p>
    <w:p>
      <w:pPr>
        <w:pStyle w:val="BodySans"/>
        <w:bidi w:val="0"/>
      </w:pPr>
      <w:r>
        <w:rPr>
          <w:rFonts w:ascii="Aptos" w:hAnsi="Aptos"/>
          <w:sz w:val="24"/>
        </w:rPr>
        <w:t xml:space="preserve">“Know that YHWH—He is God;  </w:t>
      </w:r>
    </w:p>
    <w:p>
      <w:pPr>
        <w:pStyle w:val="BodySans"/>
        <w:bidi w:val="0"/>
      </w:pPr>
      <w:r>
        <w:rPr>
          <w:rFonts w:ascii="Aptos" w:hAnsi="Aptos"/>
          <w:sz w:val="24"/>
        </w:rPr>
        <w:t xml:space="preserve">He made us and [not/we are] His;  </w:t>
      </w:r>
    </w:p>
    <w:p>
      <w:pPr>
        <w:pStyle w:val="BodySans"/>
        <w:bidi w:val="0"/>
      </w:pPr>
      <w:r>
        <w:rPr>
          <w:rFonts w:ascii="Aptos" w:hAnsi="Aptos"/>
          <w:sz w:val="24"/>
        </w:rPr>
        <w:t>His people and the sheep of His pasture.”</w:t>
      </w:r>
    </w:p>
    <w:p>
      <w:pPr>
        <w:pStyle w:val="BodySans"/>
        <w:bidi w:val="0"/>
      </w:pPr>
      <w:r>
        <w:rPr>
          <w:rFonts w:ascii="Aptos" w:hAnsi="Aptos"/>
          <w:sz w:val="24"/>
        </w:rPr>
        <w:t>The middle phrase has that famous Ketiv/Qere variant:</w:t>
      </w:r>
    </w:p>
    <w:p>
      <w:pPr>
        <w:pStyle w:val="ListBullet"/>
        <w:bidi w:val="0"/>
      </w:pPr>
      <w:r>
        <w:rPr>
          <w:rFonts w:ascii="Aptos" w:hAnsi="Aptos"/>
          <w:sz w:val="24"/>
        </w:rPr>
        <w:t xml:space="preserve">Ketiv (what’s </w:t>
      </w:r>
      <w:r>
        <w:rPr>
          <w:rFonts w:ascii="Aptos" w:hAnsi="Aptos"/>
          <w:i/>
          <w:sz w:val="24"/>
        </w:rPr>
        <w:t>written</w:t>
      </w:r>
      <w:r>
        <w:rPr>
          <w:rFonts w:ascii="Aptos" w:hAnsi="Aptos"/>
          <w:sz w:val="24"/>
        </w:rPr>
        <w:t xml:space="preserve">): וְלֹא אֲנַחְנוּ – </w:t>
      </w:r>
      <w:r>
        <w:rPr>
          <w:rFonts w:ascii="Aptos" w:hAnsi="Aptos"/>
          <w:i/>
          <w:sz w:val="24"/>
        </w:rPr>
        <w:t>v’lo anachnu</w:t>
      </w:r>
      <w:r>
        <w:rPr>
          <w:rFonts w:ascii="Aptos" w:hAnsi="Aptos"/>
          <w:sz w:val="24"/>
        </w:rPr>
        <w:t xml:space="preserve"> – “and not we [ourselves].”</w:t>
      </w:r>
    </w:p>
    <w:p>
      <w:pPr>
        <w:pStyle w:val="ListBullet"/>
        <w:bidi w:val="0"/>
      </w:pPr>
      <w:r>
        <w:rPr>
          <w:rFonts w:ascii="Aptos" w:hAnsi="Aptos"/>
          <w:sz w:val="24"/>
        </w:rPr>
        <w:t xml:space="preserve">Qere (what’s </w:t>
      </w:r>
      <w:r>
        <w:rPr>
          <w:rFonts w:ascii="Aptos" w:hAnsi="Aptos"/>
          <w:i/>
          <w:sz w:val="24"/>
        </w:rPr>
        <w:t>read</w:t>
      </w:r>
      <w:r>
        <w:rPr>
          <w:rFonts w:ascii="Aptos" w:hAnsi="Aptos"/>
          <w:sz w:val="24"/>
        </w:rPr>
        <w:t xml:space="preserve">): וְל֣וֹ אֲנַחְנוּ – </w:t>
      </w:r>
      <w:r>
        <w:rPr>
          <w:rFonts w:ascii="Aptos" w:hAnsi="Aptos"/>
          <w:i/>
          <w:sz w:val="24"/>
        </w:rPr>
        <w:t>v’lo anachnu</w:t>
      </w:r>
      <w:r>
        <w:rPr>
          <w:rFonts w:ascii="Aptos" w:hAnsi="Aptos"/>
          <w:sz w:val="24"/>
        </w:rPr>
        <w:t xml:space="preserve"> – “and we are His.”</w:t>
      </w:r>
    </w:p>
    <w:p>
      <w:pPr>
        <w:pStyle w:val="BodySans"/>
        <w:bidi w:val="0"/>
      </w:pPr>
      <w:r>
        <w:rPr>
          <w:rFonts w:ascii="Aptos" w:hAnsi="Aptos"/>
          <w:sz w:val="24"/>
        </w:rPr>
        <w:t>Same consonants ‭(אלו)‬, different vowels, very different emphasis.</w:t>
      </w:r>
    </w:p>
    <w:p>
      <w:pPr>
        <w:pStyle w:val="BodySans"/>
        <w:bidi w:val="0"/>
      </w:pPr>
      <w:r>
        <w:rPr>
          <w:rFonts w:ascii="Aptos" w:hAnsi="Aptos"/>
          <w:sz w:val="24"/>
        </w:rPr>
        <w:t xml:space="preserve">If you read Ketiv, the line says: “He made us, and </w:t>
      </w:r>
      <w:r>
        <w:rPr>
          <w:rFonts w:ascii="Aptos" w:hAnsi="Aptos"/>
          <w:i/>
          <w:sz w:val="24"/>
        </w:rPr>
        <w:t>not</w:t>
      </w:r>
      <w:r>
        <w:rPr>
          <w:rFonts w:ascii="Aptos" w:hAnsi="Aptos"/>
          <w:sz w:val="24"/>
        </w:rPr>
        <w:t xml:space="preserve"> we [ourselves].” That’s a slap in the face of Pharaoh‑style arrogance (“I made the Nile for myself,” Ezekiel 29:3). You are not self‑created.</w:t>
      </w:r>
    </w:p>
    <w:p>
      <w:pPr>
        <w:pStyle w:val="BodySans"/>
        <w:bidi w:val="0"/>
      </w:pPr>
      <w:r>
        <w:rPr>
          <w:rFonts w:ascii="Aptos" w:hAnsi="Aptos"/>
          <w:sz w:val="24"/>
        </w:rPr>
        <w:t xml:space="preserve">If you read Qere, you get smooth parallelism: “He made us, and we are His; His people and the sheep of His pasture.” That stresses belonging: we </w:t>
      </w:r>
      <w:r>
        <w:rPr>
          <w:rFonts w:ascii="Aptos" w:hAnsi="Aptos"/>
          <w:i/>
          <w:sz w:val="24"/>
        </w:rPr>
        <w:t>belong</w:t>
      </w:r>
      <w:r>
        <w:rPr>
          <w:rFonts w:ascii="Aptos" w:hAnsi="Aptos"/>
          <w:sz w:val="24"/>
        </w:rPr>
        <w:t xml:space="preserve"> to the One who made us.</w:t>
      </w:r>
    </w:p>
    <w:p>
      <w:pPr>
        <w:pStyle w:val="BodySans"/>
        <w:bidi w:val="0"/>
      </w:pPr>
      <w:r>
        <w:rPr>
          <w:rFonts w:ascii="Aptos" w:hAnsi="Aptos"/>
          <w:sz w:val="24"/>
        </w:rPr>
        <w:t xml:space="preserve">The tradition has, in effect, kept both: we </w:t>
      </w:r>
      <w:r>
        <w:rPr>
          <w:rFonts w:ascii="Aptos" w:hAnsi="Aptos"/>
          <w:i/>
          <w:sz w:val="24"/>
        </w:rPr>
        <w:t>didn’t</w:t>
      </w:r>
      <w:r>
        <w:rPr>
          <w:rFonts w:ascii="Aptos" w:hAnsi="Aptos"/>
          <w:sz w:val="24"/>
        </w:rPr>
        <w:t xml:space="preserve"> make ourselves; and therefore, we </w:t>
      </w:r>
      <w:r>
        <w:rPr>
          <w:rFonts w:ascii="Aptos" w:hAnsi="Aptos"/>
          <w:i/>
          <w:sz w:val="24"/>
        </w:rPr>
        <w:t>are</w:t>
      </w:r>
      <w:r>
        <w:rPr>
          <w:rFonts w:ascii="Aptos" w:hAnsi="Aptos"/>
          <w:sz w:val="24"/>
        </w:rPr>
        <w:t xml:space="preserve"> His.</w:t>
      </w:r>
    </w:p>
    <w:p>
      <w:pPr>
        <w:pStyle w:val="BodySans"/>
        <w:bidi w:val="0"/>
      </w:pPr>
      <w:r>
        <w:rPr>
          <w:rFonts w:ascii="Aptos" w:hAnsi="Aptos"/>
          <w:sz w:val="24"/>
        </w:rPr>
        <w:t>Then comes the metaphor: עַמּ֗וֹ וְצֹ֣אן מַרְעִיתֽוֹ (</w:t>
      </w:r>
      <w:r>
        <w:rPr>
          <w:rFonts w:ascii="Aptos" w:hAnsi="Aptos"/>
          <w:i/>
          <w:sz w:val="24"/>
        </w:rPr>
        <w:t>amo v’tzon mar’ito</w:t>
      </w:r>
      <w:r>
        <w:rPr>
          <w:rFonts w:ascii="Aptos" w:hAnsi="Aptos"/>
          <w:sz w:val="24"/>
        </w:rPr>
        <w:t>, “His people and the sheep of His pasture”). In the ancient Near East, kings loved to call themselves “shepherds” of their people. Psalm 100 says: the real Shepherd‑King is YHWH. Human rulers—Davidic kings, emperors, whoever—are at best assistant shepherds, and at worst confused sheep.</w:t>
      </w:r>
    </w:p>
    <w:p>
      <w:pPr>
        <w:pStyle w:val="BodySans"/>
        <w:bidi w:val="0"/>
      </w:pPr>
      <w:r>
        <w:rPr>
          <w:rFonts w:ascii="Aptos" w:hAnsi="Aptos"/>
          <w:sz w:val="24"/>
        </w:rPr>
        <w:t>Psalm 95:7 uses almost the same language:</w:t>
      </w:r>
    </w:p>
    <w:p>
      <w:pPr>
        <w:pStyle w:val="BodySans"/>
        <w:bidi w:val="0"/>
        <w:ind w:left="720"/>
      </w:pPr>
      <w:r>
        <w:rPr>
          <w:rFonts w:ascii="Aptos" w:hAnsi="Aptos"/>
          <w:i/>
          <w:sz w:val="24"/>
        </w:rPr>
        <w:t>כִּי־ה֤וּא אֱלֹקֵ֗ינוּ, וַאֲנַ֤חְנוּ עַ֣ם מַרְעִיתוֹ וְצֹאן יָדוֹ –</w:t>
      </w:r>
    </w:p>
    <w:p>
      <w:pPr>
        <w:pStyle w:val="BodySans"/>
        <w:bidi w:val="0"/>
        <w:ind w:left="720"/>
      </w:pPr>
      <w:r>
        <w:rPr>
          <w:rFonts w:ascii="Aptos" w:hAnsi="Aptos"/>
          <w:i/>
          <w:sz w:val="24"/>
        </w:rPr>
        <w:t>ki‑hu Eloheinu, va’anachnu am mar’ito v’tzon yado</w:t>
      </w:r>
      <w:r>
        <w:rPr>
          <w:rFonts w:ascii="Aptos" w:hAnsi="Aptos"/>
          <w:i/>
          <w:sz w:val="24"/>
        </w:rPr>
        <w:t xml:space="preserve"> –</w:t>
      </w:r>
    </w:p>
    <w:p>
      <w:pPr>
        <w:pStyle w:val="BodySans"/>
        <w:bidi w:val="0"/>
        <w:ind w:left="720"/>
      </w:pPr>
      <w:r>
        <w:rPr>
          <w:rFonts w:ascii="Aptos" w:hAnsi="Aptos"/>
          <w:i/>
          <w:sz w:val="24"/>
        </w:rPr>
        <w:t>“For He is our God, and we are the people of His pasture and the sheep of His hand.”</w:t>
      </w:r>
    </w:p>
    <w:p>
      <w:pPr>
        <w:pStyle w:val="BodySans"/>
        <w:bidi w:val="0"/>
      </w:pPr>
      <w:r>
        <w:rPr>
          <w:rFonts w:ascii="Aptos" w:hAnsi="Aptos"/>
          <w:sz w:val="24"/>
        </w:rPr>
        <w:t>That strong echo is one reason many scholars see Psalms 95–100 as a deliberate little “royal” unit, with Psalm 100 as the sing‑along response at the end.</w:t>
      </w:r>
    </w:p>
    <w:p>
      <w:pPr>
        <w:pStyle w:val="BodySans"/>
        <w:bidi w:val="0"/>
      </w:pPr>
      <w:r>
        <w:rPr>
          <w:rFonts w:ascii="Aptos" w:hAnsi="Aptos"/>
          <w:sz w:val="24"/>
        </w:rPr>
        <w:t>---</w:t>
      </w:r>
    </w:p>
    <w:p>
      <w:pPr>
        <w:pStyle w:val="Heading3"/>
      </w:pPr>
      <w:r>
        <w:t>Why this psalm still matters</w:t>
      </w:r>
    </w:p>
    <w:p>
      <w:pPr>
        <w:pStyle w:val="BodySans"/>
        <w:bidi w:val="0"/>
      </w:pPr>
      <w:r>
        <w:rPr>
          <w:rFonts w:ascii="Aptos" w:hAnsi="Aptos"/>
          <w:sz w:val="24"/>
        </w:rPr>
        <w:t>A five‑verse Temple song about a sacrifice that isn’t offered anymore could easily feel like an interesting fossil. Instead, Psalm 100 keeps getting reused, quoted, and sung—in synagogues, churches, concert halls, and even political movements. A few reasons why:</w:t>
      </w:r>
    </w:p>
    <w:p>
      <w:pPr>
        <w:pStyle w:val="Heading4"/>
      </w:pPr>
      <w:r>
        <w:t>1. It redefines “service”</w:t>
      </w:r>
    </w:p>
    <w:p>
      <w:pPr>
        <w:pStyle w:val="BodySans"/>
        <w:bidi w:val="0"/>
      </w:pPr>
      <w:r>
        <w:rPr>
          <w:rFonts w:ascii="Aptos" w:hAnsi="Aptos"/>
          <w:sz w:val="24"/>
        </w:rPr>
        <w:t>“Serve the LORD with gladness”:</w:t>
      </w:r>
    </w:p>
    <w:p>
      <w:pPr>
        <w:pStyle w:val="BodySans"/>
        <w:bidi w:val="0"/>
        <w:ind w:left="720"/>
      </w:pPr>
      <w:r>
        <w:rPr>
          <w:rFonts w:ascii="Aptos" w:hAnsi="Aptos"/>
          <w:i/>
          <w:sz w:val="24"/>
        </w:rPr>
        <w:t>עִבְד֣וּ אֶת־ה׳ בְּשִׂמְחָ֑ה</w:t>
      </w:r>
    </w:p>
    <w:p>
      <w:pPr>
        <w:pStyle w:val="BodySans"/>
        <w:bidi w:val="0"/>
        <w:ind w:left="720"/>
      </w:pPr>
      <w:r>
        <w:rPr>
          <w:rFonts w:ascii="Aptos" w:hAnsi="Aptos"/>
          <w:i/>
          <w:sz w:val="24"/>
        </w:rPr>
        <w:t>ivdu et‑YHWH b’simchah</w:t>
      </w:r>
      <w:r>
        <w:rPr>
          <w:rFonts w:ascii="Aptos" w:hAnsi="Aptos"/>
          <w:i/>
          <w:sz w:val="24"/>
        </w:rPr>
        <w:t xml:space="preserve"> (v.2a).</w:t>
      </w:r>
    </w:p>
    <w:p>
      <w:pPr>
        <w:pStyle w:val="BodySans"/>
        <w:bidi w:val="0"/>
      </w:pPr>
      <w:r>
        <w:rPr>
          <w:rFonts w:ascii="Aptos" w:hAnsi="Aptos"/>
          <w:sz w:val="24"/>
        </w:rPr>
        <w:t>The verb עָבַד (</w:t>
      </w:r>
      <w:r>
        <w:rPr>
          <w:rFonts w:ascii="Aptos" w:hAnsi="Aptos"/>
          <w:i/>
          <w:sz w:val="24"/>
        </w:rPr>
        <w:t>avad</w:t>
      </w:r>
      <w:r>
        <w:rPr>
          <w:rFonts w:ascii="Aptos" w:hAnsi="Aptos"/>
          <w:sz w:val="24"/>
        </w:rPr>
        <w:t>) is the same root used for slave labor in Egypt and for “serving other gods.” In most ancient systems, “serving” the gods was hard, fear‑driven work: you keep them fed so they don’t punish you.</w:t>
      </w:r>
    </w:p>
    <w:p>
      <w:pPr>
        <w:pStyle w:val="BodySans"/>
        <w:bidi w:val="0"/>
      </w:pPr>
      <w:r>
        <w:rPr>
          <w:rFonts w:ascii="Aptos" w:hAnsi="Aptos"/>
          <w:sz w:val="24"/>
        </w:rPr>
        <w:t xml:space="preserve">Psalm 100 flips that. You still “serve,” but </w:t>
      </w:r>
      <w:r>
        <w:rPr>
          <w:rFonts w:ascii="Aptos" w:hAnsi="Aptos"/>
          <w:i/>
          <w:sz w:val="24"/>
        </w:rPr>
        <w:t>with gladness</w:t>
      </w:r>
      <w:r>
        <w:rPr>
          <w:rFonts w:ascii="Aptos" w:hAnsi="Aptos"/>
          <w:sz w:val="24"/>
        </w:rPr>
        <w:t xml:space="preserve"> (</w:t>
      </w:r>
      <w:r>
        <w:rPr>
          <w:rFonts w:ascii="Aptos" w:hAnsi="Aptos"/>
          <w:i/>
          <w:sz w:val="24"/>
        </w:rPr>
        <w:t>b’simchah</w:t>
      </w:r>
      <w:r>
        <w:rPr>
          <w:rFonts w:ascii="Aptos" w:hAnsi="Aptos"/>
          <w:sz w:val="24"/>
        </w:rPr>
        <w:t>). As Malbim (a 19th‑century commentator) points out, service to humans is miserable because you’re never sure you’ll be paid, and the reward comes later if at all. Service to God, he says, is different because “the work itself is the reward.” The relationship is already the gift.</w:t>
      </w:r>
    </w:p>
    <w:p>
      <w:pPr>
        <w:pStyle w:val="BodySans"/>
        <w:bidi w:val="0"/>
      </w:pPr>
      <w:r>
        <w:rPr>
          <w:rFonts w:ascii="Aptos" w:hAnsi="Aptos"/>
          <w:sz w:val="24"/>
        </w:rPr>
        <w:t>For students who’ve only seen religious duty framed as guilt or pressure, this little phrase is quietly revolutionary.</w:t>
      </w:r>
    </w:p>
    <w:p>
      <w:pPr>
        <w:pStyle w:val="Heading4"/>
      </w:pPr>
      <w:r>
        <w:t>2. It challenges the “self‑made” story</w:t>
      </w:r>
    </w:p>
    <w:p>
      <w:pPr>
        <w:pStyle w:val="BodySans"/>
        <w:bidi w:val="0"/>
      </w:pPr>
      <w:r>
        <w:rPr>
          <w:rFonts w:ascii="Aptos" w:hAnsi="Aptos"/>
          <w:sz w:val="24"/>
        </w:rPr>
        <w:t>In modern culture, “I made myself” is a compliment. Psalm 100 makes you say out loud the opposite:</w:t>
      </w:r>
    </w:p>
    <w:p>
      <w:pPr>
        <w:pStyle w:val="BodySans"/>
        <w:bidi w:val="0"/>
        <w:ind w:left="720"/>
      </w:pPr>
      <w:r>
        <w:rPr>
          <w:rFonts w:ascii="Aptos" w:hAnsi="Aptos"/>
          <w:i/>
          <w:sz w:val="24"/>
        </w:rPr>
        <w:t>הֽוּא־עָשָׂנוּ … אֲנַ֑חְנוּ –</w:t>
      </w:r>
    </w:p>
    <w:p>
      <w:pPr>
        <w:pStyle w:val="BodySans"/>
        <w:bidi w:val="0"/>
        <w:ind w:left="720"/>
      </w:pPr>
      <w:r>
        <w:rPr>
          <w:rFonts w:ascii="Aptos" w:hAnsi="Aptos"/>
          <w:i/>
          <w:sz w:val="24"/>
        </w:rPr>
        <w:t>hu‑asanu … anachnu</w:t>
      </w:r>
      <w:r>
        <w:rPr>
          <w:rFonts w:ascii="Aptos" w:hAnsi="Aptos"/>
          <w:i/>
          <w:sz w:val="24"/>
        </w:rPr>
        <w:t xml:space="preserve"> –</w:t>
      </w:r>
    </w:p>
    <w:p>
      <w:pPr>
        <w:pStyle w:val="BodySans"/>
        <w:bidi w:val="0"/>
        <w:ind w:left="720"/>
      </w:pPr>
      <w:r>
        <w:rPr>
          <w:rFonts w:ascii="Aptos" w:hAnsi="Aptos"/>
          <w:i/>
          <w:sz w:val="24"/>
        </w:rPr>
        <w:t>“He made us … we [are His]” (v.3).</w:t>
      </w:r>
    </w:p>
    <w:p>
      <w:pPr>
        <w:pStyle w:val="BodySans"/>
        <w:bidi w:val="0"/>
      </w:pPr>
      <w:r>
        <w:rPr>
          <w:rFonts w:ascii="Aptos" w:hAnsi="Aptos"/>
          <w:sz w:val="24"/>
        </w:rPr>
        <w:t>Whether you lean into “and not we ourselves” or “and we are His,” the point is the same: your existence is borrowed. For the psalmist, that’s not humiliating; it’s stabilizing. If you are “His people and the sheep of His pasture,” you are not random.</w:t>
      </w:r>
    </w:p>
    <w:p>
      <w:pPr>
        <w:pStyle w:val="Heading4"/>
      </w:pPr>
      <w:r>
        <w:t>3. It makes gratitude central, not optional</w:t>
      </w:r>
    </w:p>
    <w:p>
      <w:pPr>
        <w:pStyle w:val="BodySans"/>
        <w:bidi w:val="0"/>
      </w:pPr>
      <w:r>
        <w:rPr>
          <w:rFonts w:ascii="Aptos" w:hAnsi="Aptos"/>
          <w:sz w:val="24"/>
        </w:rPr>
        <w:t xml:space="preserve">The superscription and v.4 tie the whole psalm to </w:t>
      </w:r>
      <w:r>
        <w:rPr>
          <w:rFonts w:ascii="Aptos" w:hAnsi="Aptos"/>
          <w:i/>
          <w:sz w:val="24"/>
        </w:rPr>
        <w:t>todah</w:t>
      </w:r>
      <w:r>
        <w:rPr>
          <w:rFonts w:ascii="Aptos" w:hAnsi="Aptos"/>
          <w:sz w:val="24"/>
        </w:rPr>
        <w:t xml:space="preserve">—thanksgiving as a </w:t>
      </w:r>
      <w:r>
        <w:rPr>
          <w:rFonts w:ascii="Aptos" w:hAnsi="Aptos"/>
          <w:i/>
          <w:sz w:val="24"/>
        </w:rPr>
        <w:t>sacrifice</w:t>
      </w:r>
      <w:r>
        <w:rPr>
          <w:rFonts w:ascii="Aptos" w:hAnsi="Aptos"/>
          <w:sz w:val="24"/>
        </w:rPr>
        <w:t xml:space="preserve"> and a public meal. A midrash on Psalms says:</w:t>
      </w:r>
    </w:p>
    <w:p>
      <w:pPr>
        <w:pStyle w:val="BodySans"/>
        <w:bidi w:val="0"/>
        <w:ind w:left="720"/>
      </w:pPr>
      <w:r>
        <w:rPr>
          <w:rFonts w:ascii="Aptos" w:hAnsi="Aptos"/>
          <w:i/>
          <w:sz w:val="24"/>
        </w:rPr>
        <w:t>“In the future, all sacrifices will be annulled, but the thanksgiving offering will never be annulled… all songs will be annulled, but the song of thanksgiving will never be annulled.”</w:t>
      </w:r>
    </w:p>
    <w:p>
      <w:pPr>
        <w:pStyle w:val="BodySans"/>
        <w:bidi w:val="0"/>
      </w:pPr>
      <w:r>
        <w:rPr>
          <w:rFonts w:ascii="Aptos" w:hAnsi="Aptos"/>
          <w:sz w:val="24"/>
        </w:rPr>
        <w:t>In other words, the one ritual that never goes out of date is saying “thank you.” The last verse backs that up:</w:t>
      </w:r>
    </w:p>
    <w:p>
      <w:pPr>
        <w:pStyle w:val="BodySans"/>
        <w:bidi w:val="0"/>
        <w:ind w:left="720"/>
      </w:pPr>
      <w:r>
        <w:rPr>
          <w:rFonts w:ascii="Aptos" w:hAnsi="Aptos"/>
          <w:i/>
          <w:sz w:val="24"/>
        </w:rPr>
        <w:t>לְעוֹלָ֣ם חַסְדּ֑וֹ… אֱמוּנָתֽוֹ –</w:t>
      </w:r>
    </w:p>
    <w:p>
      <w:pPr>
        <w:pStyle w:val="BodySans"/>
        <w:bidi w:val="0"/>
        <w:ind w:left="720"/>
      </w:pPr>
      <w:r>
        <w:rPr>
          <w:rFonts w:ascii="Aptos" w:hAnsi="Aptos"/>
          <w:i/>
          <w:sz w:val="24"/>
        </w:rPr>
        <w:t>le’olam chasdo… emunato</w:t>
      </w:r>
      <w:r>
        <w:rPr>
          <w:rFonts w:ascii="Aptos" w:hAnsi="Aptos"/>
          <w:i/>
          <w:sz w:val="24"/>
        </w:rPr>
        <w:t xml:space="preserve"> –</w:t>
      </w:r>
    </w:p>
    <w:p>
      <w:pPr>
        <w:pStyle w:val="BodySans"/>
        <w:bidi w:val="0"/>
        <w:ind w:left="720"/>
      </w:pPr>
      <w:r>
        <w:rPr>
          <w:rFonts w:ascii="Aptos" w:hAnsi="Aptos"/>
          <w:i/>
          <w:sz w:val="24"/>
        </w:rPr>
        <w:t>“His steadfast love is forever… His faithfulness [is] to every generation” (v.5).</w:t>
      </w:r>
    </w:p>
    <w:p>
      <w:pPr>
        <w:pStyle w:val="BodySans"/>
        <w:bidi w:val="0"/>
      </w:pPr>
      <w:r>
        <w:rPr>
          <w:rFonts w:ascii="Aptos" w:hAnsi="Aptos"/>
          <w:sz w:val="24"/>
        </w:rPr>
        <w:t xml:space="preserve">If God’s </w:t>
      </w:r>
      <w:r>
        <w:rPr>
          <w:rFonts w:ascii="Aptos" w:hAnsi="Aptos"/>
          <w:i/>
          <w:sz w:val="24"/>
        </w:rPr>
        <w:t>chesed</w:t>
      </w:r>
      <w:r>
        <w:rPr>
          <w:rFonts w:ascii="Aptos" w:hAnsi="Aptos"/>
          <w:sz w:val="24"/>
        </w:rPr>
        <w:t xml:space="preserve"> (חֶסֶד, covenant loyalty) and </w:t>
      </w:r>
      <w:r>
        <w:rPr>
          <w:rFonts w:ascii="Aptos" w:hAnsi="Aptos"/>
          <w:i/>
          <w:sz w:val="24"/>
        </w:rPr>
        <w:t>emunah</w:t>
      </w:r>
      <w:r>
        <w:rPr>
          <w:rFonts w:ascii="Aptos" w:hAnsi="Aptos"/>
          <w:sz w:val="24"/>
        </w:rPr>
        <w:t xml:space="preserve"> (אֱמוּנָה, reliability) really run through all generations, then thanksgiving isn’t just “good manners.” It’s the right response to reality.</w:t>
      </w:r>
    </w:p>
    <w:p>
      <w:pPr>
        <w:pStyle w:val="Heading4"/>
      </w:pPr>
      <w:r>
        <w:t>4. It keeps pushing outward</w:t>
      </w:r>
    </w:p>
    <w:p>
      <w:pPr>
        <w:pStyle w:val="BodySans"/>
        <w:bidi w:val="0"/>
      </w:pPr>
      <w:r>
        <w:rPr>
          <w:rFonts w:ascii="Aptos" w:hAnsi="Aptos"/>
          <w:sz w:val="24"/>
        </w:rPr>
        <w:t>Finally, that opening address to “all the earth” (</w:t>
      </w:r>
      <w:r>
        <w:rPr>
          <w:rFonts w:ascii="Aptos" w:hAnsi="Aptos"/>
          <w:i/>
          <w:sz w:val="24"/>
        </w:rPr>
        <w:t>kol ha’aretz</w:t>
      </w:r>
      <w:r>
        <w:rPr>
          <w:rFonts w:ascii="Aptos" w:hAnsi="Aptos"/>
          <w:sz w:val="24"/>
        </w:rPr>
        <w:t>) refuses to let worship stay a private, in‑house thing. The person bringing a todah in the Temple is, in some sense, acting on behalf of—and as a witness to—the rest of the world.</w:t>
      </w:r>
    </w:p>
    <w:p>
      <w:pPr>
        <w:pStyle w:val="BodySans"/>
        <w:bidi w:val="0"/>
      </w:pPr>
      <w:r>
        <w:rPr>
          <w:rFonts w:ascii="Aptos" w:hAnsi="Aptos"/>
          <w:sz w:val="24"/>
        </w:rPr>
        <w:t>Historically, this psalm has been sung as:</w:t>
      </w:r>
    </w:p>
    <w:p>
      <w:pPr>
        <w:pStyle w:val="ListBullet"/>
        <w:bidi w:val="0"/>
      </w:pPr>
      <w:r>
        <w:rPr>
          <w:rFonts w:ascii="Aptos" w:hAnsi="Aptos"/>
          <w:sz w:val="24"/>
        </w:rPr>
        <w:t>The daily “Mizmor l’Todah” in Jewish morning prayers.</w:t>
      </w:r>
    </w:p>
    <w:p>
      <w:pPr>
        <w:pStyle w:val="ListBullet"/>
        <w:bidi w:val="0"/>
      </w:pPr>
      <w:r>
        <w:rPr>
          <w:rFonts w:ascii="Aptos" w:hAnsi="Aptos"/>
          <w:sz w:val="24"/>
        </w:rPr>
        <w:t>The famous Reformation hymn “All People that on Earth Do Dwell” (“Old Hundredth”).</w:t>
      </w:r>
    </w:p>
    <w:p>
      <w:pPr>
        <w:pStyle w:val="ListBullet"/>
        <w:bidi w:val="0"/>
      </w:pPr>
      <w:r>
        <w:rPr>
          <w:rFonts w:ascii="Aptos" w:hAnsi="Aptos"/>
          <w:sz w:val="24"/>
        </w:rPr>
        <w:t xml:space="preserve">A piece in Leonard Bernstein’s </w:t>
      </w:r>
      <w:r>
        <w:rPr>
          <w:rFonts w:ascii="Aptos" w:hAnsi="Aptos"/>
          <w:i/>
          <w:sz w:val="24"/>
        </w:rPr>
        <w:t>Chichester Psalms</w:t>
      </w:r>
      <w:r>
        <w:rPr>
          <w:rFonts w:ascii="Aptos" w:hAnsi="Aptos"/>
          <w:sz w:val="24"/>
        </w:rPr>
        <w:t>, where the Hebrew text is set in an edgy 7/4 rhythm that feels more like a street parade than a choir stall.</w:t>
      </w:r>
    </w:p>
    <w:p>
      <w:pPr>
        <w:pStyle w:val="BodySans"/>
        <w:bidi w:val="0"/>
      </w:pPr>
      <w:r>
        <w:rPr>
          <w:rFonts w:ascii="Aptos" w:hAnsi="Aptos"/>
          <w:sz w:val="24"/>
        </w:rPr>
        <w:t>Different communities, different styles—but all picking up the same basic script: shout, serve, come, know, enter, thank, bless.</w:t>
      </w:r>
    </w:p>
    <w:p>
      <w:pPr>
        <w:pStyle w:val="Heading2"/>
      </w:pPr>
      <w:r>
        <w:t>Modern Jewish Liturgical Use</w:t>
      </w:r>
    </w:p>
    <w:p>
      <w:pPr>
        <w:pStyle w:val="Heading4"/>
      </w:pPr>
      <w:r>
        <w:t>Full psalm</w:t>
      </w:r>
    </w:p>
    <w:p>
      <w:pPr>
        <w:pStyle w:val="BodySans"/>
        <w:bidi w:val="0"/>
      </w:pPr>
      <w:r>
        <w:rPr>
          <w:rFonts w:ascii="Aptos" w:hAnsi="Aptos"/>
          <w:sz w:val="24"/>
        </w:rPr>
        <w:t xml:space="preserve">In most traditional Ashkenazic and Sephardic rites, Psalm 100, beginning “מִזְמ֥וֹר לְתוֹדָ֑ה הָרִ֥יעוּ לַ֝ה׳ כׇּל־הָאָֽרֶץ׃” (“A psalm for the thanksgiving offering. Raise a shout to YHWH, all the earth,” v. 1), is recited in the </w:t>
      </w:r>
      <w:r>
        <w:rPr>
          <w:rFonts w:ascii="Aptos" w:hAnsi="Aptos"/>
          <w:i/>
          <w:sz w:val="24"/>
        </w:rPr>
        <w:t>Shacharit</w:t>
      </w:r>
      <w:r>
        <w:rPr>
          <w:rFonts w:ascii="Aptos" w:hAnsi="Aptos"/>
          <w:sz w:val="24"/>
        </w:rPr>
        <w:t xml:space="preserve"> (morning) service as part of </w:t>
      </w:r>
      <w:r>
        <w:rPr>
          <w:rFonts w:ascii="Aptos" w:hAnsi="Aptos"/>
          <w:i/>
          <w:sz w:val="24"/>
        </w:rPr>
        <w:t>Pesukei d’Zimra</w:t>
      </w:r>
      <w:r>
        <w:rPr>
          <w:rFonts w:ascii="Aptos" w:hAnsi="Aptos"/>
          <w:sz w:val="24"/>
        </w:rPr>
        <w:t xml:space="preserve"> (“Verses of Praise”). Its daily recitation is understood as a verbal stand‑in for the ancient thanksgiving offering.</w:t>
      </w:r>
    </w:p>
    <w:p>
      <w:pPr>
        <w:pStyle w:val="BodySans"/>
        <w:bidi w:val="0"/>
      </w:pPr>
      <w:r>
        <w:rPr>
          <w:rFonts w:ascii="Aptos" w:hAnsi="Aptos"/>
          <w:sz w:val="24"/>
        </w:rPr>
        <w:t>Strikingly, halakhah links the psalm’s recitation to the possibility of bringing a todah sacrifice. It is omitted on Shabbat and major festivals, on which voluntary offerings like the todah were not brought, and on the eves of Pesach and Yom Kippur for technical reasons (leavened loaves on Pesach; the Yom Kippur fast limiting time to eat the meat). The laws of meat consumption shape the liturgy. This omission pattern itself interprets the psalm: it is not a generic hymn but the voice of a specific sacrificial practice.</w:t>
      </w:r>
    </w:p>
    <w:p>
      <w:pPr>
        <w:pStyle w:val="BodySans"/>
        <w:bidi w:val="0"/>
      </w:pPr>
      <w:r>
        <w:rPr>
          <w:rFonts w:ascii="Aptos" w:hAnsi="Aptos"/>
          <w:sz w:val="24"/>
        </w:rPr>
        <w:t xml:space="preserve">In many Edot HaMizrach communities, Psalm 100 also appears in </w:t>
      </w:r>
      <w:r>
        <w:rPr>
          <w:rFonts w:ascii="Aptos" w:hAnsi="Aptos"/>
          <w:i/>
          <w:sz w:val="24"/>
        </w:rPr>
        <w:t>Kabbalat Shabbat</w:t>
      </w:r>
      <w:r>
        <w:rPr>
          <w:rFonts w:ascii="Aptos" w:hAnsi="Aptos"/>
          <w:sz w:val="24"/>
        </w:rPr>
        <w:t xml:space="preserve"> on Friday nights, within a chain of psalms (95–99) that welcome the Sabbath. “מִזְמ֥וֹר לְתוֹדָ֑ה…” becomes a weekly way of “entering His gates with thanksgiving” into sacred time.</w:t>
      </w:r>
    </w:p>
    <w:p>
      <w:pPr>
        <w:pStyle w:val="Heading4"/>
      </w:pPr>
      <w:r>
        <w:t>Key verses</w:t>
      </w:r>
    </w:p>
    <w:p>
      <w:pPr>
        <w:pStyle w:val="BodySans"/>
        <w:bidi w:val="0"/>
      </w:pPr>
      <w:r>
        <w:rPr>
          <w:rFonts w:ascii="Aptos" w:hAnsi="Aptos"/>
          <w:sz w:val="24"/>
        </w:rPr>
        <w:t xml:space="preserve">Verse 4, “בֹּ֤אוּ שְׁעָרָ֨יו ׀ בְּתוֹדָ֗ה חֲצֵרֹתָ֥יו בִּתְהִלָּ֑ה הוֹדוּ־ל֝וֹ בָּרְכ֥וּ שְׁמֽוֹ׃” (“Enter His gates with thanksgiving, His courts with praise; give thanks to Him, bless His name”), is quoted in Ashkenazic </w:t>
      </w:r>
      <w:r>
        <w:rPr>
          <w:rFonts w:ascii="Aptos" w:hAnsi="Aptos"/>
          <w:i/>
          <w:sz w:val="24"/>
        </w:rPr>
        <w:t>Selichot</w:t>
      </w:r>
      <w:r>
        <w:rPr>
          <w:rFonts w:ascii="Aptos" w:hAnsi="Aptos"/>
          <w:sz w:val="24"/>
        </w:rPr>
        <w:t xml:space="preserve"> on the Fast of Gedalia. Embedded in a string of entry‑verses—“נָבוֹאָה לְמִשְׁכְּנוֹתָיו נִשְׁתַּחֲוֶה לַהֲדֹם רַגְלָיו” (“Let us come to His dwelling places; let us bow at His footstool”) and “וַאֲנִי בְּרֹב חַסְדְּךָ אָבוֹא בֵיתֶךָ” (“But I, through Your great kindness, will enter Your house”)—it becomes a plea for renewed access after national catastrophe.</w:t>
      </w:r>
    </w:p>
    <w:p>
      <w:pPr>
        <w:pStyle w:val="BodySans"/>
        <w:bidi w:val="0"/>
      </w:pPr>
      <w:r>
        <w:rPr>
          <w:rFonts w:ascii="Aptos" w:hAnsi="Aptos"/>
          <w:sz w:val="24"/>
        </w:rPr>
        <w:t xml:space="preserve">Verse 5, “כִּי־ט֣וֹב ה׳ לְעוֹלָ֣ם חַסְדּ֑וֹ וְעַד־דֹּ֥ר וָדֹ֗ר אֱמוּנָתֽוֹ׃” (“For YHWH is good; His steadfast love is forever; His faithfulness is for all generations”), appears in the </w:t>
      </w:r>
      <w:r>
        <w:rPr>
          <w:rFonts w:ascii="Aptos" w:hAnsi="Aptos"/>
          <w:i/>
          <w:sz w:val="24"/>
        </w:rPr>
        <w:t>Yom Kippur Katan</w:t>
      </w:r>
      <w:r>
        <w:rPr>
          <w:rFonts w:ascii="Aptos" w:hAnsi="Aptos"/>
          <w:sz w:val="24"/>
        </w:rPr>
        <w:t xml:space="preserve"> (minor monthly fast) service, within a confession that weaves together Psalm 103 and other texts: “כִּֽי־ה֭וּא יָדַ֣ע יִצְרֵ֑נוּ זָ֝כ֗וּר כִּ֣י עָפָ֣ר אֲנָֽחְנוּ׃ כִּי־ט֣וֹב ה׳ לְעוֹלָ֣ם חַסְדּ֑וֹ…” (“For He knows our frame; He remembers that we are dust. For YHWH is good; His steadfast love is forever…”). Here the verse underwrites hope: frail humans dare ask forgiveness because divine loyalty outlasts all generations.</w:t>
      </w:r>
    </w:p>
    <w:p>
      <w:pPr>
        <w:pStyle w:val="Heading4"/>
      </w:pPr>
      <w:r>
        <w:t>Phrases</w:t>
      </w:r>
    </w:p>
    <w:p>
      <w:pPr>
        <w:pStyle w:val="BodySans"/>
        <w:bidi w:val="0"/>
      </w:pPr>
      <w:r>
        <w:rPr>
          <w:rFonts w:ascii="Aptos" w:hAnsi="Aptos"/>
          <w:sz w:val="24"/>
        </w:rPr>
        <w:t xml:space="preserve">The opening words “מִזְמ֥וֹר לְתוֹדָ֑ה” (“A psalm for the thanksgiving offering,” v. 1) are so closely associated with Psalm 100 that in many communities the psalm is simply called </w:t>
      </w:r>
      <w:r>
        <w:rPr>
          <w:rFonts w:ascii="Aptos" w:hAnsi="Aptos"/>
          <w:i/>
          <w:sz w:val="24"/>
        </w:rPr>
        <w:t>Mizmor l’Todah.</w:t>
      </w:r>
      <w:r>
        <w:rPr>
          <w:rFonts w:ascii="Aptos" w:hAnsi="Aptos"/>
          <w:sz w:val="24"/>
        </w:rPr>
        <w:t xml:space="preserve"> In the shofar service of Rosh Hashanah, some Edot HaMizrach rites quote “מִזְמ֥וֹר לְתוֹדָ֑ה הָרִ֥יעוּ לַ֝ה׳ כׇּל־הָאָֽרֶץ׃” (“A psalm for the thanksgiving offering. Shout to YHWH, all the earth”) alongside “כׇּל־הָֽעַמִּ֗ים תִּקְעוּ־כָ֑ף הָרִ֥יעוּ לֵ֝אלֹקִ֗ים בְּקוֹל רִנָּֽה׃” (“All you peoples, clap hands; shout to God with a ringing cry,” Psalm 47:2), to frame the shofar blasts as a cosmic acclamation.</w:t>
      </w:r>
    </w:p>
    <w:p>
      <w:pPr>
        <w:pStyle w:val="BodySans"/>
        <w:bidi w:val="0"/>
      </w:pPr>
      <w:r>
        <w:rPr>
          <w:rFonts w:ascii="Aptos" w:hAnsi="Aptos"/>
          <w:sz w:val="24"/>
        </w:rPr>
        <w:t xml:space="preserve">The clause “אֲנַ֑חְנוּ עַ֝מּ֗וֹ” (“we are His people,” v. 3) is incorporated in some Sephardic versions of the mourner’s blessing, a form of </w:t>
      </w:r>
      <w:r>
        <w:rPr>
          <w:rFonts w:ascii="Aptos" w:hAnsi="Aptos"/>
          <w:i/>
          <w:sz w:val="24"/>
        </w:rPr>
        <w:t>Tzidduk HaDin</w:t>
      </w:r>
      <w:r>
        <w:rPr>
          <w:rFonts w:ascii="Aptos" w:hAnsi="Aptos"/>
          <w:sz w:val="24"/>
        </w:rPr>
        <w:t xml:space="preserve"> (accepting divine judgment): “שַׁלִּיט בְּעוֹלָמוֹ לַעֲשׂוֹת כִּרְצוֹנוֹ, וַאֲנַחְנוּ עַמּוֹ וַעֲבָדָיו” (“He is sovereign in His world to act as He wills, and we are His people and His servants”). In that setting, the shepherd‑flock language of Psalm 100 becomes a way to affirm belonging even at the graveside.</w:t>
      </w:r>
    </w:p>
    <w:p>
      <w:pPr>
        <w:pStyle w:val="BodySans"/>
        <w:bidi w:val="0"/>
      </w:pPr>
      <w:r>
        <w:rPr>
          <w:rFonts w:ascii="Aptos" w:hAnsi="Aptos"/>
          <w:sz w:val="24"/>
        </w:rPr>
        <w:t xml:space="preserve">The phrase “בֹּ֤אוּ שְׁעָרָ֨יו ׀ בְּתוֹדָ֗ה” (“Enter His gates with thanksgiving,” v. 4) appears in the long confessional section of the Yom Kippur evening </w:t>
      </w:r>
      <w:r>
        <w:rPr>
          <w:rFonts w:ascii="Aptos" w:hAnsi="Aptos"/>
          <w:i/>
          <w:sz w:val="24"/>
        </w:rPr>
        <w:t>Amidah</w:t>
      </w:r>
      <w:r>
        <w:rPr>
          <w:rFonts w:ascii="Aptos" w:hAnsi="Aptos"/>
          <w:sz w:val="24"/>
        </w:rPr>
        <w:t xml:space="preserve"> in some Ashkenazic rites, immediately before “הִנֵּה בָּרְכ֤וּ אֶת־ה׳֙ כׇּל־עַבְדֵי ה׳ הָעֹמְדִ֖ים בְּבֵית־ה׳ בַּלֵּילֽוֹת׃” (“Behold, bless YHWH, all you servants of YHWH, who stand in the house of YHWH in the nights,” Psalm 134:1). Confession is framed as an act of entering with thanks, not only with dread.</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‭׃ץרֶאָֽהָ־לכׇּ הלַ֝ וּעירִ֥הָ ;הדָ֑וֹתלְ רוֹמ֥זְמִ‬</w:t>
      </w:r>
    </w:p>
    <w:p>
      <w:pPr>
        <w:pStyle w:val="BodySans"/>
        <w:bidi w:val="0"/>
      </w:pPr>
      <w:r>
        <w:rPr>
          <w:rFonts w:ascii="Aptos" w:hAnsi="Aptos"/>
          <w:sz w:val="24"/>
        </w:rPr>
        <w:t>The superscription מִזְמ֥וֹר לְתוֹדָ֑ה (“mizmor l’todah,” “a psalm for the thanksgiving offering”) is unique in the Psalter. Many psalms are “לְדָוִד” (“of David”) or “לְאָסָף” (“of Asaph”); only this one is explicitly “for todah.” The noun תּוֹדָה (todah) is, as the Brown–Driver–Briggs lexicon notes, both “thanksgiving” and “thank‑offering.” It is a verbal noun of the root ידה (yadah), “to throw, to acknowledge, to praise,” used for confessing sin (“תֶּן־נָא כָבוֹד לַה׳… וּתְּן־לוֹ תּוֹדָה,” “Give glory to YHWH… and give Him confession,” Joshua 7:19) and for declaring deliverance (“מְבִאִ֥ים תּוֹדָ֖ה בֵּית ה׳,” “those bringing thanksgiving [offerings] to the house of YHWH,” Jeremiah 33:11). From the heading alone, we are in the orbit of Leviticus 7’s sacrifice: a private crisis, a formal offering, a shared meal.</w:t>
      </w:r>
    </w:p>
    <w:p>
      <w:pPr>
        <w:pStyle w:val="BodySans"/>
        <w:bidi w:val="0"/>
      </w:pPr>
      <w:r>
        <w:rPr>
          <w:rFonts w:ascii="Aptos" w:hAnsi="Aptos"/>
          <w:sz w:val="24"/>
        </w:rPr>
        <w:t xml:space="preserve">The command הָרִ֥יעוּ (“hariu,” “raise a shout”) comes from רוּעַ (ruaʿ), a verb whose semantic field runs from blowing trumpets to shouting in battle. BDB glosses it as “shout a war‑cry,” “shout in triumph,” and notes its cultic use “in public worship with music and sacrifice… לֵאלֹקִים” (“to God”), as in “הָרִ֥יעוּ לֵ֝אלֹקִ֗ים בְּקוֹל רִנָּֽה׃” (“Shout to God with a ringing cry,” Psalm 47:2). In other words, this is not a genteel “make a joyful noise.” It is a ritualized roar, a human analog to the shofar’s </w:t>
      </w:r>
      <w:r>
        <w:rPr>
          <w:rFonts w:ascii="Aptos" w:hAnsi="Aptos"/>
          <w:i/>
          <w:sz w:val="24"/>
        </w:rPr>
        <w:t>teruʿah</w:t>
      </w:r>
      <w:r>
        <w:rPr>
          <w:rFonts w:ascii="Aptos" w:hAnsi="Aptos"/>
          <w:sz w:val="24"/>
        </w:rPr>
        <w:t>.</w:t>
      </w:r>
    </w:p>
    <w:p>
      <w:pPr>
        <w:pStyle w:val="BodySans"/>
        <w:bidi w:val="0"/>
      </w:pPr>
      <w:r>
        <w:rPr>
          <w:rFonts w:ascii="Aptos" w:hAnsi="Aptos"/>
          <w:sz w:val="24"/>
        </w:rPr>
        <w:t>The object of that shout is “לַ֝ה׳ כׇּל־הָאָֽרֶץ׃” (“to YHWH, all the earth”). The phrase כׇּל־הָאָֽרֶץ (“all the earth”) often means either “the whole land” of Israel or the inhabited world. In Exodus 19:5 God declares, “כִּי־לִ֖י כׇּל־הָאָֽרֶץ׃” (“for all the earth is Mine”), grounding Israel’s election in universal ownership. Here, the same expansive term stands as the subject of a liturgical imperative: the entire earth is conscripted into YHWH’s victory shout.</w:t>
      </w:r>
    </w:p>
    <w:p>
      <w:pPr>
        <w:pStyle w:val="BodySans"/>
        <w:bidi w:val="0"/>
      </w:pPr>
      <w:r>
        <w:rPr>
          <w:rFonts w:ascii="Aptos" w:hAnsi="Aptos"/>
          <w:sz w:val="24"/>
        </w:rPr>
        <w:t>Figuratively, earth is elsewhere personified as a terrified observer of divine judgment: “לְפָנָיו֙ רָ֣גְזָה אֶ֔רֶץ” (“Before Him earth quakes,” Joel 2:10), or as bearing witness to blood: “אֶ֭רֶץ אַל־תְּכַסִּ֣י דָמִ֑י” (“Earth, do not cover my blood,” Job 16:18). Psalm 100’s opening line inverts this pattern. The same “earth” that quakes at God’s wrath is here ordered to acclaim His kingship. The effect is both cosmic and political: the psalm draws on the Ancient Near Eastern trope of the “homage‑shout” for a human king and universalizes it. No empire’s realm is exempt; Assyria and Egypt belong to “כׇּל־הָאָֽרֶץ.”</w:t>
      </w:r>
    </w:p>
    <w:p>
      <w:pPr>
        <w:pStyle w:val="BodySans"/>
        <w:bidi w:val="0"/>
      </w:pPr>
      <w:r>
        <w:rPr>
          <w:rFonts w:ascii="Aptos" w:hAnsi="Aptos"/>
          <w:sz w:val="24"/>
        </w:rPr>
        <w:t>At the same time, “earth” can function metonymically for its inhabitants. When 1 Chronicles 14:17 says, “וַיֵּצֵ֥א שֵׁם־דָּוִ֖יד בְּכׇל־הָאֲרָצ֑וֹת” (“The fame of David went out through all the lands”), “lands” really means “nations.” On that reading, Psalm 100’s call anticipates the prophetic hope that nations will stream to Zion. The thanksgiving procession of one Israelite in Jerusalem is, in miniature, the destiny of “all the earth.”</w:t>
      </w:r>
    </w:p>
    <w:p>
      <w:pPr>
        <w:pStyle w:val="BodySans"/>
        <w:jc w:val="center"/>
      </w:pPr>
      <w:r>
        <w:rPr>
          <w:rFonts w:ascii="Aptos" w:hAnsi="Aptos"/>
          <w:sz w:val="24"/>
        </w:rPr>
        <w:t>—</w:t>
      </w:r>
    </w:p>
    <w:p>
      <w:pPr>
        <w:pStyle w:val="BodySans"/>
        <w:bidi w:val="0"/>
      </w:pPr>
      <w:r>
        <w:rPr>
          <w:rFonts w:ascii="Aptos" w:hAnsi="Aptos"/>
          <w:b/>
          <w:color w:val="008000"/>
          <w:sz w:val="24"/>
        </w:rPr>
        <w:t xml:space="preserve">Mizmor </w:t>
      </w:r>
      <w:r>
        <w:rPr>
          <w:rFonts w:ascii="Aptos" w:hAnsi="Aptos"/>
          <w:sz w:val="24"/>
        </w:rPr>
        <w:t>l’todah; hari’u la‑YHWH kol ha’aretz.*</w:t>
      </w:r>
    </w:p>
    <w:p>
      <w:pPr>
        <w:pStyle w:val="BodySans"/>
        <w:bidi w:val="0"/>
      </w:pPr>
      <w:r>
        <w:rPr>
          <w:rFonts w:ascii="Aptos" w:hAnsi="Aptos"/>
          <w:sz w:val="24"/>
        </w:rPr>
        <w:t>“A psalm for the thanksgiving offering; raise a shout to YHWH, all the earth.”</w:t>
      </w:r>
    </w:p>
    <w:p>
      <w:pPr>
        <w:pStyle w:val="BodySans"/>
        <w:bidi w:val="0"/>
      </w:pPr>
      <w:r>
        <w:rPr>
          <w:rFonts w:ascii="Aptos" w:hAnsi="Aptos"/>
          <w:sz w:val="24"/>
        </w:rPr>
        <w:t>Start with the heading. Unlike “לְדָוִד” (</w:t>
      </w:r>
      <w:r>
        <w:rPr>
          <w:rFonts w:ascii="Aptos" w:hAnsi="Aptos"/>
          <w:i/>
          <w:sz w:val="24"/>
        </w:rPr>
        <w:t>l’David</w:t>
      </w:r>
      <w:r>
        <w:rPr>
          <w:rFonts w:ascii="Aptos" w:hAnsi="Aptos"/>
          <w:sz w:val="24"/>
        </w:rPr>
        <w:t>, “of David”) or “לְאָסָף” (</w:t>
      </w:r>
      <w:r>
        <w:rPr>
          <w:rFonts w:ascii="Aptos" w:hAnsi="Aptos"/>
          <w:i/>
          <w:sz w:val="24"/>
        </w:rPr>
        <w:t>l’Asaf</w:t>
      </w:r>
      <w:r>
        <w:rPr>
          <w:rFonts w:ascii="Aptos" w:hAnsi="Aptos"/>
          <w:sz w:val="24"/>
        </w:rPr>
        <w:t xml:space="preserve">), this superscription tells you the </w:t>
      </w:r>
      <w:r>
        <w:rPr>
          <w:rFonts w:ascii="Aptos" w:hAnsi="Aptos"/>
          <w:i/>
          <w:sz w:val="24"/>
        </w:rPr>
        <w:t>function</w:t>
      </w:r>
      <w:r>
        <w:rPr>
          <w:rFonts w:ascii="Aptos" w:hAnsi="Aptos"/>
          <w:sz w:val="24"/>
        </w:rPr>
        <w:t xml:space="preserve"> of the poem: </w:t>
      </w:r>
      <w:r>
        <w:rPr>
          <w:rFonts w:ascii="Aptos" w:hAnsi="Aptos"/>
          <w:i/>
          <w:sz w:val="24"/>
        </w:rPr>
        <w:t>mizmor l’todah</w:t>
      </w:r>
      <w:r>
        <w:rPr>
          <w:rFonts w:ascii="Aptos" w:hAnsi="Aptos"/>
          <w:sz w:val="24"/>
        </w:rPr>
        <w:t xml:space="preserve"> ‭(הדָוֹתלְ רוֹמזְמִ)‬, “a psalm for the thanksgiving offering.” Leviticus 7:11–15 describes the </w:t>
      </w:r>
      <w:r>
        <w:rPr>
          <w:rFonts w:ascii="Aptos" w:hAnsi="Aptos"/>
          <w:i/>
          <w:sz w:val="24"/>
        </w:rPr>
        <w:t>zevach todah</w:t>
      </w:r>
      <w:r>
        <w:rPr>
          <w:rFonts w:ascii="Aptos" w:hAnsi="Aptos"/>
          <w:sz w:val="24"/>
        </w:rPr>
        <w:t xml:space="preserve"> (זֶבַח תּוֹדָה, “sacrifice of thanksgiving”) as a kind of peace offering associated with being rescued from danger. Rashi (11th‑c. France) glosses: “לְהוֹדָיָה, לְאָמְרוֹ עַל זִבְחֵי תּוֹדָה” – “for thanksgiving, to be recited over thanksgiving sacrifices.” So when an ancient Israelite heard this heading, they pictured a very specific liturgy, not a vague “thank‑you song.”</w:t>
      </w:r>
    </w:p>
    <w:p>
      <w:pPr>
        <w:pStyle w:val="BodySans"/>
        <w:bidi w:val="0"/>
      </w:pPr>
      <w:r>
        <w:rPr>
          <w:rFonts w:ascii="Aptos" w:hAnsi="Aptos"/>
          <w:sz w:val="24"/>
        </w:rPr>
        <w:t>The first verb, הָרִיעוּ (</w:t>
      </w:r>
      <w:r>
        <w:rPr>
          <w:rFonts w:ascii="Aptos" w:hAnsi="Aptos"/>
          <w:i/>
          <w:sz w:val="24"/>
        </w:rPr>
        <w:t>hari’u</w:t>
      </w:r>
      <w:r>
        <w:rPr>
          <w:rFonts w:ascii="Aptos" w:hAnsi="Aptos"/>
          <w:sz w:val="24"/>
        </w:rPr>
        <w:t>), is worth pausing on. It comes from the root רוּעַ (</w:t>
      </w:r>
      <w:r>
        <w:rPr>
          <w:rFonts w:ascii="Aptos" w:hAnsi="Aptos"/>
          <w:i/>
          <w:sz w:val="24"/>
        </w:rPr>
        <w:t>rua‘</w:t>
      </w:r>
      <w:r>
        <w:rPr>
          <w:rFonts w:ascii="Aptos" w:hAnsi="Aptos"/>
          <w:sz w:val="24"/>
        </w:rPr>
        <w:t>), “to raise a shout.” In prose it’s used for battle cries and trumpet blasts. BDB (a classic Hebrew lexicon) lists meanings like “shout a war‑cry” or “give a blast on a horn.” So this is not a quiet “praise the Lord”; it’s closer to “blow the roof off.” The Septuagint (the ancient Greek translation) renders it with a verb used for war shouts.</w:t>
      </w:r>
    </w:p>
    <w:p>
      <w:pPr>
        <w:pStyle w:val="BodySans"/>
        <w:bidi w:val="0"/>
      </w:pPr>
      <w:r>
        <w:rPr>
          <w:rFonts w:ascii="Aptos" w:hAnsi="Aptos"/>
          <w:sz w:val="24"/>
        </w:rPr>
        <w:t xml:space="preserve">In the ancient Near East, such shouts were part of royal protocol: when the king appeared, trumpets and crowds together made a </w:t>
      </w:r>
      <w:r>
        <w:rPr>
          <w:rFonts w:ascii="Aptos" w:hAnsi="Aptos"/>
          <w:i/>
          <w:sz w:val="24"/>
        </w:rPr>
        <w:t>teru’ah</w:t>
      </w:r>
      <w:r>
        <w:rPr>
          <w:rFonts w:ascii="Aptos" w:hAnsi="Aptos"/>
          <w:sz w:val="24"/>
        </w:rPr>
        <w:t xml:space="preserve"> ‭(העָוּרתְּ)‬, an acclamation. Psalm 100 takes that whole sound‑world—the pomp of court and battlefield—and hijacks it for YHWH. The one real King to be acclaimed is not Pharaoh, Hammurabi, or Caesar, but Israel’s God.</w:t>
      </w:r>
    </w:p>
    <w:p>
      <w:pPr>
        <w:pStyle w:val="BodySans"/>
        <w:bidi w:val="0"/>
      </w:pPr>
      <w:r>
        <w:rPr>
          <w:rFonts w:ascii="Aptos" w:hAnsi="Aptos"/>
          <w:sz w:val="24"/>
        </w:rPr>
        <w:t>Then comes the surprise subject: כׇּל־הָאָרֶץ (</w:t>
      </w:r>
      <w:r>
        <w:rPr>
          <w:rFonts w:ascii="Aptos" w:hAnsi="Aptos"/>
          <w:i/>
          <w:sz w:val="24"/>
        </w:rPr>
        <w:t>kol ha’aretz</w:t>
      </w:r>
      <w:r>
        <w:rPr>
          <w:rFonts w:ascii="Aptos" w:hAnsi="Aptos"/>
          <w:sz w:val="24"/>
        </w:rPr>
        <w:t>, “all the earth”). Ibn Ezra points out that here “earth” stands for “all its inhabitants.” But why summon everyone, when the Todah sacrifice itself is offered by an Israelite in Jerusalem? The psalm is already hinting that this very local ritual has global significance. When one person brings a todah, the right cosmic response would be: “All the earth should be doing this. If you knew this God, you’d be shouting too.”</w:t>
      </w:r>
    </w:p>
    <w:p>
      <w:pPr>
        <w:pStyle w:val="BodySans"/>
        <w:bidi w:val="0"/>
      </w:pPr>
      <w:r>
        <w:rPr>
          <w:rFonts w:ascii="Aptos" w:hAnsi="Aptos"/>
          <w:sz w:val="24"/>
        </w:rPr>
        <w:t xml:space="preserve">It’s also a nice example of poetic </w:t>
      </w:r>
      <w:r>
        <w:rPr>
          <w:rFonts w:ascii="Aptos" w:hAnsi="Aptos"/>
          <w:i/>
          <w:sz w:val="24"/>
        </w:rPr>
        <w:t>personification</w:t>
      </w:r>
      <w:r>
        <w:rPr>
          <w:rFonts w:ascii="Aptos" w:hAnsi="Aptos"/>
          <w:sz w:val="24"/>
        </w:rPr>
        <w:t xml:space="preserve"> (treating a non‑human thing as if it were human): the “earth” is told to shout. The point isn’t that dirt has vocal cords; it’s that the whole inhabited world is being imagined as a choir being cued.</w:t>
      </w:r>
    </w:p>
    <w:p>
      <w:pPr>
        <w:pStyle w:val="BodySans"/>
        <w:bidi w:val="0"/>
      </w:pPr>
      <w:r>
        <w:rPr>
          <w:rFonts w:ascii="Aptos" w:hAnsi="Aptos"/>
          <w:sz w:val="24"/>
        </w:rPr>
        <w:t>So in one compact line, the psalm has set its stage: a Temple rite with a huge theological horizon.</w:t>
      </w:r>
    </w:p>
    <w:p>
      <w:pPr>
        <w:pBdr>
          <w:bottom w:val="single" w:sz="12" w:space="1" w:color="000000"/>
        </w:pBdr>
      </w:pPr>
    </w:p>
    <w:p>
      <w:pPr>
        <w:pStyle w:val="Heading3"/>
      </w:pPr>
      <w:r>
        <w:t>Verse 2</w:t>
      </w:r>
    </w:p>
    <w:p>
      <w:pPr>
        <w:pStyle w:val="BodySans"/>
        <w:bidi w:val="0"/>
      </w:pPr>
      <w:r>
        <w:rPr>
          <w:rFonts w:ascii="Aptos" w:hAnsi="Aptos"/>
          <w:sz w:val="24"/>
        </w:rPr>
        <w:t>‭׃הנָֽנָרְבִּ וינָ֗פָלְ֝ וּאבֹּ֥ ;החָ֑מְשִׂבְּ ה־תאֶ וּד֣בְעִ‬</w:t>
      </w:r>
    </w:p>
    <w:p>
      <w:pPr>
        <w:pStyle w:val="BodySans"/>
        <w:bidi w:val="0"/>
      </w:pPr>
      <w:r>
        <w:rPr>
          <w:rFonts w:ascii="Aptos" w:hAnsi="Aptos"/>
          <w:sz w:val="24"/>
        </w:rPr>
        <w:t>Two more imperatives deepen the summons: עִבְד֣וּ (“ivdu,” “serve”) and בֹּ֥אוּ (“bo’u,” “come/enter”). The root עבד (ʿavad) is one of the Bible’s great hinge‑words. It can describe agricultural labor (“וְעָבַד אֶת־הָֽאֲדָמָה,” “to till the ground,” Genesis 3:23), slavery under Pharaoh (“וַיַּעֲבִדוּ מִצְרַיִם אֶת־בְּנֵי יִשְׂרָאֵל בְּפָרֶךְ,” “The Egyptians enslaved the Israelites with crushing labor,” Exodus 1:13), and cultic worship (“תַּעַבְדֻ֖ן אֶת־הָאֱלֹקִ֣ים הַזֶּ֑ה,” “you shall serve this God,” Exodus 3:12). Translators struggle: “serve” is too secular, “worship” too pious, “work” too flat.</w:t>
      </w:r>
    </w:p>
    <w:p>
      <w:pPr>
        <w:pStyle w:val="BodySans"/>
        <w:bidi w:val="0"/>
      </w:pPr>
      <w:r>
        <w:rPr>
          <w:rFonts w:ascii="Aptos" w:hAnsi="Aptos"/>
          <w:sz w:val="24"/>
        </w:rPr>
        <w:t>Here the psalm binds עבד to an unexpected adverb: “בְּשִׂמְחָ֑ה” (“b’simchah,” “with gladness”). Service to YHWH is not drudgery but delight. Ancient Israelites would have heard the contrast with Egyptian slavery. In Deuteronomy’s dire warning, Israel is threatened with a return to crushing labor “תַּחַת אֲשֶׁר לֹא עָבַדְתָּ אֶת־ה׳ אֱלֹקֶיךָ בְּשִׂמְחָה וּבְטוּב לֵבָב” (“because you did not serve YHWH your God with joy and with a good heart,” Deuteronomy 28:47). The danger is not that they served at all, but that they served joylessly, as if divine service were another Pharaoh’s quota. Psalm 100’s worshiper has been delivered from death; to call such service “burdensome” would be absurd.</w:t>
      </w:r>
    </w:p>
    <w:p>
      <w:pPr>
        <w:pStyle w:val="BodySans"/>
        <w:bidi w:val="0"/>
      </w:pPr>
      <w:r>
        <w:rPr>
          <w:rFonts w:ascii="Aptos" w:hAnsi="Aptos"/>
          <w:sz w:val="24"/>
        </w:rPr>
        <w:t>The second colon elaborates: “בֹּ֥אוּ לְפָנָ֗יו בִּרְנָנָֽה׃” (“Come before Him with rinnah”). The phrase “לְפָנָיו” (“before His face”) moves us from the abstract “YHWH” to the imagined presence of a sovereign whose “face” you approach in audience. The noun רִנָּה (rinnah) denotes a ringing shout, often of jubilation at harvest. Psalm 126 promises, “הַזֹּרְעִ֥ים בְּדִמְעָ֑ה בְּרִנָּ֥ה יִקְצֹֽרוּ׃” (“Those who sow in tears will reap with shouts of joy,” v. 5). In Psalm 100, the same word casts worship as a harvest festival after a season of peril.</w:t>
      </w:r>
    </w:p>
    <w:p>
      <w:pPr>
        <w:pStyle w:val="BodySans"/>
        <w:bidi w:val="0"/>
      </w:pPr>
      <w:r>
        <w:rPr>
          <w:rFonts w:ascii="Aptos" w:hAnsi="Aptos"/>
          <w:sz w:val="24"/>
        </w:rPr>
        <w:t xml:space="preserve">Rashi explicitly links the joy to the theology that follows: “וְכָל כָּךְ לָמָּה? דְּעוּ כִּי־ה’ הוּא הָאֱלֹקִים” (“And why all this? Know that YHWH is God”). For him, service can be glad because God “recompenses you with reward”; the idols reward no one. Malbim adds a subtler philosophical point: human labor for other humans has its “reward” only afterwards, whereas “עבודת ה’ היא עצמה השכר” (“the service of God is itself the reward”). The psalm presents a radical redefinition of </w:t>
      </w:r>
      <w:r>
        <w:rPr>
          <w:rFonts w:ascii="Aptos" w:hAnsi="Aptos"/>
          <w:i/>
          <w:sz w:val="24"/>
        </w:rPr>
        <w:t>avodah</w:t>
      </w:r>
      <w:r>
        <w:rPr>
          <w:rFonts w:ascii="Aptos" w:hAnsi="Aptos"/>
          <w:sz w:val="24"/>
        </w:rPr>
        <w:t>: the work that in Egypt crushed Israel now becomes the arena of joy.</w:t>
      </w:r>
    </w:p>
    <w:p>
      <w:pPr>
        <w:pStyle w:val="BodySans"/>
        <w:bidi w:val="0"/>
      </w:pPr>
      <w:r>
        <w:rPr>
          <w:rFonts w:ascii="Aptos" w:hAnsi="Aptos"/>
          <w:sz w:val="24"/>
        </w:rPr>
        <w:t>This verse also glances sideways at Psalm 2:11, “עִבְד֣וּ אֶת־ה׳ בְּיִרְאָ֑ה וְגִ֥ילוּ בִרְעָדָֽה׃” (“Serve YHWH with fear, and rejoice with trembling”). The Talmud resolves the tension between fear and joy with the aphorism “בִּמְקוֹם גִּילָה שָׁם תְּהֵא רְעָדָה” (“In the place of rejoicing, there shall be trembling,” Berakhot 30b): authentic worship is held in that paradox. Psalm 100 chooses to sound only the joy‑note, but not as mere emotion. The rinnah of verse 2 is anchored in the knowledge of verse 3.</w:t>
      </w:r>
    </w:p>
    <w:p>
      <w:pPr>
        <w:pStyle w:val="BodySans"/>
        <w:jc w:val="center"/>
      </w:pPr>
      <w:r>
        <w:rPr>
          <w:rFonts w:ascii="Aptos" w:hAnsi="Aptos"/>
          <w:sz w:val="24"/>
        </w:rPr>
        <w:t>—</w:t>
      </w:r>
    </w:p>
    <w:p>
      <w:pPr>
        <w:pStyle w:val="BodySans"/>
        <w:bidi w:val="0"/>
      </w:pPr>
      <w:r>
        <w:rPr>
          <w:rFonts w:ascii="Aptos" w:hAnsi="Aptos"/>
          <w:b/>
          <w:color w:val="008000"/>
          <w:sz w:val="24"/>
        </w:rPr>
        <w:t xml:space="preserve">Ivdu </w:t>
      </w:r>
      <w:r>
        <w:rPr>
          <w:rFonts w:ascii="Aptos" w:hAnsi="Aptos"/>
          <w:sz w:val="24"/>
        </w:rPr>
        <w:t>et‑YHWH b’simchah; bo’u l’fanav birnanah.*</w:t>
      </w:r>
    </w:p>
    <w:p>
      <w:pPr>
        <w:pStyle w:val="BodySans"/>
        <w:bidi w:val="0"/>
      </w:pPr>
      <w:r>
        <w:rPr>
          <w:rFonts w:ascii="Aptos" w:hAnsi="Aptos"/>
          <w:sz w:val="24"/>
        </w:rPr>
        <w:t>“Serve YHWH with gladness; come before His presence with shouts of joy.”</w:t>
      </w:r>
    </w:p>
    <w:p>
      <w:pPr>
        <w:pStyle w:val="BodySans"/>
        <w:bidi w:val="0"/>
      </w:pPr>
      <w:r>
        <w:rPr>
          <w:rFonts w:ascii="Aptos" w:hAnsi="Aptos"/>
          <w:sz w:val="24"/>
        </w:rPr>
        <w:t>The key verb here is עִבְד֣וּ (</w:t>
      </w:r>
      <w:r>
        <w:rPr>
          <w:rFonts w:ascii="Aptos" w:hAnsi="Aptos"/>
          <w:i/>
          <w:sz w:val="24"/>
        </w:rPr>
        <w:t>ivdu</w:t>
      </w:r>
      <w:r>
        <w:rPr>
          <w:rFonts w:ascii="Aptos" w:hAnsi="Aptos"/>
          <w:sz w:val="24"/>
        </w:rPr>
        <w:t>), from עָבַד (</w:t>
      </w:r>
      <w:r>
        <w:rPr>
          <w:rFonts w:ascii="Aptos" w:hAnsi="Aptos"/>
          <w:i/>
          <w:sz w:val="24"/>
        </w:rPr>
        <w:t>avad</w:t>
      </w:r>
      <w:r>
        <w:rPr>
          <w:rFonts w:ascii="Aptos" w:hAnsi="Aptos"/>
          <w:sz w:val="24"/>
        </w:rPr>
        <w:t xml:space="preserve">). This root is a semantic overachiever: it can mean “to work,” “to serve as a slave,” or “to serve/worship a deity.” Exodus uses it constantly: Israel “served” Pharaoh in slavery, and God demands “Let My people go, that they may </w:t>
      </w:r>
      <w:r>
        <w:rPr>
          <w:rFonts w:ascii="Aptos" w:hAnsi="Aptos"/>
          <w:i/>
          <w:sz w:val="24"/>
        </w:rPr>
        <w:t>serve Me</w:t>
      </w:r>
      <w:r>
        <w:rPr>
          <w:rFonts w:ascii="Aptos" w:hAnsi="Aptos"/>
          <w:sz w:val="24"/>
        </w:rPr>
        <w:t>” (עַבְדֻנִי, Exodus 8:1). Same root, different master.</w:t>
      </w:r>
    </w:p>
    <w:p>
      <w:pPr>
        <w:pStyle w:val="BodySans"/>
        <w:bidi w:val="0"/>
      </w:pPr>
      <w:r>
        <w:rPr>
          <w:rFonts w:ascii="Aptos" w:hAnsi="Aptos"/>
          <w:sz w:val="24"/>
        </w:rPr>
        <w:t>Psalm 100 adds an adverb that changes everything: בְּשִׂמְחָה (</w:t>
      </w:r>
      <w:r>
        <w:rPr>
          <w:rFonts w:ascii="Aptos" w:hAnsi="Aptos"/>
          <w:i/>
          <w:sz w:val="24"/>
        </w:rPr>
        <w:t>b’simchah</w:t>
      </w:r>
      <w:r>
        <w:rPr>
          <w:rFonts w:ascii="Aptos" w:hAnsi="Aptos"/>
          <w:sz w:val="24"/>
        </w:rPr>
        <w:t>, “with gladness, joy”). In the pagan world, serving the gods was more like feeding a touchy boss: you did the rituals so they wouldn’t wreck your crops. Ibn Ezra notes that “the usual manner of one who serves is to be sad”—work is a burden. Malbim contrasts service to humans, where you’re never sure you’ll be paid, with service to God, where “the service itself is the reward.” Here, worship is not forced labor but a joyful vocation.</w:t>
      </w:r>
    </w:p>
    <w:p>
      <w:pPr>
        <w:pStyle w:val="BodySans"/>
        <w:bidi w:val="0"/>
      </w:pPr>
      <w:r>
        <w:rPr>
          <w:rFonts w:ascii="Aptos" w:hAnsi="Aptos"/>
          <w:sz w:val="24"/>
        </w:rPr>
        <w:t>The second half, בֹּ֥אוּ לְפָנָ֗יו בִּרְנָנָֽה (</w:t>
      </w:r>
      <w:r>
        <w:rPr>
          <w:rFonts w:ascii="Aptos" w:hAnsi="Aptos"/>
          <w:i/>
          <w:sz w:val="24"/>
        </w:rPr>
        <w:t>bo’u l’fanav birnanah</w:t>
      </w:r>
      <w:r>
        <w:rPr>
          <w:rFonts w:ascii="Aptos" w:hAnsi="Aptos"/>
          <w:sz w:val="24"/>
        </w:rPr>
        <w:t xml:space="preserve">), adds movement and sound. </w:t>
      </w:r>
      <w:r>
        <w:rPr>
          <w:rFonts w:ascii="Aptos" w:hAnsi="Aptos"/>
          <w:i/>
          <w:sz w:val="24"/>
        </w:rPr>
        <w:t>Bo’u</w:t>
      </w:r>
      <w:r>
        <w:rPr>
          <w:rFonts w:ascii="Aptos" w:hAnsi="Aptos"/>
          <w:sz w:val="24"/>
        </w:rPr>
        <w:t xml:space="preserve"> ‭(וּאבֹּ)‬ is “come/enter.” </w:t>
      </w:r>
      <w:r>
        <w:rPr>
          <w:rFonts w:ascii="Aptos" w:hAnsi="Aptos"/>
          <w:i/>
          <w:sz w:val="24"/>
        </w:rPr>
        <w:t>L’fanav</w:t>
      </w:r>
      <w:r>
        <w:rPr>
          <w:rFonts w:ascii="Aptos" w:hAnsi="Aptos"/>
          <w:sz w:val="24"/>
        </w:rPr>
        <w:t xml:space="preserve"> ‭(וינָפָלְ)‬ literally “before His face,” a standard way of talking about entering God’s presence. </w:t>
      </w:r>
      <w:r>
        <w:rPr>
          <w:rFonts w:ascii="Aptos" w:hAnsi="Aptos"/>
          <w:i/>
          <w:sz w:val="24"/>
        </w:rPr>
        <w:t>Rinnah</w:t>
      </w:r>
      <w:r>
        <w:rPr>
          <w:rFonts w:ascii="Aptos" w:hAnsi="Aptos"/>
          <w:sz w:val="24"/>
        </w:rPr>
        <w:t xml:space="preserve"> ‭(הנָּרִ)‬ is more than “song”; it’s a ringing shout, often used for harvest joy or victory (e.g., Psalm 126:5–6). So the image is: a crowd streaming toward the Temple, not trudging in grim silence, but singing loudly.</w:t>
      </w:r>
    </w:p>
    <w:p>
      <w:pPr>
        <w:pStyle w:val="BodySans"/>
        <w:bidi w:val="0"/>
      </w:pPr>
      <w:r>
        <w:rPr>
          <w:rFonts w:ascii="Aptos" w:hAnsi="Aptos"/>
          <w:sz w:val="24"/>
        </w:rPr>
        <w:t>Notice the parallel with Psalm 95:2:</w:t>
      </w:r>
    </w:p>
    <w:p>
      <w:pPr>
        <w:pStyle w:val="BodySans"/>
        <w:ind w:left="720"/>
        <w:bidi w:val="0"/>
      </w:pPr>
      <w:r>
        <w:rPr>
          <w:rFonts w:ascii="Aptos" w:hAnsi="Aptos"/>
          <w:i/>
          <w:sz w:val="24"/>
        </w:rPr>
        <w:t>‭׃וֹל עַירִנָ תוֹרמִזְבִּ ,הדָוֹתבְּ וינָפָ המָדְּקַנְ‬</w:t>
      </w:r>
    </w:p>
    <w:p>
      <w:pPr>
        <w:pStyle w:val="BodySans"/>
        <w:ind w:left="720"/>
        <w:bidi w:val="0"/>
      </w:pPr>
      <w:r>
        <w:rPr>
          <w:rFonts w:ascii="Aptos" w:hAnsi="Aptos"/>
          <w:i/>
          <w:sz w:val="24"/>
        </w:rPr>
        <w:t>nekadd’mah panav b’todah, bizmirot nariah lo</w:t>
      </w:r>
      <w:r>
        <w:rPr>
          <w:rFonts w:ascii="Aptos" w:hAnsi="Aptos"/>
          <w:i/>
          <w:sz w:val="24"/>
        </w:rPr>
        <w:t xml:space="preserve"> –</w:t>
      </w:r>
    </w:p>
    <w:p>
      <w:pPr>
        <w:pStyle w:val="BodySans"/>
        <w:ind w:left="720"/>
        <w:bidi w:val="0"/>
      </w:pPr>
      <w:r>
        <w:rPr>
          <w:rFonts w:ascii="Aptos" w:hAnsi="Aptos"/>
          <w:i/>
          <w:sz w:val="24"/>
        </w:rPr>
        <w:t>“Let us come before His face with thanksgiving; with songs we will shout to Him.”</w:t>
      </w:r>
    </w:p>
    <w:p>
      <w:pPr>
        <w:pStyle w:val="BodySans"/>
        <w:bidi w:val="0"/>
      </w:pPr>
      <w:r>
        <w:rPr>
          <w:rFonts w:ascii="Aptos" w:hAnsi="Aptos"/>
          <w:sz w:val="24"/>
        </w:rPr>
        <w:t>Same “face” (</w:t>
      </w:r>
      <w:r>
        <w:rPr>
          <w:rFonts w:ascii="Aptos" w:hAnsi="Aptos"/>
          <w:i/>
          <w:sz w:val="24"/>
        </w:rPr>
        <w:t>panav</w:t>
      </w:r>
      <w:r>
        <w:rPr>
          <w:rFonts w:ascii="Aptos" w:hAnsi="Aptos"/>
          <w:sz w:val="24"/>
        </w:rPr>
        <w:t>), same “shout” root (</w:t>
      </w:r>
      <w:r>
        <w:rPr>
          <w:rFonts w:ascii="Aptos" w:hAnsi="Aptos"/>
          <w:i/>
          <w:sz w:val="24"/>
        </w:rPr>
        <w:t>nariah</w:t>
      </w:r>
      <w:r>
        <w:rPr>
          <w:rFonts w:ascii="Aptos" w:hAnsi="Aptos"/>
          <w:sz w:val="24"/>
        </w:rPr>
        <w:t xml:space="preserve"> from רוּעַ), same thanksgiving. Psalms 95 and 100 are clearly cousins; Psalm 95 invites; Psalm 100 gives the full liturgical script.</w:t>
      </w:r>
    </w:p>
    <w:p>
      <w:pPr>
        <w:pStyle w:val="BodySans"/>
        <w:bidi w:val="0"/>
      </w:pPr>
      <w:r>
        <w:rPr>
          <w:rFonts w:ascii="Aptos" w:hAnsi="Aptos"/>
          <w:sz w:val="24"/>
        </w:rPr>
        <w:t>Theologically, verse 2 keeps pushing against two possible misunderstandings:</w:t>
      </w:r>
    </w:p>
    <w:p>
      <w:pPr>
        <w:pStyle w:val="ListBullet"/>
        <w:bidi w:val="0"/>
      </w:pPr>
      <w:r>
        <w:rPr>
          <w:rFonts w:ascii="Aptos" w:hAnsi="Aptos"/>
          <w:sz w:val="24"/>
        </w:rPr>
        <w:t xml:space="preserve">Worship as pure </w:t>
      </w:r>
      <w:r>
        <w:rPr>
          <w:rFonts w:ascii="Aptos" w:hAnsi="Aptos"/>
          <w:i/>
          <w:sz w:val="24"/>
        </w:rPr>
        <w:t>emotion</w:t>
      </w:r>
      <w:r>
        <w:rPr>
          <w:rFonts w:ascii="Aptos" w:hAnsi="Aptos"/>
          <w:sz w:val="24"/>
        </w:rPr>
        <w:t xml:space="preserve">: no, it’s </w:t>
      </w:r>
      <w:r>
        <w:rPr>
          <w:rFonts w:ascii="Aptos" w:hAnsi="Aptos"/>
          <w:i/>
          <w:sz w:val="24"/>
        </w:rPr>
        <w:t>work</w:t>
      </w:r>
      <w:r>
        <w:rPr>
          <w:rFonts w:ascii="Aptos" w:hAnsi="Aptos"/>
          <w:sz w:val="24"/>
        </w:rPr>
        <w:t xml:space="preserve"> (</w:t>
      </w:r>
      <w:r>
        <w:rPr>
          <w:rFonts w:ascii="Aptos" w:hAnsi="Aptos"/>
          <w:i/>
          <w:sz w:val="24"/>
        </w:rPr>
        <w:t>ivdu</w:t>
      </w:r>
      <w:r>
        <w:rPr>
          <w:rFonts w:ascii="Aptos" w:hAnsi="Aptos"/>
          <w:sz w:val="24"/>
        </w:rPr>
        <w:t>), a verb of labor and slavery—but transformed.</w:t>
      </w:r>
    </w:p>
    <w:p>
      <w:pPr>
        <w:pStyle w:val="ListBullet"/>
        <w:bidi w:val="0"/>
      </w:pPr>
      <w:r>
        <w:rPr>
          <w:rFonts w:ascii="Aptos" w:hAnsi="Aptos"/>
          <w:sz w:val="24"/>
        </w:rPr>
        <w:t xml:space="preserve">Worship as grim duty: no, it’s </w:t>
      </w:r>
      <w:r>
        <w:rPr>
          <w:rFonts w:ascii="Aptos" w:hAnsi="Aptos"/>
          <w:i/>
          <w:sz w:val="24"/>
        </w:rPr>
        <w:t>gladness</w:t>
      </w:r>
      <w:r>
        <w:rPr>
          <w:rFonts w:ascii="Aptos" w:hAnsi="Aptos"/>
          <w:sz w:val="24"/>
        </w:rPr>
        <w:t xml:space="preserve"> (</w:t>
      </w:r>
      <w:r>
        <w:rPr>
          <w:rFonts w:ascii="Aptos" w:hAnsi="Aptos"/>
          <w:i/>
          <w:sz w:val="24"/>
        </w:rPr>
        <w:t>simchah</w:t>
      </w:r>
      <w:r>
        <w:rPr>
          <w:rFonts w:ascii="Aptos" w:hAnsi="Aptos"/>
          <w:sz w:val="24"/>
        </w:rPr>
        <w:t xml:space="preserve">) and </w:t>
      </w:r>
      <w:r>
        <w:rPr>
          <w:rFonts w:ascii="Aptos" w:hAnsi="Aptos"/>
          <w:i/>
          <w:sz w:val="24"/>
        </w:rPr>
        <w:t>rinnah</w:t>
      </w:r>
      <w:r>
        <w:rPr>
          <w:rFonts w:ascii="Aptos" w:hAnsi="Aptos"/>
          <w:sz w:val="24"/>
        </w:rPr>
        <w:t>.</w:t>
      </w:r>
    </w:p>
    <w:p>
      <w:pPr>
        <w:pStyle w:val="BodySans"/>
        <w:bidi w:val="0"/>
      </w:pPr>
      <w:r>
        <w:rPr>
          <w:rFonts w:ascii="Aptos" w:hAnsi="Aptos"/>
          <w:sz w:val="24"/>
        </w:rPr>
        <w:t>If you’re reading devotionally, this is a good verse to ask yourself: when I think “serve God,” what emotional tone do I imagine? The psalmist wants “todah‑feast vibes,” not “Pharaoh’s brick quotas.”</w:t>
      </w:r>
    </w:p>
    <w:p>
      <w:pPr>
        <w:pBdr>
          <w:bottom w:val="single" w:sz="12" w:space="1" w:color="000000"/>
        </w:pBdr>
      </w:pPr>
    </w:p>
    <w:p>
      <w:pPr>
        <w:pStyle w:val="Heading3"/>
      </w:pPr>
      <w:r>
        <w:t>Verse 3</w:t>
      </w:r>
    </w:p>
    <w:p>
      <w:pPr>
        <w:pStyle w:val="BodySans"/>
        <w:bidi w:val="0"/>
      </w:pPr>
      <w:r>
        <w:rPr>
          <w:rFonts w:ascii="Aptos" w:hAnsi="Aptos"/>
          <w:sz w:val="24"/>
        </w:rPr>
        <w:t>‭׃וֹתֽיעִרְמַ ןאצֹ֣וְ וֹמּ֗עַ֝ ;[וּנחְנַ֑אֲ וֹל֣וְ] (וּנחְנַ֑אֲ אלֹ֣וְ) וּנשָׂעָ֭־אוּהֽ ;םיקִ֫לֹאֱ אוּה֤ ה־יכִּֽ וּע֗דְּ‬</w:t>
      </w:r>
    </w:p>
    <w:p>
      <w:pPr>
        <w:pStyle w:val="BodySans"/>
        <w:bidi w:val="0"/>
      </w:pPr>
      <w:r>
        <w:rPr>
          <w:rFonts w:ascii="Aptos" w:hAnsi="Aptos"/>
          <w:sz w:val="24"/>
        </w:rPr>
        <w:t>This is the psalm’s theological center of gravity. After a barrage of imperatives—shout, serve, come—the poet pauses to ground them: “דְּע֗וּ” (“de‘u,” “Know”). As noted earlier, ידע (yadaʿ) in biblical usage often implies relational recognition rather than bare information. Deuteronomy uses nearly the same formula: “וְיָדַעְתָּ֣ הַיּ֗וֹם… כִּ֤י ה׳֙ ה֣וּא הָאֱלֹקִ֔ים… אֵ֖ין עֽוֹד׃” (“Know today… that YHWH, He is God… there is no other,” Deuteronomy 4:39). Psalm 100 compresses that into “כִּֽי־ה׳֮ ה֤וּא אֱלֹקִ֫ים” (“that YHWH, He is God”), a polemical statement in a world of many “gods.”</w:t>
      </w:r>
    </w:p>
    <w:p>
      <w:pPr>
        <w:pStyle w:val="BodySans"/>
        <w:bidi w:val="0"/>
      </w:pPr>
      <w:r>
        <w:rPr>
          <w:rFonts w:ascii="Aptos" w:hAnsi="Aptos"/>
          <w:sz w:val="24"/>
        </w:rPr>
        <w:t xml:space="preserve">In the Ancient Near East, hymns to deities like Marduk (in Babylon) or Enlil (in Sumer) often said, effectively, “X is the great god above all gods,” sometimes by identifying lesser gods as manifestations of the chief. Psalm 100 instead takes the generic word “אֱלֹקִים” (“elohim,” “god/gods”) and declares that its content is exhausted by the personal name YHWH. There is no slippage into syncretism; “YHWH” is not one among the </w:t>
      </w:r>
      <w:r>
        <w:rPr>
          <w:rFonts w:ascii="Aptos" w:hAnsi="Aptos"/>
          <w:i/>
          <w:sz w:val="24"/>
        </w:rPr>
        <w:t>elohim</w:t>
      </w:r>
      <w:r>
        <w:rPr>
          <w:rFonts w:ascii="Aptos" w:hAnsi="Aptos"/>
          <w:sz w:val="24"/>
        </w:rPr>
        <w:t xml:space="preserve"> but the definition of what “God” means.</w:t>
      </w:r>
    </w:p>
    <w:p>
      <w:pPr>
        <w:pStyle w:val="BodySans"/>
        <w:bidi w:val="0"/>
      </w:pPr>
      <w:r>
        <w:rPr>
          <w:rFonts w:ascii="Aptos" w:hAnsi="Aptos"/>
          <w:sz w:val="24"/>
        </w:rPr>
        <w:t xml:space="preserve">The next clause, “הֽוּא־עָ֭שָׂנוּ…” (“He made us”), introduces the contested phrase. The consonants in the Masoretic Text read “ולא אנחנו” (“v’lo anachnu,” “and not we”), but the Masoretic marginal note directs us to read “ולו אנחנו” (“v’lo anachnu,” “and we are His”). Manuscript evidence and ancient translations (Septuagint, Syriac, Vulgate) favor “and not we [ourselves]”: καὶ οὐχ ἡμεῖς. This </w:t>
      </w:r>
      <w:r>
        <w:rPr>
          <w:rFonts w:ascii="Aptos" w:hAnsi="Aptos"/>
          <w:i/>
          <w:sz w:val="24"/>
        </w:rPr>
        <w:t>lectio difficilior</w:t>
      </w:r>
      <w:r>
        <w:rPr>
          <w:rFonts w:ascii="Aptos" w:hAnsi="Aptos"/>
          <w:sz w:val="24"/>
        </w:rPr>
        <w:t>—the “harder reading”—delivers a sharp denial of self‑origination. It counters the royal arrogance captured in Ezekiel 29:3, where Pharaoh boasts, “לִ֤י יְאֹרִי֙ וַאֲנִ֣י עֲשִׂיתִ֔נִי” (“The Nile is mine, and I made it for myself”). Politically and spiritually, Psalm 100 insists: we did not make ourselves. Our existence is derivative, not self‑caused.</w:t>
      </w:r>
    </w:p>
    <w:p>
      <w:pPr>
        <w:pStyle w:val="BodySans"/>
        <w:bidi w:val="0"/>
      </w:pPr>
      <w:r>
        <w:rPr>
          <w:rFonts w:ascii="Aptos" w:hAnsi="Aptos"/>
          <w:sz w:val="24"/>
        </w:rPr>
        <w:t>The Qere, “וְל֣וֹ אֲנַ֑חְנוּ” (“and we are His”), reads more smoothly into the parallel phrase “עַ֝מּ֗וֹ וְצֹ֣אן מַרְעִיתֽוֹ” (“His people and the sheep of His pasture”). Radak deftly holds both senses together. On “הוא עשנו ולא אנחנו” he glosses: “שלא נוכל לומר כחנו ועוצם ידינו עשה לנו את החיל הזה” (“So that we cannot say, ‘My power and the might of my hand have made this wealth for us’”); on “ולו אנחנו” he continues, “שאנחנו נקראים בשמו” (“for we are called by His name”). The Ketiv undercuts pride; the Qere emphasizes belonging.</w:t>
      </w:r>
    </w:p>
    <w:p>
      <w:pPr>
        <w:pStyle w:val="BodySans"/>
        <w:bidi w:val="0"/>
      </w:pPr>
      <w:r>
        <w:rPr>
          <w:rFonts w:ascii="Aptos" w:hAnsi="Aptos"/>
          <w:sz w:val="24"/>
        </w:rPr>
        <w:t>The closing apposition, “עַ֝מּ֗וֹ וְצֹ֣אן מַרְעִיתֽוֹ” (“His people and the sheep of His pasture”), resonates directly with Psalm 95:7: “כִּ֘י־ה֤וּא אֱלֹקֵ֗ינוּ וַאֲנַ֤חְנוּ עַ֣ם מַ֭רְעִיתוֹ וְצֹ֣אן יָד֑וֹ” (“For He is our God, and we are the people of His pasture and the sheep of His hand”). The shared vocabulary—“am mar’ito… tzon”—strongly suggests that Psalms 95 and 100 were heard together, as they still are in Kabbalat Shabbat. Psalm 95 links this shepherd imagery to warning (“Today, if you will hear His voice…”); Psalm 100 links it to jubilant entry.</w:t>
      </w:r>
    </w:p>
    <w:p>
      <w:pPr>
        <w:pStyle w:val="BodySans"/>
        <w:bidi w:val="0"/>
      </w:pPr>
      <w:r>
        <w:rPr>
          <w:rFonts w:ascii="Aptos" w:hAnsi="Aptos"/>
          <w:sz w:val="24"/>
        </w:rPr>
        <w:t>In the ANE, as noted, “shepherd” is a royal epithet. By calling Israel “the sheep of His pasture,” the psalm both comforts and limits. Comfort: God’s role is to lead, feed, and protect. Limit: no human ruler owns the flock. The line “צֹ֣אן מַרְעִיתֽוֹ” has also become, in Jewish mourning liturgy, a way to name the community vis‑à‑vis God even at a funeral: “וַאֲנַחְנוּ עַמּוֹ וַעֲבָדָיו” (“and we are His people and His servants”). The knowledge commanded at the verse’s start is not exam‑style information but a life‑position: we are made, we are His, and we graze in His pasture.</w:t>
      </w:r>
    </w:p>
    <w:p>
      <w:pPr>
        <w:pStyle w:val="BodySans"/>
        <w:jc w:val="center"/>
      </w:pPr>
      <w:r>
        <w:rPr>
          <w:rFonts w:ascii="Aptos" w:hAnsi="Aptos"/>
          <w:sz w:val="24"/>
        </w:rPr>
        <w:t>—</w:t>
      </w:r>
    </w:p>
    <w:p>
      <w:pPr>
        <w:pStyle w:val="BodySans"/>
        <w:bidi w:val="0"/>
      </w:pPr>
      <w:r>
        <w:rPr>
          <w:rFonts w:ascii="Aptos" w:hAnsi="Aptos"/>
          <w:b/>
          <w:color w:val="008000"/>
          <w:sz w:val="24"/>
        </w:rPr>
        <w:t xml:space="preserve">De’u </w:t>
      </w:r>
      <w:r>
        <w:rPr>
          <w:rFonts w:ascii="Aptos" w:hAnsi="Aptos"/>
          <w:sz w:val="24"/>
        </w:rPr>
        <w:t>ki‑YHWH hu Elohim; hu‑asanu (v’lo / v’lo) anachnu; amo v’tzon mar’ito.*</w:t>
      </w:r>
    </w:p>
    <w:p>
      <w:pPr>
        <w:pStyle w:val="BodySans"/>
        <w:bidi w:val="0"/>
      </w:pPr>
      <w:r>
        <w:rPr>
          <w:rFonts w:ascii="Aptos" w:hAnsi="Aptos"/>
          <w:sz w:val="24"/>
        </w:rPr>
        <w:t>“Know that YHWH—He is God; He made us, and [not/we are] His; [we are] His people and the sheep of His pasture.”</w:t>
      </w:r>
    </w:p>
    <w:p>
      <w:pPr>
        <w:pStyle w:val="BodySans"/>
        <w:bidi w:val="0"/>
      </w:pPr>
      <w:r>
        <w:rPr>
          <w:rFonts w:ascii="Aptos" w:hAnsi="Aptos"/>
          <w:sz w:val="24"/>
        </w:rPr>
        <w:t>This is the theological center of the psalm. The imperative דְּע֗וּ (</w:t>
      </w:r>
      <w:r>
        <w:rPr>
          <w:rFonts w:ascii="Aptos" w:hAnsi="Aptos"/>
          <w:i/>
          <w:sz w:val="24"/>
        </w:rPr>
        <w:t>de’u</w:t>
      </w:r>
      <w:r>
        <w:rPr>
          <w:rFonts w:ascii="Aptos" w:hAnsi="Aptos"/>
          <w:sz w:val="24"/>
        </w:rPr>
        <w:t xml:space="preserve">, “know”) shifts the mode: we’re not just shouting and singing; we’re being asked to </w:t>
      </w:r>
      <w:r>
        <w:rPr>
          <w:rFonts w:ascii="Aptos" w:hAnsi="Aptos"/>
          <w:i/>
          <w:sz w:val="24"/>
        </w:rPr>
        <w:t>understand</w:t>
      </w:r>
      <w:r>
        <w:rPr>
          <w:rFonts w:ascii="Aptos" w:hAnsi="Aptos"/>
          <w:sz w:val="24"/>
        </w:rPr>
        <w:t xml:space="preserve"> something.</w:t>
      </w:r>
    </w:p>
    <w:p>
      <w:pPr>
        <w:pStyle w:val="BodySans"/>
        <w:bidi w:val="0"/>
      </w:pPr>
      <w:r>
        <w:rPr>
          <w:rFonts w:ascii="Aptos" w:hAnsi="Aptos"/>
          <w:sz w:val="24"/>
        </w:rPr>
        <w:t>In biblical Hebrew, יָדַע (</w:t>
      </w:r>
      <w:r>
        <w:rPr>
          <w:rFonts w:ascii="Aptos" w:hAnsi="Aptos"/>
          <w:i/>
          <w:sz w:val="24"/>
        </w:rPr>
        <w:t>yada</w:t>
      </w:r>
      <w:r>
        <w:rPr>
          <w:rFonts w:ascii="Aptos" w:hAnsi="Aptos"/>
          <w:sz w:val="24"/>
        </w:rPr>
        <w:t xml:space="preserve">, “to know”) often means relational, covenantal knowledge, not just mental information. Hosea 2:22 pairs “I will betroth you to Me in faithfulness, and you shall </w:t>
      </w:r>
      <w:r>
        <w:rPr>
          <w:rFonts w:ascii="Aptos" w:hAnsi="Aptos"/>
          <w:i/>
          <w:sz w:val="24"/>
        </w:rPr>
        <w:t>know</w:t>
      </w:r>
      <w:r>
        <w:rPr>
          <w:rFonts w:ascii="Aptos" w:hAnsi="Aptos"/>
          <w:sz w:val="24"/>
        </w:rPr>
        <w:t xml:space="preserve"> YHWH.” Deuteronomy 4:39 says, “Know today… that YHWH—He is God… there is no other.” To “know” here is to acknowledge, to submit.</w:t>
      </w:r>
    </w:p>
    <w:p>
      <w:pPr>
        <w:pStyle w:val="BodySans"/>
        <w:bidi w:val="0"/>
      </w:pPr>
      <w:r>
        <w:rPr>
          <w:rFonts w:ascii="Aptos" w:hAnsi="Aptos"/>
          <w:sz w:val="24"/>
        </w:rPr>
        <w:t>The confession כִּֽי־ה׳֮ ה֤וּא אֱלֹקִים (</w:t>
      </w:r>
      <w:r>
        <w:rPr>
          <w:rFonts w:ascii="Aptos" w:hAnsi="Aptos"/>
          <w:i/>
          <w:sz w:val="24"/>
        </w:rPr>
        <w:t>ki‑YHWH hu Elohim</w:t>
      </w:r>
      <w:r>
        <w:rPr>
          <w:rFonts w:ascii="Aptos" w:hAnsi="Aptos"/>
          <w:sz w:val="24"/>
        </w:rPr>
        <w:t>, “that YHWH—He is God”) is almost a slogan. It appears in Deuteronomy 4:35, 4:39 and 1 Kings 8:60. It’s a monotheistic mic drop: the generic word “God/gods” (</w:t>
      </w:r>
      <w:r>
        <w:rPr>
          <w:rFonts w:ascii="Aptos" w:hAnsi="Aptos"/>
          <w:i/>
          <w:sz w:val="24"/>
        </w:rPr>
        <w:t>Elohim</w:t>
      </w:r>
      <w:r>
        <w:rPr>
          <w:rFonts w:ascii="Aptos" w:hAnsi="Aptos"/>
          <w:sz w:val="24"/>
        </w:rPr>
        <w:t>) is entirely filled up by this particular Name (</w:t>
      </w:r>
      <w:r>
        <w:rPr>
          <w:rFonts w:ascii="Aptos" w:hAnsi="Aptos"/>
          <w:i/>
          <w:sz w:val="24"/>
        </w:rPr>
        <w:t>YHWH</w:t>
      </w:r>
      <w:r>
        <w:rPr>
          <w:rFonts w:ascii="Aptos" w:hAnsi="Aptos"/>
          <w:sz w:val="24"/>
        </w:rPr>
        <w:t>). No room for Baal, Marduk, or other pretenders.</w:t>
      </w:r>
    </w:p>
    <w:p>
      <w:pPr>
        <w:pStyle w:val="BodySans"/>
        <w:bidi w:val="0"/>
      </w:pPr>
      <w:r>
        <w:rPr>
          <w:rFonts w:ascii="Aptos" w:hAnsi="Aptos"/>
          <w:sz w:val="24"/>
        </w:rPr>
        <w:t>Then comes the debated middle clause: הֽוּא־עָשָׂנוּ ‭(אלֹוְ)‬ ‭[וֹל֣וְ]‬ אֲנַ֑חְנוּ.</w:t>
      </w:r>
    </w:p>
    <w:p>
      <w:pPr>
        <w:pStyle w:val="ListBullet"/>
        <w:bidi w:val="0"/>
      </w:pPr>
      <w:r>
        <w:rPr>
          <w:rFonts w:ascii="Aptos" w:hAnsi="Aptos"/>
          <w:sz w:val="24"/>
        </w:rPr>
        <w:t xml:space="preserve">The </w:t>
      </w:r>
      <w:r>
        <w:rPr>
          <w:rFonts w:ascii="Aptos" w:hAnsi="Aptos"/>
          <w:b/>
          <w:i w:val="0"/>
          <w:sz w:val="24"/>
        </w:rPr>
        <w:t>Ketiv</w:t>
      </w:r>
      <w:r>
        <w:rPr>
          <w:rFonts w:ascii="Aptos" w:hAnsi="Aptos"/>
          <w:sz w:val="24"/>
        </w:rPr>
        <w:t xml:space="preserve"> (what’s written) has וְלֹא (</w:t>
      </w:r>
      <w:r>
        <w:rPr>
          <w:rFonts w:ascii="Aptos" w:hAnsi="Aptos"/>
          <w:i/>
          <w:sz w:val="24"/>
        </w:rPr>
        <w:t>v’lo</w:t>
      </w:r>
      <w:r>
        <w:rPr>
          <w:rFonts w:ascii="Aptos" w:hAnsi="Aptos"/>
          <w:sz w:val="24"/>
        </w:rPr>
        <w:t xml:space="preserve">, lamed‑aleph): “and </w:t>
      </w:r>
      <w:r>
        <w:rPr>
          <w:rFonts w:ascii="Aptos" w:hAnsi="Aptos"/>
          <w:i/>
          <w:sz w:val="24"/>
        </w:rPr>
        <w:t>not</w:t>
      </w:r>
      <w:r>
        <w:rPr>
          <w:rFonts w:ascii="Aptos" w:hAnsi="Aptos"/>
          <w:sz w:val="24"/>
        </w:rPr>
        <w:t xml:space="preserve"> [are] we [ourselves].”</w:t>
      </w:r>
    </w:p>
    <w:p>
      <w:pPr>
        <w:pStyle w:val="ListBullet"/>
        <w:bidi w:val="0"/>
      </w:pPr>
      <w:r>
        <w:rPr>
          <w:rFonts w:ascii="Aptos" w:hAnsi="Aptos"/>
          <w:sz w:val="24"/>
        </w:rPr>
        <w:t xml:space="preserve">The </w:t>
      </w:r>
      <w:r>
        <w:rPr>
          <w:rFonts w:ascii="Aptos" w:hAnsi="Aptos"/>
          <w:b/>
          <w:i w:val="0"/>
          <w:sz w:val="24"/>
        </w:rPr>
        <w:t>Qere</w:t>
      </w:r>
      <w:r>
        <w:rPr>
          <w:rFonts w:ascii="Aptos" w:hAnsi="Aptos"/>
          <w:sz w:val="24"/>
        </w:rPr>
        <w:t xml:space="preserve"> (traditional reading) has וְל֣וֹ (</w:t>
      </w:r>
      <w:r>
        <w:rPr>
          <w:rFonts w:ascii="Aptos" w:hAnsi="Aptos"/>
          <w:i/>
          <w:sz w:val="24"/>
        </w:rPr>
        <w:t>v’lo</w:t>
      </w:r>
      <w:r>
        <w:rPr>
          <w:rFonts w:ascii="Aptos" w:hAnsi="Aptos"/>
          <w:sz w:val="24"/>
        </w:rPr>
        <w:t xml:space="preserve">, lamed‑vav): “and </w:t>
      </w:r>
      <w:r>
        <w:rPr>
          <w:rFonts w:ascii="Aptos" w:hAnsi="Aptos"/>
          <w:i/>
          <w:sz w:val="24"/>
        </w:rPr>
        <w:t>to Him</w:t>
      </w:r>
      <w:r>
        <w:rPr>
          <w:rFonts w:ascii="Aptos" w:hAnsi="Aptos"/>
          <w:sz w:val="24"/>
        </w:rPr>
        <w:t xml:space="preserve"> [belong] we,” i.e., “and we are His.”</w:t>
      </w:r>
    </w:p>
    <w:p>
      <w:pPr>
        <w:pStyle w:val="BodySans"/>
        <w:bidi w:val="0"/>
      </w:pPr>
      <w:r>
        <w:rPr>
          <w:rFonts w:ascii="Aptos" w:hAnsi="Aptos"/>
          <w:sz w:val="24"/>
        </w:rPr>
        <w:t xml:space="preserve">Text‑critically, the Ketiv is harder (and older, supported by the Septuagint and Vulgate): “He made us, and </w:t>
      </w:r>
      <w:r>
        <w:rPr>
          <w:rFonts w:ascii="Aptos" w:hAnsi="Aptos"/>
          <w:i/>
          <w:sz w:val="24"/>
        </w:rPr>
        <w:t>not</w:t>
      </w:r>
      <w:r>
        <w:rPr>
          <w:rFonts w:ascii="Aptos" w:hAnsi="Aptos"/>
          <w:sz w:val="24"/>
        </w:rPr>
        <w:t xml:space="preserve"> we [ourselves].” Theologically, that’s a sharp denial of self‑creation. It counters statements like Pharaoh’s in Ezekiel 29:3: “My Nile is mine, and I made it for myself.” The psalm forces you to say: whatever I have achieved, I did not bring myself into being.</w:t>
      </w:r>
    </w:p>
    <w:p>
      <w:pPr>
        <w:pStyle w:val="BodySans"/>
        <w:bidi w:val="0"/>
      </w:pPr>
      <w:r>
        <w:rPr>
          <w:rFonts w:ascii="Aptos" w:hAnsi="Aptos"/>
          <w:sz w:val="24"/>
        </w:rPr>
        <w:t>The Qere reading smooths the poetry: “He made us, and we are His; His people and the sheep of His pasture.” Now the three cola line up beautifully:</w:t>
      </w:r>
    </w:p>
    <w:p>
      <w:pPr>
        <w:pStyle w:val="ListBullet"/>
        <w:bidi w:val="0"/>
      </w:pPr>
      <w:r>
        <w:rPr>
          <w:rFonts w:ascii="Aptos" w:hAnsi="Aptos"/>
          <w:sz w:val="24"/>
        </w:rPr>
        <w:t>“He made us” → “we are His” → “His people and the sheep of His pasture.”</w:t>
      </w:r>
    </w:p>
    <w:p>
      <w:pPr>
        <w:pStyle w:val="BodySans"/>
        <w:bidi w:val="0"/>
      </w:pPr>
      <w:r>
        <w:rPr>
          <w:rFonts w:ascii="Aptos" w:hAnsi="Aptos"/>
          <w:sz w:val="24"/>
        </w:rPr>
        <w:t xml:space="preserve">Most modern translations follow that Qere. Jewish liturgy also tends to echo the “we are His” sense. But the existence of the Ketiv keeps the other half of the truth humming underneath: you’re </w:t>
      </w:r>
      <w:r>
        <w:rPr>
          <w:rFonts w:ascii="Aptos" w:hAnsi="Aptos"/>
          <w:i/>
          <w:sz w:val="24"/>
        </w:rPr>
        <w:t>not</w:t>
      </w:r>
      <w:r>
        <w:rPr>
          <w:rFonts w:ascii="Aptos" w:hAnsi="Aptos"/>
          <w:sz w:val="24"/>
        </w:rPr>
        <w:t xml:space="preserve"> self‑made.</w:t>
      </w:r>
    </w:p>
    <w:p>
      <w:pPr>
        <w:pStyle w:val="BodySans"/>
        <w:bidi w:val="0"/>
      </w:pPr>
      <w:r>
        <w:rPr>
          <w:rFonts w:ascii="Aptos" w:hAnsi="Aptos"/>
          <w:sz w:val="24"/>
        </w:rPr>
        <w:t>The last colon introduces the shepherd image: עַמּ֗וֹ וְצֹ֣אן מַרְעִיתֽוֹ (</w:t>
      </w:r>
      <w:r>
        <w:rPr>
          <w:rFonts w:ascii="Aptos" w:hAnsi="Aptos"/>
          <w:i/>
          <w:sz w:val="24"/>
        </w:rPr>
        <w:t>amo v’tzon mar’ito</w:t>
      </w:r>
      <w:r>
        <w:rPr>
          <w:rFonts w:ascii="Aptos" w:hAnsi="Aptos"/>
          <w:sz w:val="24"/>
        </w:rPr>
        <w:t>). We belong to God in two overlapping ways:</w:t>
      </w:r>
    </w:p>
    <w:p>
      <w:pPr>
        <w:pStyle w:val="BodySans"/>
        <w:bidi w:val="0"/>
      </w:pPr>
      <w:r>
        <w:rPr>
          <w:rFonts w:ascii="Aptos" w:hAnsi="Aptos"/>
          <w:sz w:val="24"/>
        </w:rPr>
        <w:t>1. As עַמּוֹ (</w:t>
      </w:r>
      <w:r>
        <w:rPr>
          <w:rFonts w:ascii="Aptos" w:hAnsi="Aptos"/>
          <w:i/>
          <w:sz w:val="24"/>
        </w:rPr>
        <w:t>amo</w:t>
      </w:r>
      <w:r>
        <w:rPr>
          <w:rFonts w:ascii="Aptos" w:hAnsi="Aptos"/>
          <w:sz w:val="24"/>
        </w:rPr>
        <w:t>, “His people”) – the political, covenant identity (think Exodus 6:7: “I will take you as My people”).</w:t>
      </w:r>
    </w:p>
    <w:p>
      <w:pPr>
        <w:pStyle w:val="BodySans"/>
        <w:bidi w:val="0"/>
      </w:pPr>
      <w:r>
        <w:rPr>
          <w:rFonts w:ascii="Aptos" w:hAnsi="Aptos"/>
          <w:sz w:val="24"/>
        </w:rPr>
        <w:t>2. As צֹ֣אן מַרְעִיתֽוֹ (</w:t>
      </w:r>
      <w:r>
        <w:rPr>
          <w:rFonts w:ascii="Aptos" w:hAnsi="Aptos"/>
          <w:i/>
          <w:sz w:val="24"/>
        </w:rPr>
        <w:t>tzon mar’ito</w:t>
      </w:r>
      <w:r>
        <w:rPr>
          <w:rFonts w:ascii="Aptos" w:hAnsi="Aptos"/>
          <w:sz w:val="24"/>
        </w:rPr>
        <w:t>, “the sheep of His pasture”) – a pastoral metaphor.</w:t>
      </w:r>
    </w:p>
    <w:p>
      <w:pPr>
        <w:pStyle w:val="BodySans"/>
        <w:bidi w:val="0"/>
      </w:pPr>
      <w:r>
        <w:rPr>
          <w:rFonts w:ascii="Aptos" w:hAnsi="Aptos"/>
          <w:sz w:val="24"/>
        </w:rPr>
        <w:t>In the ancient world “shepherd” was a royal title. Hammurabi brags about being “the shepherd called by Enlil.” Psalm 100 says: the ultimate shepherd is not the king but YHWH. Humans, including kings, are sheep YHWH feeds and protects.</w:t>
      </w:r>
    </w:p>
    <w:p>
      <w:pPr>
        <w:pStyle w:val="BodySans"/>
        <w:bidi w:val="0"/>
      </w:pPr>
      <w:r>
        <w:rPr>
          <w:rFonts w:ascii="Aptos" w:hAnsi="Aptos"/>
          <w:sz w:val="24"/>
        </w:rPr>
        <w:t>As we saw, Psalm 95:7 reuses almost the same phrase (“am mar’ito… tzon yado”), strongly tying these psalms together. If you imagine these being used in a festival, Psalm 95 might be the sermon warning Israel not to harden their hearts (vv.7–11), and Psalm 100 the joyful response of a people who now “know” that YHWH is God.</w:t>
      </w:r>
    </w:p>
    <w:p>
      <w:pPr>
        <w:pBdr>
          <w:bottom w:val="single" w:sz="12" w:space="1" w:color="000000"/>
        </w:pBdr>
      </w:pPr>
    </w:p>
    <w:p>
      <w:pPr>
        <w:pStyle w:val="Heading3"/>
      </w:pPr>
      <w:r>
        <w:t>Verse 4</w:t>
      </w:r>
    </w:p>
    <w:p>
      <w:pPr>
        <w:pStyle w:val="BodySans"/>
        <w:bidi w:val="0"/>
      </w:pPr>
      <w:r>
        <w:rPr>
          <w:rFonts w:ascii="Aptos" w:hAnsi="Aptos"/>
          <w:sz w:val="24"/>
        </w:rPr>
        <w:t>‭׃וֹמֽשְׁ וּכ֥רְבָּ ,וֹל֝־וּדוֹה ;הלָּ֑הִתְבִּ ויתָ֥רֹצֵחֲ ;הדָ֗וֹתבְּ ׀ וירָ֨עָשְׁ וּאבֹּ֤‬</w:t>
      </w:r>
    </w:p>
    <w:p>
      <w:pPr>
        <w:pStyle w:val="BodySans"/>
        <w:bidi w:val="0"/>
      </w:pPr>
      <w:r>
        <w:rPr>
          <w:rFonts w:ascii="Aptos" w:hAnsi="Aptos"/>
          <w:sz w:val="24"/>
        </w:rPr>
        <w:t>If verse 3 supplied the doctrinal center, verse 4 provides the spatial and liturgical climax. The verb בֹּ֤אוּ (“bo’u,” “Come/enter”) repeats from verse 2 but is now concretized: “שְׁעָרָ֨יו” (“His gates”) and “חֲצֵרֹתָ֥יו” (“His courts”). The noun שַׁעַר (shaʿar, “gate”) in biblical prose often denotes the place of legal proceedings and public life. Proverbs pictures Wisdom herself crying out “לְיַד־שְׁעָרִ֥ים לְפִי־קָ֑רֶת… תָּרֹנָּה׃” (“beside the gates, at the entrance to the city… she cries out,” Proverbs 8:3). To tell a congregation “Enter His gates” is to invite them into God’s jurisdiction and public presence.</w:t>
      </w:r>
    </w:p>
    <w:p>
      <w:pPr>
        <w:pStyle w:val="BodySans"/>
        <w:bidi w:val="0"/>
      </w:pPr>
      <w:r>
        <w:rPr>
          <w:rFonts w:ascii="Aptos" w:hAnsi="Aptos"/>
          <w:sz w:val="24"/>
        </w:rPr>
        <w:t>חָצֵר (chatzer, “courtyard/enclosure”) is the term Leviticus and Numbers use for the fenced area around the Tabernacle: “חֲצַר הַמִּשְׁכָּן” (“the court of the Tabernacle,” Exodus 27:9). In Solomon’s Temple there are inner and outer courts (1 Kings 6:36; 7:9). Psalm 92:14 celebrates those “שְׁתוּלִ֥ים בְּבֵֽית־ה׳ בְּחַצְר֖וֹת אֱלֹקֵ֣ינוּ יַפְרִיחוּ׃” (“Planted in the house of YHWH, they flourish in the courts of our God”). Psalm 100 locates its singers in those very courts. The universal “earth” of verse 1 now appears as a throng pushing through specific gates.</w:t>
      </w:r>
    </w:p>
    <w:p>
      <w:pPr>
        <w:pStyle w:val="BodySans"/>
        <w:bidi w:val="0"/>
      </w:pPr>
      <w:r>
        <w:rPr>
          <w:rFonts w:ascii="Aptos" w:hAnsi="Aptos"/>
          <w:sz w:val="24"/>
        </w:rPr>
        <w:t>Again we meet the pair “בְּתוֹדָ֗ה…בִּתְהִלָּ֑ה” (“with thanksgiving…with praise”). BDB notes that תּוֹדָה can denote “thanksgiving in songs of liturgical worship” and even “thanksgiving choir, procession.” This psalm is both: a processional song sung by those who physically bring a todah offering and a template for the choir that leads them. תְּהִלָּה (tehillah), “praise,” here is the broader category into which todah fits. Jeremiah 33:11 joins them: “קוֹל אֹמְרִים הוֹדוּ אֶת־ה׳ צְבָקוֹת כִּי־טוֹב ה׳ כִּי לְעוֹלָם חַסְדּוֹ מְבִיאִים תּוֹדָה בֵּית ה׳” (“The voice of those saying, ‘Give thanks to YHWH of hosts, for YHWH is good, for His steadfast love endures forever,’ as they bring thank‑offerings to the house of YHWH”). Psalm 100’s worshipers enact exactly that scene.</w:t>
      </w:r>
    </w:p>
    <w:p>
      <w:pPr>
        <w:pStyle w:val="BodySans"/>
        <w:bidi w:val="0"/>
      </w:pPr>
      <w:r>
        <w:rPr>
          <w:rFonts w:ascii="Aptos" w:hAnsi="Aptos"/>
          <w:sz w:val="24"/>
        </w:rPr>
        <w:t>The final cola add two more imperatives: “הוֹדוּ־ל֝וֹ, בָּרְכ֥וּ שְׁמֽוֹ׃” (“Give thanks to Him, bless His name”). הוֹדוּ (hodu) is the Hifil of ידה, the same root behind todah. To “give thanks” in Hebrew is literally “to cause acknowledgment”—to publicize, confess, testify. The psalm ends with a shift from movement (entering gates) to speech (acknowledging and blessing).</w:t>
      </w:r>
    </w:p>
    <w:p>
      <w:pPr>
        <w:pStyle w:val="BodySans"/>
        <w:bidi w:val="0"/>
      </w:pPr>
      <w:r>
        <w:rPr>
          <w:rFonts w:ascii="Aptos" w:hAnsi="Aptos"/>
          <w:sz w:val="24"/>
        </w:rPr>
        <w:t>“בָּרְכ֥וּ שְׁמֽוֹ” (“Bless His name”) draws on what scholars call “name theology.” The “name” (שֵׁם, shem) acts as a portable, invocable aspect of God’s presence. The commandment not to “תִשָּׂא אֶת־שֵׁם־ה׳ אֱלֹקֶיךָ לַשָּׁוְא” (“bear the name of YHWH your God in vain,” Exodus 20:7) is as much about mis‑representing God in public as it is about casual swearing. When Psalm 96:2 says “שִׁירוּ לַה׳ בָּרְכ֣וּ שְׁמ֑וֹ” (“Sing to YHWH, bless His name”), it pairs song with the duty of rightly naming.</w:t>
      </w:r>
    </w:p>
    <w:p>
      <w:pPr>
        <w:pStyle w:val="BodySans"/>
        <w:bidi w:val="0"/>
      </w:pPr>
      <w:r>
        <w:rPr>
          <w:rFonts w:ascii="Aptos" w:hAnsi="Aptos"/>
          <w:sz w:val="24"/>
        </w:rPr>
        <w:t xml:space="preserve">Liturgically, “בֹּ֤אוּ שְׁעָרָ֨יו… בָּרְכ֥וּ שְׁמֽוֹ” has been repurposed in contexts of penitence and mourning as well as joy. In Yom Kippur’s evening </w:t>
      </w:r>
      <w:r>
        <w:rPr>
          <w:rFonts w:ascii="Aptos" w:hAnsi="Aptos"/>
          <w:i/>
          <w:sz w:val="24"/>
        </w:rPr>
        <w:t>Amidah</w:t>
      </w:r>
      <w:r>
        <w:rPr>
          <w:rFonts w:ascii="Aptos" w:hAnsi="Aptos"/>
          <w:sz w:val="24"/>
        </w:rPr>
        <w:t>, the verse is recited just before extensive confession. The effect is to recast confession itself as a way of “entering His courts with praise”—admitting guilt as an act of honoring the Name.</w:t>
      </w:r>
    </w:p>
    <w:p>
      <w:pPr>
        <w:pStyle w:val="BodySans"/>
        <w:jc w:val="center"/>
      </w:pPr>
      <w:r>
        <w:rPr>
          <w:rFonts w:ascii="Aptos" w:hAnsi="Aptos"/>
          <w:sz w:val="24"/>
        </w:rPr>
        <w:t>—</w:t>
      </w:r>
    </w:p>
    <w:p>
      <w:pPr>
        <w:pStyle w:val="BodySans"/>
        <w:bidi w:val="0"/>
      </w:pPr>
      <w:r>
        <w:rPr>
          <w:rFonts w:ascii="Aptos" w:hAnsi="Aptos"/>
          <w:b/>
          <w:color w:val="008000"/>
          <w:sz w:val="24"/>
        </w:rPr>
        <w:t xml:space="preserve">Bo’u </w:t>
      </w:r>
      <w:r>
        <w:rPr>
          <w:rFonts w:ascii="Aptos" w:hAnsi="Aptos"/>
          <w:sz w:val="24"/>
        </w:rPr>
        <w:t>she’arav b’todah; chatzerotav bithillah; hodu‑lo, bar’chu sh’mo.*</w:t>
      </w:r>
    </w:p>
    <w:p>
      <w:pPr>
        <w:pStyle w:val="BodySans"/>
        <w:bidi w:val="0"/>
      </w:pPr>
      <w:r>
        <w:rPr>
          <w:rFonts w:ascii="Aptos" w:hAnsi="Aptos"/>
          <w:sz w:val="24"/>
        </w:rPr>
        <w:t>“Enter His gates with thanksgiving; His courts with praise; give thanks to Him, bless His name.”</w:t>
      </w:r>
    </w:p>
    <w:p>
      <w:pPr>
        <w:pStyle w:val="BodySans"/>
        <w:bidi w:val="0"/>
      </w:pPr>
      <w:r>
        <w:rPr>
          <w:rFonts w:ascii="Aptos" w:hAnsi="Aptos"/>
          <w:sz w:val="24"/>
        </w:rPr>
        <w:t>Verse 4 zooms the camera all the way into the Temple architecture. We’ve already heard “come before His face” in v.2; here we get specifics: שְׁעָרָיו (</w:t>
      </w:r>
      <w:r>
        <w:rPr>
          <w:rFonts w:ascii="Aptos" w:hAnsi="Aptos"/>
          <w:i/>
          <w:sz w:val="24"/>
        </w:rPr>
        <w:t>she’arav</w:t>
      </w:r>
      <w:r>
        <w:rPr>
          <w:rFonts w:ascii="Aptos" w:hAnsi="Aptos"/>
          <w:sz w:val="24"/>
        </w:rPr>
        <w:t>, “His gates”) and חֲצֵרֹתָיו (</w:t>
      </w:r>
      <w:r>
        <w:rPr>
          <w:rFonts w:ascii="Aptos" w:hAnsi="Aptos"/>
          <w:i/>
          <w:sz w:val="24"/>
        </w:rPr>
        <w:t>chatzerotav</w:t>
      </w:r>
      <w:r>
        <w:rPr>
          <w:rFonts w:ascii="Aptos" w:hAnsi="Aptos"/>
          <w:sz w:val="24"/>
        </w:rPr>
        <w:t>, “His courts”).</w:t>
      </w:r>
    </w:p>
    <w:p>
      <w:pPr>
        <w:pStyle w:val="BodySans"/>
        <w:bidi w:val="0"/>
      </w:pPr>
      <w:r>
        <w:rPr>
          <w:rFonts w:ascii="Aptos" w:hAnsi="Aptos"/>
          <w:sz w:val="24"/>
        </w:rPr>
        <w:t>Ancient city and temple gates were big deals—the place where elders sat, justice was done, and boundaries were policed. Entering a royal gate signaled submission to that king’s authority. Here, the worshiper is told to “enter His gates with thanksgiving” (</w:t>
      </w:r>
      <w:r>
        <w:rPr>
          <w:rFonts w:ascii="Aptos" w:hAnsi="Aptos"/>
          <w:i/>
          <w:sz w:val="24"/>
        </w:rPr>
        <w:t>b’todah</w:t>
      </w:r>
      <w:r>
        <w:rPr>
          <w:rFonts w:ascii="Aptos" w:hAnsi="Aptos"/>
          <w:sz w:val="24"/>
        </w:rPr>
        <w:t>), i.e., accompanied by the thanksgiving offering and words of thanks.</w:t>
      </w:r>
    </w:p>
    <w:p>
      <w:pPr>
        <w:pStyle w:val="BodySans"/>
        <w:bidi w:val="0"/>
      </w:pPr>
      <w:r>
        <w:rPr>
          <w:rFonts w:ascii="Aptos" w:hAnsi="Aptos"/>
          <w:i/>
          <w:sz w:val="24"/>
        </w:rPr>
        <w:t>Todah</w:t>
      </w:r>
      <w:r>
        <w:rPr>
          <w:rFonts w:ascii="Aptos" w:hAnsi="Aptos"/>
          <w:sz w:val="24"/>
        </w:rPr>
        <w:t xml:space="preserve"> again pulls double duty: it is both the name of the sacrifice and the act of “thanking/acknowledging” (from the verb ידה, </w:t>
      </w:r>
      <w:r>
        <w:rPr>
          <w:rFonts w:ascii="Aptos" w:hAnsi="Aptos"/>
          <w:i/>
          <w:sz w:val="24"/>
        </w:rPr>
        <w:t>yadah</w:t>
      </w:r>
      <w:r>
        <w:rPr>
          <w:rFonts w:ascii="Aptos" w:hAnsi="Aptos"/>
          <w:sz w:val="24"/>
        </w:rPr>
        <w:t xml:space="preserve">, “to confess/praise”). BDB notes that </w:t>
      </w:r>
      <w:r>
        <w:rPr>
          <w:rFonts w:ascii="Aptos" w:hAnsi="Aptos"/>
          <w:i/>
          <w:sz w:val="24"/>
        </w:rPr>
        <w:t>todah</w:t>
      </w:r>
      <w:r>
        <w:rPr>
          <w:rFonts w:ascii="Aptos" w:hAnsi="Aptos"/>
          <w:sz w:val="24"/>
        </w:rPr>
        <w:t xml:space="preserve"> can be “thank‑offering,” “thanksgiving in song,” or even a “thanksgiving procession.” All of that is happening right here.</w:t>
      </w:r>
    </w:p>
    <w:p>
      <w:pPr>
        <w:pStyle w:val="BodySans"/>
        <w:bidi w:val="0"/>
      </w:pPr>
      <w:r>
        <w:rPr>
          <w:rFonts w:ascii="Aptos" w:hAnsi="Aptos"/>
          <w:sz w:val="24"/>
        </w:rPr>
        <w:t>The parallel phrase חֲצֵרֹתָ֥יו בִּתְהִלָּ֑ה (</w:t>
      </w:r>
      <w:r>
        <w:rPr>
          <w:rFonts w:ascii="Aptos" w:hAnsi="Aptos"/>
          <w:i/>
          <w:sz w:val="24"/>
        </w:rPr>
        <w:t>chatzerotav bithillah</w:t>
      </w:r>
      <w:r>
        <w:rPr>
          <w:rFonts w:ascii="Aptos" w:hAnsi="Aptos"/>
          <w:sz w:val="24"/>
        </w:rPr>
        <w:t>) shifts to תְּהִלָּה (</w:t>
      </w:r>
      <w:r>
        <w:rPr>
          <w:rFonts w:ascii="Aptos" w:hAnsi="Aptos"/>
          <w:i/>
          <w:sz w:val="24"/>
        </w:rPr>
        <w:t>tehillah</w:t>
      </w:r>
      <w:r>
        <w:rPr>
          <w:rFonts w:ascii="Aptos" w:hAnsi="Aptos"/>
          <w:sz w:val="24"/>
        </w:rPr>
        <w:t xml:space="preserve">, “praise”). If </w:t>
      </w:r>
      <w:r>
        <w:rPr>
          <w:rFonts w:ascii="Aptos" w:hAnsi="Aptos"/>
          <w:i/>
          <w:sz w:val="24"/>
        </w:rPr>
        <w:t>todah</w:t>
      </w:r>
      <w:r>
        <w:rPr>
          <w:rFonts w:ascii="Aptos" w:hAnsi="Aptos"/>
          <w:sz w:val="24"/>
        </w:rPr>
        <w:t xml:space="preserve"> is “thank you for what You did,” </w:t>
      </w:r>
      <w:r>
        <w:rPr>
          <w:rFonts w:ascii="Aptos" w:hAnsi="Aptos"/>
          <w:i/>
          <w:sz w:val="24"/>
        </w:rPr>
        <w:t>tehillah</w:t>
      </w:r>
      <w:r>
        <w:rPr>
          <w:rFonts w:ascii="Aptos" w:hAnsi="Aptos"/>
          <w:sz w:val="24"/>
        </w:rPr>
        <w:t xml:space="preserve"> leans more toward “You are glorious in Yourself.” In practice the two blur, but it’s worth noticing both words: this worship includes both gratitude for concrete acts and sheer admiration.</w:t>
      </w:r>
    </w:p>
    <w:p>
      <w:pPr>
        <w:pStyle w:val="BodySans"/>
        <w:bidi w:val="0"/>
      </w:pPr>
      <w:r>
        <w:rPr>
          <w:rFonts w:ascii="Aptos" w:hAnsi="Aptos"/>
          <w:sz w:val="24"/>
        </w:rPr>
        <w:t>The second half piles on two more imperatives: הוֹדוּ־ל֝וֹ (</w:t>
      </w:r>
      <w:r>
        <w:rPr>
          <w:rFonts w:ascii="Aptos" w:hAnsi="Aptos"/>
          <w:i/>
          <w:sz w:val="24"/>
        </w:rPr>
        <w:t>hodu‑lo</w:t>
      </w:r>
      <w:r>
        <w:rPr>
          <w:rFonts w:ascii="Aptos" w:hAnsi="Aptos"/>
          <w:sz w:val="24"/>
        </w:rPr>
        <w:t>, “give thanks to Him”) and בָּרְכ֥וּ שְׁמֽוֹ (</w:t>
      </w:r>
      <w:r>
        <w:rPr>
          <w:rFonts w:ascii="Aptos" w:hAnsi="Aptos"/>
          <w:i/>
          <w:sz w:val="24"/>
        </w:rPr>
        <w:t>bar’chu sh’mo</w:t>
      </w:r>
      <w:r>
        <w:rPr>
          <w:rFonts w:ascii="Aptos" w:hAnsi="Aptos"/>
          <w:sz w:val="24"/>
        </w:rPr>
        <w:t xml:space="preserve">, “bless His name”). </w:t>
      </w:r>
      <w:r>
        <w:rPr>
          <w:rFonts w:ascii="Aptos" w:hAnsi="Aptos"/>
          <w:i/>
          <w:sz w:val="24"/>
        </w:rPr>
        <w:t>Bar’chu</w:t>
      </w:r>
      <w:r>
        <w:rPr>
          <w:rFonts w:ascii="Aptos" w:hAnsi="Aptos"/>
          <w:sz w:val="24"/>
        </w:rPr>
        <w:t xml:space="preserve"> (from בָּרַךְ, “to bless”) does </w:t>
      </w:r>
      <w:r>
        <w:rPr>
          <w:rFonts w:ascii="Aptos" w:hAnsi="Aptos"/>
          <w:i/>
          <w:sz w:val="24"/>
        </w:rPr>
        <w:t>not</w:t>
      </w:r>
      <w:r>
        <w:rPr>
          <w:rFonts w:ascii="Aptos" w:hAnsi="Aptos"/>
          <w:sz w:val="24"/>
        </w:rPr>
        <w:t xml:space="preserve"> mean we add something God lacks. In Hebrew, “blessing” God means speaking well of Him—publicly recognizing His goodness. The phrase “bless His name” (</w:t>
      </w:r>
      <w:r>
        <w:rPr>
          <w:rFonts w:ascii="Aptos" w:hAnsi="Aptos"/>
          <w:i/>
          <w:sz w:val="24"/>
        </w:rPr>
        <w:t>sh’mo</w:t>
      </w:r>
      <w:r>
        <w:rPr>
          <w:rFonts w:ascii="Aptos" w:hAnsi="Aptos"/>
          <w:sz w:val="24"/>
        </w:rPr>
        <w:t xml:space="preserve">, שְׁמוֹ, “His name”) taps into biblical “name theology”: God’s </w:t>
      </w:r>
      <w:r>
        <w:rPr>
          <w:rFonts w:ascii="Aptos" w:hAnsi="Aptos"/>
          <w:i/>
          <w:sz w:val="24"/>
        </w:rPr>
        <w:t>name</w:t>
      </w:r>
      <w:r>
        <w:rPr>
          <w:rFonts w:ascii="Aptos" w:hAnsi="Aptos"/>
          <w:sz w:val="24"/>
        </w:rPr>
        <w:t xml:space="preserve"> stands for His revealed character and reputation. To “bless the name” is to honor and guard that reputation.</w:t>
      </w:r>
    </w:p>
    <w:p>
      <w:pPr>
        <w:pStyle w:val="BodySans"/>
        <w:bidi w:val="0"/>
      </w:pPr>
      <w:r>
        <w:rPr>
          <w:rFonts w:ascii="Aptos" w:hAnsi="Aptos"/>
          <w:sz w:val="24"/>
        </w:rPr>
        <w:t>This line reappears conceptually in Psalm 96:2:</w:t>
      </w:r>
    </w:p>
    <w:p>
      <w:pPr>
        <w:pStyle w:val="BodySans"/>
        <w:ind w:left="720"/>
        <w:bidi w:val="0"/>
      </w:pPr>
      <w:r>
        <w:rPr>
          <w:rFonts w:ascii="Aptos" w:hAnsi="Aptos"/>
          <w:i/>
          <w:sz w:val="24"/>
        </w:rPr>
        <w:t>שִׁירוּ לַה׳, בָּרְכוּ שְׁמוֹ –</w:t>
      </w:r>
    </w:p>
    <w:p>
      <w:pPr>
        <w:pStyle w:val="BodySans"/>
        <w:ind w:left="720"/>
        <w:bidi w:val="0"/>
      </w:pPr>
      <w:r>
        <w:rPr>
          <w:rFonts w:ascii="Aptos" w:hAnsi="Aptos"/>
          <w:i/>
          <w:sz w:val="24"/>
        </w:rPr>
        <w:t>shiru la‑YHWH, bar’chu sh’mo</w:t>
      </w:r>
      <w:r>
        <w:rPr>
          <w:rFonts w:ascii="Aptos" w:hAnsi="Aptos"/>
          <w:i/>
          <w:sz w:val="24"/>
        </w:rPr>
        <w:t xml:space="preserve"> –</w:t>
      </w:r>
    </w:p>
    <w:p>
      <w:pPr>
        <w:pStyle w:val="BodySans"/>
        <w:ind w:left="720"/>
        <w:bidi w:val="0"/>
      </w:pPr>
      <w:r>
        <w:rPr>
          <w:rFonts w:ascii="Aptos" w:hAnsi="Aptos"/>
          <w:i/>
          <w:sz w:val="24"/>
        </w:rPr>
        <w:t>“Sing to YHWH, bless His name.”</w:t>
      </w:r>
    </w:p>
    <w:p>
      <w:pPr>
        <w:pStyle w:val="BodySans"/>
        <w:bidi w:val="0"/>
      </w:pPr>
      <w:r>
        <w:rPr>
          <w:rFonts w:ascii="Aptos" w:hAnsi="Aptos"/>
          <w:sz w:val="24"/>
        </w:rPr>
        <w:t>Again we see Psalm 100 tightly woven into the little cluster of Psalms 95–100.</w:t>
      </w:r>
    </w:p>
    <w:p>
      <w:pPr>
        <w:pStyle w:val="BodySans"/>
        <w:bidi w:val="0"/>
      </w:pPr>
      <w:r>
        <w:rPr>
          <w:rFonts w:ascii="Aptos" w:hAnsi="Aptos"/>
          <w:sz w:val="24"/>
        </w:rPr>
        <w:t>Liturgically, you can imagine verse 4 being sung at the exact moment the procession crosses from public space into sacred space. But even once the Temple is gone, the verse adapts beautifully to prayer: whenever you transition from “outside life” into focused encounter with God—entering a synagogue, starting the Amidah—you can hear “enter His gates with thanksgiving” as the script for how to cross that line.</w:t>
      </w:r>
    </w:p>
    <w:p>
      <w:pPr>
        <w:pBdr>
          <w:bottom w:val="single" w:sz="12" w:space="1" w:color="000000"/>
        </w:pBdr>
      </w:pPr>
    </w:p>
    <w:p>
      <w:pPr>
        <w:pStyle w:val="Heading3"/>
      </w:pPr>
      <w:r>
        <w:t>Verse 5</w:t>
      </w:r>
    </w:p>
    <w:p>
      <w:pPr>
        <w:pStyle w:val="BodySans"/>
        <w:bidi w:val="0"/>
      </w:pPr>
      <w:r>
        <w:rPr>
          <w:rFonts w:ascii="Aptos" w:hAnsi="Aptos"/>
          <w:sz w:val="24"/>
        </w:rPr>
        <w:t>‭׃וֹתֽנָוּמאֱ רדֹ֗וָ רדֹּ֥־דעַוְ ;וֹדּ֑סְחַ םלָ֣וֹעלְ ;ה בוֹט֣־יכִּ‬</w:t>
      </w:r>
    </w:p>
    <w:p>
      <w:pPr>
        <w:pStyle w:val="BodySans"/>
        <w:bidi w:val="0"/>
      </w:pPr>
      <w:r>
        <w:rPr>
          <w:rFonts w:ascii="Aptos" w:hAnsi="Aptos"/>
          <w:sz w:val="24"/>
        </w:rPr>
        <w:t>The psalm closes by giving its final “because.” All the imperatives—shout, serve, come, know, enter, thank, bless—rest on this triad: divine goodness, steadfast love, and faithfulness across time.</w:t>
      </w:r>
    </w:p>
    <w:p>
      <w:pPr>
        <w:pStyle w:val="BodySans"/>
        <w:bidi w:val="0"/>
      </w:pPr>
      <w:r>
        <w:rPr>
          <w:rFonts w:ascii="Aptos" w:hAnsi="Aptos"/>
          <w:sz w:val="24"/>
        </w:rPr>
        <w:t>The opening clause, “כִּי־ט֣וֹב ה׳” (“For YHWH is good”), is deceptively simple. “טוֹב” (tov) in biblical usage is moral as well as aesthetic; it is the word used throughout Genesis 1: “וַיַּ֧רְא אֱלֹקִ֛ים כִּי־ט֖וֹב” (“And God saw that it was good”). To say YHWH is good is to say His intentions toward creation are fundamentally beneficent, in contrast to the capricious or hungry gods of other mythologies, who must be fed lest they lash out.</w:t>
      </w:r>
    </w:p>
    <w:p>
      <w:pPr>
        <w:pStyle w:val="BodySans"/>
        <w:bidi w:val="0"/>
      </w:pPr>
      <w:r>
        <w:rPr>
          <w:rFonts w:ascii="Aptos" w:hAnsi="Aptos"/>
          <w:sz w:val="24"/>
        </w:rPr>
        <w:t>The phrase “לְעוֹלָ֣ם חַסְדּ֑וֹ” (“His chesed is forever”) is a refrain that, as scholars have often noted, structures entire psalms. Psalm 136 repeats after each salvific act, “כִּֽי־לְעוֹלָ֥ם חַסְדּֽוֹ׃” (“for His chesed endures forever”). חֶסֶד (chesed) is an untranslatable nexus of “steadfast love,” “loyalty,” and “kindness,” specifically within a covenant context. It is the word used in the self‑revelation of God to Moses: “רַב־חֶ֥סֶד וֶאֱמֶֽת׃… נֹשֵׂ֥א עָוֺ֛ן וָפֶ֖שַׁע וְחַטָּאָ֑ה” (“abundant in chesed and truth… bearing iniquity and transgression and sin,” Exodus 34:6–7). Where human loyalty falters, chesed persists.</w:t>
      </w:r>
    </w:p>
    <w:p>
      <w:pPr>
        <w:pStyle w:val="BodySans"/>
        <w:bidi w:val="0"/>
      </w:pPr>
      <w:r>
        <w:rPr>
          <w:rFonts w:ascii="Aptos" w:hAnsi="Aptos"/>
          <w:sz w:val="24"/>
        </w:rPr>
        <w:t>“וְעַד־דֹּ֥ר וָדֹ֗ר אֱמוּנָתֽוֹ׃” (“and His faithfulness for generation to generation”) adds a second temporal phrase. אֱמוּנָה (emunah), from אמן (“to be firm”), denotes reliability. Habakkuk 2:4 famously says, “וְצַדִּ֖יק בֶּאֱמוּנָתֽוֹ יִחְיֶֽה׃” (“The righteous shall live by his faithfulness”). Applied to God, as in Deuteronomy 32:4—“הַצּוּר תָּמִים פָּעֳלוֹ… קֵ֥ל אֱמוּנָ֖ה וְאֵ֣ין עָ֑וֶל” (“The Rock, His work is perfect… a God of faithfulness and without iniquity”)—it underscores that God keeps promises across time.</w:t>
      </w:r>
    </w:p>
    <w:p>
      <w:pPr>
        <w:pStyle w:val="BodySans"/>
        <w:bidi w:val="0"/>
      </w:pPr>
      <w:r>
        <w:rPr>
          <w:rFonts w:ascii="Aptos" w:hAnsi="Aptos"/>
          <w:sz w:val="24"/>
        </w:rPr>
        <w:t>The phrase “מֵעוֹלָ֣ם וְעַד־עוֹלָ֑ם” (“from eternity to eternity”) in Psalm 103:17 becomes here “לְעוֹלָ֣ם… וְעַד־דֹּ֥ר וָדֹ֗ר.” Both assert that God’s loyal love is not momentary. But Psalm 100 adds a concrete human frame: “generation and generation.” Lamentations 5:19 uses the same idiom of God’s throne: “וְכִסְאֲךָ֖ לְדֹ֥ר וָדֹֽר׃” (“Your throne is for generation and generation”). God’s kingship and His covenant love share this horizon.</w:t>
      </w:r>
    </w:p>
    <w:p>
      <w:pPr>
        <w:pStyle w:val="BodySans"/>
        <w:bidi w:val="0"/>
      </w:pPr>
      <w:r>
        <w:rPr>
          <w:rFonts w:ascii="Aptos" w:hAnsi="Aptos"/>
          <w:sz w:val="24"/>
        </w:rPr>
        <w:t xml:space="preserve">Structurally, the verse forms an </w:t>
      </w:r>
      <w:r>
        <w:rPr>
          <w:rFonts w:ascii="Aptos" w:hAnsi="Aptos"/>
          <w:i/>
          <w:sz w:val="24"/>
        </w:rPr>
        <w:t>inclusio</w:t>
      </w:r>
      <w:r>
        <w:rPr>
          <w:rFonts w:ascii="Aptos" w:hAnsi="Aptos"/>
          <w:sz w:val="24"/>
        </w:rPr>
        <w:t xml:space="preserve"> with the psalm’s opening. We began with the spatial totality “כׇּל־הָאָֽרֶץ” (“all the earth”) and close with temporal totality “דֹּ֥ר וָדֹ֗ר” (“generation to generation”). The psalm thus encloses the worshiper in a vast frame: all lands, all time. A single todah offering becomes a micro‑act within an unending pattern of divine chesed and emunah.</w:t>
      </w:r>
    </w:p>
    <w:p>
      <w:pPr>
        <w:pStyle w:val="BodySans"/>
        <w:bidi w:val="0"/>
      </w:pPr>
      <w:r>
        <w:rPr>
          <w:rFonts w:ascii="Aptos" w:hAnsi="Aptos"/>
          <w:sz w:val="24"/>
        </w:rPr>
        <w:t>The midrashic claim that only the thanksgiving offering will remain in the eschaton might sound fanciful, but it arises naturally from this verse. If God’s fundamental posture toward the world is enduring loyalty, and if that loyalty spans all generations, then the most fitting, perhaps only, enduring human response is gratitude. Sacrifices for sin or need presuppose lack and failure; gratitude presupposes having been met. Psalm 100 suggests that to “know that YHWH is God” is, ultimately, to live as “His people and the sheep of His pasture,” giving thanks within a story that began before us and will continue “לְעוֹלָ֣ם… וְעַד־דֹּ֥ר וָדֹ֗ר.”</w:t>
      </w:r>
    </w:p>
    <w:p>
      <w:pPr>
        <w:pStyle w:val="BodySans"/>
        <w:jc w:val="center"/>
      </w:pPr>
      <w:r>
        <w:rPr>
          <w:rFonts w:ascii="Aptos" w:hAnsi="Aptos"/>
          <w:sz w:val="24"/>
        </w:rPr>
        <w:t>—</w:t>
      </w:r>
    </w:p>
    <w:p>
      <w:pPr>
        <w:pStyle w:val="BodySans"/>
        <w:bidi w:val="0"/>
      </w:pPr>
      <w:r>
        <w:rPr>
          <w:rFonts w:ascii="Aptos" w:hAnsi="Aptos"/>
          <w:b/>
          <w:color w:val="008000"/>
          <w:sz w:val="24"/>
        </w:rPr>
        <w:t xml:space="preserve">Ki‑tov </w:t>
      </w:r>
      <w:r>
        <w:rPr>
          <w:rFonts w:ascii="Aptos" w:hAnsi="Aptos"/>
          <w:sz w:val="24"/>
        </w:rPr>
        <w:t>YHWH, le’olam chasdo; v’ad dor va‑dor emunato.*</w:t>
      </w:r>
    </w:p>
    <w:p>
      <w:pPr>
        <w:pStyle w:val="BodySans"/>
        <w:bidi w:val="0"/>
      </w:pPr>
      <w:r>
        <w:rPr>
          <w:rFonts w:ascii="Aptos" w:hAnsi="Aptos"/>
          <w:sz w:val="24"/>
        </w:rPr>
        <w:t>“For YHWH is good; His steadfast love is forever; His faithfulness is for all generations.”</w:t>
      </w:r>
    </w:p>
    <w:p>
      <w:pPr>
        <w:pStyle w:val="BodySans"/>
        <w:bidi w:val="0"/>
      </w:pPr>
      <w:r>
        <w:rPr>
          <w:rFonts w:ascii="Aptos" w:hAnsi="Aptos"/>
          <w:sz w:val="24"/>
        </w:rPr>
        <w:t xml:space="preserve">The psalm ends with another </w:t>
      </w:r>
      <w:r>
        <w:rPr>
          <w:rFonts w:ascii="Aptos" w:hAnsi="Aptos"/>
          <w:i/>
          <w:sz w:val="24"/>
        </w:rPr>
        <w:t>ki</w:t>
      </w:r>
      <w:r>
        <w:rPr>
          <w:rFonts w:ascii="Aptos" w:hAnsi="Aptos"/>
          <w:sz w:val="24"/>
        </w:rPr>
        <w:t xml:space="preserve"> (כִּי, “for/because”) clause. Everything before—shouts, service, entry, thanksgiving—is justified by this compact theological summary.</w:t>
      </w:r>
    </w:p>
    <w:p>
      <w:pPr>
        <w:pStyle w:val="BodySans"/>
        <w:bidi w:val="0"/>
      </w:pPr>
      <w:r>
        <w:rPr>
          <w:rFonts w:ascii="Aptos" w:hAnsi="Aptos"/>
          <w:sz w:val="24"/>
        </w:rPr>
        <w:t>First: ט֣וֹב ה׳ (</w:t>
      </w:r>
      <w:r>
        <w:rPr>
          <w:rFonts w:ascii="Aptos" w:hAnsi="Aptos"/>
          <w:i/>
          <w:sz w:val="24"/>
        </w:rPr>
        <w:t>tov YHWH</w:t>
      </w:r>
      <w:r>
        <w:rPr>
          <w:rFonts w:ascii="Aptos" w:hAnsi="Aptos"/>
          <w:sz w:val="24"/>
        </w:rPr>
        <w:t xml:space="preserve">, “YHWH is good”). “Good” here is not just “nice.” In biblical usage, </w:t>
      </w:r>
      <w:r>
        <w:rPr>
          <w:rFonts w:ascii="Aptos" w:hAnsi="Aptos"/>
          <w:i/>
          <w:sz w:val="24"/>
        </w:rPr>
        <w:t>tov</w:t>
      </w:r>
      <w:r>
        <w:rPr>
          <w:rFonts w:ascii="Aptos" w:hAnsi="Aptos"/>
          <w:sz w:val="24"/>
        </w:rPr>
        <w:t xml:space="preserve"> ‭(בוֹט)‬ can mean morally good, beautiful, beneficial, or fitting. Crucially, several other psalms begin exactly this way:</w:t>
      </w:r>
    </w:p>
    <w:p>
      <w:pPr>
        <w:pStyle w:val="BodySans"/>
        <w:ind w:left="720"/>
        <w:bidi w:val="0"/>
      </w:pPr>
      <w:r>
        <w:rPr>
          <w:rFonts w:ascii="Aptos" w:hAnsi="Aptos"/>
          <w:i/>
          <w:sz w:val="24"/>
        </w:rPr>
        <w:t>‭׃וֹדּֽסְחַ םלָוֹעלְ יכִּ ,בוֹט֑־יכִּ הלַ וּד֣וֹה‬</w:t>
      </w:r>
    </w:p>
    <w:p>
      <w:pPr>
        <w:pStyle w:val="BodySans"/>
        <w:ind w:left="720"/>
        <w:bidi w:val="0"/>
      </w:pPr>
      <w:r>
        <w:rPr>
          <w:rFonts w:ascii="Aptos" w:hAnsi="Aptos"/>
          <w:i/>
          <w:sz w:val="24"/>
        </w:rPr>
        <w:t>Hodu la‑YHWH ki‑tov, ki le’olam chasdo</w:t>
      </w:r>
      <w:r>
        <w:rPr>
          <w:rFonts w:ascii="Aptos" w:hAnsi="Aptos"/>
          <w:i/>
          <w:sz w:val="24"/>
        </w:rPr>
        <w:t xml:space="preserve"> –</w:t>
      </w:r>
    </w:p>
    <w:p>
      <w:pPr>
        <w:pStyle w:val="BodySans"/>
        <w:ind w:left="720"/>
        <w:bidi w:val="0"/>
      </w:pPr>
      <w:r>
        <w:rPr>
          <w:rFonts w:ascii="Aptos" w:hAnsi="Aptos"/>
          <w:i/>
          <w:sz w:val="24"/>
        </w:rPr>
        <w:t>“Give thanks to YHWH, for He is good; for His steadfast love is forever” (Psalms 106:1; 107:1; 118:1; 136:1).</w:t>
      </w:r>
    </w:p>
    <w:p>
      <w:pPr>
        <w:pStyle w:val="BodySans"/>
        <w:bidi w:val="0"/>
      </w:pPr>
      <w:r>
        <w:rPr>
          <w:rFonts w:ascii="Aptos" w:hAnsi="Aptos"/>
          <w:sz w:val="24"/>
        </w:rPr>
        <w:t>Psalm 100:5 plugs into that liturgical formula, but expands it slightly.</w:t>
      </w:r>
    </w:p>
    <w:p>
      <w:pPr>
        <w:pStyle w:val="BodySans"/>
        <w:bidi w:val="0"/>
      </w:pPr>
      <w:r>
        <w:rPr>
          <w:rFonts w:ascii="Aptos" w:hAnsi="Aptos"/>
          <w:sz w:val="24"/>
        </w:rPr>
        <w:t>Second: לְעוֹלָ֣ם חַסְדּ֑וֹ (</w:t>
      </w:r>
      <w:r>
        <w:rPr>
          <w:rFonts w:ascii="Aptos" w:hAnsi="Aptos"/>
          <w:i/>
          <w:sz w:val="24"/>
        </w:rPr>
        <w:t>le’olam chasdo</w:t>
      </w:r>
      <w:r>
        <w:rPr>
          <w:rFonts w:ascii="Aptos" w:hAnsi="Aptos"/>
          <w:sz w:val="24"/>
        </w:rPr>
        <w:t xml:space="preserve">, “His chesed is forever”). </w:t>
      </w:r>
      <w:r>
        <w:rPr>
          <w:rFonts w:ascii="Aptos" w:hAnsi="Aptos"/>
          <w:i/>
          <w:sz w:val="24"/>
        </w:rPr>
        <w:t>Chesed</w:t>
      </w:r>
      <w:r>
        <w:rPr>
          <w:rFonts w:ascii="Aptos" w:hAnsi="Aptos"/>
          <w:sz w:val="24"/>
        </w:rPr>
        <w:t xml:space="preserve"> ‭(דסֶחֶ)‬ is one of those untranslatable Hebrew words. BDB offers “goodness, kindness,” but also “lovingkindness” and “covenant loyalty.” It’s the loyal, sometimes stubborn love that binds the stronger party in a covenant to keep showing up for the weaker, even when the weaker fails. Psalm 136 repeats “for His chesed endures forever” 26 times, after each action of God in creation and history. Psalm 100 condenses that whole pattern into four words.</w:t>
      </w:r>
    </w:p>
    <w:p>
      <w:pPr>
        <w:pStyle w:val="BodySans"/>
        <w:bidi w:val="0"/>
      </w:pPr>
      <w:r>
        <w:rPr>
          <w:rFonts w:ascii="Aptos" w:hAnsi="Aptos"/>
          <w:sz w:val="24"/>
        </w:rPr>
        <w:t>Third: וְעַד־דֹּ֥ר וָ֝דֹ֗ר אֱמוּנָתֽוֹ (</w:t>
      </w:r>
      <w:r>
        <w:rPr>
          <w:rFonts w:ascii="Aptos" w:hAnsi="Aptos"/>
          <w:i/>
          <w:sz w:val="24"/>
        </w:rPr>
        <w:t>v’ad dor va‑dor emunato</w:t>
      </w:r>
      <w:r>
        <w:rPr>
          <w:rFonts w:ascii="Aptos" w:hAnsi="Aptos"/>
          <w:sz w:val="24"/>
        </w:rPr>
        <w:t xml:space="preserve">, “and to generation and generation [is] His faithfulness”). </w:t>
      </w:r>
      <w:r>
        <w:rPr>
          <w:rFonts w:ascii="Aptos" w:hAnsi="Aptos"/>
          <w:i/>
          <w:sz w:val="24"/>
        </w:rPr>
        <w:t>Emunah</w:t>
      </w:r>
      <w:r>
        <w:rPr>
          <w:rFonts w:ascii="Aptos" w:hAnsi="Aptos"/>
          <w:sz w:val="24"/>
        </w:rPr>
        <w:t xml:space="preserve"> ‭(הנָוּמאֱ)‬ comes from the root אמן (</w:t>
      </w:r>
      <w:r>
        <w:rPr>
          <w:rFonts w:ascii="Aptos" w:hAnsi="Aptos"/>
          <w:i/>
          <w:sz w:val="24"/>
        </w:rPr>
        <w:t>’mn</w:t>
      </w:r>
      <w:r>
        <w:rPr>
          <w:rFonts w:ascii="Aptos" w:hAnsi="Aptos"/>
          <w:sz w:val="24"/>
        </w:rPr>
        <w:t xml:space="preserve">), “to be firm/steady”—the same root behind “Amen.” It can mean “faithfulness, reliability, trustworthiness.” God’s </w:t>
      </w:r>
      <w:r>
        <w:rPr>
          <w:rFonts w:ascii="Aptos" w:hAnsi="Aptos"/>
          <w:i/>
          <w:sz w:val="24"/>
        </w:rPr>
        <w:t>chesed</w:t>
      </w:r>
      <w:r>
        <w:rPr>
          <w:rFonts w:ascii="Aptos" w:hAnsi="Aptos"/>
          <w:sz w:val="24"/>
        </w:rPr>
        <w:t xml:space="preserve"> describes His loyal </w:t>
      </w:r>
      <w:r>
        <w:rPr>
          <w:rFonts w:ascii="Aptos" w:hAnsi="Aptos"/>
          <w:i/>
          <w:sz w:val="24"/>
        </w:rPr>
        <w:t>posture</w:t>
      </w:r>
      <w:r>
        <w:rPr>
          <w:rFonts w:ascii="Aptos" w:hAnsi="Aptos"/>
          <w:sz w:val="24"/>
        </w:rPr>
        <w:t xml:space="preserve"> toward His people; His </w:t>
      </w:r>
      <w:r>
        <w:rPr>
          <w:rFonts w:ascii="Aptos" w:hAnsi="Aptos"/>
          <w:i/>
          <w:sz w:val="24"/>
        </w:rPr>
        <w:t>emunah</w:t>
      </w:r>
      <w:r>
        <w:rPr>
          <w:rFonts w:ascii="Aptos" w:hAnsi="Aptos"/>
          <w:sz w:val="24"/>
        </w:rPr>
        <w:t xml:space="preserve"> stresses that He keeps His word across time.</w:t>
      </w:r>
    </w:p>
    <w:p>
      <w:pPr>
        <w:pStyle w:val="BodySans"/>
        <w:bidi w:val="0"/>
      </w:pPr>
      <w:r>
        <w:rPr>
          <w:rFonts w:ascii="Aptos" w:hAnsi="Aptos"/>
          <w:sz w:val="24"/>
        </w:rPr>
        <w:t>Psalm 103:17 offers a striking parallel:</w:t>
      </w:r>
    </w:p>
    <w:p>
      <w:pPr>
        <w:pStyle w:val="BodySans"/>
        <w:ind w:left="720"/>
        <w:bidi w:val="0"/>
      </w:pPr>
      <w:r>
        <w:rPr>
          <w:rFonts w:ascii="Aptos" w:hAnsi="Aptos"/>
          <w:i/>
          <w:sz w:val="24"/>
        </w:rPr>
        <w:t>וְחֶ֤סֶד ה׳ מֵעוֹלָם וְעַד־עוֹלָם עַל־יְרֵאָיו –</w:t>
      </w:r>
    </w:p>
    <w:p>
      <w:pPr>
        <w:pStyle w:val="BodySans"/>
        <w:ind w:left="720"/>
        <w:bidi w:val="0"/>
      </w:pPr>
      <w:r>
        <w:rPr>
          <w:rFonts w:ascii="Aptos" w:hAnsi="Aptos"/>
          <w:i/>
          <w:sz w:val="24"/>
        </w:rPr>
        <w:t>v’chesed YHWH me’olam v’ad‑olam al yere’av</w:t>
      </w:r>
      <w:r>
        <w:rPr>
          <w:rFonts w:ascii="Aptos" w:hAnsi="Aptos"/>
          <w:i/>
          <w:sz w:val="24"/>
        </w:rPr>
        <w:t xml:space="preserve"> –</w:t>
      </w:r>
    </w:p>
    <w:p>
      <w:pPr>
        <w:pStyle w:val="BodySans"/>
        <w:ind w:left="720"/>
        <w:bidi w:val="0"/>
      </w:pPr>
      <w:r>
        <w:rPr>
          <w:rFonts w:ascii="Aptos" w:hAnsi="Aptos"/>
          <w:i/>
          <w:sz w:val="24"/>
        </w:rPr>
        <w:t>“But the chesed of YHWH is from eternity to eternity upon those who fear Him…”</w:t>
      </w:r>
    </w:p>
    <w:p>
      <w:pPr>
        <w:pStyle w:val="BodySans"/>
        <w:bidi w:val="0"/>
      </w:pPr>
      <w:r>
        <w:rPr>
          <w:rFonts w:ascii="Aptos" w:hAnsi="Aptos"/>
          <w:sz w:val="24"/>
        </w:rPr>
        <w:t>Where Psalm 103 says “from eternity to eternity,” Psalm 100 says “forever” and “generation to generation,” but the idea is the same: human lives are like grass (as Psalm 103 says), but God’s loyal love is built into the long fabric of history.</w:t>
      </w:r>
    </w:p>
    <w:p>
      <w:pPr>
        <w:pStyle w:val="BodySans"/>
        <w:bidi w:val="0"/>
      </w:pPr>
      <w:r>
        <w:rPr>
          <w:rFonts w:ascii="Aptos" w:hAnsi="Aptos"/>
          <w:sz w:val="24"/>
        </w:rPr>
        <w:t>Structurally, v.5 forms an inclusio with v.1:</w:t>
      </w:r>
    </w:p>
    <w:p>
      <w:pPr>
        <w:pStyle w:val="ListBullet"/>
        <w:bidi w:val="0"/>
      </w:pPr>
      <w:r>
        <w:rPr>
          <w:rFonts w:ascii="Aptos" w:hAnsi="Aptos"/>
          <w:sz w:val="24"/>
        </w:rPr>
        <w:t>v.1: “all the earth” – spatial totality.</w:t>
      </w:r>
    </w:p>
    <w:p>
      <w:pPr>
        <w:pStyle w:val="ListBullet"/>
        <w:bidi w:val="0"/>
      </w:pPr>
      <w:r>
        <w:rPr>
          <w:rFonts w:ascii="Aptos" w:hAnsi="Aptos"/>
          <w:sz w:val="24"/>
        </w:rPr>
        <w:t>v.5: “forever… generation to generation” – temporal totality.</w:t>
      </w:r>
    </w:p>
    <w:p>
      <w:pPr>
        <w:pStyle w:val="BodySans"/>
        <w:bidi w:val="0"/>
      </w:pPr>
      <w:r>
        <w:rPr>
          <w:rFonts w:ascii="Aptos" w:hAnsi="Aptos"/>
          <w:sz w:val="24"/>
        </w:rPr>
        <w:t>Everything between those lines—todah sacrifice, Temple gates, Israel’s identity as flock—happens inside that bigger frame. That’s why the psalm can be “about” one person’s deliverance and at the same time about the nature of God.</w:t>
      </w:r>
    </w:p>
    <w:p>
      <w:pPr>
        <w:pStyle w:val="BodySans"/>
        <w:bidi w:val="0"/>
      </w:pPr>
      <w:r>
        <w:rPr>
          <w:rFonts w:ascii="Aptos" w:hAnsi="Aptos"/>
          <w:sz w:val="24"/>
        </w:rPr>
        <w:t>The midrashic idea that only the thanksgiving offering and song endure “in the world to come” fits nicely here. If God’s chesed and emunah really are eternal, then there will always be something (and Someone) to give thanks for. Psalm 100 ends there so that every time you pray it—at morning services, at a feast, in a hymn—you are dropped, briefly, into that long, steady story.</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i w:val="0"/>
          <w:sz w:val="24"/>
        </w:rPr>
        <w:t>Psalm Verses Analyzed</w:t>
      </w:r>
      <w:r>
        <w:rPr>
          <w:rFonts w:ascii="Aptos" w:hAnsi="Aptos"/>
          <w:sz w:val="24"/>
        </w:rPr>
        <w:t>: 5</w:t>
      </w:r>
    </w:p>
    <w:p>
      <w:pPr>
        <w:pStyle w:val="SummaryText"/>
        <w:bidi w:val="0"/>
      </w:pPr>
      <w:r>
        <w:rPr>
          <w:rFonts w:ascii="Aptos" w:hAnsi="Aptos"/>
          <w:b/>
          <w:i w:val="0"/>
          <w:sz w:val="24"/>
        </w:rPr>
        <w:t>LXX (Septuagint) Verses Reviewed</w:t>
      </w:r>
      <w:r>
        <w:rPr>
          <w:rFonts w:ascii="Aptos" w:hAnsi="Aptos"/>
          <w:sz w:val="24"/>
        </w:rPr>
        <w:t>: 5</w:t>
      </w:r>
    </w:p>
    <w:p>
      <w:pPr>
        <w:pStyle w:val="SummaryText"/>
        <w:bidi w:val="0"/>
      </w:pPr>
      <w:r>
        <w:rPr>
          <w:rFonts w:ascii="Aptos" w:hAnsi="Aptos"/>
          <w:b/>
          <w:i w:val="0"/>
          <w:sz w:val="24"/>
        </w:rPr>
        <w:t>Phonetic Transcriptions Generated</w:t>
      </w:r>
      <w:r>
        <w:rPr>
          <w:rFonts w:ascii="Aptos" w:hAnsi="Aptos"/>
          <w:sz w:val="24"/>
        </w:rPr>
        <w:t>: 5</w:t>
      </w:r>
    </w:p>
    <w:p>
      <w:pPr>
        <w:pStyle w:val="SummaryText"/>
        <w:bidi w:val="0"/>
      </w:pPr>
      <w:r>
        <w:rPr>
          <w:rFonts w:ascii="Aptos" w:hAnsi="Aptos"/>
          <w:b/>
          <w:i w:val="0"/>
          <w:sz w:val="24"/>
        </w:rPr>
        <w:t>Ugaritic Parallels Reviewed</w:t>
      </w:r>
      <w:r>
        <w:rPr>
          <w:rFonts w:ascii="Aptos" w:hAnsi="Aptos"/>
          <w:sz w:val="24"/>
        </w:rPr>
        <w:t>: 0</w:t>
      </w:r>
    </w:p>
    <w:p>
      <w:pPr>
        <w:pStyle w:val="SummaryText"/>
        <w:bidi w:val="0"/>
      </w:pPr>
      <w:r>
        <w:rPr>
          <w:rFonts w:ascii="Aptos" w:hAnsi="Aptos"/>
          <w:b/>
          <w:i w:val="0"/>
          <w:sz w:val="24"/>
        </w:rPr>
        <w:t>Lexicon Entries (BDB\Klein) Reviewed</w:t>
      </w:r>
      <w:r>
        <w:rPr>
          <w:rFonts w:ascii="Aptos" w:hAnsi="Aptos"/>
          <w:sz w:val="24"/>
        </w:rPr>
        <w:t>: 28</w:t>
      </w:r>
    </w:p>
    <w:p>
      <w:pPr>
        <w:pStyle w:val="SummaryText"/>
        <w:bidi w:val="0"/>
      </w:pPr>
      <w:r>
        <w:rPr>
          <w:rFonts w:ascii="Aptos" w:hAnsi="Aptos"/>
          <w:b/>
          <w:i w:val="0"/>
          <w:sz w:val="24"/>
        </w:rPr>
        <w:t>Traditional Commentaries Reviewed</w:t>
      </w:r>
      <w:r>
        <w:rPr>
          <w:rFonts w:ascii="Aptos" w:hAnsi="Aptos"/>
          <w:sz w:val="24"/>
        </w:rPr>
        <w:t>: 29 (Ibn Ezra (5); Malbim (5); Meiri (5); Metzudat David (4); Radak (5); Rashi (5))</w:t>
      </w:r>
    </w:p>
    <w:p>
      <w:pPr>
        <w:pStyle w:val="SummaryText"/>
        <w:bidi w:val="0"/>
      </w:pPr>
      <w:r>
        <w:rPr>
          <w:rFonts w:ascii="Aptos" w:hAnsi="Aptos"/>
          <w:b/>
          <w:i w:val="0"/>
          <w:sz w:val="24"/>
        </w:rPr>
        <w:t>Concordance Entries Reviewed</w:t>
      </w:r>
      <w:r>
        <w:rPr>
          <w:rFonts w:ascii="Aptos" w:hAnsi="Aptos"/>
          <w:sz w:val="24"/>
        </w:rPr>
        <w:t>: 12</w:t>
      </w:r>
    </w:p>
    <w:p>
      <w:pPr>
        <w:pStyle w:val="SummaryText"/>
        <w:bidi w:val="0"/>
      </w:pPr>
      <w:r>
        <w:rPr>
          <w:rFonts w:ascii="Aptos" w:hAnsi="Aptos"/>
          <w:b/>
          <w:i w:val="0"/>
          <w:sz w:val="24"/>
        </w:rPr>
        <w:t>Figurative Concordance Matches Reviewed</w:t>
      </w:r>
      <w:r>
        <w:rPr>
          <w:rFonts w:ascii="Aptos" w:hAnsi="Aptos"/>
          <w:sz w:val="24"/>
        </w:rPr>
        <w:t>: 360 (earth (50); father (30); fear (30); gate (50); generation (50); joy (50); shepherd (50); tent (30); trumpet (1); vineyard (19))</w:t>
      </w:r>
    </w:p>
    <w:p>
      <w:pPr>
        <w:pStyle w:val="SummaryText"/>
        <w:bidi w:val="0"/>
      </w:pPr>
      <w:r>
        <w:rPr>
          <w:rFonts w:ascii="Aptos" w:hAnsi="Aptos"/>
          <w:b/>
          <w:i w:val="0"/>
          <w:sz w:val="24"/>
        </w:rPr>
        <w:t>Rabbi Jonathan Sacks References Reviewed</w:t>
      </w:r>
      <w:r>
        <w:rPr>
          <w:rFonts w:ascii="Aptos" w:hAnsi="Aptos"/>
          <w:sz w:val="24"/>
        </w:rPr>
        <w:t>: N/A</w:t>
      </w:r>
    </w:p>
    <w:p>
      <w:pPr>
        <w:pStyle w:val="SummaryText"/>
        <w:bidi w:val="0"/>
      </w:pPr>
      <w:r>
        <w:rPr>
          <w:rFonts w:ascii="Aptos" w:hAnsi="Aptos"/>
          <w:b/>
          <w:i w:val="0"/>
          <w:sz w:val="24"/>
        </w:rPr>
        <w:t>Similar Psalms Analyzed</w:t>
      </w:r>
      <w:r>
        <w:rPr>
          <w:rFonts w:ascii="Aptos" w:hAnsi="Aptos"/>
          <w:sz w:val="24"/>
        </w:rPr>
        <w:t>: 2 (Psalms 95, 103)</w:t>
      </w:r>
    </w:p>
    <w:p>
      <w:pPr>
        <w:pStyle w:val="SummaryText"/>
        <w:bidi w:val="0"/>
      </w:pPr>
      <w:r>
        <w:rPr>
          <w:rFonts w:ascii="Aptos" w:hAnsi="Aptos"/>
          <w:b/>
          <w:i w:val="0"/>
          <w:sz w:val="24"/>
        </w:rPr>
        <w:t>Deep Web Research</w:t>
      </w:r>
      <w:r>
        <w:rPr>
          <w:rFonts w:ascii="Aptos" w:hAnsi="Aptos"/>
          <w:sz w:val="24"/>
        </w:rPr>
        <w:t>: Yes</w:t>
      </w:r>
    </w:p>
    <w:p>
      <w:pPr>
        <w:pStyle w:val="SummaryText"/>
        <w:bidi w:val="0"/>
      </w:pPr>
      <w:r>
        <w:rPr>
          <w:rFonts w:ascii="Aptos" w:hAnsi="Aptos"/>
          <w:b/>
          <w:i w:val="0"/>
          <w:sz w:val="24"/>
        </w:rPr>
        <w:t>Master Editor Prompt Size</w:t>
      </w:r>
      <w:r>
        <w:rPr>
          <w:rFonts w:ascii="Aptos" w:hAnsi="Aptos"/>
          <w:sz w:val="24"/>
        </w:rPr>
        <w:t>: 207,770 characters</w:t>
      </w:r>
    </w:p>
    <w:p>
      <w:pPr>
        <w:pStyle w:val="Heading3"/>
      </w:pPr>
      <w:r>
        <w:t>Models Used</w:t>
      </w:r>
    </w:p>
    <w:p>
      <w:pPr>
        <w:pStyle w:val="SummaryText"/>
        <w:bidi w:val="0"/>
      </w:pPr>
      <w:r>
        <w:rPr>
          <w:rFonts w:ascii="Aptos" w:hAnsi="Aptos"/>
          <w:b/>
          <w:i w:val="0"/>
          <w:sz w:val="24"/>
        </w:rPr>
        <w:t>Structural Analysis (Macro)</w:t>
      </w:r>
      <w:r>
        <w:rPr>
          <w:rFonts w:ascii="Aptos" w:hAnsi="Aptos"/>
          <w:sz w:val="24"/>
        </w:rPr>
        <w:t>: claude-3-5-sonnet-20241022</w:t>
      </w:r>
    </w:p>
    <w:p>
      <w:pPr>
        <w:pStyle w:val="SummaryText"/>
        <w:bidi w:val="0"/>
      </w:pPr>
      <w:r>
        <w:rPr>
          <w:rFonts w:ascii="Aptos" w:hAnsi="Aptos"/>
          <w:b/>
          <w:i w:val="0"/>
          <w:sz w:val="24"/>
        </w:rPr>
        <w:t>Verse Discovery (Micro)</w:t>
      </w:r>
      <w:r>
        <w:rPr>
          <w:rFonts w:ascii="Aptos" w:hAnsi="Aptos"/>
          <w:sz w:val="24"/>
        </w:rPr>
        <w:t>: claude-3-5-sonnet-20241022</w:t>
      </w:r>
    </w:p>
    <w:p>
      <w:pPr>
        <w:pStyle w:val="SummaryText"/>
        <w:bidi w:val="0"/>
      </w:pPr>
      <w:r>
        <w:rPr>
          <w:rFonts w:ascii="Aptos" w:hAnsi="Aptos"/>
          <w:b/>
          <w:i w:val="0"/>
          <w:sz w:val="24"/>
        </w:rPr>
        <w:t>Liturgical Librarian</w:t>
      </w:r>
      <w:r>
        <w:rPr>
          <w:rFonts w:ascii="Aptos" w:hAnsi="Aptos"/>
          <w:sz w:val="24"/>
        </w:rPr>
        <w:t>: gemini-2.5-pro</w:t>
      </w:r>
    </w:p>
    <w:p>
      <w:pPr>
        <w:pStyle w:val="SummaryText"/>
        <w:bidi w:val="0"/>
      </w:pPr>
      <w:r>
        <w:rPr>
          <w:rFonts w:ascii="Aptos" w:hAnsi="Aptos"/>
          <w:b/>
          <w:i w:val="0"/>
          <w:sz w:val="24"/>
        </w:rPr>
        <w:t>Figurative Curator</w:t>
      </w:r>
      <w:r>
        <w:rPr>
          <w:rFonts w:ascii="Aptos" w:hAnsi="Aptos"/>
          <w:sz w:val="24"/>
        </w:rPr>
        <w:t>: gemini-3-pro-preview</w:t>
      </w:r>
    </w:p>
    <w:p>
      <w:pPr>
        <w:pStyle w:val="SummaryText"/>
        <w:bidi w:val="0"/>
      </w:pPr>
      <w:r>
        <w:rPr>
          <w:rFonts w:ascii="Aptos" w:hAnsi="Aptos"/>
          <w:b/>
          <w:i w:val="0"/>
          <w:sz w:val="24"/>
        </w:rPr>
        <w:t>Commentary Synthesis</w:t>
      </w:r>
      <w:r>
        <w:rPr>
          <w:rFonts w:ascii="Aptos" w:hAnsi="Aptos"/>
          <w:sz w:val="24"/>
        </w:rPr>
        <w:t>: claude-sonnet-4-5</w:t>
      </w:r>
    </w:p>
    <w:p>
      <w:pPr>
        <w:pStyle w:val="SummaryText"/>
        <w:bidi w:val="0"/>
      </w:pPr>
      <w:r>
        <w:rPr>
          <w:rFonts w:ascii="Aptos" w:hAnsi="Aptos"/>
          <w:b/>
          <w:i w:val="0"/>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January 08,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