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171789" w14:textId="77777777" w:rsidR="005F0900" w:rsidRDefault="00767E62">
      <w:pPr>
        <w:pStyle w:val="Heading1"/>
      </w:pPr>
      <w:bookmarkStart w:id="0" w:name="_Toc214804005"/>
      <w:r>
        <w:t>Table of Contents</w:t>
      </w:r>
      <w:bookmarkEnd w:id="0"/>
    </w:p>
    <w:p w14:paraId="54AF94B0" w14:textId="773084E1" w:rsidR="00767E62" w:rsidRDefault="00767E62">
      <w:pPr>
        <w:pStyle w:val="TOC1"/>
        <w:tabs>
          <w:tab w:val="right" w:leader="dot" w:pos="8630"/>
        </w:tabs>
        <w:rPr>
          <w:noProof/>
        </w:rPr>
      </w:pPr>
      <w:r>
        <w:fldChar w:fldCharType="begin"/>
      </w:r>
      <w:r>
        <w:instrText>TOC \o "1-2" \h \z \u</w:instrText>
      </w:r>
      <w:r>
        <w:fldChar w:fldCharType="separate"/>
      </w:r>
      <w:hyperlink w:anchor="_Toc214804005" w:history="1">
        <w:r w:rsidRPr="0026326D">
          <w:rPr>
            <w:rStyle w:val="Hyperlink"/>
            <w:noProof/>
          </w:rPr>
          <w:t>Table of Contents</w:t>
        </w:r>
        <w:r>
          <w:rPr>
            <w:noProof/>
            <w:webHidden/>
          </w:rPr>
          <w:tab/>
        </w:r>
        <w:r>
          <w:rPr>
            <w:noProof/>
            <w:webHidden/>
          </w:rPr>
          <w:fldChar w:fldCharType="begin"/>
        </w:r>
        <w:r>
          <w:rPr>
            <w:noProof/>
            <w:webHidden/>
          </w:rPr>
          <w:instrText xml:space="preserve"> PAGEREF _Toc214804005 \h </w:instrText>
        </w:r>
        <w:r>
          <w:rPr>
            <w:noProof/>
            <w:webHidden/>
          </w:rPr>
        </w:r>
        <w:r>
          <w:rPr>
            <w:noProof/>
            <w:webHidden/>
          </w:rPr>
          <w:fldChar w:fldCharType="separate"/>
        </w:r>
        <w:r>
          <w:rPr>
            <w:noProof/>
            <w:webHidden/>
          </w:rPr>
          <w:t>1</w:t>
        </w:r>
        <w:r>
          <w:rPr>
            <w:noProof/>
            <w:webHidden/>
          </w:rPr>
          <w:fldChar w:fldCharType="end"/>
        </w:r>
      </w:hyperlink>
    </w:p>
    <w:p w14:paraId="6EE808DD" w14:textId="4DCAC3B1" w:rsidR="00767E62" w:rsidRDefault="00767E62">
      <w:pPr>
        <w:pStyle w:val="TOC1"/>
        <w:tabs>
          <w:tab w:val="right" w:leader="dot" w:pos="8630"/>
        </w:tabs>
        <w:rPr>
          <w:noProof/>
        </w:rPr>
      </w:pPr>
      <w:hyperlink w:anchor="_Toc214804006" w:history="1">
        <w:r w:rsidRPr="0026326D">
          <w:rPr>
            <w:rStyle w:val="Hyperlink"/>
            <w:noProof/>
          </w:rPr>
          <w:t>Primary Care</w:t>
        </w:r>
        <w:r>
          <w:rPr>
            <w:noProof/>
            <w:webHidden/>
          </w:rPr>
          <w:tab/>
        </w:r>
        <w:r>
          <w:rPr>
            <w:noProof/>
            <w:webHidden/>
          </w:rPr>
          <w:fldChar w:fldCharType="begin"/>
        </w:r>
        <w:r>
          <w:rPr>
            <w:noProof/>
            <w:webHidden/>
          </w:rPr>
          <w:instrText xml:space="preserve"> PAGEREF _Toc214804006 \h </w:instrText>
        </w:r>
        <w:r>
          <w:rPr>
            <w:noProof/>
            <w:webHidden/>
          </w:rPr>
        </w:r>
        <w:r>
          <w:rPr>
            <w:noProof/>
            <w:webHidden/>
          </w:rPr>
          <w:fldChar w:fldCharType="separate"/>
        </w:r>
        <w:r>
          <w:rPr>
            <w:noProof/>
            <w:webHidden/>
          </w:rPr>
          <w:t>2</w:t>
        </w:r>
        <w:r>
          <w:rPr>
            <w:noProof/>
            <w:webHidden/>
          </w:rPr>
          <w:fldChar w:fldCharType="end"/>
        </w:r>
      </w:hyperlink>
    </w:p>
    <w:p w14:paraId="56A8F9D3" w14:textId="15DDF9D4" w:rsidR="00767E62" w:rsidRDefault="00767E62">
      <w:pPr>
        <w:pStyle w:val="TOC2"/>
        <w:tabs>
          <w:tab w:val="right" w:leader="dot" w:pos="8630"/>
        </w:tabs>
        <w:rPr>
          <w:noProof/>
        </w:rPr>
      </w:pPr>
      <w:hyperlink w:anchor="_Toc214804007" w:history="1">
        <w:r w:rsidRPr="0026326D">
          <w:rPr>
            <w:rStyle w:val="Hyperlink"/>
            <w:noProof/>
          </w:rPr>
          <w:t>USE CASE 1: Comprehensive Preventive Care Optimization and Gap Closure</w:t>
        </w:r>
        <w:r>
          <w:rPr>
            <w:noProof/>
            <w:webHidden/>
          </w:rPr>
          <w:tab/>
        </w:r>
        <w:r>
          <w:rPr>
            <w:noProof/>
            <w:webHidden/>
          </w:rPr>
          <w:fldChar w:fldCharType="begin"/>
        </w:r>
        <w:r>
          <w:rPr>
            <w:noProof/>
            <w:webHidden/>
          </w:rPr>
          <w:instrText xml:space="preserve"> PAGEREF _Toc214804007 \h </w:instrText>
        </w:r>
        <w:r>
          <w:rPr>
            <w:noProof/>
            <w:webHidden/>
          </w:rPr>
        </w:r>
        <w:r>
          <w:rPr>
            <w:noProof/>
            <w:webHidden/>
          </w:rPr>
          <w:fldChar w:fldCharType="separate"/>
        </w:r>
        <w:r>
          <w:rPr>
            <w:noProof/>
            <w:webHidden/>
          </w:rPr>
          <w:t>2</w:t>
        </w:r>
        <w:r>
          <w:rPr>
            <w:noProof/>
            <w:webHidden/>
          </w:rPr>
          <w:fldChar w:fldCharType="end"/>
        </w:r>
      </w:hyperlink>
    </w:p>
    <w:p w14:paraId="2B84F117" w14:textId="67E144AF" w:rsidR="00767E62" w:rsidRDefault="00767E62">
      <w:pPr>
        <w:pStyle w:val="TOC2"/>
        <w:tabs>
          <w:tab w:val="right" w:leader="dot" w:pos="8630"/>
        </w:tabs>
        <w:rPr>
          <w:noProof/>
        </w:rPr>
      </w:pPr>
      <w:hyperlink w:anchor="_Toc214804008" w:history="1">
        <w:r w:rsidRPr="0026326D">
          <w:rPr>
            <w:rStyle w:val="Hyperlink"/>
            <w:noProof/>
          </w:rPr>
          <w:t>USE CASE 2: Diabetes Comprehensive Management and Complication Prevention</w:t>
        </w:r>
        <w:r>
          <w:rPr>
            <w:noProof/>
            <w:webHidden/>
          </w:rPr>
          <w:tab/>
        </w:r>
        <w:r>
          <w:rPr>
            <w:noProof/>
            <w:webHidden/>
          </w:rPr>
          <w:fldChar w:fldCharType="begin"/>
        </w:r>
        <w:r>
          <w:rPr>
            <w:noProof/>
            <w:webHidden/>
          </w:rPr>
          <w:instrText xml:space="preserve"> PAGEREF _Toc214804008 \h </w:instrText>
        </w:r>
        <w:r>
          <w:rPr>
            <w:noProof/>
            <w:webHidden/>
          </w:rPr>
        </w:r>
        <w:r>
          <w:rPr>
            <w:noProof/>
            <w:webHidden/>
          </w:rPr>
          <w:fldChar w:fldCharType="separate"/>
        </w:r>
        <w:r>
          <w:rPr>
            <w:noProof/>
            <w:webHidden/>
          </w:rPr>
          <w:t>5</w:t>
        </w:r>
        <w:r>
          <w:rPr>
            <w:noProof/>
            <w:webHidden/>
          </w:rPr>
          <w:fldChar w:fldCharType="end"/>
        </w:r>
      </w:hyperlink>
    </w:p>
    <w:p w14:paraId="2621C63D" w14:textId="6357DAF7" w:rsidR="00767E62" w:rsidRDefault="00767E62">
      <w:pPr>
        <w:pStyle w:val="TOC2"/>
        <w:tabs>
          <w:tab w:val="right" w:leader="dot" w:pos="8630"/>
        </w:tabs>
        <w:rPr>
          <w:noProof/>
        </w:rPr>
      </w:pPr>
      <w:hyperlink w:anchor="_Toc214804009" w:history="1">
        <w:r w:rsidRPr="0026326D">
          <w:rPr>
            <w:rStyle w:val="Hyperlink"/>
            <w:noProof/>
          </w:rPr>
          <w:t>USE CASE 3: Chronic Kidney Disease Early Detection and Progression Prevention</w:t>
        </w:r>
        <w:r>
          <w:rPr>
            <w:noProof/>
            <w:webHidden/>
          </w:rPr>
          <w:tab/>
        </w:r>
        <w:r>
          <w:rPr>
            <w:noProof/>
            <w:webHidden/>
          </w:rPr>
          <w:fldChar w:fldCharType="begin"/>
        </w:r>
        <w:r>
          <w:rPr>
            <w:noProof/>
            <w:webHidden/>
          </w:rPr>
          <w:instrText xml:space="preserve"> PAGEREF _Toc214804009 \h </w:instrText>
        </w:r>
        <w:r>
          <w:rPr>
            <w:noProof/>
            <w:webHidden/>
          </w:rPr>
        </w:r>
        <w:r>
          <w:rPr>
            <w:noProof/>
            <w:webHidden/>
          </w:rPr>
          <w:fldChar w:fldCharType="separate"/>
        </w:r>
        <w:r>
          <w:rPr>
            <w:noProof/>
            <w:webHidden/>
          </w:rPr>
          <w:t>8</w:t>
        </w:r>
        <w:r>
          <w:rPr>
            <w:noProof/>
            <w:webHidden/>
          </w:rPr>
          <w:fldChar w:fldCharType="end"/>
        </w:r>
      </w:hyperlink>
    </w:p>
    <w:p w14:paraId="78BEE58D" w14:textId="6A35A971" w:rsidR="00767E62" w:rsidRDefault="00767E62">
      <w:pPr>
        <w:pStyle w:val="TOC2"/>
        <w:tabs>
          <w:tab w:val="right" w:leader="dot" w:pos="8630"/>
        </w:tabs>
        <w:rPr>
          <w:noProof/>
        </w:rPr>
      </w:pPr>
      <w:hyperlink w:anchor="_Toc214804010" w:history="1">
        <w:r w:rsidRPr="0026326D">
          <w:rPr>
            <w:rStyle w:val="Hyperlink"/>
            <w:noProof/>
          </w:rPr>
          <w:t>USE CASE 4: Polypharmacy Optimization and Deprescribing in Older Adults</w:t>
        </w:r>
        <w:r>
          <w:rPr>
            <w:noProof/>
            <w:webHidden/>
          </w:rPr>
          <w:tab/>
        </w:r>
        <w:r>
          <w:rPr>
            <w:noProof/>
            <w:webHidden/>
          </w:rPr>
          <w:fldChar w:fldCharType="begin"/>
        </w:r>
        <w:r>
          <w:rPr>
            <w:noProof/>
            <w:webHidden/>
          </w:rPr>
          <w:instrText xml:space="preserve"> PAGEREF _Toc214804010 \h </w:instrText>
        </w:r>
        <w:r>
          <w:rPr>
            <w:noProof/>
            <w:webHidden/>
          </w:rPr>
        </w:r>
        <w:r>
          <w:rPr>
            <w:noProof/>
            <w:webHidden/>
          </w:rPr>
          <w:fldChar w:fldCharType="separate"/>
        </w:r>
        <w:r>
          <w:rPr>
            <w:noProof/>
            <w:webHidden/>
          </w:rPr>
          <w:t>11</w:t>
        </w:r>
        <w:r>
          <w:rPr>
            <w:noProof/>
            <w:webHidden/>
          </w:rPr>
          <w:fldChar w:fldCharType="end"/>
        </w:r>
      </w:hyperlink>
    </w:p>
    <w:p w14:paraId="4E7958CB" w14:textId="7EEF97F0" w:rsidR="00767E62" w:rsidRDefault="00767E62">
      <w:pPr>
        <w:pStyle w:val="TOC2"/>
        <w:tabs>
          <w:tab w:val="right" w:leader="dot" w:pos="8630"/>
        </w:tabs>
        <w:rPr>
          <w:noProof/>
        </w:rPr>
      </w:pPr>
      <w:hyperlink w:anchor="_Toc214804011" w:history="1">
        <w:r w:rsidRPr="0026326D">
          <w:rPr>
            <w:rStyle w:val="Hyperlink"/>
            <w:noProof/>
          </w:rPr>
          <w:t>USE CASE 5: Social Determinants of Health Identification and Community Resource Linkage</w:t>
        </w:r>
        <w:r>
          <w:rPr>
            <w:noProof/>
            <w:webHidden/>
          </w:rPr>
          <w:tab/>
        </w:r>
        <w:r>
          <w:rPr>
            <w:noProof/>
            <w:webHidden/>
          </w:rPr>
          <w:fldChar w:fldCharType="begin"/>
        </w:r>
        <w:r>
          <w:rPr>
            <w:noProof/>
            <w:webHidden/>
          </w:rPr>
          <w:instrText xml:space="preserve"> PAGEREF _Toc214804011 \h </w:instrText>
        </w:r>
        <w:r>
          <w:rPr>
            <w:noProof/>
            <w:webHidden/>
          </w:rPr>
        </w:r>
        <w:r>
          <w:rPr>
            <w:noProof/>
            <w:webHidden/>
          </w:rPr>
          <w:fldChar w:fldCharType="separate"/>
        </w:r>
        <w:r>
          <w:rPr>
            <w:noProof/>
            <w:webHidden/>
          </w:rPr>
          <w:t>14</w:t>
        </w:r>
        <w:r>
          <w:rPr>
            <w:noProof/>
            <w:webHidden/>
          </w:rPr>
          <w:fldChar w:fldCharType="end"/>
        </w:r>
      </w:hyperlink>
    </w:p>
    <w:p w14:paraId="20504647" w14:textId="755361A4" w:rsidR="00767E62" w:rsidRDefault="00767E62">
      <w:pPr>
        <w:pStyle w:val="TOC2"/>
        <w:tabs>
          <w:tab w:val="right" w:leader="dot" w:pos="8630"/>
        </w:tabs>
        <w:rPr>
          <w:noProof/>
        </w:rPr>
      </w:pPr>
      <w:hyperlink w:anchor="_Toc214804012" w:history="1">
        <w:r w:rsidRPr="0026326D">
          <w:rPr>
            <w:rStyle w:val="Hyperlink"/>
            <w:noProof/>
          </w:rPr>
          <w:t>USE CASE 6: Colonoscopy Referral Retention and Screening Completion</w:t>
        </w:r>
        <w:r>
          <w:rPr>
            <w:noProof/>
            <w:webHidden/>
          </w:rPr>
          <w:tab/>
        </w:r>
        <w:r>
          <w:rPr>
            <w:noProof/>
            <w:webHidden/>
          </w:rPr>
          <w:fldChar w:fldCharType="begin"/>
        </w:r>
        <w:r>
          <w:rPr>
            <w:noProof/>
            <w:webHidden/>
          </w:rPr>
          <w:instrText xml:space="preserve"> PAGEREF _Toc214804012 \h </w:instrText>
        </w:r>
        <w:r>
          <w:rPr>
            <w:noProof/>
            <w:webHidden/>
          </w:rPr>
        </w:r>
        <w:r>
          <w:rPr>
            <w:noProof/>
            <w:webHidden/>
          </w:rPr>
          <w:fldChar w:fldCharType="separate"/>
        </w:r>
        <w:r>
          <w:rPr>
            <w:noProof/>
            <w:webHidden/>
          </w:rPr>
          <w:t>17</w:t>
        </w:r>
        <w:r>
          <w:rPr>
            <w:noProof/>
            <w:webHidden/>
          </w:rPr>
          <w:fldChar w:fldCharType="end"/>
        </w:r>
      </w:hyperlink>
    </w:p>
    <w:p w14:paraId="42A4E62A" w14:textId="1866B271" w:rsidR="00767E62" w:rsidRDefault="00767E62">
      <w:pPr>
        <w:pStyle w:val="TOC2"/>
        <w:tabs>
          <w:tab w:val="right" w:leader="dot" w:pos="8630"/>
        </w:tabs>
        <w:rPr>
          <w:noProof/>
        </w:rPr>
      </w:pPr>
      <w:hyperlink w:anchor="_Toc214804013" w:history="1">
        <w:r w:rsidRPr="0026326D">
          <w:rPr>
            <w:rStyle w:val="Hyperlink"/>
            <w:noProof/>
          </w:rPr>
          <w:t>USE CASE 7: Lower Back Pain Imaging Stewardship and Physical Therapy First</w:t>
        </w:r>
        <w:r>
          <w:rPr>
            <w:noProof/>
            <w:webHidden/>
          </w:rPr>
          <w:tab/>
        </w:r>
        <w:r>
          <w:rPr>
            <w:noProof/>
            <w:webHidden/>
          </w:rPr>
          <w:fldChar w:fldCharType="begin"/>
        </w:r>
        <w:r>
          <w:rPr>
            <w:noProof/>
            <w:webHidden/>
          </w:rPr>
          <w:instrText xml:space="preserve"> PAGEREF _Toc214804013 \h </w:instrText>
        </w:r>
        <w:r>
          <w:rPr>
            <w:noProof/>
            <w:webHidden/>
          </w:rPr>
        </w:r>
        <w:r>
          <w:rPr>
            <w:noProof/>
            <w:webHidden/>
          </w:rPr>
          <w:fldChar w:fldCharType="separate"/>
        </w:r>
        <w:r>
          <w:rPr>
            <w:noProof/>
            <w:webHidden/>
          </w:rPr>
          <w:t>20</w:t>
        </w:r>
        <w:r>
          <w:rPr>
            <w:noProof/>
            <w:webHidden/>
          </w:rPr>
          <w:fldChar w:fldCharType="end"/>
        </w:r>
      </w:hyperlink>
    </w:p>
    <w:p w14:paraId="4B1EA0F7" w14:textId="257DABE1" w:rsidR="00767E62" w:rsidRDefault="00767E62">
      <w:pPr>
        <w:pStyle w:val="TOC2"/>
        <w:tabs>
          <w:tab w:val="right" w:leader="dot" w:pos="8630"/>
        </w:tabs>
        <w:rPr>
          <w:noProof/>
        </w:rPr>
      </w:pPr>
      <w:hyperlink w:anchor="_Toc214804014" w:history="1">
        <w:r w:rsidRPr="0026326D">
          <w:rPr>
            <w:rStyle w:val="Hyperlink"/>
            <w:noProof/>
          </w:rPr>
          <w:t>USE CASE 8: HCC Coding Optimization and Risk Adjustment Accuracy</w:t>
        </w:r>
        <w:r>
          <w:rPr>
            <w:noProof/>
            <w:webHidden/>
          </w:rPr>
          <w:tab/>
        </w:r>
        <w:r>
          <w:rPr>
            <w:noProof/>
            <w:webHidden/>
          </w:rPr>
          <w:fldChar w:fldCharType="begin"/>
        </w:r>
        <w:r>
          <w:rPr>
            <w:noProof/>
            <w:webHidden/>
          </w:rPr>
          <w:instrText xml:space="preserve"> PAGEREF _Toc214804014 \h </w:instrText>
        </w:r>
        <w:r>
          <w:rPr>
            <w:noProof/>
            <w:webHidden/>
          </w:rPr>
        </w:r>
        <w:r>
          <w:rPr>
            <w:noProof/>
            <w:webHidden/>
          </w:rPr>
          <w:fldChar w:fldCharType="separate"/>
        </w:r>
        <w:r>
          <w:rPr>
            <w:noProof/>
            <w:webHidden/>
          </w:rPr>
          <w:t>23</w:t>
        </w:r>
        <w:r>
          <w:rPr>
            <w:noProof/>
            <w:webHidden/>
          </w:rPr>
          <w:fldChar w:fldCharType="end"/>
        </w:r>
      </w:hyperlink>
    </w:p>
    <w:p w14:paraId="7111F70C" w14:textId="2AEF0F75" w:rsidR="00767E62" w:rsidRDefault="00767E62">
      <w:pPr>
        <w:pStyle w:val="TOC2"/>
        <w:tabs>
          <w:tab w:val="right" w:leader="dot" w:pos="8630"/>
        </w:tabs>
        <w:rPr>
          <w:noProof/>
        </w:rPr>
      </w:pPr>
      <w:hyperlink w:anchor="_Toc214804015" w:history="1">
        <w:r w:rsidRPr="0026326D">
          <w:rPr>
            <w:rStyle w:val="Hyperlink"/>
            <w:noProof/>
          </w:rPr>
          <w:t>USE CASE 9: Pre-operative Risk Stratification and Clearance Optimization</w:t>
        </w:r>
        <w:r>
          <w:rPr>
            <w:noProof/>
            <w:webHidden/>
          </w:rPr>
          <w:tab/>
        </w:r>
        <w:r>
          <w:rPr>
            <w:noProof/>
            <w:webHidden/>
          </w:rPr>
          <w:fldChar w:fldCharType="begin"/>
        </w:r>
        <w:r>
          <w:rPr>
            <w:noProof/>
            <w:webHidden/>
          </w:rPr>
          <w:instrText xml:space="preserve"> PAGEREF _Toc214804015 \h </w:instrText>
        </w:r>
        <w:r>
          <w:rPr>
            <w:noProof/>
            <w:webHidden/>
          </w:rPr>
        </w:r>
        <w:r>
          <w:rPr>
            <w:noProof/>
            <w:webHidden/>
          </w:rPr>
          <w:fldChar w:fldCharType="separate"/>
        </w:r>
        <w:r>
          <w:rPr>
            <w:noProof/>
            <w:webHidden/>
          </w:rPr>
          <w:t>26</w:t>
        </w:r>
        <w:r>
          <w:rPr>
            <w:noProof/>
            <w:webHidden/>
          </w:rPr>
          <w:fldChar w:fldCharType="end"/>
        </w:r>
      </w:hyperlink>
    </w:p>
    <w:p w14:paraId="593F86F6" w14:textId="57A43A1F" w:rsidR="00767E62" w:rsidRDefault="00767E62">
      <w:pPr>
        <w:pStyle w:val="TOC2"/>
        <w:tabs>
          <w:tab w:val="right" w:leader="dot" w:pos="8630"/>
        </w:tabs>
        <w:rPr>
          <w:noProof/>
        </w:rPr>
      </w:pPr>
      <w:hyperlink w:anchor="_Toc214804016" w:history="1">
        <w:r w:rsidRPr="0026326D">
          <w:rPr>
            <w:rStyle w:val="Hyperlink"/>
            <w:noProof/>
          </w:rPr>
          <w:t>USE CASE 10: Generic/Biosimilar Therapeutic Interchange and Cost Savings</w:t>
        </w:r>
        <w:r>
          <w:rPr>
            <w:noProof/>
            <w:webHidden/>
          </w:rPr>
          <w:tab/>
        </w:r>
        <w:r>
          <w:rPr>
            <w:noProof/>
            <w:webHidden/>
          </w:rPr>
          <w:fldChar w:fldCharType="begin"/>
        </w:r>
        <w:r>
          <w:rPr>
            <w:noProof/>
            <w:webHidden/>
          </w:rPr>
          <w:instrText xml:space="preserve"> PAGEREF _Toc214804016 \h </w:instrText>
        </w:r>
        <w:r>
          <w:rPr>
            <w:noProof/>
            <w:webHidden/>
          </w:rPr>
        </w:r>
        <w:r>
          <w:rPr>
            <w:noProof/>
            <w:webHidden/>
          </w:rPr>
          <w:fldChar w:fldCharType="separate"/>
        </w:r>
        <w:r>
          <w:rPr>
            <w:noProof/>
            <w:webHidden/>
          </w:rPr>
          <w:t>29</w:t>
        </w:r>
        <w:r>
          <w:rPr>
            <w:noProof/>
            <w:webHidden/>
          </w:rPr>
          <w:fldChar w:fldCharType="end"/>
        </w:r>
      </w:hyperlink>
    </w:p>
    <w:p w14:paraId="75297217" w14:textId="5E73BF55" w:rsidR="00767E62" w:rsidRDefault="00767E62">
      <w:pPr>
        <w:pStyle w:val="TOC1"/>
        <w:tabs>
          <w:tab w:val="right" w:leader="dot" w:pos="8630"/>
        </w:tabs>
        <w:rPr>
          <w:noProof/>
        </w:rPr>
      </w:pPr>
      <w:hyperlink w:anchor="_Toc214804017" w:history="1">
        <w:r w:rsidRPr="0026326D">
          <w:rPr>
            <w:rStyle w:val="Hyperlink"/>
            <w:rFonts w:ascii="Times New Roman" w:hAnsi="Times New Roman"/>
            <w:noProof/>
          </w:rPr>
          <w:t>Cardiology</w:t>
        </w:r>
        <w:r>
          <w:rPr>
            <w:noProof/>
            <w:webHidden/>
          </w:rPr>
          <w:tab/>
        </w:r>
        <w:r>
          <w:rPr>
            <w:noProof/>
            <w:webHidden/>
          </w:rPr>
          <w:fldChar w:fldCharType="begin"/>
        </w:r>
        <w:r>
          <w:rPr>
            <w:noProof/>
            <w:webHidden/>
          </w:rPr>
          <w:instrText xml:space="preserve"> PAGEREF _Toc214804017 \h </w:instrText>
        </w:r>
        <w:r>
          <w:rPr>
            <w:noProof/>
            <w:webHidden/>
          </w:rPr>
        </w:r>
        <w:r>
          <w:rPr>
            <w:noProof/>
            <w:webHidden/>
          </w:rPr>
          <w:fldChar w:fldCharType="separate"/>
        </w:r>
        <w:r>
          <w:rPr>
            <w:noProof/>
            <w:webHidden/>
          </w:rPr>
          <w:t>32</w:t>
        </w:r>
        <w:r>
          <w:rPr>
            <w:noProof/>
            <w:webHidden/>
          </w:rPr>
          <w:fldChar w:fldCharType="end"/>
        </w:r>
      </w:hyperlink>
    </w:p>
    <w:p w14:paraId="520ADDAE" w14:textId="5DAFF89C" w:rsidR="00767E62" w:rsidRDefault="00767E62">
      <w:pPr>
        <w:pStyle w:val="TOC2"/>
        <w:tabs>
          <w:tab w:val="right" w:leader="dot" w:pos="8630"/>
        </w:tabs>
        <w:rPr>
          <w:noProof/>
        </w:rPr>
      </w:pPr>
      <w:hyperlink w:anchor="_Toc214804018" w:history="1">
        <w:r w:rsidRPr="0026326D">
          <w:rPr>
            <w:rStyle w:val="Hyperlink"/>
            <w:rFonts w:ascii="Times New Roman" w:hAnsi="Times New Roman"/>
            <w:noProof/>
          </w:rPr>
          <w:t>USE CASE 1: Guideline-Directed Medical Therapy (GDMT) optimization for heart failure</w:t>
        </w:r>
        <w:r>
          <w:rPr>
            <w:noProof/>
            <w:webHidden/>
          </w:rPr>
          <w:tab/>
        </w:r>
        <w:r>
          <w:rPr>
            <w:noProof/>
            <w:webHidden/>
          </w:rPr>
          <w:fldChar w:fldCharType="begin"/>
        </w:r>
        <w:r>
          <w:rPr>
            <w:noProof/>
            <w:webHidden/>
          </w:rPr>
          <w:instrText xml:space="preserve"> PAGEREF _Toc214804018 \h </w:instrText>
        </w:r>
        <w:r>
          <w:rPr>
            <w:noProof/>
            <w:webHidden/>
          </w:rPr>
        </w:r>
        <w:r>
          <w:rPr>
            <w:noProof/>
            <w:webHidden/>
          </w:rPr>
          <w:fldChar w:fldCharType="separate"/>
        </w:r>
        <w:r>
          <w:rPr>
            <w:noProof/>
            <w:webHidden/>
          </w:rPr>
          <w:t>32</w:t>
        </w:r>
        <w:r>
          <w:rPr>
            <w:noProof/>
            <w:webHidden/>
          </w:rPr>
          <w:fldChar w:fldCharType="end"/>
        </w:r>
      </w:hyperlink>
    </w:p>
    <w:p w14:paraId="05E749D6" w14:textId="5A830D9D" w:rsidR="00767E62" w:rsidRDefault="00767E62">
      <w:pPr>
        <w:pStyle w:val="TOC2"/>
        <w:tabs>
          <w:tab w:val="right" w:leader="dot" w:pos="8630"/>
        </w:tabs>
        <w:rPr>
          <w:noProof/>
        </w:rPr>
      </w:pPr>
      <w:hyperlink w:anchor="_Toc214804019" w:history="1">
        <w:r w:rsidRPr="0026326D">
          <w:rPr>
            <w:rStyle w:val="Hyperlink"/>
            <w:rFonts w:ascii="Times New Roman" w:hAnsi="Times New Roman"/>
            <w:noProof/>
          </w:rPr>
          <w:t>USE CASE 2: Atrial Fibrillation Stroke Prevention Optimization</w:t>
        </w:r>
        <w:r>
          <w:rPr>
            <w:noProof/>
            <w:webHidden/>
          </w:rPr>
          <w:tab/>
        </w:r>
        <w:r>
          <w:rPr>
            <w:noProof/>
            <w:webHidden/>
          </w:rPr>
          <w:fldChar w:fldCharType="begin"/>
        </w:r>
        <w:r>
          <w:rPr>
            <w:noProof/>
            <w:webHidden/>
          </w:rPr>
          <w:instrText xml:space="preserve"> PAGEREF _Toc214804019 \h </w:instrText>
        </w:r>
        <w:r>
          <w:rPr>
            <w:noProof/>
            <w:webHidden/>
          </w:rPr>
        </w:r>
        <w:r>
          <w:rPr>
            <w:noProof/>
            <w:webHidden/>
          </w:rPr>
          <w:fldChar w:fldCharType="separate"/>
        </w:r>
        <w:r>
          <w:rPr>
            <w:noProof/>
            <w:webHidden/>
          </w:rPr>
          <w:t>35</w:t>
        </w:r>
        <w:r>
          <w:rPr>
            <w:noProof/>
            <w:webHidden/>
          </w:rPr>
          <w:fldChar w:fldCharType="end"/>
        </w:r>
      </w:hyperlink>
    </w:p>
    <w:p w14:paraId="15084041" w14:textId="621518B1" w:rsidR="00767E62" w:rsidRDefault="00767E62">
      <w:pPr>
        <w:pStyle w:val="TOC2"/>
        <w:tabs>
          <w:tab w:val="right" w:leader="dot" w:pos="8630"/>
        </w:tabs>
        <w:rPr>
          <w:noProof/>
        </w:rPr>
      </w:pPr>
      <w:hyperlink w:anchor="_Toc214804020" w:history="1">
        <w:r w:rsidRPr="0026326D">
          <w:rPr>
            <w:rStyle w:val="Hyperlink"/>
            <w:rFonts w:ascii="Times New Roman" w:hAnsi="Times New Roman"/>
            <w:noProof/>
          </w:rPr>
          <w:t>USE CASE 3: Cardiac Imaging Appropriateness and Utilization Management</w:t>
        </w:r>
        <w:r>
          <w:rPr>
            <w:noProof/>
            <w:webHidden/>
          </w:rPr>
          <w:tab/>
        </w:r>
        <w:r>
          <w:rPr>
            <w:noProof/>
            <w:webHidden/>
          </w:rPr>
          <w:fldChar w:fldCharType="begin"/>
        </w:r>
        <w:r>
          <w:rPr>
            <w:noProof/>
            <w:webHidden/>
          </w:rPr>
          <w:instrText xml:space="preserve"> PAGEREF _Toc214804020 \h </w:instrText>
        </w:r>
        <w:r>
          <w:rPr>
            <w:noProof/>
            <w:webHidden/>
          </w:rPr>
        </w:r>
        <w:r>
          <w:rPr>
            <w:noProof/>
            <w:webHidden/>
          </w:rPr>
          <w:fldChar w:fldCharType="separate"/>
        </w:r>
        <w:r>
          <w:rPr>
            <w:noProof/>
            <w:webHidden/>
          </w:rPr>
          <w:t>38</w:t>
        </w:r>
        <w:r>
          <w:rPr>
            <w:noProof/>
            <w:webHidden/>
          </w:rPr>
          <w:fldChar w:fldCharType="end"/>
        </w:r>
      </w:hyperlink>
    </w:p>
    <w:p w14:paraId="7895C936" w14:textId="50F00BD5" w:rsidR="00767E62" w:rsidRDefault="00767E62">
      <w:pPr>
        <w:pStyle w:val="TOC2"/>
        <w:tabs>
          <w:tab w:val="right" w:leader="dot" w:pos="8630"/>
        </w:tabs>
        <w:rPr>
          <w:noProof/>
        </w:rPr>
      </w:pPr>
      <w:hyperlink w:anchor="_Toc214804021" w:history="1">
        <w:r w:rsidRPr="0026326D">
          <w:rPr>
            <w:rStyle w:val="Hyperlink"/>
            <w:rFonts w:ascii="Times New Roman" w:hAnsi="Times New Roman"/>
            <w:noProof/>
          </w:rPr>
          <w:t>USE CASE 4: Familial Hypercholesterolemia Detection and Cascade Screening</w:t>
        </w:r>
        <w:r>
          <w:rPr>
            <w:noProof/>
            <w:webHidden/>
          </w:rPr>
          <w:tab/>
        </w:r>
        <w:r>
          <w:rPr>
            <w:noProof/>
            <w:webHidden/>
          </w:rPr>
          <w:fldChar w:fldCharType="begin"/>
        </w:r>
        <w:r>
          <w:rPr>
            <w:noProof/>
            <w:webHidden/>
          </w:rPr>
          <w:instrText xml:space="preserve"> PAGEREF _Toc214804021 \h </w:instrText>
        </w:r>
        <w:r>
          <w:rPr>
            <w:noProof/>
            <w:webHidden/>
          </w:rPr>
        </w:r>
        <w:r>
          <w:rPr>
            <w:noProof/>
            <w:webHidden/>
          </w:rPr>
          <w:fldChar w:fldCharType="separate"/>
        </w:r>
        <w:r>
          <w:rPr>
            <w:noProof/>
            <w:webHidden/>
          </w:rPr>
          <w:t>41</w:t>
        </w:r>
        <w:r>
          <w:rPr>
            <w:noProof/>
            <w:webHidden/>
          </w:rPr>
          <w:fldChar w:fldCharType="end"/>
        </w:r>
      </w:hyperlink>
    </w:p>
    <w:p w14:paraId="25552763" w14:textId="19176B0E" w:rsidR="00767E62" w:rsidRDefault="00767E62">
      <w:pPr>
        <w:pStyle w:val="TOC2"/>
        <w:tabs>
          <w:tab w:val="right" w:leader="dot" w:pos="8630"/>
        </w:tabs>
        <w:rPr>
          <w:noProof/>
        </w:rPr>
      </w:pPr>
      <w:hyperlink w:anchor="_Toc214804022" w:history="1">
        <w:r w:rsidRPr="0026326D">
          <w:rPr>
            <w:rStyle w:val="Hyperlink"/>
            <w:rFonts w:ascii="Times New Roman" w:hAnsi="Times New Roman"/>
            <w:noProof/>
          </w:rPr>
          <w:t>USE CASE 5: Post-MI Secondary Prevention Bundle Optimization</w:t>
        </w:r>
        <w:r>
          <w:rPr>
            <w:noProof/>
            <w:webHidden/>
          </w:rPr>
          <w:tab/>
        </w:r>
        <w:r>
          <w:rPr>
            <w:noProof/>
            <w:webHidden/>
          </w:rPr>
          <w:fldChar w:fldCharType="begin"/>
        </w:r>
        <w:r>
          <w:rPr>
            <w:noProof/>
            <w:webHidden/>
          </w:rPr>
          <w:instrText xml:space="preserve"> PAGEREF _Toc214804022 \h </w:instrText>
        </w:r>
        <w:r>
          <w:rPr>
            <w:noProof/>
            <w:webHidden/>
          </w:rPr>
        </w:r>
        <w:r>
          <w:rPr>
            <w:noProof/>
            <w:webHidden/>
          </w:rPr>
          <w:fldChar w:fldCharType="separate"/>
        </w:r>
        <w:r>
          <w:rPr>
            <w:noProof/>
            <w:webHidden/>
          </w:rPr>
          <w:t>44</w:t>
        </w:r>
        <w:r>
          <w:rPr>
            <w:noProof/>
            <w:webHidden/>
          </w:rPr>
          <w:fldChar w:fldCharType="end"/>
        </w:r>
      </w:hyperlink>
    </w:p>
    <w:p w14:paraId="4ED4C3BA" w14:textId="734C4F12" w:rsidR="00767E62" w:rsidRDefault="00767E62">
      <w:pPr>
        <w:pStyle w:val="TOC2"/>
        <w:tabs>
          <w:tab w:val="right" w:leader="dot" w:pos="8630"/>
        </w:tabs>
        <w:rPr>
          <w:noProof/>
        </w:rPr>
      </w:pPr>
      <w:hyperlink w:anchor="_Toc214804023" w:history="1">
        <w:r w:rsidRPr="0026326D">
          <w:rPr>
            <w:rStyle w:val="Hyperlink"/>
            <w:rFonts w:ascii="Times New Roman" w:hAnsi="Times New Roman"/>
            <w:noProof/>
          </w:rPr>
          <w:t>USE CASE 6: Ambulatory Procedural Site Optimization (Cath Lab vs ASC)</w:t>
        </w:r>
        <w:r>
          <w:rPr>
            <w:noProof/>
            <w:webHidden/>
          </w:rPr>
          <w:tab/>
        </w:r>
        <w:r>
          <w:rPr>
            <w:noProof/>
            <w:webHidden/>
          </w:rPr>
          <w:fldChar w:fldCharType="begin"/>
        </w:r>
        <w:r>
          <w:rPr>
            <w:noProof/>
            <w:webHidden/>
          </w:rPr>
          <w:instrText xml:space="preserve"> PAGEREF _Toc214804023 \h </w:instrText>
        </w:r>
        <w:r>
          <w:rPr>
            <w:noProof/>
            <w:webHidden/>
          </w:rPr>
        </w:r>
        <w:r>
          <w:rPr>
            <w:noProof/>
            <w:webHidden/>
          </w:rPr>
          <w:fldChar w:fldCharType="separate"/>
        </w:r>
        <w:r>
          <w:rPr>
            <w:noProof/>
            <w:webHidden/>
          </w:rPr>
          <w:t>47</w:t>
        </w:r>
        <w:r>
          <w:rPr>
            <w:noProof/>
            <w:webHidden/>
          </w:rPr>
          <w:fldChar w:fldCharType="end"/>
        </w:r>
      </w:hyperlink>
    </w:p>
    <w:p w14:paraId="53658A57" w14:textId="0EE2A5AD" w:rsidR="00767E62" w:rsidRDefault="00767E62">
      <w:pPr>
        <w:pStyle w:val="TOC2"/>
        <w:tabs>
          <w:tab w:val="right" w:leader="dot" w:pos="8630"/>
        </w:tabs>
        <w:rPr>
          <w:noProof/>
        </w:rPr>
      </w:pPr>
      <w:hyperlink w:anchor="_Toc214804024" w:history="1">
        <w:r w:rsidRPr="0026326D">
          <w:rPr>
            <w:rStyle w:val="Hyperlink"/>
            <w:rFonts w:ascii="Times New Roman" w:hAnsi="Times New Roman"/>
            <w:noProof/>
          </w:rPr>
          <w:t>USE CASE 7: PCSK9 Inhibitor and Advanced Lipid Management Optimization</w:t>
        </w:r>
        <w:r>
          <w:rPr>
            <w:noProof/>
            <w:webHidden/>
          </w:rPr>
          <w:tab/>
        </w:r>
        <w:r>
          <w:rPr>
            <w:noProof/>
            <w:webHidden/>
          </w:rPr>
          <w:fldChar w:fldCharType="begin"/>
        </w:r>
        <w:r>
          <w:rPr>
            <w:noProof/>
            <w:webHidden/>
          </w:rPr>
          <w:instrText xml:space="preserve"> PAGEREF _Toc214804024 \h </w:instrText>
        </w:r>
        <w:r>
          <w:rPr>
            <w:noProof/>
            <w:webHidden/>
          </w:rPr>
        </w:r>
        <w:r>
          <w:rPr>
            <w:noProof/>
            <w:webHidden/>
          </w:rPr>
          <w:fldChar w:fldCharType="separate"/>
        </w:r>
        <w:r>
          <w:rPr>
            <w:noProof/>
            <w:webHidden/>
          </w:rPr>
          <w:t>50</w:t>
        </w:r>
        <w:r>
          <w:rPr>
            <w:noProof/>
            <w:webHidden/>
          </w:rPr>
          <w:fldChar w:fldCharType="end"/>
        </w:r>
      </w:hyperlink>
    </w:p>
    <w:p w14:paraId="7979084A" w14:textId="52809081" w:rsidR="00767E62" w:rsidRDefault="00767E62">
      <w:pPr>
        <w:pStyle w:val="TOC2"/>
        <w:tabs>
          <w:tab w:val="right" w:leader="dot" w:pos="8630"/>
        </w:tabs>
        <w:rPr>
          <w:noProof/>
        </w:rPr>
      </w:pPr>
      <w:hyperlink w:anchor="_Toc214804025" w:history="1">
        <w:r w:rsidRPr="0026326D">
          <w:rPr>
            <w:rStyle w:val="Hyperlink"/>
            <w:rFonts w:ascii="Times New Roman" w:hAnsi="Times New Roman"/>
            <w:noProof/>
          </w:rPr>
          <w:t>USE CASE 8: Chest Pain Triage with Coronary CTA vs Nuclear Stress</w:t>
        </w:r>
        <w:r>
          <w:rPr>
            <w:noProof/>
            <w:webHidden/>
          </w:rPr>
          <w:tab/>
        </w:r>
        <w:r>
          <w:rPr>
            <w:noProof/>
            <w:webHidden/>
          </w:rPr>
          <w:fldChar w:fldCharType="begin"/>
        </w:r>
        <w:r>
          <w:rPr>
            <w:noProof/>
            <w:webHidden/>
          </w:rPr>
          <w:instrText xml:space="preserve"> PAGEREF _Toc214804025 \h </w:instrText>
        </w:r>
        <w:r>
          <w:rPr>
            <w:noProof/>
            <w:webHidden/>
          </w:rPr>
        </w:r>
        <w:r>
          <w:rPr>
            <w:noProof/>
            <w:webHidden/>
          </w:rPr>
          <w:fldChar w:fldCharType="separate"/>
        </w:r>
        <w:r>
          <w:rPr>
            <w:noProof/>
            <w:webHidden/>
          </w:rPr>
          <w:t>53</w:t>
        </w:r>
        <w:r>
          <w:rPr>
            <w:noProof/>
            <w:webHidden/>
          </w:rPr>
          <w:fldChar w:fldCharType="end"/>
        </w:r>
      </w:hyperlink>
    </w:p>
    <w:p w14:paraId="333FF32C" w14:textId="6023D795" w:rsidR="00767E62" w:rsidRDefault="00767E62">
      <w:pPr>
        <w:pStyle w:val="TOC1"/>
        <w:tabs>
          <w:tab w:val="right" w:leader="dot" w:pos="8630"/>
        </w:tabs>
        <w:rPr>
          <w:noProof/>
        </w:rPr>
      </w:pPr>
      <w:hyperlink w:anchor="_Toc214804026" w:history="1">
        <w:r w:rsidRPr="0026326D">
          <w:rPr>
            <w:rStyle w:val="Hyperlink"/>
            <w:rFonts w:ascii="Times New Roman" w:hAnsi="Times New Roman"/>
            <w:noProof/>
          </w:rPr>
          <w:t>Infectious Diseases</w:t>
        </w:r>
        <w:r>
          <w:rPr>
            <w:noProof/>
            <w:webHidden/>
          </w:rPr>
          <w:tab/>
        </w:r>
        <w:r>
          <w:rPr>
            <w:noProof/>
            <w:webHidden/>
          </w:rPr>
          <w:fldChar w:fldCharType="begin"/>
        </w:r>
        <w:r>
          <w:rPr>
            <w:noProof/>
            <w:webHidden/>
          </w:rPr>
          <w:instrText xml:space="preserve"> PAGEREF _Toc214804026 \h </w:instrText>
        </w:r>
        <w:r>
          <w:rPr>
            <w:noProof/>
            <w:webHidden/>
          </w:rPr>
        </w:r>
        <w:r>
          <w:rPr>
            <w:noProof/>
            <w:webHidden/>
          </w:rPr>
          <w:fldChar w:fldCharType="separate"/>
        </w:r>
        <w:r>
          <w:rPr>
            <w:noProof/>
            <w:webHidden/>
          </w:rPr>
          <w:t>56</w:t>
        </w:r>
        <w:r>
          <w:rPr>
            <w:noProof/>
            <w:webHidden/>
          </w:rPr>
          <w:fldChar w:fldCharType="end"/>
        </w:r>
      </w:hyperlink>
    </w:p>
    <w:p w14:paraId="3760B53A" w14:textId="0F460D10" w:rsidR="00767E62" w:rsidRDefault="00767E62">
      <w:pPr>
        <w:pStyle w:val="TOC2"/>
        <w:tabs>
          <w:tab w:val="right" w:leader="dot" w:pos="8630"/>
        </w:tabs>
        <w:rPr>
          <w:noProof/>
        </w:rPr>
      </w:pPr>
      <w:hyperlink w:anchor="_Toc214804027" w:history="1">
        <w:r w:rsidRPr="0026326D">
          <w:rPr>
            <w:rStyle w:val="Hyperlink"/>
            <w:rFonts w:ascii="Times New Roman" w:hAnsi="Times New Roman"/>
            <w:noProof/>
          </w:rPr>
          <w:t>USE CASE 1: HIV/AIDS Management and ART Adherence Optimization</w:t>
        </w:r>
        <w:r>
          <w:rPr>
            <w:noProof/>
            <w:webHidden/>
          </w:rPr>
          <w:tab/>
        </w:r>
        <w:r>
          <w:rPr>
            <w:noProof/>
            <w:webHidden/>
          </w:rPr>
          <w:fldChar w:fldCharType="begin"/>
        </w:r>
        <w:r>
          <w:rPr>
            <w:noProof/>
            <w:webHidden/>
          </w:rPr>
          <w:instrText xml:space="preserve"> PAGEREF _Toc214804027 \h </w:instrText>
        </w:r>
        <w:r>
          <w:rPr>
            <w:noProof/>
            <w:webHidden/>
          </w:rPr>
        </w:r>
        <w:r>
          <w:rPr>
            <w:noProof/>
            <w:webHidden/>
          </w:rPr>
          <w:fldChar w:fldCharType="separate"/>
        </w:r>
        <w:r>
          <w:rPr>
            <w:noProof/>
            <w:webHidden/>
          </w:rPr>
          <w:t>56</w:t>
        </w:r>
        <w:r>
          <w:rPr>
            <w:noProof/>
            <w:webHidden/>
          </w:rPr>
          <w:fldChar w:fldCharType="end"/>
        </w:r>
      </w:hyperlink>
    </w:p>
    <w:p w14:paraId="14154E89" w14:textId="190AEE37" w:rsidR="00767E62" w:rsidRDefault="00767E62">
      <w:pPr>
        <w:pStyle w:val="TOC2"/>
        <w:tabs>
          <w:tab w:val="right" w:leader="dot" w:pos="8630"/>
        </w:tabs>
        <w:rPr>
          <w:noProof/>
        </w:rPr>
      </w:pPr>
      <w:hyperlink w:anchor="_Toc214804028" w:history="1">
        <w:r w:rsidRPr="0026326D">
          <w:rPr>
            <w:rStyle w:val="Hyperlink"/>
            <w:rFonts w:ascii="Times New Roman" w:hAnsi="Times New Roman"/>
            <w:noProof/>
          </w:rPr>
          <w:t>USE CASE 2: Osteomyelitis and Prosthetic Joint Infection Management with OPAT</w:t>
        </w:r>
        <w:r>
          <w:rPr>
            <w:noProof/>
            <w:webHidden/>
          </w:rPr>
          <w:tab/>
        </w:r>
        <w:r>
          <w:rPr>
            <w:noProof/>
            <w:webHidden/>
          </w:rPr>
          <w:fldChar w:fldCharType="begin"/>
        </w:r>
        <w:r>
          <w:rPr>
            <w:noProof/>
            <w:webHidden/>
          </w:rPr>
          <w:instrText xml:space="preserve"> PAGEREF _Toc214804028 \h </w:instrText>
        </w:r>
        <w:r>
          <w:rPr>
            <w:noProof/>
            <w:webHidden/>
          </w:rPr>
        </w:r>
        <w:r>
          <w:rPr>
            <w:noProof/>
            <w:webHidden/>
          </w:rPr>
          <w:fldChar w:fldCharType="separate"/>
        </w:r>
        <w:r>
          <w:rPr>
            <w:noProof/>
            <w:webHidden/>
          </w:rPr>
          <w:t>60</w:t>
        </w:r>
        <w:r>
          <w:rPr>
            <w:noProof/>
            <w:webHidden/>
          </w:rPr>
          <w:fldChar w:fldCharType="end"/>
        </w:r>
      </w:hyperlink>
    </w:p>
    <w:p w14:paraId="107296CB" w14:textId="5F683005" w:rsidR="00767E62" w:rsidRDefault="00767E62">
      <w:pPr>
        <w:pStyle w:val="TOC2"/>
        <w:tabs>
          <w:tab w:val="right" w:leader="dot" w:pos="8630"/>
        </w:tabs>
        <w:rPr>
          <w:noProof/>
        </w:rPr>
      </w:pPr>
      <w:hyperlink w:anchor="_Toc214804029" w:history="1">
        <w:r w:rsidRPr="0026326D">
          <w:rPr>
            <w:rStyle w:val="Hyperlink"/>
            <w:rFonts w:ascii="Times New Roman" w:hAnsi="Times New Roman"/>
            <w:noProof/>
          </w:rPr>
          <w:t>USE CASE 3: Hepatitis C Direct-Acting Antiviral Therapy Optimization and Cure</w:t>
        </w:r>
        <w:r>
          <w:rPr>
            <w:noProof/>
            <w:webHidden/>
          </w:rPr>
          <w:tab/>
        </w:r>
        <w:r>
          <w:rPr>
            <w:noProof/>
            <w:webHidden/>
          </w:rPr>
          <w:fldChar w:fldCharType="begin"/>
        </w:r>
        <w:r>
          <w:rPr>
            <w:noProof/>
            <w:webHidden/>
          </w:rPr>
          <w:instrText xml:space="preserve"> PAGEREF _Toc214804029 \h </w:instrText>
        </w:r>
        <w:r>
          <w:rPr>
            <w:noProof/>
            <w:webHidden/>
          </w:rPr>
        </w:r>
        <w:r>
          <w:rPr>
            <w:noProof/>
            <w:webHidden/>
          </w:rPr>
          <w:fldChar w:fldCharType="separate"/>
        </w:r>
        <w:r>
          <w:rPr>
            <w:noProof/>
            <w:webHidden/>
          </w:rPr>
          <w:t>64</w:t>
        </w:r>
        <w:r>
          <w:rPr>
            <w:noProof/>
            <w:webHidden/>
          </w:rPr>
          <w:fldChar w:fldCharType="end"/>
        </w:r>
      </w:hyperlink>
    </w:p>
    <w:p w14:paraId="170FA5FE" w14:textId="1CDB6C3A" w:rsidR="00767E62" w:rsidRDefault="00767E62">
      <w:pPr>
        <w:pStyle w:val="TOC2"/>
        <w:tabs>
          <w:tab w:val="right" w:leader="dot" w:pos="8630"/>
        </w:tabs>
        <w:rPr>
          <w:noProof/>
        </w:rPr>
      </w:pPr>
      <w:hyperlink w:anchor="_Toc214804030" w:history="1">
        <w:r w:rsidRPr="0026326D">
          <w:rPr>
            <w:rStyle w:val="Hyperlink"/>
            <w:rFonts w:ascii="Times New Roman" w:hAnsi="Times New Roman"/>
            <w:noProof/>
          </w:rPr>
          <w:t>USE CASE 4: Latent Tuberculosis Infection (LTBI) Screening and Treatment Completion</w:t>
        </w:r>
        <w:r>
          <w:rPr>
            <w:noProof/>
            <w:webHidden/>
          </w:rPr>
          <w:tab/>
        </w:r>
        <w:r>
          <w:rPr>
            <w:noProof/>
            <w:webHidden/>
          </w:rPr>
          <w:fldChar w:fldCharType="begin"/>
        </w:r>
        <w:r>
          <w:rPr>
            <w:noProof/>
            <w:webHidden/>
          </w:rPr>
          <w:instrText xml:space="preserve"> PAGEREF _Toc214804030 \h </w:instrText>
        </w:r>
        <w:r>
          <w:rPr>
            <w:noProof/>
            <w:webHidden/>
          </w:rPr>
        </w:r>
        <w:r>
          <w:rPr>
            <w:noProof/>
            <w:webHidden/>
          </w:rPr>
          <w:fldChar w:fldCharType="separate"/>
        </w:r>
        <w:r>
          <w:rPr>
            <w:noProof/>
            <w:webHidden/>
          </w:rPr>
          <w:t>68</w:t>
        </w:r>
        <w:r>
          <w:rPr>
            <w:noProof/>
            <w:webHidden/>
          </w:rPr>
          <w:fldChar w:fldCharType="end"/>
        </w:r>
      </w:hyperlink>
    </w:p>
    <w:p w14:paraId="4E5FB63F" w14:textId="593612DE" w:rsidR="00767E62" w:rsidRDefault="00767E62">
      <w:pPr>
        <w:pStyle w:val="TOC2"/>
        <w:tabs>
          <w:tab w:val="right" w:leader="dot" w:pos="8630"/>
        </w:tabs>
        <w:rPr>
          <w:noProof/>
        </w:rPr>
      </w:pPr>
      <w:hyperlink w:anchor="_Toc214804031" w:history="1">
        <w:r w:rsidRPr="0026326D">
          <w:rPr>
            <w:rStyle w:val="Hyperlink"/>
            <w:rFonts w:ascii="Times New Roman" w:hAnsi="Times New Roman"/>
            <w:noProof/>
          </w:rPr>
          <w:t>USE CASE 5: Multidrug-Resistant Organism (MDRO) Management and Antimicrobial Stewardship</w:t>
        </w:r>
        <w:r>
          <w:rPr>
            <w:noProof/>
            <w:webHidden/>
          </w:rPr>
          <w:tab/>
        </w:r>
        <w:r>
          <w:rPr>
            <w:noProof/>
            <w:webHidden/>
          </w:rPr>
          <w:fldChar w:fldCharType="begin"/>
        </w:r>
        <w:r>
          <w:rPr>
            <w:noProof/>
            <w:webHidden/>
          </w:rPr>
          <w:instrText xml:space="preserve"> PAGEREF _Toc214804031 \h </w:instrText>
        </w:r>
        <w:r>
          <w:rPr>
            <w:noProof/>
            <w:webHidden/>
          </w:rPr>
        </w:r>
        <w:r>
          <w:rPr>
            <w:noProof/>
            <w:webHidden/>
          </w:rPr>
          <w:fldChar w:fldCharType="separate"/>
        </w:r>
        <w:r>
          <w:rPr>
            <w:noProof/>
            <w:webHidden/>
          </w:rPr>
          <w:t>72</w:t>
        </w:r>
        <w:r>
          <w:rPr>
            <w:noProof/>
            <w:webHidden/>
          </w:rPr>
          <w:fldChar w:fldCharType="end"/>
        </w:r>
      </w:hyperlink>
    </w:p>
    <w:p w14:paraId="3AEEA947" w14:textId="48DF78D6" w:rsidR="005F0900" w:rsidRDefault="00767E62">
      <w:r>
        <w:fldChar w:fldCharType="end"/>
      </w:r>
    </w:p>
    <w:p w14:paraId="70E0DFB5" w14:textId="77777777" w:rsidR="005F0900" w:rsidRDefault="00767E62">
      <w:r>
        <w:br w:type="page"/>
      </w:r>
    </w:p>
    <w:p w14:paraId="7DF31790" w14:textId="77777777" w:rsidR="005F0900" w:rsidRDefault="00767E62">
      <w:pPr>
        <w:pStyle w:val="Heading1"/>
      </w:pPr>
      <w:bookmarkStart w:id="1" w:name="_Toc214804006"/>
      <w:r>
        <w:lastRenderedPageBreak/>
        <w:t>Primary Care</w:t>
      </w:r>
      <w:bookmarkEnd w:id="1"/>
    </w:p>
    <w:p w14:paraId="71DBF668" w14:textId="77777777" w:rsidR="005F0900" w:rsidRDefault="00767E62">
      <w:pPr>
        <w:pStyle w:val="Heading2"/>
      </w:pPr>
      <w:bookmarkStart w:id="2" w:name="_Toc214804007"/>
      <w:r>
        <w:t>USE CASE 1: Comprehensive Preventive Care Optimization and Gap Closure</w:t>
      </w:r>
      <w:bookmarkEnd w:id="2"/>
    </w:p>
    <w:p w14:paraId="1E88E0CE" w14:textId="77777777" w:rsidR="005F0900" w:rsidRDefault="00767E62">
      <w:pPr>
        <w:pStyle w:val="Heading3"/>
      </w:pPr>
      <w:r>
        <w:t>Clinical Scenario</w:t>
      </w:r>
    </w:p>
    <w:p w14:paraId="0424FD68" w14:textId="77777777" w:rsidR="005F0900" w:rsidRDefault="00767E62">
      <w:r>
        <w:rPr>
          <w:rFonts w:ascii="Arial" w:hAnsi="Arial"/>
        </w:rPr>
        <w:t>A 52-year-old patient presents for annual physical. They are due for multiple preventive services (colorectal cancer screening, mammogram, lipid screening, immunizations) but physician is uncertain which are covered, when last done, and how to coordinate scheduling across multiple facilities while addressing cost barriers.</w:t>
      </w:r>
    </w:p>
    <w:p w14:paraId="1A1A2599" w14:textId="77777777" w:rsidR="005F0900" w:rsidRDefault="00767E62">
      <w:pPr>
        <w:pStyle w:val="Heading3"/>
      </w:pPr>
      <w:r>
        <w:t>Current State Challenges</w:t>
      </w:r>
    </w:p>
    <w:p w14:paraId="78211580" w14:textId="77777777" w:rsidR="005F0900" w:rsidRDefault="00767E62">
      <w:r>
        <w:rPr>
          <w:rFonts w:ascii="Arial" w:hAnsi="Arial"/>
        </w:rPr>
        <w:t>At a practice level:</w:t>
      </w:r>
    </w:p>
    <w:p w14:paraId="2842D52D" w14:textId="77777777" w:rsidR="005F0900" w:rsidRDefault="00767E62">
      <w:pPr>
        <w:pStyle w:val="ListParagraph"/>
        <w:numPr>
          <w:ilvl w:val="0"/>
          <w:numId w:val="1"/>
        </w:numPr>
      </w:pPr>
      <w:r>
        <w:rPr>
          <w:rFonts w:ascii="Arial" w:hAnsi="Arial"/>
        </w:rPr>
        <w:t>Only 59% of eligible patients are up-to-date with colorectal cancer screening, leaving significant preventive care gaps</w:t>
      </w:r>
      <w:r>
        <w:rPr>
          <w:rFonts w:ascii="Arial" w:hAnsi="Arial"/>
          <w:sz w:val="18"/>
          <w:vertAlign w:val="superscript"/>
        </w:rPr>
        <w:t>[1]</w:t>
      </w:r>
    </w:p>
    <w:p w14:paraId="26F8D4A0" w14:textId="77777777" w:rsidR="005F0900" w:rsidRDefault="00767E62">
      <w:pPr>
        <w:pStyle w:val="ListParagraph"/>
        <w:numPr>
          <w:ilvl w:val="0"/>
          <w:numId w:val="1"/>
        </w:numPr>
      </w:pPr>
      <w:r>
        <w:rPr>
          <w:rFonts w:ascii="Arial" w:hAnsi="Arial"/>
        </w:rPr>
        <w:t>Physicians must manually review previous visit notes and outside records to determine what preventive services are due</w:t>
      </w:r>
      <w:r>
        <w:rPr>
          <w:rFonts w:ascii="Arial" w:hAnsi="Arial"/>
          <w:sz w:val="18"/>
          <w:vertAlign w:val="superscript"/>
        </w:rPr>
        <w:t>[2]</w:t>
      </w:r>
    </w:p>
    <w:p w14:paraId="63DEC8EA" w14:textId="77777777" w:rsidR="005F0900" w:rsidRDefault="00767E62">
      <w:pPr>
        <w:pStyle w:val="ListParagraph"/>
        <w:numPr>
          <w:ilvl w:val="0"/>
          <w:numId w:val="1"/>
        </w:numPr>
      </w:pPr>
      <w:r>
        <w:rPr>
          <w:rFonts w:ascii="Arial" w:hAnsi="Arial"/>
        </w:rPr>
        <w:t>Insurance coverage for preventive services varies and isn't transparent at point of care</w:t>
      </w:r>
    </w:p>
    <w:p w14:paraId="74CEB696" w14:textId="77777777" w:rsidR="005F0900" w:rsidRDefault="00767E62">
      <w:r>
        <w:rPr>
          <w:rFonts w:ascii="Arial" w:hAnsi="Arial"/>
        </w:rPr>
        <w:t>At the individual patient level:</w:t>
      </w:r>
    </w:p>
    <w:p w14:paraId="393F82D1" w14:textId="77777777" w:rsidR="005F0900" w:rsidRDefault="00767E62">
      <w:pPr>
        <w:pStyle w:val="ListParagraph"/>
        <w:numPr>
          <w:ilvl w:val="0"/>
          <w:numId w:val="1"/>
        </w:numPr>
      </w:pPr>
      <w:r>
        <w:rPr>
          <w:rFonts w:ascii="Arial" w:hAnsi="Arial"/>
        </w:rPr>
        <w:t>Patients often overdue for multiple preventive services simultaneously</w:t>
      </w:r>
    </w:p>
    <w:p w14:paraId="548A5C2C" w14:textId="77777777" w:rsidR="005F0900" w:rsidRDefault="00767E62">
      <w:pPr>
        <w:pStyle w:val="ListParagraph"/>
        <w:numPr>
          <w:ilvl w:val="0"/>
          <w:numId w:val="1"/>
        </w:numPr>
      </w:pPr>
      <w:r>
        <w:rPr>
          <w:rFonts w:ascii="Arial" w:hAnsi="Arial"/>
        </w:rPr>
        <w:t>Scheduling across multiple facilities (mammography, endoscopy, lab) is time-consuming</w:t>
      </w:r>
    </w:p>
    <w:p w14:paraId="5AFEF26D" w14:textId="77777777" w:rsidR="005F0900" w:rsidRDefault="00767E62">
      <w:pPr>
        <w:pStyle w:val="ListParagraph"/>
        <w:numPr>
          <w:ilvl w:val="0"/>
          <w:numId w:val="1"/>
        </w:numPr>
      </w:pPr>
      <w:r>
        <w:rPr>
          <w:rFonts w:ascii="Arial" w:hAnsi="Arial"/>
        </w:rPr>
        <w:t>Cost barriers prevent patients from completing recommended screening</w:t>
      </w:r>
    </w:p>
    <w:p w14:paraId="01A735C4" w14:textId="77777777" w:rsidR="005F0900" w:rsidRDefault="00767E62">
      <w:pPr>
        <w:pStyle w:val="ListParagraph"/>
        <w:numPr>
          <w:ilvl w:val="0"/>
          <w:numId w:val="1"/>
        </w:numPr>
      </w:pPr>
      <w:r>
        <w:rPr>
          <w:rFonts w:ascii="Arial" w:hAnsi="Arial"/>
        </w:rPr>
        <w:t>Lack of coordination leads to patients 'falling through the cracks' for follow-up</w:t>
      </w:r>
    </w:p>
    <w:p w14:paraId="06C63E7A" w14:textId="77777777" w:rsidR="005F0900" w:rsidRDefault="00767E62">
      <w:pPr>
        <w:pStyle w:val="Heading3"/>
      </w:pPr>
      <w:r>
        <w:t>Cordance Solution</w:t>
      </w:r>
    </w:p>
    <w:p w14:paraId="7E57907B" w14:textId="77777777" w:rsidR="005F0900" w:rsidRDefault="00767E62">
      <w:pPr>
        <w:pStyle w:val="Heading4"/>
      </w:pPr>
      <w:r>
        <w:t>Before Encounter</w:t>
      </w:r>
    </w:p>
    <w:p w14:paraId="004EB2F0" w14:textId="77777777" w:rsidR="005F0900" w:rsidRDefault="00767E62">
      <w:pPr>
        <w:pStyle w:val="ListParagraph"/>
        <w:numPr>
          <w:ilvl w:val="0"/>
          <w:numId w:val="1"/>
        </w:numPr>
      </w:pPr>
      <w:r>
        <w:rPr>
          <w:rFonts w:ascii="Arial" w:hAnsi="Arial"/>
        </w:rPr>
        <w:t>Automated preventive care gap analysis across multiple domains: cancer screening (colonoscopy, mammogram, cervical cancer, lung CT if high-risk); cardiovascular prevention (lipid screening, BP check, aspirin if appropriate); immunizations (flu, pneumococcal, shingles, COVID-19, Tdap); screening labs (diabetes screening if risk factors, CKD screening if diabetic); behavioral health (depression screening PHQ-9, alcohol use AUDIT-C); bone health (DEXA if post-menopausal woman with risk factors); abdominal aortic aneurysm (men 65-75 with smoking history)</w:t>
      </w:r>
    </w:p>
    <w:p w14:paraId="663360CD" w14:textId="77777777" w:rsidR="005F0900" w:rsidRDefault="00767E62">
      <w:pPr>
        <w:pStyle w:val="ListParagraph"/>
        <w:numPr>
          <w:ilvl w:val="0"/>
          <w:numId w:val="1"/>
        </w:numPr>
      </w:pPr>
      <w:r>
        <w:rPr>
          <w:rFonts w:ascii="Arial" w:hAnsi="Arial"/>
        </w:rPr>
        <w:t>Prioritizes gaps based on highest mortality/morbidity impact, most overdue services, and opportunities to complete multiple services efficiently</w:t>
      </w:r>
    </w:p>
    <w:p w14:paraId="5C157A7B" w14:textId="77777777" w:rsidR="005F0900" w:rsidRDefault="00767E62">
      <w:pPr>
        <w:pStyle w:val="ListParagraph"/>
        <w:numPr>
          <w:ilvl w:val="0"/>
          <w:numId w:val="1"/>
        </w:numPr>
      </w:pPr>
      <w:r>
        <w:rPr>
          <w:rFonts w:ascii="Arial" w:hAnsi="Arial"/>
        </w:rPr>
        <w:t>Identifies patient's insurance coverage and estimated out-of-pocket costs</w:t>
      </w:r>
    </w:p>
    <w:p w14:paraId="3F089906" w14:textId="77777777" w:rsidR="005F0900" w:rsidRDefault="00767E62">
      <w:pPr>
        <w:pStyle w:val="Heading4"/>
      </w:pPr>
      <w:r>
        <w:t>During Encounter</w:t>
      </w:r>
    </w:p>
    <w:p w14:paraId="2C8CAC2A" w14:textId="7F027E74" w:rsidR="005F0900" w:rsidRPr="00D97BCC" w:rsidRDefault="00767E62">
      <w:pPr>
        <w:pStyle w:val="ListParagraph"/>
        <w:numPr>
          <w:ilvl w:val="0"/>
          <w:numId w:val="1"/>
        </w:numPr>
      </w:pPr>
      <w:r>
        <w:rPr>
          <w:rFonts w:ascii="Arial" w:hAnsi="Arial"/>
        </w:rPr>
        <w:t xml:space="preserve">For each service, </w:t>
      </w:r>
      <w:proofErr w:type="gramStart"/>
      <w:r>
        <w:rPr>
          <w:rFonts w:ascii="Arial" w:hAnsi="Arial"/>
        </w:rPr>
        <w:t>shows:</w:t>
      </w:r>
      <w:proofErr w:type="gramEnd"/>
      <w:r>
        <w:rPr>
          <w:rFonts w:ascii="Arial" w:hAnsi="Arial"/>
        </w:rPr>
        <w:t xml:space="preserve"> frequency recommendation (evidence grade); last completion date</w:t>
      </w:r>
      <w:r w:rsidR="00E8153E">
        <w:rPr>
          <w:rFonts w:ascii="Arial" w:hAnsi="Arial"/>
        </w:rPr>
        <w:t xml:space="preserve"> (includes review of scanned outside results)</w:t>
      </w:r>
      <w:r>
        <w:rPr>
          <w:rFonts w:ascii="Arial" w:hAnsi="Arial"/>
        </w:rPr>
        <w:t xml:space="preserve">; patient's insurance </w:t>
      </w:r>
      <w:r>
        <w:rPr>
          <w:rFonts w:ascii="Arial" w:hAnsi="Arial"/>
        </w:rPr>
        <w:lastRenderedPageBreak/>
        <w:t xml:space="preserve">coverage (preventive benefit vs cost-sharing); estimated out-of-pocket cost; nearby facilities accepting patient's insurance; </w:t>
      </w:r>
      <w:r w:rsidR="00E8153E">
        <w:rPr>
          <w:rFonts w:ascii="Arial" w:hAnsi="Arial"/>
        </w:rPr>
        <w:t>documentation of past discussions</w:t>
      </w:r>
      <w:r w:rsidR="006411DD">
        <w:rPr>
          <w:rFonts w:ascii="Arial" w:hAnsi="Arial"/>
        </w:rPr>
        <w:t xml:space="preserve"> between patients and providers about these services (e.g. patient reluctant to get colonoscopy but open to FIT testing);</w:t>
      </w:r>
      <w:r w:rsidR="00E8153E">
        <w:rPr>
          <w:rFonts w:ascii="Arial" w:hAnsi="Arial"/>
        </w:rPr>
        <w:t xml:space="preserve"> </w:t>
      </w:r>
      <w:r>
        <w:rPr>
          <w:rFonts w:ascii="Arial" w:hAnsi="Arial"/>
        </w:rPr>
        <w:t>next available appointments</w:t>
      </w:r>
    </w:p>
    <w:p w14:paraId="7157D1D4" w14:textId="5080BB3A" w:rsidR="00D97BCC" w:rsidRDefault="00D97BCC" w:rsidP="00D97BCC">
      <w:pPr>
        <w:pStyle w:val="ListParagraph"/>
        <w:numPr>
          <w:ilvl w:val="0"/>
          <w:numId w:val="1"/>
        </w:numPr>
      </w:pPr>
      <w:r>
        <w:rPr>
          <w:rFonts w:ascii="Arial" w:hAnsi="Arial"/>
        </w:rPr>
        <w:t>Provides enhanced ordering for all due preventive services</w:t>
      </w:r>
      <w:r w:rsidR="00782A4A">
        <w:rPr>
          <w:rFonts w:ascii="Arial" w:hAnsi="Arial"/>
        </w:rPr>
        <w:t xml:space="preserve"> </w:t>
      </w:r>
      <w:r w:rsidR="00666ACA">
        <w:rPr>
          <w:rFonts w:ascii="Arial" w:hAnsi="Arial"/>
        </w:rPr>
        <w:t xml:space="preserve">(e.g. </w:t>
      </w:r>
      <w:r w:rsidR="001A3B1B">
        <w:rPr>
          <w:rFonts w:ascii="Arial" w:hAnsi="Arial"/>
        </w:rPr>
        <w:t>colonoscopy</w:t>
      </w:r>
      <w:r w:rsidR="00D77489">
        <w:rPr>
          <w:rFonts w:ascii="Arial" w:hAnsi="Arial"/>
        </w:rPr>
        <w:t xml:space="preserve"> order </w:t>
      </w:r>
      <w:r w:rsidR="00710F53">
        <w:rPr>
          <w:rFonts w:ascii="Arial" w:hAnsi="Arial"/>
        </w:rPr>
        <w:t xml:space="preserve">highlights </w:t>
      </w:r>
      <w:r w:rsidR="00F34FE2">
        <w:rPr>
          <w:rFonts w:ascii="Arial" w:hAnsi="Arial"/>
        </w:rPr>
        <w:t>preferred sites</w:t>
      </w:r>
      <w:r w:rsidR="00710F53">
        <w:rPr>
          <w:rFonts w:ascii="Arial" w:hAnsi="Arial"/>
        </w:rPr>
        <w:t>, availability, out of pocket costs, distance from patient’s home</w:t>
      </w:r>
      <w:r w:rsidR="00EC4F01">
        <w:rPr>
          <w:rFonts w:ascii="Arial" w:hAnsi="Arial"/>
        </w:rPr>
        <w:t>, triggers 24h follow up with patient by scheduling team</w:t>
      </w:r>
      <w:r w:rsidR="005E13CB">
        <w:rPr>
          <w:rFonts w:ascii="Arial" w:hAnsi="Arial"/>
        </w:rPr>
        <w:t xml:space="preserve"> using patient’s preferred communication modality</w:t>
      </w:r>
      <w:r w:rsidR="00F3696E">
        <w:rPr>
          <w:rFonts w:ascii="Arial" w:hAnsi="Arial"/>
        </w:rPr>
        <w:t>, tees up personalized information in after visit summary</w:t>
      </w:r>
      <w:r w:rsidR="005E13CB">
        <w:rPr>
          <w:rFonts w:ascii="Arial" w:hAnsi="Arial"/>
        </w:rPr>
        <w:t>)</w:t>
      </w:r>
    </w:p>
    <w:p w14:paraId="4335FC3E" w14:textId="77777777" w:rsidR="005F0900" w:rsidRDefault="00767E62">
      <w:pPr>
        <w:pStyle w:val="Heading4"/>
      </w:pPr>
      <w:r>
        <w:t>After Encounter</w:t>
      </w:r>
    </w:p>
    <w:p w14:paraId="091AB204" w14:textId="4713B633" w:rsidR="005F0900" w:rsidRDefault="00767E62">
      <w:pPr>
        <w:pStyle w:val="ListParagraph"/>
        <w:numPr>
          <w:ilvl w:val="0"/>
          <w:numId w:val="1"/>
        </w:numPr>
      </w:pPr>
      <w:r>
        <w:rPr>
          <w:rFonts w:ascii="Arial" w:hAnsi="Arial"/>
        </w:rPr>
        <w:t>Automatically schedules appointments at patient-preferred facilities</w:t>
      </w:r>
      <w:r w:rsidR="000C7D71">
        <w:rPr>
          <w:rFonts w:ascii="Arial" w:hAnsi="Arial"/>
        </w:rPr>
        <w:t xml:space="preserve"> or triggers 24h follow up by schedulers with patient</w:t>
      </w:r>
    </w:p>
    <w:p w14:paraId="602BEE9C" w14:textId="77777777" w:rsidR="005F0900" w:rsidRDefault="00767E62">
      <w:pPr>
        <w:pStyle w:val="ListParagraph"/>
        <w:numPr>
          <w:ilvl w:val="0"/>
          <w:numId w:val="1"/>
        </w:numPr>
      </w:pPr>
      <w:r>
        <w:rPr>
          <w:rFonts w:ascii="Arial" w:hAnsi="Arial"/>
        </w:rPr>
        <w:t>Submits all necessary orders to facilities</w:t>
      </w:r>
    </w:p>
    <w:p w14:paraId="106DC87E" w14:textId="77777777" w:rsidR="005F0900" w:rsidRDefault="00767E62">
      <w:pPr>
        <w:pStyle w:val="ListParagraph"/>
        <w:numPr>
          <w:ilvl w:val="0"/>
          <w:numId w:val="1"/>
        </w:numPr>
      </w:pPr>
      <w:r>
        <w:rPr>
          <w:rFonts w:ascii="Arial" w:hAnsi="Arial"/>
        </w:rPr>
        <w:t>Sends patient reminders (text/email/portal) before each appointment</w:t>
      </w:r>
    </w:p>
    <w:p w14:paraId="5EB139E0" w14:textId="77777777" w:rsidR="005F0900" w:rsidRDefault="00767E62">
      <w:pPr>
        <w:pStyle w:val="ListParagraph"/>
        <w:numPr>
          <w:ilvl w:val="0"/>
          <w:numId w:val="1"/>
        </w:numPr>
      </w:pPr>
      <w:r>
        <w:rPr>
          <w:rFonts w:ascii="Arial" w:hAnsi="Arial"/>
        </w:rPr>
        <w:t>Provides preparation instructions (colonoscopy bowel prep, fasting for lipids)</w:t>
      </w:r>
    </w:p>
    <w:p w14:paraId="500637BE" w14:textId="77777777" w:rsidR="005F0900" w:rsidRDefault="00767E62">
      <w:pPr>
        <w:pStyle w:val="ListParagraph"/>
        <w:numPr>
          <w:ilvl w:val="0"/>
          <w:numId w:val="1"/>
        </w:numPr>
      </w:pPr>
      <w:r>
        <w:rPr>
          <w:rFonts w:ascii="Arial" w:hAnsi="Arial"/>
        </w:rPr>
        <w:t>Triggers follow-up tracking system for results: normal results (patient notification, update prevention registry); abnormal results (alert PCP, schedule follow-up appointment)</w:t>
      </w:r>
    </w:p>
    <w:p w14:paraId="1995470C" w14:textId="77777777" w:rsidR="005F0900" w:rsidRDefault="00767E62">
      <w:pPr>
        <w:pStyle w:val="Heading3"/>
      </w:pPr>
      <w:r>
        <w:t>Impact on Three Pillars</w:t>
      </w:r>
    </w:p>
    <w:p w14:paraId="0ED354BB" w14:textId="77777777" w:rsidR="005F0900" w:rsidRDefault="00767E62">
      <w:pPr>
        <w:pStyle w:val="Heading4"/>
      </w:pPr>
      <w:r>
        <w:t>Economics (Value-Based Care &amp; Fee-for-Service)</w:t>
      </w:r>
    </w:p>
    <w:p w14:paraId="5C663457" w14:textId="77777777" w:rsidR="005F0900" w:rsidRDefault="00767E62">
      <w:pPr>
        <w:pStyle w:val="ListParagraph"/>
        <w:numPr>
          <w:ilvl w:val="0"/>
          <w:numId w:val="1"/>
        </w:numPr>
      </w:pPr>
      <w:r>
        <w:rPr>
          <w:rFonts w:ascii="Arial" w:hAnsi="Arial"/>
        </w:rPr>
        <w:t>Early cancer detection dramatically reduces treatment costs (Stage I vs Stage IV colorectal cancer: $50K vs $200K+)</w:t>
      </w:r>
      <w:r>
        <w:rPr>
          <w:rFonts w:ascii="Arial" w:hAnsi="Arial"/>
          <w:sz w:val="18"/>
          <w:vertAlign w:val="superscript"/>
        </w:rPr>
        <w:t>[3]</w:t>
      </w:r>
    </w:p>
    <w:p w14:paraId="57F2E677" w14:textId="77777777" w:rsidR="005F0900" w:rsidRDefault="00767E62">
      <w:pPr>
        <w:pStyle w:val="ListParagraph"/>
        <w:numPr>
          <w:ilvl w:val="0"/>
          <w:numId w:val="1"/>
        </w:numPr>
      </w:pPr>
      <w:r>
        <w:rPr>
          <w:rFonts w:ascii="Arial" w:hAnsi="Arial"/>
        </w:rPr>
        <w:t>Captures maximum quality bonuses for preventive care measures (HEDIS, MIPS stars)</w:t>
      </w:r>
    </w:p>
    <w:p w14:paraId="1C803C8C" w14:textId="77777777" w:rsidR="005F0900" w:rsidRDefault="00767E62">
      <w:pPr>
        <w:pStyle w:val="ListParagraph"/>
        <w:numPr>
          <w:ilvl w:val="0"/>
          <w:numId w:val="1"/>
        </w:numPr>
      </w:pPr>
      <w:r>
        <w:rPr>
          <w:rFonts w:ascii="Arial" w:hAnsi="Arial"/>
        </w:rPr>
        <w:t>Reduces downstream costs from preventable disease (diabetes prevention, CV risk reduction)</w:t>
      </w:r>
    </w:p>
    <w:p w14:paraId="7E9F8E1D" w14:textId="77777777" w:rsidR="005F0900" w:rsidRDefault="00767E62">
      <w:pPr>
        <w:pStyle w:val="ListParagraph"/>
        <w:numPr>
          <w:ilvl w:val="0"/>
          <w:numId w:val="1"/>
        </w:numPr>
      </w:pPr>
      <w:r>
        <w:rPr>
          <w:rFonts w:ascii="Arial" w:hAnsi="Arial"/>
        </w:rPr>
        <w:t>Optimizes facility selection balancing quality and cost</w:t>
      </w:r>
    </w:p>
    <w:p w14:paraId="4A1BE4C6" w14:textId="77777777" w:rsidR="005F0900" w:rsidRDefault="00767E62">
      <w:pPr>
        <w:pStyle w:val="ListParagraph"/>
        <w:numPr>
          <w:ilvl w:val="0"/>
          <w:numId w:val="1"/>
        </w:numPr>
      </w:pPr>
      <w:r>
        <w:rPr>
          <w:rFonts w:ascii="Arial" w:hAnsi="Arial"/>
        </w:rPr>
        <w:t>Estimated financial impact: $150K-$200K annually per PCP through quality bonuses and downstream cost reduction</w:t>
      </w:r>
    </w:p>
    <w:p w14:paraId="2B244BAF" w14:textId="77777777" w:rsidR="005F0900" w:rsidRDefault="00767E62">
      <w:pPr>
        <w:pStyle w:val="Heading4"/>
      </w:pPr>
      <w:r>
        <w:t>Quality &amp; Safety</w:t>
      </w:r>
    </w:p>
    <w:p w14:paraId="2A78448E" w14:textId="77777777" w:rsidR="005F0900" w:rsidRDefault="00767E62">
      <w:pPr>
        <w:pStyle w:val="ListParagraph"/>
        <w:numPr>
          <w:ilvl w:val="0"/>
          <w:numId w:val="1"/>
        </w:numPr>
      </w:pPr>
      <w:r>
        <w:rPr>
          <w:rFonts w:ascii="Arial" w:hAnsi="Arial"/>
        </w:rPr>
        <w:t>Cancer screening reduces mortality by 33% when patients complete evidence-based screening (colorectal cancer with FIT testing)</w:t>
      </w:r>
      <w:r>
        <w:rPr>
          <w:rFonts w:ascii="Arial" w:hAnsi="Arial"/>
          <w:sz w:val="18"/>
          <w:vertAlign w:val="superscript"/>
        </w:rPr>
        <w:t>[4]</w:t>
      </w:r>
    </w:p>
    <w:p w14:paraId="62EAB61A" w14:textId="77777777" w:rsidR="005F0900" w:rsidRDefault="00767E62">
      <w:pPr>
        <w:pStyle w:val="ListParagraph"/>
        <w:numPr>
          <w:ilvl w:val="0"/>
          <w:numId w:val="1"/>
        </w:numPr>
      </w:pPr>
      <w:r>
        <w:rPr>
          <w:rFonts w:ascii="Arial" w:hAnsi="Arial"/>
        </w:rPr>
        <w:t>Systematic depression screening identifies mental health needs in 8-12% of adult patients</w:t>
      </w:r>
      <w:r>
        <w:rPr>
          <w:rFonts w:ascii="Arial" w:hAnsi="Arial"/>
          <w:sz w:val="18"/>
          <w:vertAlign w:val="superscript"/>
        </w:rPr>
        <w:t>[5]</w:t>
      </w:r>
    </w:p>
    <w:p w14:paraId="6158FE53" w14:textId="77777777" w:rsidR="005F0900" w:rsidRDefault="00767E62">
      <w:pPr>
        <w:pStyle w:val="ListParagraph"/>
        <w:numPr>
          <w:ilvl w:val="0"/>
          <w:numId w:val="1"/>
        </w:numPr>
      </w:pPr>
      <w:r>
        <w:rPr>
          <w:rFonts w:ascii="Arial" w:hAnsi="Arial"/>
        </w:rPr>
        <w:t>Ensures evidence-based prevention aligned with current USPSTF guidelines</w:t>
      </w:r>
    </w:p>
    <w:p w14:paraId="2E21B229" w14:textId="77777777" w:rsidR="005F0900" w:rsidRDefault="00767E62">
      <w:pPr>
        <w:pStyle w:val="ListParagraph"/>
        <w:numPr>
          <w:ilvl w:val="0"/>
          <w:numId w:val="1"/>
        </w:numPr>
      </w:pPr>
      <w:r>
        <w:rPr>
          <w:rFonts w:ascii="Arial" w:hAnsi="Arial"/>
        </w:rPr>
        <w:t>Improves immunization rates preventing infectious disease complications</w:t>
      </w:r>
    </w:p>
    <w:p w14:paraId="5DBC99F9" w14:textId="77777777" w:rsidR="005F0900" w:rsidRDefault="00767E62">
      <w:pPr>
        <w:pStyle w:val="ListParagraph"/>
        <w:numPr>
          <w:ilvl w:val="0"/>
          <w:numId w:val="1"/>
        </w:numPr>
      </w:pPr>
      <w:r>
        <w:rPr>
          <w:rFonts w:ascii="Arial" w:hAnsi="Arial"/>
        </w:rPr>
        <w:t>Reduces disparities by proactively identifying gaps for all patients</w:t>
      </w:r>
    </w:p>
    <w:p w14:paraId="276BBF73" w14:textId="77777777" w:rsidR="005F0900" w:rsidRDefault="00767E62">
      <w:pPr>
        <w:pStyle w:val="Heading4"/>
      </w:pPr>
      <w:r>
        <w:t>Population Health &amp; Outcomes</w:t>
      </w:r>
    </w:p>
    <w:p w14:paraId="6B9C5805" w14:textId="77777777" w:rsidR="005F0900" w:rsidRDefault="00767E62">
      <w:pPr>
        <w:pStyle w:val="ListParagraph"/>
        <w:numPr>
          <w:ilvl w:val="0"/>
          <w:numId w:val="1"/>
        </w:numPr>
      </w:pPr>
      <w:r>
        <w:rPr>
          <w:rFonts w:ascii="Arial" w:hAnsi="Arial"/>
        </w:rPr>
        <w:t>Systematic prevention for entire patient panel, not just those who seek care frequently</w:t>
      </w:r>
    </w:p>
    <w:p w14:paraId="67E9AF53" w14:textId="77777777" w:rsidR="005F0900" w:rsidRDefault="00767E62">
      <w:pPr>
        <w:pStyle w:val="ListParagraph"/>
        <w:numPr>
          <w:ilvl w:val="0"/>
          <w:numId w:val="1"/>
        </w:numPr>
      </w:pPr>
      <w:r>
        <w:rPr>
          <w:rFonts w:ascii="Arial" w:hAnsi="Arial"/>
        </w:rPr>
        <w:lastRenderedPageBreak/>
        <w:t>Reduces population-level cancer mortality through early detection</w:t>
      </w:r>
    </w:p>
    <w:p w14:paraId="0AF7F892" w14:textId="77777777" w:rsidR="005F0900" w:rsidRDefault="00767E62">
      <w:pPr>
        <w:pStyle w:val="ListParagraph"/>
        <w:numPr>
          <w:ilvl w:val="0"/>
          <w:numId w:val="1"/>
        </w:numPr>
      </w:pPr>
      <w:r>
        <w:rPr>
          <w:rFonts w:ascii="Arial" w:hAnsi="Arial"/>
        </w:rPr>
        <w:t>Prevents progression to chronic disease (diabetes, CV disease) through risk factor management</w:t>
      </w:r>
    </w:p>
    <w:p w14:paraId="66079E5A" w14:textId="77777777" w:rsidR="005F0900" w:rsidRDefault="00767E62">
      <w:pPr>
        <w:pStyle w:val="ListParagraph"/>
        <w:numPr>
          <w:ilvl w:val="0"/>
          <w:numId w:val="1"/>
        </w:numPr>
      </w:pPr>
      <w:r>
        <w:rPr>
          <w:rFonts w:ascii="Arial" w:hAnsi="Arial"/>
        </w:rPr>
        <w:t>Addresses social determinants by identifying and overcoming cost barriers</w:t>
      </w:r>
    </w:p>
    <w:p w14:paraId="4D52CE11" w14:textId="77777777" w:rsidR="005F0900" w:rsidRDefault="00767E62">
      <w:pPr>
        <w:pStyle w:val="ListParagraph"/>
        <w:numPr>
          <w:ilvl w:val="0"/>
          <w:numId w:val="1"/>
        </w:numPr>
      </w:pPr>
      <w:r>
        <w:rPr>
          <w:rFonts w:ascii="Arial" w:hAnsi="Arial"/>
        </w:rPr>
        <w:t>Estimated impact: 25-35% improvement in overall preventive service completion rates</w:t>
      </w:r>
    </w:p>
    <w:p w14:paraId="7CB8472D" w14:textId="77777777" w:rsidR="005F0900" w:rsidRDefault="00767E62">
      <w:pPr>
        <w:pStyle w:val="Heading3"/>
      </w:pPr>
      <w:r>
        <w:t>Physician Value Proposition</w:t>
      </w:r>
    </w:p>
    <w:p w14:paraId="448F83DB" w14:textId="77777777" w:rsidR="005F0900" w:rsidRDefault="00767E62">
      <w:pPr>
        <w:pStyle w:val="ListParagraph"/>
        <w:numPr>
          <w:ilvl w:val="0"/>
          <w:numId w:val="1"/>
        </w:numPr>
      </w:pPr>
      <w:r>
        <w:rPr>
          <w:rFonts w:ascii="Arial" w:hAnsi="Arial"/>
        </w:rPr>
        <w:t>Eliminates time-consuming manual review of what's due</w:t>
      </w:r>
    </w:p>
    <w:p w14:paraId="50C241CC" w14:textId="77777777" w:rsidR="005F0900" w:rsidRDefault="00767E62">
      <w:pPr>
        <w:pStyle w:val="ListParagraph"/>
        <w:numPr>
          <w:ilvl w:val="0"/>
          <w:numId w:val="1"/>
        </w:numPr>
      </w:pPr>
      <w:r>
        <w:rPr>
          <w:rFonts w:ascii="Arial" w:hAnsi="Arial"/>
        </w:rPr>
        <w:t>'One-click' ordering of comprehensive prevention panel</w:t>
      </w:r>
    </w:p>
    <w:p w14:paraId="476315C3" w14:textId="77777777" w:rsidR="005F0900" w:rsidRDefault="00767E62">
      <w:pPr>
        <w:pStyle w:val="ListParagraph"/>
        <w:numPr>
          <w:ilvl w:val="0"/>
          <w:numId w:val="1"/>
        </w:numPr>
      </w:pPr>
      <w:r>
        <w:rPr>
          <w:rFonts w:ascii="Arial" w:hAnsi="Arial"/>
        </w:rPr>
        <w:t>Automated scheduling across multiple facilities saves significant time</w:t>
      </w:r>
    </w:p>
    <w:p w14:paraId="3F46ADD6" w14:textId="77777777" w:rsidR="005F0900" w:rsidRDefault="00767E62">
      <w:pPr>
        <w:pStyle w:val="ListParagraph"/>
        <w:numPr>
          <w:ilvl w:val="0"/>
          <w:numId w:val="1"/>
        </w:numPr>
      </w:pPr>
      <w:r>
        <w:rPr>
          <w:rFonts w:ascii="Arial" w:hAnsi="Arial"/>
        </w:rPr>
        <w:t>Real-time cost information enables productive patient conversations</w:t>
      </w:r>
    </w:p>
    <w:p w14:paraId="1587B5F9" w14:textId="77777777" w:rsidR="005F0900" w:rsidRDefault="00767E62">
      <w:pPr>
        <w:pStyle w:val="ListParagraph"/>
        <w:numPr>
          <w:ilvl w:val="0"/>
          <w:numId w:val="1"/>
        </w:numPr>
      </w:pPr>
      <w:r>
        <w:rPr>
          <w:rFonts w:ascii="Arial" w:hAnsi="Arial"/>
        </w:rPr>
        <w:t>Automatic result tracking prevents patients from 'falling through cracks'</w:t>
      </w:r>
    </w:p>
    <w:p w14:paraId="125CD306" w14:textId="77777777" w:rsidR="005F0900" w:rsidRDefault="00767E62">
      <w:pPr>
        <w:pStyle w:val="ListParagraph"/>
        <w:numPr>
          <w:ilvl w:val="0"/>
          <w:numId w:val="1"/>
        </w:numPr>
      </w:pPr>
      <w:r>
        <w:rPr>
          <w:rFonts w:ascii="Arial" w:hAnsi="Arial"/>
        </w:rPr>
        <w:t>Meets quality measures effortlessly without additional documentation</w:t>
      </w:r>
    </w:p>
    <w:p w14:paraId="0E183E30" w14:textId="77777777" w:rsidR="005F0900" w:rsidRDefault="00767E62">
      <w:pPr>
        <w:pStyle w:val="Heading3"/>
      </w:pPr>
      <w:r>
        <w:t>Implementation Considerations</w:t>
      </w:r>
    </w:p>
    <w:p w14:paraId="531662F8" w14:textId="77777777" w:rsidR="005F0900" w:rsidRDefault="00767E62">
      <w:pPr>
        <w:pStyle w:val="ListParagraph"/>
        <w:numPr>
          <w:ilvl w:val="0"/>
          <w:numId w:val="1"/>
        </w:numPr>
      </w:pPr>
      <w:r>
        <w:rPr>
          <w:rFonts w:ascii="Arial" w:hAnsi="Arial"/>
        </w:rPr>
        <w:t>Integration with USPSTF and CDC guideline databases with regular updates</w:t>
      </w:r>
    </w:p>
    <w:p w14:paraId="1CDFB264" w14:textId="77777777" w:rsidR="005F0900" w:rsidRDefault="00767E62">
      <w:pPr>
        <w:pStyle w:val="ListParagraph"/>
        <w:numPr>
          <w:ilvl w:val="0"/>
          <w:numId w:val="1"/>
        </w:numPr>
      </w:pPr>
      <w:r>
        <w:rPr>
          <w:rFonts w:ascii="Arial" w:hAnsi="Arial"/>
        </w:rPr>
        <w:t>Insurance benefit verification for preventive service coverage</w:t>
      </w:r>
    </w:p>
    <w:p w14:paraId="4CCB6831" w14:textId="77777777" w:rsidR="005F0900" w:rsidRDefault="00767E62">
      <w:pPr>
        <w:pStyle w:val="ListParagraph"/>
        <w:numPr>
          <w:ilvl w:val="0"/>
          <w:numId w:val="1"/>
        </w:numPr>
      </w:pPr>
      <w:r>
        <w:rPr>
          <w:rFonts w:ascii="Arial" w:hAnsi="Arial"/>
        </w:rPr>
        <w:t>Facility network database with appointment availability and pricing</w:t>
      </w:r>
    </w:p>
    <w:p w14:paraId="3268ECAE" w14:textId="77777777" w:rsidR="005F0900" w:rsidRDefault="00767E62">
      <w:pPr>
        <w:pStyle w:val="ListParagraph"/>
        <w:numPr>
          <w:ilvl w:val="0"/>
          <w:numId w:val="1"/>
        </w:numPr>
      </w:pPr>
      <w:r>
        <w:rPr>
          <w:rFonts w:ascii="Arial" w:hAnsi="Arial"/>
        </w:rPr>
        <w:t>Results interface with multiple imaging and lab facilities</w:t>
      </w:r>
    </w:p>
    <w:p w14:paraId="7E4C909F" w14:textId="77777777" w:rsidR="005F0900" w:rsidRDefault="00767E62">
      <w:pPr>
        <w:pStyle w:val="ListParagraph"/>
        <w:numPr>
          <w:ilvl w:val="0"/>
          <w:numId w:val="1"/>
        </w:numPr>
      </w:pPr>
      <w:r>
        <w:rPr>
          <w:rFonts w:ascii="Arial" w:hAnsi="Arial"/>
        </w:rPr>
        <w:t>Abnormal result alert system with PCP notification</w:t>
      </w:r>
    </w:p>
    <w:p w14:paraId="5A55138E" w14:textId="77777777" w:rsidR="005F0900" w:rsidRDefault="00767E62">
      <w:r>
        <w:br w:type="page"/>
      </w:r>
    </w:p>
    <w:p w14:paraId="0CDC08BA" w14:textId="77777777" w:rsidR="005F0900" w:rsidRDefault="00767E62">
      <w:pPr>
        <w:pStyle w:val="Heading2"/>
      </w:pPr>
      <w:bookmarkStart w:id="3" w:name="_Toc214804008"/>
      <w:r>
        <w:lastRenderedPageBreak/>
        <w:t>USE CASE 2: Diabetes Comprehensive Management and Complication Prevention</w:t>
      </w:r>
      <w:bookmarkEnd w:id="3"/>
    </w:p>
    <w:p w14:paraId="70478EC0" w14:textId="77777777" w:rsidR="005F0900" w:rsidRDefault="00767E62">
      <w:pPr>
        <w:pStyle w:val="Heading3"/>
      </w:pPr>
      <w:r>
        <w:t>Clinical Scenario</w:t>
      </w:r>
    </w:p>
    <w:p w14:paraId="043C4B06" w14:textId="77777777" w:rsidR="005F0900" w:rsidRDefault="00767E62">
      <w:r>
        <w:rPr>
          <w:rFonts w:ascii="Arial" w:hAnsi="Arial"/>
        </w:rPr>
        <w:t>A 58-year-old patient with type 2 diabetes presents for follow-up with HbA1c of 8.9% on metformin and glipizide. They have hypertension and early-stage CKD (eGFR 55 mL/min/1.73m²) but have never been on a GLP-1 receptor agonist or SGLT2 inhibitor. The physician knows these medications offer cardiovascular and renal benefits but faces workflow barriers in selecting appropriate therapy, managing prior authorizations, and coordinating complication screening.</w:t>
      </w:r>
    </w:p>
    <w:p w14:paraId="1816CE9E" w14:textId="77777777" w:rsidR="005F0900" w:rsidRDefault="00767E62">
      <w:pPr>
        <w:pStyle w:val="Heading3"/>
      </w:pPr>
      <w:r>
        <w:t>Current State Challenges</w:t>
      </w:r>
    </w:p>
    <w:p w14:paraId="3E014808" w14:textId="77777777" w:rsidR="005F0900" w:rsidRDefault="00767E62">
      <w:r>
        <w:rPr>
          <w:rFonts w:ascii="Arial" w:hAnsi="Arial"/>
        </w:rPr>
        <w:t>At a practice level:</w:t>
      </w:r>
    </w:p>
    <w:p w14:paraId="5235436E" w14:textId="77777777" w:rsidR="005F0900" w:rsidRDefault="00767E62">
      <w:pPr>
        <w:pStyle w:val="ListParagraph"/>
        <w:numPr>
          <w:ilvl w:val="0"/>
          <w:numId w:val="1"/>
        </w:numPr>
      </w:pPr>
      <w:r>
        <w:rPr>
          <w:rFonts w:ascii="Arial" w:hAnsi="Arial"/>
        </w:rPr>
        <w:t>Only 70% of diabetic patients achieve HbA1c &lt;8%, with many remaining on older, less effective medications</w:t>
      </w:r>
      <w:r>
        <w:rPr>
          <w:rFonts w:ascii="Arial" w:hAnsi="Arial"/>
          <w:sz w:val="18"/>
          <w:vertAlign w:val="superscript"/>
        </w:rPr>
        <w:t>[6]</w:t>
      </w:r>
    </w:p>
    <w:p w14:paraId="6068BBB6" w14:textId="77777777" w:rsidR="005F0900" w:rsidRDefault="00767E62">
      <w:pPr>
        <w:pStyle w:val="ListParagraph"/>
        <w:numPr>
          <w:ilvl w:val="0"/>
          <w:numId w:val="1"/>
        </w:numPr>
      </w:pPr>
      <w:r>
        <w:rPr>
          <w:rFonts w:ascii="Arial" w:hAnsi="Arial"/>
        </w:rPr>
        <w:t>Retinal exam completion rates average only 60-65% despite annual screening guidelines</w:t>
      </w:r>
    </w:p>
    <w:p w14:paraId="2CF60C69" w14:textId="77777777" w:rsidR="005F0900" w:rsidRDefault="00767E62">
      <w:pPr>
        <w:pStyle w:val="ListParagraph"/>
        <w:numPr>
          <w:ilvl w:val="0"/>
          <w:numId w:val="1"/>
        </w:numPr>
      </w:pPr>
      <w:r>
        <w:rPr>
          <w:rFonts w:ascii="Arial" w:hAnsi="Arial"/>
        </w:rPr>
        <w:t>Complex medication selection requires understanding of cardiovascular and renal benefits beyond glycemic control</w:t>
      </w:r>
    </w:p>
    <w:p w14:paraId="7646E312" w14:textId="77777777" w:rsidR="005F0900" w:rsidRDefault="00767E62">
      <w:pPr>
        <w:pStyle w:val="ListParagraph"/>
        <w:numPr>
          <w:ilvl w:val="0"/>
          <w:numId w:val="1"/>
        </w:numPr>
      </w:pPr>
      <w:r>
        <w:rPr>
          <w:rFonts w:ascii="Arial" w:hAnsi="Arial"/>
        </w:rPr>
        <w:t>Prior authorization for GLP-1 RA and SGLT2i creates 30-60 minute workflow delays per patient</w:t>
      </w:r>
    </w:p>
    <w:p w14:paraId="18821BF5" w14:textId="77777777" w:rsidR="005F0900" w:rsidRDefault="00767E62">
      <w:r>
        <w:rPr>
          <w:rFonts w:ascii="Arial" w:hAnsi="Arial"/>
        </w:rPr>
        <w:t>At the individual patient level:</w:t>
      </w:r>
    </w:p>
    <w:p w14:paraId="52774791" w14:textId="77777777" w:rsidR="005F0900" w:rsidRDefault="00767E62">
      <w:pPr>
        <w:pStyle w:val="ListParagraph"/>
        <w:numPr>
          <w:ilvl w:val="0"/>
          <w:numId w:val="1"/>
        </w:numPr>
      </w:pPr>
      <w:r>
        <w:rPr>
          <w:rFonts w:ascii="Arial" w:hAnsi="Arial"/>
        </w:rPr>
        <w:t>Patients face fragmented care across PCP, endocrinology, ophthalmology, nephrology, and podiatry</w:t>
      </w:r>
    </w:p>
    <w:p w14:paraId="45015D0B" w14:textId="77777777" w:rsidR="005F0900" w:rsidRDefault="00767E62">
      <w:pPr>
        <w:pStyle w:val="ListParagraph"/>
        <w:numPr>
          <w:ilvl w:val="0"/>
          <w:numId w:val="1"/>
        </w:numPr>
      </w:pPr>
      <w:r>
        <w:rPr>
          <w:rFonts w:ascii="Arial" w:hAnsi="Arial"/>
        </w:rPr>
        <w:t>Medication costs create adherence barriers (GLP-1 RA $800-$1,200/month without manufacturer assistance)</w:t>
      </w:r>
    </w:p>
    <w:p w14:paraId="605B40E4" w14:textId="77777777" w:rsidR="005F0900" w:rsidRDefault="00767E62">
      <w:pPr>
        <w:pStyle w:val="ListParagraph"/>
        <w:numPr>
          <w:ilvl w:val="0"/>
          <w:numId w:val="1"/>
        </w:numPr>
      </w:pPr>
      <w:r>
        <w:rPr>
          <w:rFonts w:ascii="Arial" w:hAnsi="Arial"/>
        </w:rPr>
        <w:t>Complications often detected late when prevention/treatment options are limited</w:t>
      </w:r>
    </w:p>
    <w:p w14:paraId="27D55920" w14:textId="77777777" w:rsidR="005F0900" w:rsidRDefault="00767E62">
      <w:pPr>
        <w:pStyle w:val="ListParagraph"/>
        <w:numPr>
          <w:ilvl w:val="0"/>
          <w:numId w:val="1"/>
        </w:numPr>
      </w:pPr>
      <w:r>
        <w:rPr>
          <w:rFonts w:ascii="Arial" w:hAnsi="Arial"/>
        </w:rPr>
        <w:t>Physicians struggle to remember which patients need medication intensification vs which need specialist referral</w:t>
      </w:r>
    </w:p>
    <w:p w14:paraId="3EC8E27D" w14:textId="77777777" w:rsidR="005F0900" w:rsidRDefault="00767E62">
      <w:pPr>
        <w:pStyle w:val="Heading3"/>
      </w:pPr>
      <w:r>
        <w:t>Cordance Solution</w:t>
      </w:r>
    </w:p>
    <w:p w14:paraId="3BA5A24A" w14:textId="77777777" w:rsidR="005F0900" w:rsidRDefault="00767E62">
      <w:pPr>
        <w:pStyle w:val="Heading4"/>
      </w:pPr>
      <w:r>
        <w:t>Before Encounter</w:t>
      </w:r>
    </w:p>
    <w:p w14:paraId="5C4FB24B" w14:textId="77777777" w:rsidR="005F0900" w:rsidRDefault="00767E62">
      <w:pPr>
        <w:pStyle w:val="ListParagraph"/>
        <w:numPr>
          <w:ilvl w:val="0"/>
          <w:numId w:val="1"/>
        </w:numPr>
      </w:pPr>
      <w:r>
        <w:rPr>
          <w:rFonts w:ascii="Arial" w:hAnsi="Arial"/>
        </w:rPr>
        <w:t>Identifies all diabetic patients with HbA1c &gt;8% or suboptimal medication regimens</w:t>
      </w:r>
    </w:p>
    <w:p w14:paraId="7877D709" w14:textId="77777777" w:rsidR="005F0900" w:rsidRDefault="00767E62">
      <w:pPr>
        <w:pStyle w:val="ListParagraph"/>
        <w:numPr>
          <w:ilvl w:val="0"/>
          <w:numId w:val="1"/>
        </w:numPr>
      </w:pPr>
      <w:r>
        <w:rPr>
          <w:rFonts w:ascii="Arial" w:hAnsi="Arial"/>
        </w:rPr>
        <w:t>Creates prioritized list based on cardiovascular risk, renal function, and time since last medication adjustment</w:t>
      </w:r>
    </w:p>
    <w:p w14:paraId="288174C6" w14:textId="77777777" w:rsidR="005F0900" w:rsidRDefault="00767E62">
      <w:pPr>
        <w:pStyle w:val="ListParagraph"/>
        <w:numPr>
          <w:ilvl w:val="0"/>
          <w:numId w:val="1"/>
        </w:numPr>
      </w:pPr>
      <w:r>
        <w:rPr>
          <w:rFonts w:ascii="Arial" w:hAnsi="Arial"/>
        </w:rPr>
        <w:t>Pre-loads all relevant data: latest HbA1c, lipid panel, urine albumin/creatinine ratio, eGFR trends, blood pressure, retinal exam history, foot exam history</w:t>
      </w:r>
    </w:p>
    <w:p w14:paraId="09699731" w14:textId="77777777" w:rsidR="005F0900" w:rsidRDefault="00767E62">
      <w:pPr>
        <w:pStyle w:val="ListParagraph"/>
        <w:numPr>
          <w:ilvl w:val="0"/>
          <w:numId w:val="1"/>
        </w:numPr>
      </w:pPr>
      <w:r>
        <w:rPr>
          <w:rFonts w:ascii="Arial" w:hAnsi="Arial"/>
        </w:rPr>
        <w:t>Checks insurance formulary for GLP-1 RA and SGLT2i coverage with manufacturer copay assistance programs</w:t>
      </w:r>
    </w:p>
    <w:p w14:paraId="32D9DC50" w14:textId="77777777" w:rsidR="005F0900" w:rsidRDefault="00767E62">
      <w:pPr>
        <w:pStyle w:val="Heading4"/>
      </w:pPr>
      <w:r>
        <w:lastRenderedPageBreak/>
        <w:t>During Encounter</w:t>
      </w:r>
    </w:p>
    <w:p w14:paraId="6AE5B4AA" w14:textId="77777777" w:rsidR="005F0900" w:rsidRDefault="00767E62">
      <w:pPr>
        <w:pStyle w:val="ListParagraph"/>
        <w:numPr>
          <w:ilvl w:val="0"/>
          <w:numId w:val="1"/>
        </w:numPr>
      </w:pPr>
      <w:r>
        <w:rPr>
          <w:rFonts w:ascii="Arial" w:hAnsi="Arial"/>
        </w:rPr>
        <w:t>Displays diabetes dashboard with current status: HbA1c trend over time; medication regimen completeness; complication screening status (retinal exam, foot exam, nephropathy screening); cardiovascular risk score; target goals (HbA1c &lt;7% or individualized, BP &lt;130/80, LDL &lt;70 if ASCVD)</w:t>
      </w:r>
    </w:p>
    <w:p w14:paraId="0950C22A" w14:textId="77777777" w:rsidR="005F0900" w:rsidRDefault="00767E62">
      <w:pPr>
        <w:pStyle w:val="ListParagraph"/>
        <w:numPr>
          <w:ilvl w:val="0"/>
          <w:numId w:val="1"/>
        </w:numPr>
      </w:pPr>
      <w:r>
        <w:rPr>
          <w:rFonts w:ascii="Arial" w:hAnsi="Arial"/>
        </w:rPr>
        <w:t>Medication recommendations based on comorbidities: GLP-1 RA if ASCVD or high CV risk (20% reduction in MACE, 0.9% HbA1c reduction); SGLT2i if CKD or heart failure (37% reduction in CKD progression)</w:t>
      </w:r>
      <w:r>
        <w:rPr>
          <w:rFonts w:ascii="Arial" w:hAnsi="Arial"/>
          <w:sz w:val="18"/>
          <w:vertAlign w:val="superscript"/>
        </w:rPr>
        <w:t>[7]</w:t>
      </w:r>
    </w:p>
    <w:p w14:paraId="7A358804" w14:textId="77777777" w:rsidR="005F0900" w:rsidRDefault="00767E62">
      <w:pPr>
        <w:pStyle w:val="ListParagraph"/>
        <w:numPr>
          <w:ilvl w:val="0"/>
          <w:numId w:val="1"/>
        </w:numPr>
      </w:pPr>
      <w:r>
        <w:rPr>
          <w:rFonts w:ascii="Arial" w:hAnsi="Arial"/>
        </w:rPr>
        <w:t>Flags overdue complication screening with one-click ordering: annual retinal exam; annual foot exam with monofilament testing; annual urine albumin/creatinine ratio; lipid panel</w:t>
      </w:r>
    </w:p>
    <w:p w14:paraId="72AFFB95" w14:textId="77777777" w:rsidR="005F0900" w:rsidRDefault="00767E62">
      <w:pPr>
        <w:pStyle w:val="ListParagraph"/>
        <w:numPr>
          <w:ilvl w:val="0"/>
          <w:numId w:val="1"/>
        </w:numPr>
      </w:pPr>
      <w:r>
        <w:rPr>
          <w:rFonts w:ascii="Arial" w:hAnsi="Arial"/>
        </w:rPr>
        <w:t>Real-time prior authorization preparation with pre-populated clinical justification</w:t>
      </w:r>
    </w:p>
    <w:p w14:paraId="64538654" w14:textId="77777777" w:rsidR="005F0900" w:rsidRDefault="00767E62">
      <w:pPr>
        <w:pStyle w:val="ListParagraph"/>
        <w:numPr>
          <w:ilvl w:val="0"/>
          <w:numId w:val="1"/>
        </w:numPr>
      </w:pPr>
      <w:r>
        <w:rPr>
          <w:rFonts w:ascii="Arial" w:hAnsi="Arial"/>
        </w:rPr>
        <w:t>Shows patient-specific medication costs with manufacturer assistance programs reducing GLP-1 RA copay to $25-$50/month</w:t>
      </w:r>
    </w:p>
    <w:p w14:paraId="73552073" w14:textId="77777777" w:rsidR="005F0900" w:rsidRDefault="00767E62">
      <w:pPr>
        <w:pStyle w:val="ListParagraph"/>
        <w:numPr>
          <w:ilvl w:val="0"/>
          <w:numId w:val="1"/>
        </w:numPr>
      </w:pPr>
      <w:r>
        <w:rPr>
          <w:rFonts w:ascii="Arial" w:hAnsi="Arial"/>
        </w:rPr>
        <w:t>Specialist referral triggers: HbA1c &gt;9% despite 3 medications → endocrinology; eGFR &lt;30 → nephrology; abnormal retinal exam → ophthalmology; foot ulcer → podiatry/wound care</w:t>
      </w:r>
    </w:p>
    <w:p w14:paraId="23CAD71D" w14:textId="77777777" w:rsidR="005F0900" w:rsidRDefault="00767E62">
      <w:pPr>
        <w:pStyle w:val="Heading4"/>
      </w:pPr>
      <w:r>
        <w:t>After Encounter</w:t>
      </w:r>
    </w:p>
    <w:p w14:paraId="37AB266A" w14:textId="77777777" w:rsidR="005F0900" w:rsidRDefault="00767E62">
      <w:pPr>
        <w:pStyle w:val="ListParagraph"/>
        <w:numPr>
          <w:ilvl w:val="0"/>
          <w:numId w:val="1"/>
        </w:numPr>
      </w:pPr>
      <w:r>
        <w:rPr>
          <w:rFonts w:ascii="Arial" w:hAnsi="Arial"/>
        </w:rPr>
        <w:t>Automatically submits prior authorization for GLP-1 RA or SGLT2i with structured clinical documentation</w:t>
      </w:r>
    </w:p>
    <w:p w14:paraId="3BED70CC" w14:textId="77777777" w:rsidR="005F0900" w:rsidRDefault="00767E62">
      <w:pPr>
        <w:pStyle w:val="ListParagraph"/>
        <w:numPr>
          <w:ilvl w:val="0"/>
          <w:numId w:val="1"/>
        </w:numPr>
      </w:pPr>
      <w:r>
        <w:rPr>
          <w:rFonts w:ascii="Arial" w:hAnsi="Arial"/>
        </w:rPr>
        <w:t>Schedules follow-up appointments: 3 months for HbA1c recheck after medication change; annual retinal exam; annual foot exam</w:t>
      </w:r>
    </w:p>
    <w:p w14:paraId="1F0D161B" w14:textId="77777777" w:rsidR="005F0900" w:rsidRDefault="00767E62">
      <w:pPr>
        <w:pStyle w:val="ListParagraph"/>
        <w:numPr>
          <w:ilvl w:val="0"/>
          <w:numId w:val="1"/>
        </w:numPr>
      </w:pPr>
      <w:r>
        <w:rPr>
          <w:rFonts w:ascii="Arial" w:hAnsi="Arial"/>
        </w:rPr>
        <w:t>Enrolls patient in diabetes self-management education (DSME) program shown to improve glycemic control</w:t>
      </w:r>
      <w:r>
        <w:rPr>
          <w:rFonts w:ascii="Arial" w:hAnsi="Arial"/>
          <w:sz w:val="18"/>
          <w:vertAlign w:val="superscript"/>
        </w:rPr>
        <w:t>[8]</w:t>
      </w:r>
    </w:p>
    <w:p w14:paraId="5415D509" w14:textId="77777777" w:rsidR="005F0900" w:rsidRDefault="00767E62">
      <w:pPr>
        <w:pStyle w:val="ListParagraph"/>
        <w:numPr>
          <w:ilvl w:val="0"/>
          <w:numId w:val="1"/>
        </w:numPr>
      </w:pPr>
      <w:r>
        <w:rPr>
          <w:rFonts w:ascii="Arial" w:hAnsi="Arial"/>
        </w:rPr>
        <w:t>Sends patient education materials on new medications, hypoglycemia recognition, and lifestyle modifications</w:t>
      </w:r>
    </w:p>
    <w:p w14:paraId="649AA231" w14:textId="77777777" w:rsidR="005F0900" w:rsidRDefault="00767E62">
      <w:pPr>
        <w:pStyle w:val="ListParagraph"/>
        <w:numPr>
          <w:ilvl w:val="0"/>
          <w:numId w:val="1"/>
        </w:numPr>
      </w:pPr>
      <w:r>
        <w:rPr>
          <w:rFonts w:ascii="Arial" w:hAnsi="Arial"/>
        </w:rPr>
        <w:t>Triggers pharmacy outreach for medication adherence counseling and manufacturer copay card enrollment</w:t>
      </w:r>
    </w:p>
    <w:p w14:paraId="1B4D2F88" w14:textId="77777777" w:rsidR="005F0900" w:rsidRDefault="00767E62">
      <w:pPr>
        <w:pStyle w:val="Heading3"/>
      </w:pPr>
      <w:r>
        <w:t>Impact on Three Pillars</w:t>
      </w:r>
    </w:p>
    <w:p w14:paraId="7B25464D" w14:textId="77777777" w:rsidR="005F0900" w:rsidRDefault="00767E62">
      <w:pPr>
        <w:pStyle w:val="Heading4"/>
      </w:pPr>
      <w:r>
        <w:t>Economics (Value-Based Care &amp; Fee-for-Service)</w:t>
      </w:r>
    </w:p>
    <w:p w14:paraId="6006E644" w14:textId="77777777" w:rsidR="005F0900" w:rsidRDefault="00767E62">
      <w:pPr>
        <w:pStyle w:val="ListParagraph"/>
        <w:numPr>
          <w:ilvl w:val="0"/>
          <w:numId w:val="1"/>
        </w:numPr>
      </w:pPr>
      <w:r>
        <w:rPr>
          <w:rFonts w:ascii="Arial" w:hAnsi="Arial"/>
        </w:rPr>
        <w:t>GLP-1 RA reduces cardiovascular events by 20%, preventing $150K+ per MI/stroke avoided</w:t>
      </w:r>
      <w:r>
        <w:rPr>
          <w:rFonts w:ascii="Arial" w:hAnsi="Arial"/>
          <w:sz w:val="18"/>
          <w:vertAlign w:val="superscript"/>
        </w:rPr>
        <w:t>[9]</w:t>
      </w:r>
    </w:p>
    <w:p w14:paraId="03BCA6EF" w14:textId="77777777" w:rsidR="005F0900" w:rsidRDefault="00767E62">
      <w:pPr>
        <w:pStyle w:val="ListParagraph"/>
        <w:numPr>
          <w:ilvl w:val="0"/>
          <w:numId w:val="1"/>
        </w:numPr>
      </w:pPr>
      <w:r>
        <w:rPr>
          <w:rFonts w:ascii="Arial" w:hAnsi="Arial"/>
        </w:rPr>
        <w:t>SGLT2i slows CKD progression, delaying ESRD costs of $76,969 annually per patient vs $7,537 for patients without CKD</w:t>
      </w:r>
      <w:r>
        <w:rPr>
          <w:rFonts w:ascii="Arial" w:hAnsi="Arial"/>
          <w:sz w:val="18"/>
          <w:vertAlign w:val="superscript"/>
        </w:rPr>
        <w:t>[10]</w:t>
      </w:r>
    </w:p>
    <w:p w14:paraId="775CC556" w14:textId="77777777" w:rsidR="005F0900" w:rsidRDefault="00767E62">
      <w:pPr>
        <w:pStyle w:val="ListParagraph"/>
        <w:numPr>
          <w:ilvl w:val="0"/>
          <w:numId w:val="1"/>
        </w:numPr>
      </w:pPr>
      <w:r>
        <w:rPr>
          <w:rFonts w:ascii="Arial" w:hAnsi="Arial"/>
        </w:rPr>
        <w:t>Diabetic retinopathy screening prevents vision loss, avoiding $30K-$60K per severe vision complication</w:t>
      </w:r>
    </w:p>
    <w:p w14:paraId="3D0B5C05" w14:textId="77777777" w:rsidR="005F0900" w:rsidRDefault="00767E62">
      <w:pPr>
        <w:pStyle w:val="ListParagraph"/>
        <w:numPr>
          <w:ilvl w:val="0"/>
          <w:numId w:val="1"/>
        </w:numPr>
      </w:pPr>
      <w:r>
        <w:rPr>
          <w:rFonts w:ascii="Arial" w:hAnsi="Arial"/>
        </w:rPr>
        <w:t>Captures quality bonuses for diabetes composite measures (HbA1c control, statin use, retinal exams, nephropathy screening)</w:t>
      </w:r>
    </w:p>
    <w:p w14:paraId="77D5F551" w14:textId="77777777" w:rsidR="005F0900" w:rsidRDefault="00767E62">
      <w:pPr>
        <w:pStyle w:val="ListParagraph"/>
        <w:numPr>
          <w:ilvl w:val="0"/>
          <w:numId w:val="1"/>
        </w:numPr>
      </w:pPr>
      <w:r>
        <w:rPr>
          <w:rFonts w:ascii="Arial" w:hAnsi="Arial"/>
        </w:rPr>
        <w:t>Estimated financial impact: $200K-$300K annually per PCP through complication prevention and quality bonuses</w:t>
      </w:r>
    </w:p>
    <w:p w14:paraId="66312BE5" w14:textId="77777777" w:rsidR="005F0900" w:rsidRDefault="00767E62">
      <w:pPr>
        <w:pStyle w:val="Heading4"/>
      </w:pPr>
      <w:r>
        <w:lastRenderedPageBreak/>
        <w:t>Quality &amp; Safety</w:t>
      </w:r>
    </w:p>
    <w:p w14:paraId="076DD99F" w14:textId="77777777" w:rsidR="005F0900" w:rsidRDefault="00767E62">
      <w:pPr>
        <w:pStyle w:val="ListParagraph"/>
        <w:numPr>
          <w:ilvl w:val="0"/>
          <w:numId w:val="1"/>
        </w:numPr>
      </w:pPr>
      <w:r>
        <w:rPr>
          <w:rFonts w:ascii="Arial" w:hAnsi="Arial"/>
        </w:rPr>
        <w:t>GLP-1 RA achieves sustained HbA1c reduction of 0.9% with weight loss up to 6.6 kg, reducing long-term complications</w:t>
      </w:r>
      <w:r>
        <w:rPr>
          <w:rFonts w:ascii="Arial" w:hAnsi="Arial"/>
          <w:sz w:val="18"/>
          <w:vertAlign w:val="superscript"/>
        </w:rPr>
        <w:t>[11]</w:t>
      </w:r>
    </w:p>
    <w:p w14:paraId="1C424BAE" w14:textId="77777777" w:rsidR="005F0900" w:rsidRDefault="00767E62">
      <w:pPr>
        <w:pStyle w:val="ListParagraph"/>
        <w:numPr>
          <w:ilvl w:val="0"/>
          <w:numId w:val="1"/>
        </w:numPr>
      </w:pPr>
      <w:r>
        <w:rPr>
          <w:rFonts w:ascii="Arial" w:hAnsi="Arial"/>
        </w:rPr>
        <w:t>SGLT2i reduces heart failure hospitalization by 26% in diabetic patients</w:t>
      </w:r>
      <w:r>
        <w:rPr>
          <w:rFonts w:ascii="Arial" w:hAnsi="Arial"/>
          <w:sz w:val="18"/>
          <w:vertAlign w:val="superscript"/>
        </w:rPr>
        <w:t>[12]</w:t>
      </w:r>
    </w:p>
    <w:p w14:paraId="365E1E6A" w14:textId="77777777" w:rsidR="005F0900" w:rsidRDefault="00767E62">
      <w:pPr>
        <w:pStyle w:val="ListParagraph"/>
        <w:numPr>
          <w:ilvl w:val="0"/>
          <w:numId w:val="1"/>
        </w:numPr>
      </w:pPr>
      <w:r>
        <w:rPr>
          <w:rFonts w:ascii="Arial" w:hAnsi="Arial"/>
        </w:rPr>
        <w:t>Annual diabetic retinopathy screening substantially reduces vision loss in working-age adults</w:t>
      </w:r>
      <w:r>
        <w:rPr>
          <w:rFonts w:ascii="Arial" w:hAnsi="Arial"/>
          <w:sz w:val="18"/>
          <w:vertAlign w:val="superscript"/>
        </w:rPr>
        <w:t>[13]</w:t>
      </w:r>
    </w:p>
    <w:p w14:paraId="53C197EE" w14:textId="77777777" w:rsidR="005F0900" w:rsidRDefault="00767E62">
      <w:pPr>
        <w:pStyle w:val="ListParagraph"/>
        <w:numPr>
          <w:ilvl w:val="0"/>
          <w:numId w:val="1"/>
        </w:numPr>
      </w:pPr>
      <w:r>
        <w:rPr>
          <w:rFonts w:ascii="Arial" w:hAnsi="Arial"/>
        </w:rPr>
        <w:t>Systematic complication screening enables early intervention when treatment most effective</w:t>
      </w:r>
    </w:p>
    <w:p w14:paraId="44EE73FB" w14:textId="77777777" w:rsidR="005F0900" w:rsidRDefault="00767E62">
      <w:pPr>
        <w:pStyle w:val="ListParagraph"/>
        <w:numPr>
          <w:ilvl w:val="0"/>
          <w:numId w:val="1"/>
        </w:numPr>
      </w:pPr>
      <w:r>
        <w:rPr>
          <w:rFonts w:ascii="Arial" w:hAnsi="Arial"/>
        </w:rPr>
        <w:t>Medication optimization reduces hypoglycemia risk by eliminating older sulfonylureas</w:t>
      </w:r>
    </w:p>
    <w:p w14:paraId="0AE43AF4" w14:textId="77777777" w:rsidR="005F0900" w:rsidRDefault="00767E62">
      <w:pPr>
        <w:pStyle w:val="Heading4"/>
      </w:pPr>
      <w:r>
        <w:t>Population Health &amp; Outcomes</w:t>
      </w:r>
    </w:p>
    <w:p w14:paraId="70B66327" w14:textId="77777777" w:rsidR="005F0900" w:rsidRDefault="00767E62">
      <w:pPr>
        <w:pStyle w:val="ListParagraph"/>
        <w:numPr>
          <w:ilvl w:val="0"/>
          <w:numId w:val="1"/>
        </w:numPr>
      </w:pPr>
      <w:r>
        <w:rPr>
          <w:rFonts w:ascii="Arial" w:hAnsi="Arial"/>
        </w:rPr>
        <w:t>Systematic identification of all diabetic patients with treatment gaps across entire practice</w:t>
      </w:r>
    </w:p>
    <w:p w14:paraId="2006B812" w14:textId="77777777" w:rsidR="005F0900" w:rsidRDefault="00767E62">
      <w:pPr>
        <w:pStyle w:val="ListParagraph"/>
        <w:numPr>
          <w:ilvl w:val="0"/>
          <w:numId w:val="1"/>
        </w:numPr>
      </w:pPr>
      <w:r>
        <w:rPr>
          <w:rFonts w:ascii="Arial" w:hAnsi="Arial"/>
        </w:rPr>
        <w:t>Reduces disparities by ensuring all patients offered evidence-based medications regardless of insurance</w:t>
      </w:r>
    </w:p>
    <w:p w14:paraId="3CD04968" w14:textId="77777777" w:rsidR="005F0900" w:rsidRDefault="00767E62">
      <w:pPr>
        <w:pStyle w:val="ListParagraph"/>
        <w:numPr>
          <w:ilvl w:val="0"/>
          <w:numId w:val="1"/>
        </w:numPr>
      </w:pPr>
      <w:r>
        <w:rPr>
          <w:rFonts w:ascii="Arial" w:hAnsi="Arial"/>
        </w:rPr>
        <w:t>Improves medication adherence through cost transparency and manufacturer assistance programs</w:t>
      </w:r>
    </w:p>
    <w:p w14:paraId="1D9CDD78" w14:textId="77777777" w:rsidR="005F0900" w:rsidRDefault="00767E62">
      <w:pPr>
        <w:pStyle w:val="ListParagraph"/>
        <w:numPr>
          <w:ilvl w:val="0"/>
          <w:numId w:val="1"/>
        </w:numPr>
      </w:pPr>
      <w:r>
        <w:rPr>
          <w:rFonts w:ascii="Arial" w:hAnsi="Arial"/>
        </w:rPr>
        <w:t>Enables proactive population management with panel-level diabetes registry</w:t>
      </w:r>
    </w:p>
    <w:p w14:paraId="25E91166" w14:textId="77777777" w:rsidR="005F0900" w:rsidRDefault="00767E62">
      <w:pPr>
        <w:pStyle w:val="ListParagraph"/>
        <w:numPr>
          <w:ilvl w:val="0"/>
          <w:numId w:val="1"/>
        </w:numPr>
      </w:pPr>
      <w:r>
        <w:rPr>
          <w:rFonts w:ascii="Arial" w:hAnsi="Arial"/>
        </w:rPr>
        <w:t>Estimated impact: 70-80% of diabetic patients achieving HbA1c &lt;8%, &gt;85% on appropriate statin, &gt;80% annual retinal exam completion</w:t>
      </w:r>
    </w:p>
    <w:p w14:paraId="794D307F" w14:textId="77777777" w:rsidR="005F0900" w:rsidRDefault="00767E62">
      <w:pPr>
        <w:pStyle w:val="Heading3"/>
      </w:pPr>
      <w:r>
        <w:t>Physician Value Proposition</w:t>
      </w:r>
    </w:p>
    <w:p w14:paraId="214A6C0E" w14:textId="77777777" w:rsidR="005F0900" w:rsidRDefault="00767E62">
      <w:pPr>
        <w:pStyle w:val="ListParagraph"/>
        <w:numPr>
          <w:ilvl w:val="0"/>
          <w:numId w:val="1"/>
        </w:numPr>
      </w:pPr>
      <w:r>
        <w:rPr>
          <w:rFonts w:ascii="Arial" w:hAnsi="Arial"/>
        </w:rPr>
        <w:t>Eliminates cognitive burden of remembering complex medication selection algorithms</w:t>
      </w:r>
    </w:p>
    <w:p w14:paraId="3F200890" w14:textId="77777777" w:rsidR="005F0900" w:rsidRDefault="00767E62">
      <w:pPr>
        <w:pStyle w:val="ListParagraph"/>
        <w:numPr>
          <w:ilvl w:val="0"/>
          <w:numId w:val="1"/>
        </w:numPr>
      </w:pPr>
      <w:r>
        <w:rPr>
          <w:rFonts w:ascii="Arial" w:hAnsi="Arial"/>
        </w:rPr>
        <w:t>Removes prior authorization frustration with automated submissions</w:t>
      </w:r>
    </w:p>
    <w:p w14:paraId="4AF54DFC" w14:textId="77777777" w:rsidR="005F0900" w:rsidRDefault="00767E62">
      <w:pPr>
        <w:pStyle w:val="ListParagraph"/>
        <w:numPr>
          <w:ilvl w:val="0"/>
          <w:numId w:val="1"/>
        </w:numPr>
      </w:pPr>
      <w:r>
        <w:rPr>
          <w:rFonts w:ascii="Arial" w:hAnsi="Arial"/>
        </w:rPr>
        <w:t>Systematic complication screening ensures no patient falls through the cracks</w:t>
      </w:r>
    </w:p>
    <w:p w14:paraId="3FBD95F0" w14:textId="77777777" w:rsidR="005F0900" w:rsidRDefault="00767E62">
      <w:pPr>
        <w:pStyle w:val="ListParagraph"/>
        <w:numPr>
          <w:ilvl w:val="0"/>
          <w:numId w:val="1"/>
        </w:numPr>
      </w:pPr>
      <w:r>
        <w:rPr>
          <w:rFonts w:ascii="Arial" w:hAnsi="Arial"/>
        </w:rPr>
        <w:t>Real-time formulary and cost information enables shared decision-making conversations</w:t>
      </w:r>
    </w:p>
    <w:p w14:paraId="672DE669" w14:textId="77777777" w:rsidR="005F0900" w:rsidRDefault="00767E62">
      <w:pPr>
        <w:pStyle w:val="ListParagraph"/>
        <w:numPr>
          <w:ilvl w:val="0"/>
          <w:numId w:val="1"/>
        </w:numPr>
      </w:pPr>
      <w:r>
        <w:rPr>
          <w:rFonts w:ascii="Arial" w:hAnsi="Arial"/>
        </w:rPr>
        <w:t>Protects against malpractice by documenting guideline-concordant care</w:t>
      </w:r>
    </w:p>
    <w:p w14:paraId="66ED3C42" w14:textId="77777777" w:rsidR="005F0900" w:rsidRDefault="00767E62">
      <w:pPr>
        <w:pStyle w:val="ListParagraph"/>
        <w:numPr>
          <w:ilvl w:val="0"/>
          <w:numId w:val="1"/>
        </w:numPr>
      </w:pPr>
      <w:r>
        <w:rPr>
          <w:rFonts w:ascii="Arial" w:hAnsi="Arial"/>
        </w:rPr>
        <w:t>Meets diabetes quality metrics effortlessly without additional documentation</w:t>
      </w:r>
    </w:p>
    <w:p w14:paraId="362DA251" w14:textId="77777777" w:rsidR="005F0900" w:rsidRDefault="00767E62">
      <w:pPr>
        <w:pStyle w:val="Heading3"/>
      </w:pPr>
      <w:r>
        <w:t>Implementation Considerations</w:t>
      </w:r>
    </w:p>
    <w:p w14:paraId="0FB8DE50" w14:textId="77777777" w:rsidR="005F0900" w:rsidRDefault="00767E62">
      <w:pPr>
        <w:pStyle w:val="ListParagraph"/>
        <w:numPr>
          <w:ilvl w:val="0"/>
          <w:numId w:val="1"/>
        </w:numPr>
      </w:pPr>
      <w:r>
        <w:rPr>
          <w:rFonts w:ascii="Arial" w:hAnsi="Arial"/>
        </w:rPr>
        <w:t>Integration with formulary databases for real-time GLP-1 RA and SGLT2i coverage</w:t>
      </w:r>
    </w:p>
    <w:p w14:paraId="42355138" w14:textId="77777777" w:rsidR="005F0900" w:rsidRDefault="00767E62">
      <w:pPr>
        <w:pStyle w:val="ListParagraph"/>
        <w:numPr>
          <w:ilvl w:val="0"/>
          <w:numId w:val="1"/>
        </w:numPr>
      </w:pPr>
      <w:r>
        <w:rPr>
          <w:rFonts w:ascii="Arial" w:hAnsi="Arial"/>
        </w:rPr>
        <w:t>API connections to major PBMs for prior authorization automation</w:t>
      </w:r>
    </w:p>
    <w:p w14:paraId="1279A6FD" w14:textId="77777777" w:rsidR="005F0900" w:rsidRDefault="00767E62">
      <w:pPr>
        <w:pStyle w:val="ListParagraph"/>
        <w:numPr>
          <w:ilvl w:val="0"/>
          <w:numId w:val="1"/>
        </w:numPr>
      </w:pPr>
      <w:r>
        <w:rPr>
          <w:rFonts w:ascii="Arial" w:hAnsi="Arial"/>
        </w:rPr>
        <w:t>EHR integration for seamless ordering and lab result tracking</w:t>
      </w:r>
    </w:p>
    <w:p w14:paraId="600802FD" w14:textId="77777777" w:rsidR="005F0900" w:rsidRDefault="00767E62">
      <w:pPr>
        <w:pStyle w:val="ListParagraph"/>
        <w:numPr>
          <w:ilvl w:val="0"/>
          <w:numId w:val="1"/>
        </w:numPr>
      </w:pPr>
      <w:r>
        <w:rPr>
          <w:rFonts w:ascii="Arial" w:hAnsi="Arial"/>
        </w:rPr>
        <w:t>Ophthalmology and podiatry network partnerships for complication screening coordination</w:t>
      </w:r>
    </w:p>
    <w:p w14:paraId="2E677DE7" w14:textId="77777777" w:rsidR="005F0900" w:rsidRDefault="00767E62">
      <w:pPr>
        <w:pStyle w:val="ListParagraph"/>
        <w:numPr>
          <w:ilvl w:val="0"/>
          <w:numId w:val="1"/>
        </w:numPr>
      </w:pPr>
      <w:r>
        <w:rPr>
          <w:rFonts w:ascii="Arial" w:hAnsi="Arial"/>
        </w:rPr>
        <w:t>Patient education materials and diabetes self-management program enrollment</w:t>
      </w:r>
    </w:p>
    <w:p w14:paraId="5355C02A" w14:textId="77777777" w:rsidR="005F0900" w:rsidRDefault="00767E62">
      <w:r>
        <w:br w:type="page"/>
      </w:r>
    </w:p>
    <w:p w14:paraId="1BB9DC68" w14:textId="77777777" w:rsidR="005F0900" w:rsidRDefault="00767E62">
      <w:pPr>
        <w:pStyle w:val="Heading2"/>
      </w:pPr>
      <w:bookmarkStart w:id="4" w:name="_Toc214804009"/>
      <w:r>
        <w:lastRenderedPageBreak/>
        <w:t>USE CASE 3: Chronic Kidney Disease Early Detection and Progression Prevention</w:t>
      </w:r>
      <w:bookmarkEnd w:id="4"/>
    </w:p>
    <w:p w14:paraId="444950C1" w14:textId="77777777" w:rsidR="005F0900" w:rsidRDefault="00767E62">
      <w:pPr>
        <w:pStyle w:val="Heading3"/>
      </w:pPr>
      <w:r>
        <w:t>Clinical Scenario</w:t>
      </w:r>
    </w:p>
    <w:p w14:paraId="4BABE72F" w14:textId="77777777" w:rsidR="005F0900" w:rsidRDefault="00767E62">
      <w:r>
        <w:rPr>
          <w:rFonts w:ascii="Arial" w:hAnsi="Arial"/>
        </w:rPr>
        <w:t>A 62-year-old patient with diabetes and hypertension presents for routine follow-up. Their eGFR has declined from 68 to 54 mL/min/1.73m² over 18 months, and urine albumin/creatinine ratio is 185 mg/g, indicating stage 3 CKD with albuminuria. The physician recognizes CKD but is uncertain about optimal medication management, when to refer to nephrology, and how to prevent progression to dialysis.</w:t>
      </w:r>
    </w:p>
    <w:p w14:paraId="1CD0E592" w14:textId="77777777" w:rsidR="005F0900" w:rsidRDefault="00767E62">
      <w:pPr>
        <w:pStyle w:val="Heading3"/>
      </w:pPr>
      <w:r>
        <w:t>Current State Challenges</w:t>
      </w:r>
    </w:p>
    <w:p w14:paraId="1503D04F" w14:textId="77777777" w:rsidR="005F0900" w:rsidRDefault="00767E62">
      <w:r>
        <w:rPr>
          <w:rFonts w:ascii="Arial" w:hAnsi="Arial"/>
        </w:rPr>
        <w:t>At a practice level:</w:t>
      </w:r>
    </w:p>
    <w:p w14:paraId="4E5B1800" w14:textId="77777777" w:rsidR="005F0900" w:rsidRDefault="00767E62">
      <w:pPr>
        <w:pStyle w:val="ListParagraph"/>
        <w:numPr>
          <w:ilvl w:val="0"/>
          <w:numId w:val="1"/>
        </w:numPr>
      </w:pPr>
      <w:r>
        <w:rPr>
          <w:rFonts w:ascii="Arial" w:hAnsi="Arial"/>
        </w:rPr>
        <w:t>90% of patients with early CKD are unaware of their condition; diagnosis often delayed until stage 4-5 when options are limited</w:t>
      </w:r>
      <w:r>
        <w:rPr>
          <w:rFonts w:ascii="Arial" w:hAnsi="Arial"/>
          <w:sz w:val="18"/>
          <w:vertAlign w:val="superscript"/>
        </w:rPr>
        <w:t>[14]</w:t>
      </w:r>
    </w:p>
    <w:p w14:paraId="17B4A5C6" w14:textId="77777777" w:rsidR="005F0900" w:rsidRDefault="00767E62">
      <w:pPr>
        <w:pStyle w:val="ListParagraph"/>
        <w:numPr>
          <w:ilvl w:val="0"/>
          <w:numId w:val="1"/>
        </w:numPr>
      </w:pPr>
      <w:r>
        <w:rPr>
          <w:rFonts w:ascii="Arial" w:hAnsi="Arial"/>
        </w:rPr>
        <w:t>Cost progression is dramatic: $7,537 annually for no CKD to $76,969 for stages 4-5 (commercial insurance)</w:t>
      </w:r>
      <w:r>
        <w:rPr>
          <w:rFonts w:ascii="Arial" w:hAnsi="Arial"/>
          <w:sz w:val="18"/>
          <w:vertAlign w:val="superscript"/>
        </w:rPr>
        <w:t>[15]</w:t>
      </w:r>
    </w:p>
    <w:p w14:paraId="08485461" w14:textId="77777777" w:rsidR="005F0900" w:rsidRDefault="00767E62">
      <w:pPr>
        <w:pStyle w:val="ListParagraph"/>
        <w:numPr>
          <w:ilvl w:val="0"/>
          <w:numId w:val="1"/>
        </w:numPr>
      </w:pPr>
      <w:r>
        <w:rPr>
          <w:rFonts w:ascii="Arial" w:hAnsi="Arial"/>
        </w:rPr>
        <w:t>Complex medication dosing adjustments based on eGFR are time-consuming and error-prone</w:t>
      </w:r>
    </w:p>
    <w:p w14:paraId="59D9D099" w14:textId="77777777" w:rsidR="005F0900" w:rsidRDefault="00767E62">
      <w:pPr>
        <w:pStyle w:val="ListParagraph"/>
        <w:numPr>
          <w:ilvl w:val="0"/>
          <w:numId w:val="1"/>
        </w:numPr>
      </w:pPr>
      <w:r>
        <w:rPr>
          <w:rFonts w:ascii="Arial" w:hAnsi="Arial"/>
        </w:rPr>
        <w:t>Nephrology referral criteria vary, leading to inconsistent timing and missed intervention opportunities</w:t>
      </w:r>
    </w:p>
    <w:p w14:paraId="142462BD" w14:textId="77777777" w:rsidR="005F0900" w:rsidRDefault="00767E62">
      <w:r>
        <w:rPr>
          <w:rFonts w:ascii="Arial" w:hAnsi="Arial"/>
        </w:rPr>
        <w:t>At the individual patient level:</w:t>
      </w:r>
    </w:p>
    <w:p w14:paraId="52ECA861" w14:textId="77777777" w:rsidR="005F0900" w:rsidRDefault="00767E62">
      <w:pPr>
        <w:pStyle w:val="ListParagraph"/>
        <w:numPr>
          <w:ilvl w:val="0"/>
          <w:numId w:val="1"/>
        </w:numPr>
      </w:pPr>
      <w:r>
        <w:rPr>
          <w:rFonts w:ascii="Arial" w:hAnsi="Arial"/>
        </w:rPr>
        <w:t>Patients with CKD stages 1-3 are asymptomatic, leading to delayed diagnosis</w:t>
      </w:r>
    </w:p>
    <w:p w14:paraId="5C046229" w14:textId="77777777" w:rsidR="005F0900" w:rsidRDefault="00767E62">
      <w:pPr>
        <w:pStyle w:val="ListParagraph"/>
        <w:numPr>
          <w:ilvl w:val="0"/>
          <w:numId w:val="1"/>
        </w:numPr>
      </w:pPr>
      <w:r>
        <w:rPr>
          <w:rFonts w:ascii="Arial" w:hAnsi="Arial"/>
        </w:rPr>
        <w:t>SGLT2 inhibitors proven to slow CKD progression by 37-39% but underutilized in primary care</w:t>
      </w:r>
      <w:r>
        <w:rPr>
          <w:rFonts w:ascii="Arial" w:hAnsi="Arial"/>
          <w:sz w:val="18"/>
          <w:vertAlign w:val="superscript"/>
        </w:rPr>
        <w:t>[16]</w:t>
      </w:r>
    </w:p>
    <w:p w14:paraId="2F369F54" w14:textId="77777777" w:rsidR="005F0900" w:rsidRDefault="00767E62">
      <w:pPr>
        <w:pStyle w:val="ListParagraph"/>
        <w:numPr>
          <w:ilvl w:val="0"/>
          <w:numId w:val="1"/>
        </w:numPr>
      </w:pPr>
      <w:r>
        <w:rPr>
          <w:rFonts w:ascii="Arial" w:hAnsi="Arial"/>
        </w:rPr>
        <w:t>Medication errors common with renal dosing (metformin contraindicated if eGFR &lt;30, NSAIDs accelerate decline)</w:t>
      </w:r>
    </w:p>
    <w:p w14:paraId="5D8B2A96" w14:textId="77777777" w:rsidR="005F0900" w:rsidRDefault="00767E62">
      <w:pPr>
        <w:pStyle w:val="ListParagraph"/>
        <w:numPr>
          <w:ilvl w:val="0"/>
          <w:numId w:val="1"/>
        </w:numPr>
      </w:pPr>
      <w:r>
        <w:rPr>
          <w:rFonts w:ascii="Arial" w:hAnsi="Arial"/>
        </w:rPr>
        <w:t>Patients unaware of dietary modifications (low-sodium, potassium management) that slow progression</w:t>
      </w:r>
    </w:p>
    <w:p w14:paraId="3EEDAADD" w14:textId="77777777" w:rsidR="005F0900" w:rsidRDefault="00767E62">
      <w:pPr>
        <w:pStyle w:val="Heading3"/>
      </w:pPr>
      <w:r>
        <w:t>Cordance Solution</w:t>
      </w:r>
    </w:p>
    <w:p w14:paraId="3EC0A91E" w14:textId="77777777" w:rsidR="005F0900" w:rsidRDefault="00767E62">
      <w:pPr>
        <w:pStyle w:val="Heading4"/>
      </w:pPr>
      <w:r>
        <w:t>Before Encounter</w:t>
      </w:r>
    </w:p>
    <w:p w14:paraId="0024ACA8" w14:textId="77777777" w:rsidR="005F0900" w:rsidRDefault="00767E62">
      <w:pPr>
        <w:pStyle w:val="ListParagraph"/>
        <w:numPr>
          <w:ilvl w:val="0"/>
          <w:numId w:val="1"/>
        </w:numPr>
      </w:pPr>
      <w:r>
        <w:rPr>
          <w:rFonts w:ascii="Arial" w:hAnsi="Arial"/>
        </w:rPr>
        <w:t>Automatically identifies all patients with declining eGFR or new albuminuria</w:t>
      </w:r>
    </w:p>
    <w:p w14:paraId="1A006AD2" w14:textId="77777777" w:rsidR="005F0900" w:rsidRDefault="00767E62">
      <w:pPr>
        <w:pStyle w:val="ListParagraph"/>
        <w:numPr>
          <w:ilvl w:val="0"/>
          <w:numId w:val="1"/>
        </w:numPr>
      </w:pPr>
      <w:r>
        <w:rPr>
          <w:rFonts w:ascii="Arial" w:hAnsi="Arial"/>
        </w:rPr>
        <w:t>Creates prioritized list based on CKD stage, rate of progression, and diabetes/cardiovascular comorbidities</w:t>
      </w:r>
    </w:p>
    <w:p w14:paraId="1D0EC033" w14:textId="77777777" w:rsidR="005F0900" w:rsidRDefault="00767E62">
      <w:pPr>
        <w:pStyle w:val="ListParagraph"/>
        <w:numPr>
          <w:ilvl w:val="0"/>
          <w:numId w:val="1"/>
        </w:numPr>
      </w:pPr>
      <w:r>
        <w:rPr>
          <w:rFonts w:ascii="Arial" w:hAnsi="Arial"/>
        </w:rPr>
        <w:t>Pre-loads all relevant data: eGFR trend over 6-12 months; urine albumin/creatinine ratio; electrolytes (K+, phosphorus); blood pressure trends; current medications with renal contraindications</w:t>
      </w:r>
    </w:p>
    <w:p w14:paraId="59F0386D" w14:textId="77777777" w:rsidR="005F0900" w:rsidRDefault="00767E62">
      <w:pPr>
        <w:pStyle w:val="ListParagraph"/>
        <w:numPr>
          <w:ilvl w:val="0"/>
          <w:numId w:val="1"/>
        </w:numPr>
      </w:pPr>
      <w:r>
        <w:rPr>
          <w:rFonts w:ascii="Arial" w:hAnsi="Arial"/>
        </w:rPr>
        <w:t>Flags medications requiring dose adjustment or discontinuation based on current eGFR</w:t>
      </w:r>
    </w:p>
    <w:p w14:paraId="6FB1A016" w14:textId="77777777" w:rsidR="005F0900" w:rsidRDefault="00767E62">
      <w:pPr>
        <w:pStyle w:val="Heading4"/>
      </w:pPr>
      <w:r>
        <w:lastRenderedPageBreak/>
        <w:t>During Encounter</w:t>
      </w:r>
    </w:p>
    <w:p w14:paraId="0C575AD1" w14:textId="77777777" w:rsidR="005F0900" w:rsidRDefault="00767E62">
      <w:pPr>
        <w:pStyle w:val="ListParagraph"/>
        <w:numPr>
          <w:ilvl w:val="0"/>
          <w:numId w:val="1"/>
        </w:numPr>
      </w:pPr>
      <w:r>
        <w:rPr>
          <w:rFonts w:ascii="Arial" w:hAnsi="Arial"/>
        </w:rPr>
        <w:t>Displays CKD dashboard with current status: CKD stage (G1-G5 based on eGFR) and albuminuria category (A1-A3); eGFR trajectory (stable vs declining); risk category (low, moderate, high, very high risk of progression)</w:t>
      </w:r>
    </w:p>
    <w:p w14:paraId="0E43A9EB" w14:textId="77777777" w:rsidR="005F0900" w:rsidRDefault="00767E62">
      <w:pPr>
        <w:pStyle w:val="ListParagraph"/>
        <w:numPr>
          <w:ilvl w:val="0"/>
          <w:numId w:val="1"/>
        </w:numPr>
      </w:pPr>
      <w:r>
        <w:rPr>
          <w:rFonts w:ascii="Arial" w:hAnsi="Arial"/>
        </w:rPr>
        <w:t>SGLT2 inhibitor recommendation for all CKD patients (diabetic and non-diabetic): dapagliflozin or empagliflozin reduce eGFR decline from -4.7 to -3.5 mL/min/1.73m²/year</w:t>
      </w:r>
      <w:r>
        <w:rPr>
          <w:rFonts w:ascii="Arial" w:hAnsi="Arial"/>
          <w:sz w:val="18"/>
          <w:vertAlign w:val="superscript"/>
        </w:rPr>
        <w:t>[17]</w:t>
      </w:r>
    </w:p>
    <w:p w14:paraId="54DA535E" w14:textId="77777777" w:rsidR="005F0900" w:rsidRDefault="00767E62">
      <w:pPr>
        <w:pStyle w:val="ListParagraph"/>
        <w:numPr>
          <w:ilvl w:val="0"/>
          <w:numId w:val="1"/>
        </w:numPr>
      </w:pPr>
      <w:r>
        <w:rPr>
          <w:rFonts w:ascii="Arial" w:hAnsi="Arial"/>
        </w:rPr>
        <w:t>Blood pressure target: &lt;130/80 with ACE-I or ARB as first-line (unless contraindicated)</w:t>
      </w:r>
    </w:p>
    <w:p w14:paraId="56BD236D" w14:textId="77777777" w:rsidR="005F0900" w:rsidRDefault="00767E62">
      <w:pPr>
        <w:pStyle w:val="ListParagraph"/>
        <w:numPr>
          <w:ilvl w:val="0"/>
          <w:numId w:val="1"/>
        </w:numPr>
      </w:pPr>
      <w:r>
        <w:rPr>
          <w:rFonts w:ascii="Arial" w:hAnsi="Arial"/>
        </w:rPr>
        <w:t>Medication safety alerts: flags metformin if eGFR &lt;30; NSAIDs if any CKD; inappropriate doses of renally-cleared medications</w:t>
      </w:r>
    </w:p>
    <w:p w14:paraId="3104E41D" w14:textId="77777777" w:rsidR="005F0900" w:rsidRDefault="00767E62">
      <w:pPr>
        <w:pStyle w:val="ListParagraph"/>
        <w:numPr>
          <w:ilvl w:val="0"/>
          <w:numId w:val="1"/>
        </w:numPr>
      </w:pPr>
      <w:r>
        <w:rPr>
          <w:rFonts w:ascii="Arial" w:hAnsi="Arial"/>
        </w:rPr>
        <w:t>Nephrology referral triggers: eGFR &lt;30 (stage 4); rapid decline (&gt;5 mL/min/year); resistant hypertension; unexplained hematuria; refractory hyperkalemia</w:t>
      </w:r>
    </w:p>
    <w:p w14:paraId="23B00C5F" w14:textId="77777777" w:rsidR="005F0900" w:rsidRDefault="00767E62">
      <w:pPr>
        <w:pStyle w:val="ListParagraph"/>
        <w:numPr>
          <w:ilvl w:val="0"/>
          <w:numId w:val="1"/>
        </w:numPr>
      </w:pPr>
      <w:r>
        <w:rPr>
          <w:rFonts w:ascii="Arial" w:hAnsi="Arial"/>
        </w:rPr>
        <w:t>Generates one-click orders: SGLT2i prescription with prior authorization; dietary referral (renal diet); urine albumin/creatinine follow-up in 3-6 months</w:t>
      </w:r>
    </w:p>
    <w:p w14:paraId="33D75834" w14:textId="77777777" w:rsidR="005F0900" w:rsidRDefault="00767E62">
      <w:pPr>
        <w:pStyle w:val="Heading4"/>
      </w:pPr>
      <w:r>
        <w:t>After Encounter</w:t>
      </w:r>
    </w:p>
    <w:p w14:paraId="675F8580" w14:textId="77777777" w:rsidR="005F0900" w:rsidRDefault="00767E62">
      <w:pPr>
        <w:pStyle w:val="ListParagraph"/>
        <w:numPr>
          <w:ilvl w:val="0"/>
          <w:numId w:val="1"/>
        </w:numPr>
      </w:pPr>
      <w:r>
        <w:rPr>
          <w:rFonts w:ascii="Arial" w:hAnsi="Arial"/>
        </w:rPr>
        <w:t>Automatically submits prior authorization for SGLT2i with structured clinical justification including CKD stage and albuminuria</w:t>
      </w:r>
    </w:p>
    <w:p w14:paraId="56916BB2" w14:textId="77777777" w:rsidR="005F0900" w:rsidRDefault="00767E62">
      <w:pPr>
        <w:pStyle w:val="ListParagraph"/>
        <w:numPr>
          <w:ilvl w:val="0"/>
          <w:numId w:val="1"/>
        </w:numPr>
      </w:pPr>
      <w:r>
        <w:rPr>
          <w:rFonts w:ascii="Arial" w:hAnsi="Arial"/>
        </w:rPr>
        <w:t>Schedules nephrology referral if indicated with pre-populated consultation note</w:t>
      </w:r>
    </w:p>
    <w:p w14:paraId="23DD7098" w14:textId="77777777" w:rsidR="005F0900" w:rsidRDefault="00767E62">
      <w:pPr>
        <w:pStyle w:val="ListParagraph"/>
        <w:numPr>
          <w:ilvl w:val="0"/>
          <w:numId w:val="1"/>
        </w:numPr>
      </w:pPr>
      <w:r>
        <w:rPr>
          <w:rFonts w:ascii="Arial" w:hAnsi="Arial"/>
        </w:rPr>
        <w:t>Sends patient education on CKD: what it means, how to slow progression, dietary modifications, medication adherence</w:t>
      </w:r>
    </w:p>
    <w:p w14:paraId="01354466" w14:textId="77777777" w:rsidR="005F0900" w:rsidRDefault="00767E62">
      <w:pPr>
        <w:pStyle w:val="ListParagraph"/>
        <w:numPr>
          <w:ilvl w:val="0"/>
          <w:numId w:val="1"/>
        </w:numPr>
      </w:pPr>
      <w:r>
        <w:rPr>
          <w:rFonts w:ascii="Arial" w:hAnsi="Arial"/>
        </w:rPr>
        <w:t>Triggers pharmacy alert to discontinue or adjust renally-cleared medications</w:t>
      </w:r>
    </w:p>
    <w:p w14:paraId="738DB3F9" w14:textId="77777777" w:rsidR="005F0900" w:rsidRDefault="00767E62">
      <w:pPr>
        <w:pStyle w:val="ListParagraph"/>
        <w:numPr>
          <w:ilvl w:val="0"/>
          <w:numId w:val="1"/>
        </w:numPr>
      </w:pPr>
      <w:r>
        <w:rPr>
          <w:rFonts w:ascii="Arial" w:hAnsi="Arial"/>
        </w:rPr>
        <w:t>Creates follow-up reminder: 3-6 months for eGFR and electrolyte recheck after SGLT2i initiation</w:t>
      </w:r>
    </w:p>
    <w:p w14:paraId="1E3E5D22" w14:textId="77777777" w:rsidR="005F0900" w:rsidRDefault="00767E62">
      <w:pPr>
        <w:pStyle w:val="Heading3"/>
      </w:pPr>
      <w:r>
        <w:t>Impact on Three Pillars</w:t>
      </w:r>
    </w:p>
    <w:p w14:paraId="5987A22A" w14:textId="77777777" w:rsidR="005F0900" w:rsidRDefault="00767E62">
      <w:pPr>
        <w:pStyle w:val="Heading4"/>
      </w:pPr>
      <w:r>
        <w:t>Economics (Value-Based Care &amp; Fee-for-Service)</w:t>
      </w:r>
    </w:p>
    <w:p w14:paraId="436503AB" w14:textId="77777777" w:rsidR="005F0900" w:rsidRDefault="00767E62">
      <w:pPr>
        <w:pStyle w:val="ListParagraph"/>
        <w:numPr>
          <w:ilvl w:val="0"/>
          <w:numId w:val="1"/>
        </w:numPr>
      </w:pPr>
      <w:r>
        <w:rPr>
          <w:rFonts w:ascii="Arial" w:hAnsi="Arial"/>
        </w:rPr>
        <w:t>SGLT2i reduces CKD progression by 39%, delaying or preventing ESRD requiring dialysis at $76,969 annually</w:t>
      </w:r>
      <w:r>
        <w:rPr>
          <w:rFonts w:ascii="Arial" w:hAnsi="Arial"/>
          <w:sz w:val="18"/>
          <w:vertAlign w:val="superscript"/>
        </w:rPr>
        <w:t>[18]</w:t>
      </w:r>
    </w:p>
    <w:p w14:paraId="154A8BDE" w14:textId="77777777" w:rsidR="005F0900" w:rsidRDefault="00767E62">
      <w:pPr>
        <w:pStyle w:val="ListParagraph"/>
        <w:numPr>
          <w:ilvl w:val="0"/>
          <w:numId w:val="1"/>
        </w:numPr>
      </w:pPr>
      <w:r>
        <w:rPr>
          <w:rFonts w:ascii="Arial" w:hAnsi="Arial"/>
        </w:rPr>
        <w:t>Prevention of 10-15 ESRD cases per 100 CKD patients saves $2M-$5M for the health system</w:t>
      </w:r>
      <w:r>
        <w:rPr>
          <w:rFonts w:ascii="Arial" w:hAnsi="Arial"/>
          <w:sz w:val="18"/>
          <w:vertAlign w:val="superscript"/>
        </w:rPr>
        <w:t>[19]</w:t>
      </w:r>
    </w:p>
    <w:p w14:paraId="67E487D5" w14:textId="77777777" w:rsidR="005F0900" w:rsidRDefault="00767E62">
      <w:pPr>
        <w:pStyle w:val="ListParagraph"/>
        <w:numPr>
          <w:ilvl w:val="0"/>
          <w:numId w:val="1"/>
        </w:numPr>
      </w:pPr>
      <w:r>
        <w:rPr>
          <w:rFonts w:ascii="Arial" w:hAnsi="Arial"/>
        </w:rPr>
        <w:t>Early nephrology referral enables timely vascular access planning, reducing urgent dialysis catheter costs</w:t>
      </w:r>
    </w:p>
    <w:p w14:paraId="453BDB75" w14:textId="77777777" w:rsidR="005F0900" w:rsidRDefault="00767E62">
      <w:pPr>
        <w:pStyle w:val="ListParagraph"/>
        <w:numPr>
          <w:ilvl w:val="0"/>
          <w:numId w:val="1"/>
        </w:numPr>
      </w:pPr>
      <w:r>
        <w:rPr>
          <w:rFonts w:ascii="Arial" w:hAnsi="Arial"/>
        </w:rPr>
        <w:t>Captures CMS quality bonuses for CKD screening and blood pressure control</w:t>
      </w:r>
    </w:p>
    <w:p w14:paraId="245EF29E" w14:textId="77777777" w:rsidR="005F0900" w:rsidRDefault="00767E62">
      <w:pPr>
        <w:pStyle w:val="ListParagraph"/>
        <w:numPr>
          <w:ilvl w:val="0"/>
          <w:numId w:val="1"/>
        </w:numPr>
      </w:pPr>
      <w:r>
        <w:rPr>
          <w:rFonts w:ascii="Arial" w:hAnsi="Arial"/>
        </w:rPr>
        <w:t>Estimated financial impact: $150K-$250K annually per PCP through ESRD prevention and complication avoidance</w:t>
      </w:r>
    </w:p>
    <w:p w14:paraId="698E6C71" w14:textId="77777777" w:rsidR="005F0900" w:rsidRDefault="00767E62">
      <w:pPr>
        <w:pStyle w:val="Heading4"/>
      </w:pPr>
      <w:r>
        <w:t>Quality &amp; Safety</w:t>
      </w:r>
    </w:p>
    <w:p w14:paraId="17E30B1D" w14:textId="77777777" w:rsidR="005F0900" w:rsidRDefault="00767E62">
      <w:pPr>
        <w:pStyle w:val="ListParagraph"/>
        <w:numPr>
          <w:ilvl w:val="0"/>
          <w:numId w:val="1"/>
        </w:numPr>
      </w:pPr>
      <w:r>
        <w:rPr>
          <w:rFonts w:ascii="Arial" w:hAnsi="Arial"/>
        </w:rPr>
        <w:t>SGLT2i reduces composite outcome of sustained eGFR decline ≥50%, ESKD, or renal/CV death by 39% (HR 0.61)</w:t>
      </w:r>
      <w:r>
        <w:rPr>
          <w:rFonts w:ascii="Arial" w:hAnsi="Arial"/>
          <w:sz w:val="18"/>
          <w:vertAlign w:val="superscript"/>
        </w:rPr>
        <w:t>[20]</w:t>
      </w:r>
    </w:p>
    <w:p w14:paraId="7C2E05C3" w14:textId="77777777" w:rsidR="005F0900" w:rsidRDefault="00767E62">
      <w:pPr>
        <w:pStyle w:val="ListParagraph"/>
        <w:numPr>
          <w:ilvl w:val="0"/>
          <w:numId w:val="1"/>
        </w:numPr>
      </w:pPr>
      <w:r>
        <w:rPr>
          <w:rFonts w:ascii="Arial" w:hAnsi="Arial"/>
        </w:rPr>
        <w:t>Automated renal dosing prevents adverse drug events from medication accumulation</w:t>
      </w:r>
    </w:p>
    <w:p w14:paraId="0CA00CD1" w14:textId="77777777" w:rsidR="005F0900" w:rsidRDefault="00767E62">
      <w:pPr>
        <w:pStyle w:val="ListParagraph"/>
        <w:numPr>
          <w:ilvl w:val="0"/>
          <w:numId w:val="1"/>
        </w:numPr>
      </w:pPr>
      <w:r>
        <w:rPr>
          <w:rFonts w:ascii="Arial" w:hAnsi="Arial"/>
        </w:rPr>
        <w:t>Early detection enables dietary and lifestyle interventions when most effective</w:t>
      </w:r>
    </w:p>
    <w:p w14:paraId="731874E1" w14:textId="77777777" w:rsidR="005F0900" w:rsidRDefault="00767E62">
      <w:pPr>
        <w:pStyle w:val="ListParagraph"/>
        <w:numPr>
          <w:ilvl w:val="0"/>
          <w:numId w:val="1"/>
        </w:numPr>
      </w:pPr>
      <w:r>
        <w:rPr>
          <w:rFonts w:ascii="Arial" w:hAnsi="Arial"/>
        </w:rPr>
        <w:lastRenderedPageBreak/>
        <w:t>Systematic screening identifies asymptomatic CKD before irreversible damage</w:t>
      </w:r>
    </w:p>
    <w:p w14:paraId="0C48DC78" w14:textId="77777777" w:rsidR="005F0900" w:rsidRDefault="00767E62">
      <w:pPr>
        <w:pStyle w:val="Heading4"/>
      </w:pPr>
      <w:r>
        <w:t>Population Health &amp; Outcomes</w:t>
      </w:r>
    </w:p>
    <w:p w14:paraId="623E9D77" w14:textId="77777777" w:rsidR="005F0900" w:rsidRDefault="00767E62">
      <w:pPr>
        <w:pStyle w:val="ListParagraph"/>
        <w:numPr>
          <w:ilvl w:val="0"/>
          <w:numId w:val="1"/>
        </w:numPr>
      </w:pPr>
      <w:r>
        <w:rPr>
          <w:rFonts w:ascii="Arial" w:hAnsi="Arial"/>
        </w:rPr>
        <w:t>Systematic identification of all CKD patients across entire practice through automated eGFR monitoring</w:t>
      </w:r>
    </w:p>
    <w:p w14:paraId="172BCF13" w14:textId="77777777" w:rsidR="005F0900" w:rsidRDefault="00767E62">
      <w:pPr>
        <w:pStyle w:val="ListParagraph"/>
        <w:numPr>
          <w:ilvl w:val="0"/>
          <w:numId w:val="1"/>
        </w:numPr>
      </w:pPr>
      <w:r>
        <w:rPr>
          <w:rFonts w:ascii="Arial" w:hAnsi="Arial"/>
        </w:rPr>
        <w:t>Reduces disparities by ensuring all patients offered evidence-based SGLT2i therapy</w:t>
      </w:r>
    </w:p>
    <w:p w14:paraId="06B3D483" w14:textId="77777777" w:rsidR="005F0900" w:rsidRDefault="00767E62">
      <w:pPr>
        <w:pStyle w:val="ListParagraph"/>
        <w:numPr>
          <w:ilvl w:val="0"/>
          <w:numId w:val="1"/>
        </w:numPr>
      </w:pPr>
      <w:r>
        <w:rPr>
          <w:rFonts w:ascii="Arial" w:hAnsi="Arial"/>
        </w:rPr>
        <w:t>Enables proactive population management with panel-level CKD registry</w:t>
      </w:r>
    </w:p>
    <w:p w14:paraId="3BEC5971" w14:textId="77777777" w:rsidR="005F0900" w:rsidRDefault="00767E62">
      <w:pPr>
        <w:pStyle w:val="ListParagraph"/>
        <w:numPr>
          <w:ilvl w:val="0"/>
          <w:numId w:val="1"/>
        </w:numPr>
      </w:pPr>
      <w:r>
        <w:rPr>
          <w:rFonts w:ascii="Arial" w:hAnsi="Arial"/>
        </w:rPr>
        <w:t>Timely nephrology referral improves access to transplant evaluation and pre-emptive transplant</w:t>
      </w:r>
    </w:p>
    <w:p w14:paraId="75301233" w14:textId="77777777" w:rsidR="005F0900" w:rsidRDefault="00767E62">
      <w:pPr>
        <w:pStyle w:val="ListParagraph"/>
        <w:numPr>
          <w:ilvl w:val="0"/>
          <w:numId w:val="1"/>
        </w:numPr>
      </w:pPr>
      <w:r>
        <w:rPr>
          <w:rFonts w:ascii="Arial" w:hAnsi="Arial"/>
        </w:rPr>
        <w:t>Estimated impact: 60-70% of CKD patients on SGLT2i, 30-40% reduction in CKD progression rate</w:t>
      </w:r>
    </w:p>
    <w:p w14:paraId="503719AD" w14:textId="77777777" w:rsidR="005F0900" w:rsidRDefault="00767E62">
      <w:pPr>
        <w:pStyle w:val="Heading3"/>
      </w:pPr>
      <w:r>
        <w:t>Physician Value Proposition</w:t>
      </w:r>
    </w:p>
    <w:p w14:paraId="6CE0D218" w14:textId="77777777" w:rsidR="005F0900" w:rsidRDefault="00767E62">
      <w:pPr>
        <w:pStyle w:val="ListParagraph"/>
        <w:numPr>
          <w:ilvl w:val="0"/>
          <w:numId w:val="1"/>
        </w:numPr>
      </w:pPr>
      <w:r>
        <w:rPr>
          <w:rFonts w:ascii="Arial" w:hAnsi="Arial"/>
        </w:rPr>
        <w:t>Eliminates cognitive burden of tracking eGFR trends across large patient panels</w:t>
      </w:r>
    </w:p>
    <w:p w14:paraId="07E8D12B" w14:textId="77777777" w:rsidR="005F0900" w:rsidRDefault="00767E62">
      <w:pPr>
        <w:pStyle w:val="ListParagraph"/>
        <w:numPr>
          <w:ilvl w:val="0"/>
          <w:numId w:val="1"/>
        </w:numPr>
      </w:pPr>
      <w:r>
        <w:rPr>
          <w:rFonts w:ascii="Arial" w:hAnsi="Arial"/>
        </w:rPr>
        <w:t>Automated medication safety checks prevent renal dosing errors</w:t>
      </w:r>
    </w:p>
    <w:p w14:paraId="09AD0836" w14:textId="77777777" w:rsidR="005F0900" w:rsidRDefault="00767E62">
      <w:pPr>
        <w:pStyle w:val="ListParagraph"/>
        <w:numPr>
          <w:ilvl w:val="0"/>
          <w:numId w:val="1"/>
        </w:numPr>
      </w:pPr>
      <w:r>
        <w:rPr>
          <w:rFonts w:ascii="Arial" w:hAnsi="Arial"/>
        </w:rPr>
        <w:t>Clear nephrology referral criteria remove uncertainty about timing</w:t>
      </w:r>
    </w:p>
    <w:p w14:paraId="4E20ABD3" w14:textId="77777777" w:rsidR="005F0900" w:rsidRDefault="00767E62">
      <w:pPr>
        <w:pStyle w:val="ListParagraph"/>
        <w:numPr>
          <w:ilvl w:val="0"/>
          <w:numId w:val="1"/>
        </w:numPr>
      </w:pPr>
      <w:r>
        <w:rPr>
          <w:rFonts w:ascii="Arial" w:hAnsi="Arial"/>
        </w:rPr>
        <w:t>SGLT2i prior authorization automation saves 30-45 minutes per patient</w:t>
      </w:r>
    </w:p>
    <w:p w14:paraId="566C9DEF" w14:textId="77777777" w:rsidR="005F0900" w:rsidRDefault="00767E62">
      <w:pPr>
        <w:pStyle w:val="ListParagraph"/>
        <w:numPr>
          <w:ilvl w:val="0"/>
          <w:numId w:val="1"/>
        </w:numPr>
      </w:pPr>
      <w:r>
        <w:rPr>
          <w:rFonts w:ascii="Arial" w:hAnsi="Arial"/>
        </w:rPr>
        <w:t>Protects against malpractice by documenting evidence-based CKD management</w:t>
      </w:r>
    </w:p>
    <w:p w14:paraId="1FF3C353" w14:textId="77777777" w:rsidR="005F0900" w:rsidRDefault="00767E62">
      <w:pPr>
        <w:pStyle w:val="Heading3"/>
      </w:pPr>
      <w:r>
        <w:t>Implementation Considerations</w:t>
      </w:r>
    </w:p>
    <w:p w14:paraId="65991766" w14:textId="77777777" w:rsidR="005F0900" w:rsidRDefault="00767E62">
      <w:pPr>
        <w:pStyle w:val="ListParagraph"/>
        <w:numPr>
          <w:ilvl w:val="0"/>
          <w:numId w:val="1"/>
        </w:numPr>
      </w:pPr>
      <w:r>
        <w:rPr>
          <w:rFonts w:ascii="Arial" w:hAnsi="Arial"/>
        </w:rPr>
        <w:t>EHR integration to pull eGFR and albuminuria data with automated trend analysis</w:t>
      </w:r>
    </w:p>
    <w:p w14:paraId="3D239280" w14:textId="77777777" w:rsidR="005F0900" w:rsidRDefault="00767E62">
      <w:pPr>
        <w:pStyle w:val="ListParagraph"/>
        <w:numPr>
          <w:ilvl w:val="0"/>
          <w:numId w:val="1"/>
        </w:numPr>
      </w:pPr>
      <w:r>
        <w:rPr>
          <w:rFonts w:ascii="Arial" w:hAnsi="Arial"/>
        </w:rPr>
        <w:t>Medication database with renal dosing adjustments for all commonly prescribed drugs</w:t>
      </w:r>
    </w:p>
    <w:p w14:paraId="18B8084D" w14:textId="77777777" w:rsidR="005F0900" w:rsidRDefault="00767E62">
      <w:pPr>
        <w:pStyle w:val="ListParagraph"/>
        <w:numPr>
          <w:ilvl w:val="0"/>
          <w:numId w:val="1"/>
        </w:numPr>
      </w:pPr>
      <w:r>
        <w:rPr>
          <w:rFonts w:ascii="Arial" w:hAnsi="Arial"/>
        </w:rPr>
        <w:t>Nephrology referral workflow with templated consultation requests</w:t>
      </w:r>
    </w:p>
    <w:p w14:paraId="6723369B" w14:textId="77777777" w:rsidR="005F0900" w:rsidRDefault="00767E62">
      <w:pPr>
        <w:pStyle w:val="ListParagraph"/>
        <w:numPr>
          <w:ilvl w:val="0"/>
          <w:numId w:val="1"/>
        </w:numPr>
      </w:pPr>
      <w:r>
        <w:rPr>
          <w:rFonts w:ascii="Arial" w:hAnsi="Arial"/>
        </w:rPr>
        <w:t>Patient portal integration for CKD education and dietary resources</w:t>
      </w:r>
    </w:p>
    <w:p w14:paraId="4CF2C0D5" w14:textId="77777777" w:rsidR="005F0900" w:rsidRDefault="00767E62">
      <w:r>
        <w:br w:type="page"/>
      </w:r>
    </w:p>
    <w:p w14:paraId="17DC9422" w14:textId="77777777" w:rsidR="005F0900" w:rsidRDefault="00767E62">
      <w:pPr>
        <w:pStyle w:val="Heading2"/>
      </w:pPr>
      <w:bookmarkStart w:id="5" w:name="_Toc214804010"/>
      <w:r>
        <w:lastRenderedPageBreak/>
        <w:t>USE CASE 4: Polypharmacy Optimization and Deprescribing in Older Adults</w:t>
      </w:r>
      <w:bookmarkEnd w:id="5"/>
    </w:p>
    <w:p w14:paraId="042B8D49" w14:textId="77777777" w:rsidR="005F0900" w:rsidRDefault="00767E62">
      <w:pPr>
        <w:pStyle w:val="Heading3"/>
      </w:pPr>
      <w:r>
        <w:t>Clinical Scenario</w:t>
      </w:r>
    </w:p>
    <w:p w14:paraId="15D7CE16" w14:textId="77777777" w:rsidR="005F0900" w:rsidRDefault="00767E62">
      <w:r>
        <w:rPr>
          <w:rFonts w:ascii="Arial" w:hAnsi="Arial"/>
        </w:rPr>
        <w:t>A 78-year-old patient presents for follow-up on 14 medications. They've had two falls in the past 6 months, complain of dizziness and dry mouth, and report difficulty affording medications. Their medication list includes three anticholinergic drugs (diphenhydramine for sleep, oxybutynin for overactive bladder, amitriptyline for neuropathy), a benzodiazepine (lorazepam), and duplicate antihypertensives causing hypotension.</w:t>
      </w:r>
    </w:p>
    <w:p w14:paraId="1309EE0C" w14:textId="77777777" w:rsidR="005F0900" w:rsidRDefault="00767E62">
      <w:pPr>
        <w:pStyle w:val="Heading3"/>
      </w:pPr>
      <w:r>
        <w:t>Current State Challenges</w:t>
      </w:r>
    </w:p>
    <w:p w14:paraId="7EFE03D8" w14:textId="77777777" w:rsidR="005F0900" w:rsidRDefault="00767E62">
      <w:r>
        <w:rPr>
          <w:rFonts w:ascii="Arial" w:hAnsi="Arial"/>
        </w:rPr>
        <w:t>At a practice level:</w:t>
      </w:r>
    </w:p>
    <w:p w14:paraId="71E66C3A" w14:textId="77777777" w:rsidR="005F0900" w:rsidRDefault="00767E62">
      <w:pPr>
        <w:pStyle w:val="ListParagraph"/>
        <w:numPr>
          <w:ilvl w:val="0"/>
          <w:numId w:val="1"/>
        </w:numPr>
      </w:pPr>
      <w:r>
        <w:rPr>
          <w:rFonts w:ascii="Arial" w:hAnsi="Arial"/>
        </w:rPr>
        <w:t>Polypharmacy (≥5 medications) affects &gt;40% of older adults and is a leading cause of adverse drug reactions</w:t>
      </w:r>
      <w:r>
        <w:rPr>
          <w:rFonts w:ascii="Arial" w:hAnsi="Arial"/>
          <w:sz w:val="18"/>
          <w:vertAlign w:val="superscript"/>
        </w:rPr>
        <w:t>[21]</w:t>
      </w:r>
    </w:p>
    <w:p w14:paraId="2FD2E987" w14:textId="77777777" w:rsidR="005F0900" w:rsidRDefault="00767E62">
      <w:pPr>
        <w:pStyle w:val="ListParagraph"/>
        <w:numPr>
          <w:ilvl w:val="0"/>
          <w:numId w:val="1"/>
        </w:numPr>
      </w:pPr>
      <w:r>
        <w:rPr>
          <w:rFonts w:ascii="Arial" w:hAnsi="Arial"/>
        </w:rPr>
        <w:t>Beers Criteria lists potentially inappropriate medications (PIMs) in older adults, but manual review is time-consuming</w:t>
      </w:r>
      <w:r>
        <w:rPr>
          <w:rFonts w:ascii="Arial" w:hAnsi="Arial"/>
          <w:sz w:val="18"/>
          <w:vertAlign w:val="superscript"/>
        </w:rPr>
        <w:t>[22]</w:t>
      </w:r>
    </w:p>
    <w:p w14:paraId="4955AEA4" w14:textId="77777777" w:rsidR="005F0900" w:rsidRDefault="00767E62">
      <w:pPr>
        <w:pStyle w:val="ListParagraph"/>
        <w:numPr>
          <w:ilvl w:val="0"/>
          <w:numId w:val="1"/>
        </w:numPr>
      </w:pPr>
      <w:r>
        <w:rPr>
          <w:rFonts w:ascii="Arial" w:hAnsi="Arial"/>
        </w:rPr>
        <w:t>Anticholinergic burden and fall risk difficult to calculate without automated tools</w:t>
      </w:r>
    </w:p>
    <w:p w14:paraId="7719B82B" w14:textId="77777777" w:rsidR="005F0900" w:rsidRDefault="00767E62">
      <w:pPr>
        <w:pStyle w:val="ListParagraph"/>
        <w:numPr>
          <w:ilvl w:val="0"/>
          <w:numId w:val="1"/>
        </w:numPr>
      </w:pPr>
      <w:r>
        <w:rPr>
          <w:rFonts w:ascii="Arial" w:hAnsi="Arial"/>
        </w:rPr>
        <w:t>Deprescribing requires complex risk-benefit analysis that's challenging in busy primary care</w:t>
      </w:r>
    </w:p>
    <w:p w14:paraId="30BB4DB9" w14:textId="77777777" w:rsidR="005F0900" w:rsidRDefault="00767E62">
      <w:r>
        <w:rPr>
          <w:rFonts w:ascii="Arial" w:hAnsi="Arial"/>
        </w:rPr>
        <w:t>At the individual patient level:</w:t>
      </w:r>
    </w:p>
    <w:p w14:paraId="1CA16EAD" w14:textId="77777777" w:rsidR="005F0900" w:rsidRDefault="00767E62">
      <w:pPr>
        <w:pStyle w:val="ListParagraph"/>
        <w:numPr>
          <w:ilvl w:val="0"/>
          <w:numId w:val="1"/>
        </w:numPr>
      </w:pPr>
      <w:r>
        <w:rPr>
          <w:rFonts w:ascii="Arial" w:hAnsi="Arial"/>
        </w:rPr>
        <w:t>Anticholinergic drugs increase fall risk: each Level 2 drug increases fall/injury hazard by 56% (HR 1.56)</w:t>
      </w:r>
      <w:r>
        <w:rPr>
          <w:rFonts w:ascii="Arial" w:hAnsi="Arial"/>
          <w:sz w:val="18"/>
          <w:vertAlign w:val="superscript"/>
        </w:rPr>
        <w:t>[23]</w:t>
      </w:r>
    </w:p>
    <w:p w14:paraId="781FACB9" w14:textId="77777777" w:rsidR="005F0900" w:rsidRDefault="00767E62">
      <w:pPr>
        <w:pStyle w:val="ListParagraph"/>
        <w:numPr>
          <w:ilvl w:val="0"/>
          <w:numId w:val="1"/>
        </w:numPr>
      </w:pPr>
      <w:r>
        <w:rPr>
          <w:rFonts w:ascii="Arial" w:hAnsi="Arial"/>
        </w:rPr>
        <w:t>Hip fracture costs $30,000-$60,000 per event with significant mortality and morbidity</w:t>
      </w:r>
      <w:r>
        <w:rPr>
          <w:rFonts w:ascii="Arial" w:hAnsi="Arial"/>
          <w:sz w:val="18"/>
          <w:vertAlign w:val="superscript"/>
        </w:rPr>
        <w:t>[24]</w:t>
      </w:r>
    </w:p>
    <w:p w14:paraId="72323927" w14:textId="77777777" w:rsidR="005F0900" w:rsidRDefault="00767E62">
      <w:pPr>
        <w:pStyle w:val="ListParagraph"/>
        <w:numPr>
          <w:ilvl w:val="0"/>
          <w:numId w:val="1"/>
        </w:numPr>
      </w:pPr>
      <w:r>
        <w:rPr>
          <w:rFonts w:ascii="Arial" w:hAnsi="Arial"/>
        </w:rPr>
        <w:t>Medication costs create financial strain, leading to non-adherence to essential medications</w:t>
      </w:r>
    </w:p>
    <w:p w14:paraId="0BC7886E" w14:textId="77777777" w:rsidR="005F0900" w:rsidRDefault="00767E62">
      <w:pPr>
        <w:pStyle w:val="ListParagraph"/>
        <w:numPr>
          <w:ilvl w:val="0"/>
          <w:numId w:val="1"/>
        </w:numPr>
      </w:pPr>
      <w:r>
        <w:rPr>
          <w:rFonts w:ascii="Arial" w:hAnsi="Arial"/>
        </w:rPr>
        <w:t>Polypharmacy causes cognitive impairment, functional decline, and reduced quality of life</w:t>
      </w:r>
    </w:p>
    <w:p w14:paraId="00C98FCC" w14:textId="77777777" w:rsidR="005F0900" w:rsidRDefault="00767E62">
      <w:pPr>
        <w:pStyle w:val="Heading3"/>
      </w:pPr>
      <w:r>
        <w:t>Cordance Solution</w:t>
      </w:r>
    </w:p>
    <w:p w14:paraId="4F9E428D" w14:textId="77777777" w:rsidR="005F0900" w:rsidRDefault="00767E62">
      <w:pPr>
        <w:pStyle w:val="Heading4"/>
      </w:pPr>
      <w:r>
        <w:t>Before Encounter</w:t>
      </w:r>
    </w:p>
    <w:p w14:paraId="056BF2F8" w14:textId="77777777" w:rsidR="005F0900" w:rsidRDefault="00767E62">
      <w:pPr>
        <w:pStyle w:val="ListParagraph"/>
        <w:numPr>
          <w:ilvl w:val="0"/>
          <w:numId w:val="1"/>
        </w:numPr>
      </w:pPr>
      <w:r>
        <w:rPr>
          <w:rFonts w:ascii="Arial" w:hAnsi="Arial"/>
        </w:rPr>
        <w:t>Identifies all patients age ≥65 on ≥5 medications or with fall history</w:t>
      </w:r>
    </w:p>
    <w:p w14:paraId="1954C792" w14:textId="77777777" w:rsidR="005F0900" w:rsidRDefault="00767E62">
      <w:pPr>
        <w:pStyle w:val="ListParagraph"/>
        <w:numPr>
          <w:ilvl w:val="0"/>
          <w:numId w:val="1"/>
        </w:numPr>
      </w:pPr>
      <w:r>
        <w:rPr>
          <w:rFonts w:ascii="Arial" w:hAnsi="Arial"/>
        </w:rPr>
        <w:t>Creates prioritized list based on number of PIMs, anticholinergic burden score, recent falls, and medication cost burden</w:t>
      </w:r>
    </w:p>
    <w:p w14:paraId="6478FDB6" w14:textId="77777777" w:rsidR="005F0900" w:rsidRDefault="00767E62">
      <w:pPr>
        <w:pStyle w:val="ListParagraph"/>
        <w:numPr>
          <w:ilvl w:val="0"/>
          <w:numId w:val="1"/>
        </w:numPr>
      </w:pPr>
      <w:r>
        <w:rPr>
          <w:rFonts w:ascii="Arial" w:hAnsi="Arial"/>
        </w:rPr>
        <w:t>Pre-loads complete medication history including over-the-counter and supplements</w:t>
      </w:r>
    </w:p>
    <w:p w14:paraId="10AA0883" w14:textId="77777777" w:rsidR="005F0900" w:rsidRDefault="00767E62">
      <w:pPr>
        <w:pStyle w:val="ListParagraph"/>
        <w:numPr>
          <w:ilvl w:val="0"/>
          <w:numId w:val="1"/>
        </w:numPr>
      </w:pPr>
      <w:r>
        <w:rPr>
          <w:rFonts w:ascii="Arial" w:hAnsi="Arial"/>
        </w:rPr>
        <w:t>Calculates anticholinergic cognitive burden (ACB) score automatically</w:t>
      </w:r>
    </w:p>
    <w:p w14:paraId="66153173" w14:textId="77777777" w:rsidR="005F0900" w:rsidRDefault="00767E62">
      <w:pPr>
        <w:pStyle w:val="Heading4"/>
      </w:pPr>
      <w:r>
        <w:t>During Encounter</w:t>
      </w:r>
    </w:p>
    <w:p w14:paraId="5616FAE4" w14:textId="77777777" w:rsidR="005F0900" w:rsidRDefault="00767E62">
      <w:pPr>
        <w:pStyle w:val="ListParagraph"/>
        <w:numPr>
          <w:ilvl w:val="0"/>
          <w:numId w:val="1"/>
        </w:numPr>
      </w:pPr>
      <w:r>
        <w:rPr>
          <w:rFonts w:ascii="Arial" w:hAnsi="Arial"/>
        </w:rPr>
        <w:t>Displays medication safety dashboard: total medication count; Beers Criteria PIMs identified; anticholinergic burden score (ACB 0 = none, 1 = mild, 2-3 = moderate, &gt;3 = severe); fall risk score; estimated monthly medication costs</w:t>
      </w:r>
      <w:r>
        <w:rPr>
          <w:rFonts w:ascii="Arial" w:hAnsi="Arial"/>
          <w:sz w:val="18"/>
          <w:vertAlign w:val="superscript"/>
        </w:rPr>
        <w:t>[25]</w:t>
      </w:r>
    </w:p>
    <w:p w14:paraId="4AA3EF2B" w14:textId="77777777" w:rsidR="005F0900" w:rsidRDefault="00767E62">
      <w:pPr>
        <w:pStyle w:val="ListParagraph"/>
        <w:numPr>
          <w:ilvl w:val="0"/>
          <w:numId w:val="1"/>
        </w:numPr>
      </w:pPr>
      <w:r>
        <w:rPr>
          <w:rFonts w:ascii="Arial" w:hAnsi="Arial"/>
        </w:rPr>
        <w:lastRenderedPageBreak/>
        <w:t>Highlights specific PIMs with safer alternatives: diphenhydramine → melatonin or trazodone for sleep; oxybutynin → mirabegron (non-anticholinergic); amitriptyline → gabapentin or duloxetine; benzodiazepines → taper protocol with CBT referral; PPIs long-term → consider discontinuation trial</w:t>
      </w:r>
    </w:p>
    <w:p w14:paraId="0E1B2582" w14:textId="77777777" w:rsidR="005F0900" w:rsidRDefault="00767E62">
      <w:pPr>
        <w:pStyle w:val="ListParagraph"/>
        <w:numPr>
          <w:ilvl w:val="0"/>
          <w:numId w:val="1"/>
        </w:numPr>
      </w:pPr>
      <w:r>
        <w:rPr>
          <w:rFonts w:ascii="Arial" w:hAnsi="Arial"/>
        </w:rPr>
        <w:t>Deprescribing recommendations with evidence: medications to discontinue entirely; medications to dose-reduce; safer alternatives; estimated fall risk reduction</w:t>
      </w:r>
    </w:p>
    <w:p w14:paraId="427A9A62" w14:textId="77777777" w:rsidR="005F0900" w:rsidRDefault="00767E62">
      <w:pPr>
        <w:pStyle w:val="ListParagraph"/>
        <w:numPr>
          <w:ilvl w:val="0"/>
          <w:numId w:val="1"/>
        </w:numPr>
      </w:pPr>
      <w:r>
        <w:rPr>
          <w:rFonts w:ascii="Arial" w:hAnsi="Arial"/>
        </w:rPr>
        <w:t>Cost savings calculation showing monthly savings from deprescribing or switching to generics</w:t>
      </w:r>
    </w:p>
    <w:p w14:paraId="7481773E" w14:textId="77777777" w:rsidR="005F0900" w:rsidRDefault="00767E62">
      <w:pPr>
        <w:pStyle w:val="ListParagraph"/>
        <w:numPr>
          <w:ilvl w:val="0"/>
          <w:numId w:val="1"/>
        </w:numPr>
      </w:pPr>
      <w:r>
        <w:rPr>
          <w:rFonts w:ascii="Arial" w:hAnsi="Arial"/>
        </w:rPr>
        <w:t>One-click deprescribing orders with patient-friendly taper schedules</w:t>
      </w:r>
    </w:p>
    <w:p w14:paraId="25C876F8" w14:textId="77777777" w:rsidR="005F0900" w:rsidRDefault="00767E62">
      <w:pPr>
        <w:pStyle w:val="Heading4"/>
      </w:pPr>
      <w:r>
        <w:t>After Encounter</w:t>
      </w:r>
    </w:p>
    <w:p w14:paraId="1688BBDF" w14:textId="77777777" w:rsidR="005F0900" w:rsidRDefault="00767E62">
      <w:pPr>
        <w:pStyle w:val="ListParagraph"/>
        <w:numPr>
          <w:ilvl w:val="0"/>
          <w:numId w:val="1"/>
        </w:numPr>
      </w:pPr>
      <w:r>
        <w:rPr>
          <w:rFonts w:ascii="Arial" w:hAnsi="Arial"/>
        </w:rPr>
        <w:t>Generates patient-friendly deprescribing plan with rationale for each change</w:t>
      </w:r>
    </w:p>
    <w:p w14:paraId="169C2132" w14:textId="77777777" w:rsidR="005F0900" w:rsidRDefault="00767E62">
      <w:pPr>
        <w:pStyle w:val="ListParagraph"/>
        <w:numPr>
          <w:ilvl w:val="0"/>
          <w:numId w:val="1"/>
        </w:numPr>
      </w:pPr>
      <w:r>
        <w:rPr>
          <w:rFonts w:ascii="Arial" w:hAnsi="Arial"/>
        </w:rPr>
        <w:t>Sends pharmacy alert to discontinue medications and counsel patient on changes</w:t>
      </w:r>
    </w:p>
    <w:p w14:paraId="7EB24411" w14:textId="77777777" w:rsidR="005F0900" w:rsidRDefault="00767E62">
      <w:pPr>
        <w:pStyle w:val="ListParagraph"/>
        <w:numPr>
          <w:ilvl w:val="0"/>
          <w:numId w:val="1"/>
        </w:numPr>
      </w:pPr>
      <w:r>
        <w:rPr>
          <w:rFonts w:ascii="Arial" w:hAnsi="Arial"/>
        </w:rPr>
        <w:t>Schedules follow-up in 2-4 weeks to assess tolerance and monitor for withdrawal symptoms</w:t>
      </w:r>
    </w:p>
    <w:p w14:paraId="17EA3644" w14:textId="77777777" w:rsidR="005F0900" w:rsidRDefault="00767E62">
      <w:pPr>
        <w:pStyle w:val="ListParagraph"/>
        <w:numPr>
          <w:ilvl w:val="0"/>
          <w:numId w:val="1"/>
        </w:numPr>
      </w:pPr>
      <w:r>
        <w:rPr>
          <w:rFonts w:ascii="Arial" w:hAnsi="Arial"/>
        </w:rPr>
        <w:t>Triggers fall prevention program referral (physical therapy, home safety evaluation)</w:t>
      </w:r>
    </w:p>
    <w:p w14:paraId="0F308C5F" w14:textId="77777777" w:rsidR="005F0900" w:rsidRDefault="00767E62">
      <w:pPr>
        <w:pStyle w:val="ListParagraph"/>
        <w:numPr>
          <w:ilvl w:val="0"/>
          <w:numId w:val="1"/>
        </w:numPr>
      </w:pPr>
      <w:r>
        <w:rPr>
          <w:rFonts w:ascii="Arial" w:hAnsi="Arial"/>
        </w:rPr>
        <w:t>Creates medication reconciliation alert for next visit to reassess regimen</w:t>
      </w:r>
    </w:p>
    <w:p w14:paraId="5485DECB" w14:textId="77777777" w:rsidR="005F0900" w:rsidRDefault="00767E62">
      <w:pPr>
        <w:pStyle w:val="Heading3"/>
      </w:pPr>
      <w:r>
        <w:t>Impact on Three Pillars</w:t>
      </w:r>
    </w:p>
    <w:p w14:paraId="2EC0FA1F" w14:textId="77777777" w:rsidR="005F0900" w:rsidRDefault="00767E62">
      <w:pPr>
        <w:pStyle w:val="Heading4"/>
      </w:pPr>
      <w:r>
        <w:t>Economics (Value-Based Care &amp; Fee-for-Service)</w:t>
      </w:r>
    </w:p>
    <w:p w14:paraId="3C485213" w14:textId="77777777" w:rsidR="005F0900" w:rsidRDefault="00767E62">
      <w:pPr>
        <w:pStyle w:val="ListParagraph"/>
        <w:numPr>
          <w:ilvl w:val="0"/>
          <w:numId w:val="1"/>
        </w:numPr>
      </w:pPr>
      <w:r>
        <w:rPr>
          <w:rFonts w:ascii="Arial" w:hAnsi="Arial"/>
        </w:rPr>
        <w:t>Prevention of falls/fractures: reducing PIMs by 50% can prevent hip fractures costing $30K-$60K per event</w:t>
      </w:r>
      <w:r>
        <w:rPr>
          <w:rFonts w:ascii="Arial" w:hAnsi="Arial"/>
          <w:sz w:val="18"/>
          <w:vertAlign w:val="superscript"/>
        </w:rPr>
        <w:t>[26]</w:t>
      </w:r>
    </w:p>
    <w:p w14:paraId="3D818270" w14:textId="77777777" w:rsidR="005F0900" w:rsidRDefault="00767E62">
      <w:pPr>
        <w:pStyle w:val="ListParagraph"/>
        <w:numPr>
          <w:ilvl w:val="0"/>
          <w:numId w:val="1"/>
        </w:numPr>
      </w:pPr>
      <w:r>
        <w:rPr>
          <w:rFonts w:ascii="Arial" w:hAnsi="Arial"/>
        </w:rPr>
        <w:t>Adverse drug events cost $7,000-$15,000 per event; deprescribing reduces ADE rate by 30-40%</w:t>
      </w:r>
      <w:r>
        <w:rPr>
          <w:rFonts w:ascii="Arial" w:hAnsi="Arial"/>
          <w:sz w:val="18"/>
          <w:vertAlign w:val="superscript"/>
        </w:rPr>
        <w:t>[27]</w:t>
      </w:r>
    </w:p>
    <w:p w14:paraId="2C75CCDE" w14:textId="77777777" w:rsidR="005F0900" w:rsidRDefault="00767E62">
      <w:pPr>
        <w:pStyle w:val="ListParagraph"/>
        <w:numPr>
          <w:ilvl w:val="0"/>
          <w:numId w:val="1"/>
        </w:numPr>
      </w:pPr>
      <w:r>
        <w:rPr>
          <w:rFonts w:ascii="Arial" w:hAnsi="Arial"/>
        </w:rPr>
        <w:t>Medication cost savings: $200-$400 per patient annually from discontinuing unnecessary medications</w:t>
      </w:r>
    </w:p>
    <w:p w14:paraId="3E4133BF" w14:textId="77777777" w:rsidR="005F0900" w:rsidRDefault="00767E62">
      <w:pPr>
        <w:pStyle w:val="ListParagraph"/>
        <w:numPr>
          <w:ilvl w:val="0"/>
          <w:numId w:val="1"/>
        </w:numPr>
      </w:pPr>
      <w:r>
        <w:rPr>
          <w:rFonts w:ascii="Arial" w:hAnsi="Arial"/>
        </w:rPr>
        <w:t>Reduces hospitalizations from drug-related adverse events by 20-30%</w:t>
      </w:r>
    </w:p>
    <w:p w14:paraId="666AEAB8" w14:textId="77777777" w:rsidR="005F0900" w:rsidRDefault="00767E62">
      <w:pPr>
        <w:pStyle w:val="ListParagraph"/>
        <w:numPr>
          <w:ilvl w:val="0"/>
          <w:numId w:val="1"/>
        </w:numPr>
      </w:pPr>
      <w:r>
        <w:rPr>
          <w:rFonts w:ascii="Arial" w:hAnsi="Arial"/>
        </w:rPr>
        <w:t>Estimated financial impact: $80K-$120K saved per 100 older adults through fall/fracture prevention and ADE reduction</w:t>
      </w:r>
    </w:p>
    <w:p w14:paraId="2EBB87DC" w14:textId="77777777" w:rsidR="005F0900" w:rsidRDefault="00767E62">
      <w:pPr>
        <w:pStyle w:val="Heading4"/>
      </w:pPr>
      <w:r>
        <w:t>Quality &amp; Safety</w:t>
      </w:r>
    </w:p>
    <w:p w14:paraId="6B57D5CA" w14:textId="77777777" w:rsidR="005F0900" w:rsidRDefault="00767E62">
      <w:pPr>
        <w:pStyle w:val="ListParagraph"/>
        <w:numPr>
          <w:ilvl w:val="0"/>
          <w:numId w:val="1"/>
        </w:numPr>
      </w:pPr>
      <w:r>
        <w:rPr>
          <w:rFonts w:ascii="Arial" w:hAnsi="Arial"/>
        </w:rPr>
        <w:t>Reducing anticholinergic burden improves cognitive function and reduces delirium risk</w:t>
      </w:r>
      <w:r>
        <w:rPr>
          <w:rFonts w:ascii="Arial" w:hAnsi="Arial"/>
          <w:sz w:val="18"/>
          <w:vertAlign w:val="superscript"/>
        </w:rPr>
        <w:t>[28]</w:t>
      </w:r>
    </w:p>
    <w:p w14:paraId="23B1A28B" w14:textId="77777777" w:rsidR="005F0900" w:rsidRDefault="00767E62">
      <w:pPr>
        <w:pStyle w:val="ListParagraph"/>
        <w:numPr>
          <w:ilvl w:val="0"/>
          <w:numId w:val="1"/>
        </w:numPr>
      </w:pPr>
      <w:r>
        <w:rPr>
          <w:rFonts w:ascii="Arial" w:hAnsi="Arial"/>
        </w:rPr>
        <w:t>Deprescribing PIMs reduces fall risk by 30-50% in high-risk older adults</w:t>
      </w:r>
      <w:r>
        <w:rPr>
          <w:rFonts w:ascii="Arial" w:hAnsi="Arial"/>
          <w:sz w:val="18"/>
          <w:vertAlign w:val="superscript"/>
        </w:rPr>
        <w:t>[29]</w:t>
      </w:r>
    </w:p>
    <w:p w14:paraId="70B56138" w14:textId="77777777" w:rsidR="005F0900" w:rsidRDefault="00767E62">
      <w:pPr>
        <w:pStyle w:val="ListParagraph"/>
        <w:numPr>
          <w:ilvl w:val="0"/>
          <w:numId w:val="1"/>
        </w:numPr>
      </w:pPr>
      <w:r>
        <w:rPr>
          <w:rFonts w:ascii="Arial" w:hAnsi="Arial"/>
        </w:rPr>
        <w:t>Systematic medication review prevents drug-drug interactions and duplicate therapy</w:t>
      </w:r>
    </w:p>
    <w:p w14:paraId="795FA06B" w14:textId="77777777" w:rsidR="005F0900" w:rsidRDefault="00767E62">
      <w:pPr>
        <w:pStyle w:val="ListParagraph"/>
        <w:numPr>
          <w:ilvl w:val="0"/>
          <w:numId w:val="1"/>
        </w:numPr>
      </w:pPr>
      <w:r>
        <w:rPr>
          <w:rFonts w:ascii="Arial" w:hAnsi="Arial"/>
        </w:rPr>
        <w:t>Improved medication affordability increases adherence to essential medications (statins, antihypertensives)</w:t>
      </w:r>
    </w:p>
    <w:p w14:paraId="649A2B78" w14:textId="77777777" w:rsidR="005F0900" w:rsidRDefault="00767E62">
      <w:pPr>
        <w:pStyle w:val="Heading4"/>
      </w:pPr>
      <w:r>
        <w:lastRenderedPageBreak/>
        <w:t>Population Health &amp; Outcomes</w:t>
      </w:r>
    </w:p>
    <w:p w14:paraId="09828B84" w14:textId="77777777" w:rsidR="005F0900" w:rsidRDefault="00767E62">
      <w:pPr>
        <w:pStyle w:val="ListParagraph"/>
        <w:numPr>
          <w:ilvl w:val="0"/>
          <w:numId w:val="1"/>
        </w:numPr>
      </w:pPr>
      <w:r>
        <w:rPr>
          <w:rFonts w:ascii="Arial" w:hAnsi="Arial"/>
        </w:rPr>
        <w:t>Systematic identification of all older adults with polypharmacy across entire practice</w:t>
      </w:r>
    </w:p>
    <w:p w14:paraId="702EF029" w14:textId="77777777" w:rsidR="005F0900" w:rsidRDefault="00767E62">
      <w:pPr>
        <w:pStyle w:val="ListParagraph"/>
        <w:numPr>
          <w:ilvl w:val="0"/>
          <w:numId w:val="1"/>
        </w:numPr>
      </w:pPr>
      <w:r>
        <w:rPr>
          <w:rFonts w:ascii="Arial" w:hAnsi="Arial"/>
        </w:rPr>
        <w:t>Reduces health disparities by addressing medication cost barriers</w:t>
      </w:r>
    </w:p>
    <w:p w14:paraId="53C05159" w14:textId="77777777" w:rsidR="005F0900" w:rsidRDefault="00767E62">
      <w:pPr>
        <w:pStyle w:val="ListParagraph"/>
        <w:numPr>
          <w:ilvl w:val="0"/>
          <w:numId w:val="1"/>
        </w:numPr>
      </w:pPr>
      <w:r>
        <w:rPr>
          <w:rFonts w:ascii="Arial" w:hAnsi="Arial"/>
        </w:rPr>
        <w:t>Enables proactive panel management with automated PIM screening</w:t>
      </w:r>
    </w:p>
    <w:p w14:paraId="13FDB84C" w14:textId="77777777" w:rsidR="005F0900" w:rsidRDefault="00767E62">
      <w:pPr>
        <w:pStyle w:val="ListParagraph"/>
        <w:numPr>
          <w:ilvl w:val="0"/>
          <w:numId w:val="1"/>
        </w:numPr>
      </w:pPr>
      <w:r>
        <w:rPr>
          <w:rFonts w:ascii="Arial" w:hAnsi="Arial"/>
        </w:rPr>
        <w:t>Improves functional status and quality of life through fall prevention and reduced side effects</w:t>
      </w:r>
    </w:p>
    <w:p w14:paraId="079403D8" w14:textId="77777777" w:rsidR="005F0900" w:rsidRDefault="00767E62">
      <w:pPr>
        <w:pStyle w:val="ListParagraph"/>
        <w:numPr>
          <w:ilvl w:val="0"/>
          <w:numId w:val="1"/>
        </w:numPr>
      </w:pPr>
      <w:r>
        <w:rPr>
          <w:rFonts w:ascii="Arial" w:hAnsi="Arial"/>
        </w:rPr>
        <w:t>Estimated impact: 30-50% reduction in PIMs, 25-40% reduction in fall-related injuries</w:t>
      </w:r>
    </w:p>
    <w:p w14:paraId="54642CD7" w14:textId="77777777" w:rsidR="005F0900" w:rsidRDefault="00767E62">
      <w:pPr>
        <w:pStyle w:val="Heading3"/>
      </w:pPr>
      <w:r>
        <w:t>Physician Value Proposition</w:t>
      </w:r>
    </w:p>
    <w:p w14:paraId="221916DD" w14:textId="77777777" w:rsidR="005F0900" w:rsidRDefault="00767E62">
      <w:pPr>
        <w:pStyle w:val="ListParagraph"/>
        <w:numPr>
          <w:ilvl w:val="0"/>
          <w:numId w:val="1"/>
        </w:numPr>
      </w:pPr>
      <w:r>
        <w:rPr>
          <w:rFonts w:ascii="Arial" w:hAnsi="Arial"/>
        </w:rPr>
        <w:t>Eliminates time-consuming manual Beers Criteria review with automated PIM identification</w:t>
      </w:r>
    </w:p>
    <w:p w14:paraId="378EDF32" w14:textId="77777777" w:rsidR="005F0900" w:rsidRDefault="00767E62">
      <w:pPr>
        <w:pStyle w:val="ListParagraph"/>
        <w:numPr>
          <w:ilvl w:val="0"/>
          <w:numId w:val="1"/>
        </w:numPr>
      </w:pPr>
      <w:r>
        <w:rPr>
          <w:rFonts w:ascii="Arial" w:hAnsi="Arial"/>
        </w:rPr>
        <w:t>Provides evidence-based deprescribing recommendations removing guesswork</w:t>
      </w:r>
    </w:p>
    <w:p w14:paraId="7F1562DE" w14:textId="77777777" w:rsidR="005F0900" w:rsidRDefault="00767E62">
      <w:pPr>
        <w:pStyle w:val="ListParagraph"/>
        <w:numPr>
          <w:ilvl w:val="0"/>
          <w:numId w:val="1"/>
        </w:numPr>
      </w:pPr>
      <w:r>
        <w:rPr>
          <w:rFonts w:ascii="Arial" w:hAnsi="Arial"/>
        </w:rPr>
        <w:t>Reduces medico-legal risk by documenting systematic medication safety review</w:t>
      </w:r>
    </w:p>
    <w:p w14:paraId="727ED974" w14:textId="77777777" w:rsidR="005F0900" w:rsidRDefault="00767E62">
      <w:pPr>
        <w:pStyle w:val="ListParagraph"/>
        <w:numPr>
          <w:ilvl w:val="0"/>
          <w:numId w:val="1"/>
        </w:numPr>
      </w:pPr>
      <w:r>
        <w:rPr>
          <w:rFonts w:ascii="Arial" w:hAnsi="Arial"/>
        </w:rPr>
        <w:t>Improves patient satisfaction through reduced medication burden and costs</w:t>
      </w:r>
    </w:p>
    <w:p w14:paraId="07692C42" w14:textId="77777777" w:rsidR="005F0900" w:rsidRDefault="00767E62">
      <w:pPr>
        <w:pStyle w:val="ListParagraph"/>
        <w:numPr>
          <w:ilvl w:val="0"/>
          <w:numId w:val="1"/>
        </w:numPr>
      </w:pPr>
      <w:r>
        <w:rPr>
          <w:rFonts w:ascii="Arial" w:hAnsi="Arial"/>
        </w:rPr>
        <w:t>Simplifies complex polypharmacy management with actionable recommendations</w:t>
      </w:r>
    </w:p>
    <w:p w14:paraId="68D38FDB" w14:textId="77777777" w:rsidR="005F0900" w:rsidRDefault="00767E62">
      <w:pPr>
        <w:pStyle w:val="Heading3"/>
      </w:pPr>
      <w:r>
        <w:t>Implementation Considerations</w:t>
      </w:r>
    </w:p>
    <w:p w14:paraId="1742A106" w14:textId="77777777" w:rsidR="005F0900" w:rsidRDefault="00767E62">
      <w:pPr>
        <w:pStyle w:val="ListParagraph"/>
        <w:numPr>
          <w:ilvl w:val="0"/>
          <w:numId w:val="1"/>
        </w:numPr>
      </w:pPr>
      <w:r>
        <w:rPr>
          <w:rFonts w:ascii="Arial" w:hAnsi="Arial"/>
        </w:rPr>
        <w:t>Integration with Beers Criteria database with annual updates</w:t>
      </w:r>
    </w:p>
    <w:p w14:paraId="72281C33" w14:textId="77777777" w:rsidR="005F0900" w:rsidRDefault="00767E62">
      <w:pPr>
        <w:pStyle w:val="ListParagraph"/>
        <w:numPr>
          <w:ilvl w:val="0"/>
          <w:numId w:val="1"/>
        </w:numPr>
      </w:pPr>
      <w:r>
        <w:rPr>
          <w:rFonts w:ascii="Arial" w:hAnsi="Arial"/>
        </w:rPr>
        <w:t>Anticholinergic burden calculator with validated scoring system</w:t>
      </w:r>
    </w:p>
    <w:p w14:paraId="07CEB323" w14:textId="77777777" w:rsidR="005F0900" w:rsidRDefault="00767E62">
      <w:pPr>
        <w:pStyle w:val="ListParagraph"/>
        <w:numPr>
          <w:ilvl w:val="0"/>
          <w:numId w:val="1"/>
        </w:numPr>
      </w:pPr>
      <w:r>
        <w:rPr>
          <w:rFonts w:ascii="Arial" w:hAnsi="Arial"/>
        </w:rPr>
        <w:t>Pharmacy integration for medication discontinuation and patient counseling</w:t>
      </w:r>
    </w:p>
    <w:p w14:paraId="1FBAFAB1" w14:textId="77777777" w:rsidR="005F0900" w:rsidRDefault="00767E62">
      <w:pPr>
        <w:pStyle w:val="ListParagraph"/>
        <w:numPr>
          <w:ilvl w:val="0"/>
          <w:numId w:val="1"/>
        </w:numPr>
      </w:pPr>
      <w:r>
        <w:rPr>
          <w:rFonts w:ascii="Arial" w:hAnsi="Arial"/>
        </w:rPr>
        <w:t>Fall risk assessment tools and physical therapy referral protocols</w:t>
      </w:r>
    </w:p>
    <w:p w14:paraId="63301BE2" w14:textId="77777777" w:rsidR="005F0900" w:rsidRDefault="00767E62">
      <w:r>
        <w:br w:type="page"/>
      </w:r>
    </w:p>
    <w:p w14:paraId="47AAA729" w14:textId="77777777" w:rsidR="005F0900" w:rsidRDefault="00767E62">
      <w:pPr>
        <w:pStyle w:val="Heading2"/>
      </w:pPr>
      <w:bookmarkStart w:id="6" w:name="_Toc214804011"/>
      <w:r>
        <w:lastRenderedPageBreak/>
        <w:t>USE CASE 5: Social Determinants of Health Identification and Community Resource Linkage</w:t>
      </w:r>
      <w:bookmarkEnd w:id="6"/>
    </w:p>
    <w:p w14:paraId="78DBA59C" w14:textId="77777777" w:rsidR="005F0900" w:rsidRDefault="00767E62">
      <w:pPr>
        <w:pStyle w:val="Heading3"/>
      </w:pPr>
      <w:r>
        <w:t>Clinical Scenario</w:t>
      </w:r>
    </w:p>
    <w:p w14:paraId="1D6D4A16" w14:textId="77777777" w:rsidR="005F0900" w:rsidRDefault="00767E62">
      <w:r>
        <w:rPr>
          <w:rFonts w:ascii="Arial" w:hAnsi="Arial"/>
        </w:rPr>
        <w:t>A 45-year-old patient with diabetes and hypertension has missed three appointments in the past 6 months and HbA1c has risen from 7.2% to 9.8%. They report inconsistent medication adherence due to cost but seem hesitant to discuss other challenges. The physician suspects social factors are impacting health but lacks time for comprehensive screening and knowledge of available community resources.</w:t>
      </w:r>
    </w:p>
    <w:p w14:paraId="04BFDD93" w14:textId="77777777" w:rsidR="005F0900" w:rsidRDefault="00767E62">
      <w:pPr>
        <w:pStyle w:val="Heading3"/>
      </w:pPr>
      <w:r>
        <w:t>Current State Challenges</w:t>
      </w:r>
    </w:p>
    <w:p w14:paraId="4FA410FD" w14:textId="77777777" w:rsidR="005F0900" w:rsidRDefault="00767E62">
      <w:r>
        <w:rPr>
          <w:rFonts w:ascii="Arial" w:hAnsi="Arial"/>
        </w:rPr>
        <w:t>At a practice level:</w:t>
      </w:r>
    </w:p>
    <w:p w14:paraId="642CA9C7" w14:textId="77777777" w:rsidR="005F0900" w:rsidRDefault="00767E62">
      <w:pPr>
        <w:pStyle w:val="ListParagraph"/>
        <w:numPr>
          <w:ilvl w:val="0"/>
          <w:numId w:val="1"/>
        </w:numPr>
      </w:pPr>
      <w:r>
        <w:rPr>
          <w:rFonts w:ascii="Arial" w:hAnsi="Arial"/>
        </w:rPr>
        <w:t>Social determinants of health (SDOH) account for 50% of health outcomes vs only 20% for clinical care, yet screening remains inconsistent</w:t>
      </w:r>
      <w:r>
        <w:rPr>
          <w:rFonts w:ascii="Arial" w:hAnsi="Arial"/>
          <w:sz w:val="18"/>
          <w:vertAlign w:val="superscript"/>
        </w:rPr>
        <w:t>[30]</w:t>
      </w:r>
    </w:p>
    <w:p w14:paraId="207A1867" w14:textId="77777777" w:rsidR="005F0900" w:rsidRDefault="00767E62">
      <w:pPr>
        <w:pStyle w:val="ListParagraph"/>
        <w:numPr>
          <w:ilvl w:val="0"/>
          <w:numId w:val="1"/>
        </w:numPr>
      </w:pPr>
      <w:r>
        <w:rPr>
          <w:rFonts w:ascii="Arial" w:hAnsi="Arial"/>
        </w:rPr>
        <w:t>Physicians lack structured tools to identify food insecurity, housing instability, transportation barriers, and financial strain</w:t>
      </w:r>
    </w:p>
    <w:p w14:paraId="0706EA7C" w14:textId="77777777" w:rsidR="005F0900" w:rsidRDefault="00767E62">
      <w:pPr>
        <w:pStyle w:val="ListParagraph"/>
        <w:numPr>
          <w:ilvl w:val="0"/>
          <w:numId w:val="1"/>
        </w:numPr>
      </w:pPr>
      <w:r>
        <w:rPr>
          <w:rFonts w:ascii="Arial" w:hAnsi="Arial"/>
        </w:rPr>
        <w:t>Even when SDOH needs identified, connecting patients to resources is fragmented and time-consuming</w:t>
      </w:r>
    </w:p>
    <w:p w14:paraId="2F5E39F7" w14:textId="77777777" w:rsidR="005F0900" w:rsidRDefault="00767E62">
      <w:pPr>
        <w:pStyle w:val="ListParagraph"/>
        <w:numPr>
          <w:ilvl w:val="0"/>
          <w:numId w:val="1"/>
        </w:numPr>
      </w:pPr>
      <w:r>
        <w:rPr>
          <w:rFonts w:ascii="Arial" w:hAnsi="Arial"/>
        </w:rPr>
        <w:t>No closed-loop tracking to confirm patients received services or if needs were met</w:t>
      </w:r>
    </w:p>
    <w:p w14:paraId="4CE284EF" w14:textId="77777777" w:rsidR="005F0900" w:rsidRDefault="00767E62">
      <w:r>
        <w:rPr>
          <w:rFonts w:ascii="Arial" w:hAnsi="Arial"/>
        </w:rPr>
        <w:t>At the individual patient level:</w:t>
      </w:r>
    </w:p>
    <w:p w14:paraId="29129440" w14:textId="77777777" w:rsidR="005F0900" w:rsidRDefault="00767E62">
      <w:pPr>
        <w:pStyle w:val="ListParagraph"/>
        <w:numPr>
          <w:ilvl w:val="0"/>
          <w:numId w:val="1"/>
        </w:numPr>
      </w:pPr>
      <w:r>
        <w:rPr>
          <w:rFonts w:ascii="Arial" w:hAnsi="Arial"/>
        </w:rPr>
        <w:t>Children at risk for food insecurity are 56% more likely to be in fair/poor health and 60% more likely to have developmental delays</w:t>
      </w:r>
      <w:r>
        <w:rPr>
          <w:rFonts w:ascii="Arial" w:hAnsi="Arial"/>
          <w:sz w:val="18"/>
          <w:vertAlign w:val="superscript"/>
        </w:rPr>
        <w:t>[31]</w:t>
      </w:r>
    </w:p>
    <w:p w14:paraId="48CE2368" w14:textId="77777777" w:rsidR="005F0900" w:rsidRDefault="00767E62">
      <w:pPr>
        <w:pStyle w:val="ListParagraph"/>
        <w:numPr>
          <w:ilvl w:val="0"/>
          <w:numId w:val="1"/>
        </w:numPr>
      </w:pPr>
      <w:r>
        <w:rPr>
          <w:rFonts w:ascii="Arial" w:hAnsi="Arial"/>
        </w:rPr>
        <w:t>Transportation barriers lead to missed appointments and medication non-adherence</w:t>
      </w:r>
    </w:p>
    <w:p w14:paraId="2731238D" w14:textId="77777777" w:rsidR="005F0900" w:rsidRDefault="00767E62">
      <w:pPr>
        <w:pStyle w:val="ListParagraph"/>
        <w:numPr>
          <w:ilvl w:val="0"/>
          <w:numId w:val="1"/>
        </w:numPr>
      </w:pPr>
      <w:r>
        <w:rPr>
          <w:rFonts w:ascii="Arial" w:hAnsi="Arial"/>
        </w:rPr>
        <w:t>Patients reluctant to disclose social needs due to stigma or belief that physician can't help</w:t>
      </w:r>
    </w:p>
    <w:p w14:paraId="232D98BD" w14:textId="77777777" w:rsidR="005F0900" w:rsidRDefault="00767E62">
      <w:pPr>
        <w:pStyle w:val="ListParagraph"/>
        <w:numPr>
          <w:ilvl w:val="0"/>
          <w:numId w:val="1"/>
        </w:numPr>
      </w:pPr>
      <w:r>
        <w:rPr>
          <w:rFonts w:ascii="Arial" w:hAnsi="Arial"/>
        </w:rPr>
        <w:t>Complex process of finding and accessing community resources creates insurmountable barriers</w:t>
      </w:r>
    </w:p>
    <w:p w14:paraId="27494D33" w14:textId="77777777" w:rsidR="005F0900" w:rsidRDefault="00767E62">
      <w:pPr>
        <w:pStyle w:val="Heading3"/>
      </w:pPr>
      <w:r>
        <w:t>Cordance Solution</w:t>
      </w:r>
    </w:p>
    <w:p w14:paraId="42235C64" w14:textId="77777777" w:rsidR="005F0900" w:rsidRDefault="00767E62">
      <w:pPr>
        <w:pStyle w:val="Heading4"/>
      </w:pPr>
      <w:r>
        <w:t>Before Encounter</w:t>
      </w:r>
    </w:p>
    <w:p w14:paraId="619C5160" w14:textId="77777777" w:rsidR="005F0900" w:rsidRDefault="00767E62">
      <w:pPr>
        <w:pStyle w:val="ListParagraph"/>
        <w:numPr>
          <w:ilvl w:val="0"/>
          <w:numId w:val="1"/>
        </w:numPr>
      </w:pPr>
      <w:r>
        <w:rPr>
          <w:rFonts w:ascii="Arial" w:hAnsi="Arial"/>
        </w:rPr>
        <w:t>Identifies patients with red flags for SDOH needs: frequent missed appointments; medication non-adherence patterns; uncontrolled chronic diseases despite appropriate therapy; geographic residence in high-need areas</w:t>
      </w:r>
    </w:p>
    <w:p w14:paraId="44EAC30A" w14:textId="77777777" w:rsidR="005F0900" w:rsidRDefault="00767E62">
      <w:pPr>
        <w:pStyle w:val="ListParagraph"/>
        <w:numPr>
          <w:ilvl w:val="0"/>
          <w:numId w:val="1"/>
        </w:numPr>
      </w:pPr>
      <w:r>
        <w:rPr>
          <w:rFonts w:ascii="Arial" w:hAnsi="Arial"/>
        </w:rPr>
        <w:t>Pre-loads previous SDOH screening results if available</w:t>
      </w:r>
    </w:p>
    <w:p w14:paraId="7D493770" w14:textId="77777777" w:rsidR="005F0900" w:rsidRDefault="00767E62">
      <w:pPr>
        <w:pStyle w:val="ListParagraph"/>
        <w:numPr>
          <w:ilvl w:val="0"/>
          <w:numId w:val="1"/>
        </w:numPr>
      </w:pPr>
      <w:r>
        <w:rPr>
          <w:rFonts w:ascii="Arial" w:hAnsi="Arial"/>
        </w:rPr>
        <w:t>Prepares standardized screening tool (PRAPARE, AHC, or Hunger Vital Sign)</w:t>
      </w:r>
    </w:p>
    <w:p w14:paraId="7CE0B799" w14:textId="77777777" w:rsidR="005F0900" w:rsidRDefault="00767E62">
      <w:pPr>
        <w:pStyle w:val="Heading4"/>
      </w:pPr>
      <w:r>
        <w:t>During Encounter</w:t>
      </w:r>
    </w:p>
    <w:p w14:paraId="53F068C9" w14:textId="77777777" w:rsidR="005F0900" w:rsidRDefault="00767E62">
      <w:pPr>
        <w:pStyle w:val="ListParagraph"/>
        <w:numPr>
          <w:ilvl w:val="0"/>
          <w:numId w:val="1"/>
        </w:numPr>
      </w:pPr>
      <w:r>
        <w:rPr>
          <w:rFonts w:ascii="Arial" w:hAnsi="Arial"/>
        </w:rPr>
        <w:t>Displays integrated SDOH screening questionnaire: food insecurity (Hunger Vital Sign: 2-item validated screen); housing instability; transportation barriers; utility shut-off risk; financial resource strain; safety concerns; social isolation</w:t>
      </w:r>
      <w:r>
        <w:rPr>
          <w:rFonts w:ascii="Arial" w:hAnsi="Arial"/>
          <w:sz w:val="18"/>
          <w:vertAlign w:val="superscript"/>
        </w:rPr>
        <w:t>[32]</w:t>
      </w:r>
    </w:p>
    <w:p w14:paraId="48F0B8C4" w14:textId="77777777" w:rsidR="005F0900" w:rsidRDefault="00767E62">
      <w:pPr>
        <w:pStyle w:val="ListParagraph"/>
        <w:numPr>
          <w:ilvl w:val="0"/>
          <w:numId w:val="1"/>
        </w:numPr>
      </w:pPr>
      <w:r>
        <w:rPr>
          <w:rFonts w:ascii="Arial" w:hAnsi="Arial"/>
        </w:rPr>
        <w:lastRenderedPageBreak/>
        <w:t>Real-time identification of local community resources based on ZIP code: food banks and SNAP enrollment assistance; housing assistance programs; free/low-cost transportation (Lyft/Uber Health integration); utility assistance programs; prescription assistance programs</w:t>
      </w:r>
    </w:p>
    <w:p w14:paraId="55ED178F" w14:textId="77777777" w:rsidR="005F0900" w:rsidRDefault="00767E62">
      <w:pPr>
        <w:pStyle w:val="ListParagraph"/>
        <w:numPr>
          <w:ilvl w:val="0"/>
          <w:numId w:val="1"/>
        </w:numPr>
      </w:pPr>
      <w:r>
        <w:rPr>
          <w:rFonts w:ascii="Arial" w:hAnsi="Arial"/>
        </w:rPr>
        <w:t>One-click referrals to community health workers or social work for complex needs</w:t>
      </w:r>
    </w:p>
    <w:p w14:paraId="03ADB96C" w14:textId="77777777" w:rsidR="005F0900" w:rsidRDefault="00767E62">
      <w:pPr>
        <w:pStyle w:val="ListParagraph"/>
        <w:numPr>
          <w:ilvl w:val="0"/>
          <w:numId w:val="1"/>
        </w:numPr>
      </w:pPr>
      <w:r>
        <w:rPr>
          <w:rFonts w:ascii="Arial" w:hAnsi="Arial"/>
        </w:rPr>
        <w:t>Generates patient-friendly resource list with contact information, hours, eligibility criteria</w:t>
      </w:r>
    </w:p>
    <w:p w14:paraId="3AAF0A00" w14:textId="77777777" w:rsidR="005F0900" w:rsidRDefault="00767E62">
      <w:pPr>
        <w:pStyle w:val="ListParagraph"/>
        <w:numPr>
          <w:ilvl w:val="0"/>
          <w:numId w:val="1"/>
        </w:numPr>
      </w:pPr>
      <w:r>
        <w:rPr>
          <w:rFonts w:ascii="Arial" w:hAnsi="Arial"/>
        </w:rPr>
        <w:t>Flags patients eligible for enhanced care management programs or Medicaid SDOH benefits</w:t>
      </w:r>
    </w:p>
    <w:p w14:paraId="681F6A74" w14:textId="77777777" w:rsidR="005F0900" w:rsidRDefault="00767E62">
      <w:pPr>
        <w:pStyle w:val="Heading4"/>
      </w:pPr>
      <w:r>
        <w:t>After Encounter</w:t>
      </w:r>
    </w:p>
    <w:p w14:paraId="1843D6C9" w14:textId="77777777" w:rsidR="005F0900" w:rsidRDefault="00767E62">
      <w:pPr>
        <w:pStyle w:val="ListParagraph"/>
        <w:numPr>
          <w:ilvl w:val="0"/>
          <w:numId w:val="1"/>
        </w:numPr>
      </w:pPr>
      <w:r>
        <w:rPr>
          <w:rFonts w:ascii="Arial" w:hAnsi="Arial"/>
        </w:rPr>
        <w:t>Automatically sends resource information to patient via text/email/portal in preferred language</w:t>
      </w:r>
    </w:p>
    <w:p w14:paraId="7D938D0C" w14:textId="77777777" w:rsidR="005F0900" w:rsidRDefault="00767E62">
      <w:pPr>
        <w:pStyle w:val="ListParagraph"/>
        <w:numPr>
          <w:ilvl w:val="0"/>
          <w:numId w:val="1"/>
        </w:numPr>
      </w:pPr>
      <w:r>
        <w:rPr>
          <w:rFonts w:ascii="Arial" w:hAnsi="Arial"/>
        </w:rPr>
        <w:t>Creates referrals to community-based organizations with integrated platforms (UniteUs, NowPow, Aunt Bertha)</w:t>
      </w:r>
    </w:p>
    <w:p w14:paraId="2096EFC3" w14:textId="77777777" w:rsidR="005F0900" w:rsidRDefault="00767E62">
      <w:pPr>
        <w:pStyle w:val="ListParagraph"/>
        <w:numPr>
          <w:ilvl w:val="0"/>
          <w:numId w:val="1"/>
        </w:numPr>
      </w:pPr>
      <w:r>
        <w:rPr>
          <w:rFonts w:ascii="Arial" w:hAnsi="Arial"/>
        </w:rPr>
        <w:t>Triggers community health worker outreach for high-need patients</w:t>
      </w:r>
    </w:p>
    <w:p w14:paraId="5978BC9E" w14:textId="77777777" w:rsidR="005F0900" w:rsidRDefault="00767E62">
      <w:pPr>
        <w:pStyle w:val="ListParagraph"/>
        <w:numPr>
          <w:ilvl w:val="0"/>
          <w:numId w:val="1"/>
        </w:numPr>
      </w:pPr>
      <w:r>
        <w:rPr>
          <w:rFonts w:ascii="Arial" w:hAnsi="Arial"/>
        </w:rPr>
        <w:t>Schedules follow-up in 1-3 months to reassess SDOH needs and confirm resource connection</w:t>
      </w:r>
    </w:p>
    <w:p w14:paraId="07E8DCC2" w14:textId="77777777" w:rsidR="005F0900" w:rsidRDefault="00767E62">
      <w:pPr>
        <w:pStyle w:val="ListParagraph"/>
        <w:numPr>
          <w:ilvl w:val="0"/>
          <w:numId w:val="1"/>
        </w:numPr>
      </w:pPr>
      <w:r>
        <w:rPr>
          <w:rFonts w:ascii="Arial" w:hAnsi="Arial"/>
        </w:rPr>
        <w:t>Tracks closed-loop: did patient connect with resource? Was need addressed?</w:t>
      </w:r>
    </w:p>
    <w:p w14:paraId="0B69AC69" w14:textId="77777777" w:rsidR="005F0900" w:rsidRDefault="00767E62">
      <w:pPr>
        <w:pStyle w:val="Heading3"/>
      </w:pPr>
      <w:r>
        <w:t>Impact on Three Pillars</w:t>
      </w:r>
    </w:p>
    <w:p w14:paraId="7007F8E1" w14:textId="77777777" w:rsidR="005F0900" w:rsidRDefault="00767E62">
      <w:pPr>
        <w:pStyle w:val="Heading4"/>
      </w:pPr>
      <w:r>
        <w:t>Economics (Value-Based Care &amp; Fee-for-Service)</w:t>
      </w:r>
    </w:p>
    <w:p w14:paraId="7CE3CD8A" w14:textId="77777777" w:rsidR="005F0900" w:rsidRDefault="00767E62">
      <w:pPr>
        <w:pStyle w:val="ListParagraph"/>
        <w:numPr>
          <w:ilvl w:val="0"/>
          <w:numId w:val="1"/>
        </w:numPr>
      </w:pPr>
      <w:r>
        <w:rPr>
          <w:rFonts w:ascii="Arial" w:hAnsi="Arial"/>
        </w:rPr>
        <w:t>Addressing food insecurity and transportation barriers improves medication adherence by 40-60%, reducing hospitalizations</w:t>
      </w:r>
    </w:p>
    <w:p w14:paraId="4A512670" w14:textId="77777777" w:rsidR="005F0900" w:rsidRDefault="00767E62">
      <w:pPr>
        <w:pStyle w:val="ListParagraph"/>
        <w:numPr>
          <w:ilvl w:val="0"/>
          <w:numId w:val="1"/>
        </w:numPr>
      </w:pPr>
      <w:r>
        <w:rPr>
          <w:rFonts w:ascii="Arial" w:hAnsi="Arial"/>
        </w:rPr>
        <w:t>Housing stability interventions reduce ED visits by 20-30% and admissions by 15-25%</w:t>
      </w:r>
    </w:p>
    <w:p w14:paraId="263C618B" w14:textId="77777777" w:rsidR="005F0900" w:rsidRDefault="00767E62">
      <w:pPr>
        <w:pStyle w:val="ListParagraph"/>
        <w:numPr>
          <w:ilvl w:val="0"/>
          <w:numId w:val="1"/>
        </w:numPr>
      </w:pPr>
      <w:r>
        <w:rPr>
          <w:rFonts w:ascii="Arial" w:hAnsi="Arial"/>
        </w:rPr>
        <w:t>SDOH screening and intervention billable under certain circumstances (G-codes for social determinant risk assessment)</w:t>
      </w:r>
    </w:p>
    <w:p w14:paraId="7576D694" w14:textId="77777777" w:rsidR="005F0900" w:rsidRDefault="00767E62">
      <w:pPr>
        <w:pStyle w:val="ListParagraph"/>
        <w:numPr>
          <w:ilvl w:val="0"/>
          <w:numId w:val="1"/>
        </w:numPr>
      </w:pPr>
      <w:r>
        <w:rPr>
          <w:rFonts w:ascii="Arial" w:hAnsi="Arial"/>
        </w:rPr>
        <w:t>Value-based contracts increasingly reward SDOH screening and intervention</w:t>
      </w:r>
    </w:p>
    <w:p w14:paraId="6B12D7BC" w14:textId="77777777" w:rsidR="005F0900" w:rsidRDefault="00767E62">
      <w:pPr>
        <w:pStyle w:val="ListParagraph"/>
        <w:numPr>
          <w:ilvl w:val="0"/>
          <w:numId w:val="1"/>
        </w:numPr>
      </w:pPr>
      <w:r>
        <w:rPr>
          <w:rFonts w:ascii="Arial" w:hAnsi="Arial"/>
        </w:rPr>
        <w:t>Estimated financial impact: $120K-$180K saved per 100 high-need patients through hospitalization and ED visit reduction</w:t>
      </w:r>
    </w:p>
    <w:p w14:paraId="4CEB3DC2" w14:textId="77777777" w:rsidR="005F0900" w:rsidRDefault="00767E62">
      <w:pPr>
        <w:pStyle w:val="Heading4"/>
      </w:pPr>
      <w:r>
        <w:t>Quality &amp; Safety</w:t>
      </w:r>
    </w:p>
    <w:p w14:paraId="77AD1C0E" w14:textId="77777777" w:rsidR="005F0900" w:rsidRDefault="00767E62">
      <w:pPr>
        <w:pStyle w:val="ListParagraph"/>
        <w:numPr>
          <w:ilvl w:val="0"/>
          <w:numId w:val="1"/>
        </w:numPr>
      </w:pPr>
      <w:r>
        <w:rPr>
          <w:rFonts w:ascii="Arial" w:hAnsi="Arial"/>
        </w:rPr>
        <w:t>Addressing SDOH improves chronic disease control: 20-35% improvement in diabetes HbA1c and hypertension control when food security and medication access ensured</w:t>
      </w:r>
      <w:r>
        <w:rPr>
          <w:rFonts w:ascii="Arial" w:hAnsi="Arial"/>
          <w:sz w:val="18"/>
          <w:vertAlign w:val="superscript"/>
        </w:rPr>
        <w:t>[33]</w:t>
      </w:r>
    </w:p>
    <w:p w14:paraId="471A4A75" w14:textId="77777777" w:rsidR="005F0900" w:rsidRDefault="00767E62">
      <w:pPr>
        <w:pStyle w:val="ListParagraph"/>
        <w:numPr>
          <w:ilvl w:val="0"/>
          <w:numId w:val="1"/>
        </w:numPr>
      </w:pPr>
      <w:r>
        <w:rPr>
          <w:rFonts w:ascii="Arial" w:hAnsi="Arial"/>
        </w:rPr>
        <w:t>Transportation assistance reduces missed appointments by 30-50%, enabling consistent preventive care</w:t>
      </w:r>
    </w:p>
    <w:p w14:paraId="56A750A1" w14:textId="77777777" w:rsidR="005F0900" w:rsidRDefault="00767E62">
      <w:pPr>
        <w:pStyle w:val="ListParagraph"/>
        <w:numPr>
          <w:ilvl w:val="0"/>
          <w:numId w:val="1"/>
        </w:numPr>
      </w:pPr>
      <w:r>
        <w:rPr>
          <w:rFonts w:ascii="Arial" w:hAnsi="Arial"/>
        </w:rPr>
        <w:t>Food security interventions reduce risk of hypoglycemia in diabetic patients on insulin</w:t>
      </w:r>
    </w:p>
    <w:p w14:paraId="6BCD206E" w14:textId="77777777" w:rsidR="005F0900" w:rsidRDefault="00767E62">
      <w:pPr>
        <w:pStyle w:val="ListParagraph"/>
        <w:numPr>
          <w:ilvl w:val="0"/>
          <w:numId w:val="1"/>
        </w:numPr>
      </w:pPr>
      <w:r>
        <w:rPr>
          <w:rFonts w:ascii="Arial" w:hAnsi="Arial"/>
        </w:rPr>
        <w:t>Social isolation screening enables mental health referrals and suicide prevention</w:t>
      </w:r>
    </w:p>
    <w:p w14:paraId="3762040A" w14:textId="77777777" w:rsidR="005F0900" w:rsidRDefault="00767E62">
      <w:pPr>
        <w:pStyle w:val="Heading4"/>
      </w:pPr>
      <w:r>
        <w:lastRenderedPageBreak/>
        <w:t>Population Health &amp; Outcomes</w:t>
      </w:r>
    </w:p>
    <w:p w14:paraId="4641B2A6" w14:textId="77777777" w:rsidR="005F0900" w:rsidRDefault="00767E62">
      <w:pPr>
        <w:pStyle w:val="ListParagraph"/>
        <w:numPr>
          <w:ilvl w:val="0"/>
          <w:numId w:val="1"/>
        </w:numPr>
      </w:pPr>
      <w:r>
        <w:rPr>
          <w:rFonts w:ascii="Arial" w:hAnsi="Arial"/>
        </w:rPr>
        <w:t>Systematic SDOH screening across entire patient population identifies previously hidden needs</w:t>
      </w:r>
    </w:p>
    <w:p w14:paraId="616F5AED" w14:textId="77777777" w:rsidR="005F0900" w:rsidRDefault="00767E62">
      <w:pPr>
        <w:pStyle w:val="ListParagraph"/>
        <w:numPr>
          <w:ilvl w:val="0"/>
          <w:numId w:val="1"/>
        </w:numPr>
      </w:pPr>
      <w:r>
        <w:rPr>
          <w:rFonts w:ascii="Arial" w:hAnsi="Arial"/>
        </w:rPr>
        <w:t>Addresses root causes of health disparities in underserved communities</w:t>
      </w:r>
    </w:p>
    <w:p w14:paraId="08002106" w14:textId="77777777" w:rsidR="005F0900" w:rsidRDefault="00767E62">
      <w:pPr>
        <w:pStyle w:val="ListParagraph"/>
        <w:numPr>
          <w:ilvl w:val="0"/>
          <w:numId w:val="1"/>
        </w:numPr>
      </w:pPr>
      <w:r>
        <w:rPr>
          <w:rFonts w:ascii="Arial" w:hAnsi="Arial"/>
        </w:rPr>
        <w:t>Community resource linkage strengthens health system-community partnerships</w:t>
      </w:r>
    </w:p>
    <w:p w14:paraId="07FF9E60" w14:textId="77777777" w:rsidR="005F0900" w:rsidRDefault="00767E62">
      <w:pPr>
        <w:pStyle w:val="ListParagraph"/>
        <w:numPr>
          <w:ilvl w:val="0"/>
          <w:numId w:val="1"/>
        </w:numPr>
      </w:pPr>
      <w:r>
        <w:rPr>
          <w:rFonts w:ascii="Arial" w:hAnsi="Arial"/>
        </w:rPr>
        <w:t>Longitudinal tracking enables measurement of intervention effectiveness</w:t>
      </w:r>
    </w:p>
    <w:p w14:paraId="746B8F61" w14:textId="77777777" w:rsidR="005F0900" w:rsidRDefault="00767E62">
      <w:pPr>
        <w:pStyle w:val="ListParagraph"/>
        <w:numPr>
          <w:ilvl w:val="0"/>
          <w:numId w:val="1"/>
        </w:numPr>
      </w:pPr>
      <w:r>
        <w:rPr>
          <w:rFonts w:ascii="Arial" w:hAnsi="Arial"/>
        </w:rPr>
        <w:t>Estimated impact: 60-70% of identified SDOH needs successfully addressed through resource linkage</w:t>
      </w:r>
    </w:p>
    <w:p w14:paraId="5D687984" w14:textId="77777777" w:rsidR="005F0900" w:rsidRDefault="00767E62">
      <w:pPr>
        <w:pStyle w:val="Heading3"/>
      </w:pPr>
      <w:r>
        <w:t>Physician Value Proposition</w:t>
      </w:r>
    </w:p>
    <w:p w14:paraId="0C0AB1C5" w14:textId="77777777" w:rsidR="005F0900" w:rsidRDefault="00767E62">
      <w:pPr>
        <w:pStyle w:val="ListParagraph"/>
        <w:numPr>
          <w:ilvl w:val="0"/>
          <w:numId w:val="1"/>
        </w:numPr>
      </w:pPr>
      <w:r>
        <w:rPr>
          <w:rFonts w:ascii="Arial" w:hAnsi="Arial"/>
        </w:rPr>
        <w:t>Structured screening tool makes SDOH assessment quick and non-stigmatizing</w:t>
      </w:r>
    </w:p>
    <w:p w14:paraId="11528CDD" w14:textId="77777777" w:rsidR="005F0900" w:rsidRDefault="00767E62">
      <w:pPr>
        <w:pStyle w:val="ListParagraph"/>
        <w:numPr>
          <w:ilvl w:val="0"/>
          <w:numId w:val="1"/>
        </w:numPr>
      </w:pPr>
      <w:r>
        <w:rPr>
          <w:rFonts w:ascii="Arial" w:hAnsi="Arial"/>
        </w:rPr>
        <w:t>Eliminates burden of knowing all community resources with automated, ZIP code-specific recommendations</w:t>
      </w:r>
    </w:p>
    <w:p w14:paraId="26F2B9E7" w14:textId="77777777" w:rsidR="005F0900" w:rsidRDefault="00767E62">
      <w:pPr>
        <w:pStyle w:val="ListParagraph"/>
        <w:numPr>
          <w:ilvl w:val="0"/>
          <w:numId w:val="1"/>
        </w:numPr>
      </w:pPr>
      <w:r>
        <w:rPr>
          <w:rFonts w:ascii="Arial" w:hAnsi="Arial"/>
        </w:rPr>
        <w:t>One-click referrals save time compared to manual resource navigation</w:t>
      </w:r>
    </w:p>
    <w:p w14:paraId="48D28E90" w14:textId="77777777" w:rsidR="005F0900" w:rsidRDefault="00767E62">
      <w:pPr>
        <w:pStyle w:val="ListParagraph"/>
        <w:numPr>
          <w:ilvl w:val="0"/>
          <w:numId w:val="1"/>
        </w:numPr>
      </w:pPr>
      <w:r>
        <w:rPr>
          <w:rFonts w:ascii="Arial" w:hAnsi="Arial"/>
        </w:rPr>
        <w:t>Closed-loop tracking provides accountability and feedback on patient outcomes</w:t>
      </w:r>
    </w:p>
    <w:p w14:paraId="50B3F444" w14:textId="77777777" w:rsidR="005F0900" w:rsidRDefault="00767E62">
      <w:pPr>
        <w:pStyle w:val="ListParagraph"/>
        <w:numPr>
          <w:ilvl w:val="0"/>
          <w:numId w:val="1"/>
        </w:numPr>
      </w:pPr>
      <w:r>
        <w:rPr>
          <w:rFonts w:ascii="Arial" w:hAnsi="Arial"/>
        </w:rPr>
        <w:t>Improves patient trust and therapeutic relationship by addressing whole-person needs</w:t>
      </w:r>
    </w:p>
    <w:p w14:paraId="22AEB942" w14:textId="77777777" w:rsidR="005F0900" w:rsidRDefault="00767E62">
      <w:pPr>
        <w:pStyle w:val="ListParagraph"/>
        <w:numPr>
          <w:ilvl w:val="0"/>
          <w:numId w:val="1"/>
        </w:numPr>
      </w:pPr>
      <w:r>
        <w:rPr>
          <w:rFonts w:ascii="Arial" w:hAnsi="Arial"/>
        </w:rPr>
        <w:t>Meets emerging quality metrics for SDOH screening in value-based contracts</w:t>
      </w:r>
    </w:p>
    <w:p w14:paraId="2405E9AD" w14:textId="77777777" w:rsidR="005F0900" w:rsidRDefault="00767E62">
      <w:pPr>
        <w:pStyle w:val="Heading3"/>
      </w:pPr>
      <w:r>
        <w:t>Implementation Considerations</w:t>
      </w:r>
    </w:p>
    <w:p w14:paraId="11E25D61" w14:textId="77777777" w:rsidR="005F0900" w:rsidRDefault="00767E62">
      <w:pPr>
        <w:pStyle w:val="ListParagraph"/>
        <w:numPr>
          <w:ilvl w:val="0"/>
          <w:numId w:val="1"/>
        </w:numPr>
      </w:pPr>
      <w:r>
        <w:rPr>
          <w:rFonts w:ascii="Arial" w:hAnsi="Arial"/>
        </w:rPr>
        <w:t>Integration with community resource platforms (UniteUs, NowPow, Aunt Bertha, findhelp.org)</w:t>
      </w:r>
    </w:p>
    <w:p w14:paraId="34250950" w14:textId="77777777" w:rsidR="005F0900" w:rsidRDefault="00767E62">
      <w:pPr>
        <w:pStyle w:val="ListParagraph"/>
        <w:numPr>
          <w:ilvl w:val="0"/>
          <w:numId w:val="1"/>
        </w:numPr>
      </w:pPr>
      <w:r>
        <w:rPr>
          <w:rFonts w:ascii="Arial" w:hAnsi="Arial"/>
        </w:rPr>
        <w:t>Multilingual screening tools and resource directories</w:t>
      </w:r>
    </w:p>
    <w:p w14:paraId="0BE308F3" w14:textId="77777777" w:rsidR="005F0900" w:rsidRDefault="00767E62">
      <w:pPr>
        <w:pStyle w:val="ListParagraph"/>
        <w:numPr>
          <w:ilvl w:val="0"/>
          <w:numId w:val="1"/>
        </w:numPr>
      </w:pPr>
      <w:r>
        <w:rPr>
          <w:rFonts w:ascii="Arial" w:hAnsi="Arial"/>
        </w:rPr>
        <w:t>Community health worker or social work partnerships for complex cases</w:t>
      </w:r>
    </w:p>
    <w:p w14:paraId="1FDAFF50" w14:textId="77777777" w:rsidR="005F0900" w:rsidRDefault="00767E62">
      <w:pPr>
        <w:pStyle w:val="ListParagraph"/>
        <w:numPr>
          <w:ilvl w:val="0"/>
          <w:numId w:val="1"/>
        </w:numPr>
      </w:pPr>
      <w:r>
        <w:rPr>
          <w:rFonts w:ascii="Arial" w:hAnsi="Arial"/>
        </w:rPr>
        <w:t>Patient portal integration for secure resource sharing</w:t>
      </w:r>
    </w:p>
    <w:p w14:paraId="2F8159E9" w14:textId="77777777" w:rsidR="005F0900" w:rsidRDefault="00767E62">
      <w:pPr>
        <w:pStyle w:val="ListParagraph"/>
        <w:numPr>
          <w:ilvl w:val="0"/>
          <w:numId w:val="1"/>
        </w:numPr>
      </w:pPr>
      <w:r>
        <w:rPr>
          <w:rFonts w:ascii="Arial" w:hAnsi="Arial"/>
        </w:rPr>
        <w:t>Data analytics to track SDOH prevalence and intervention effectiveness</w:t>
      </w:r>
    </w:p>
    <w:p w14:paraId="1062FBD1" w14:textId="77777777" w:rsidR="005F0900" w:rsidRDefault="00767E62">
      <w:r>
        <w:br w:type="page"/>
      </w:r>
    </w:p>
    <w:p w14:paraId="40632EEF" w14:textId="77777777" w:rsidR="005F0900" w:rsidRDefault="00767E62">
      <w:pPr>
        <w:pStyle w:val="Heading2"/>
      </w:pPr>
      <w:bookmarkStart w:id="7" w:name="_Toc214804012"/>
      <w:r>
        <w:lastRenderedPageBreak/>
        <w:t>USE CASE 6: Colonoscopy Referral Retention and Screening Completion</w:t>
      </w:r>
      <w:bookmarkEnd w:id="7"/>
    </w:p>
    <w:p w14:paraId="380C4E88" w14:textId="77777777" w:rsidR="005F0900" w:rsidRDefault="00767E62">
      <w:pPr>
        <w:pStyle w:val="Heading3"/>
      </w:pPr>
      <w:r>
        <w:t>Clinical Scenario</w:t>
      </w:r>
    </w:p>
    <w:p w14:paraId="4B2D8ABA" w14:textId="77777777" w:rsidR="005F0900" w:rsidRDefault="00767E62">
      <w:r>
        <w:rPr>
          <w:rFonts w:ascii="Arial" w:hAnsi="Arial"/>
        </w:rPr>
        <w:t>A 52-year-old patient is due for colorectal cancer screening. The physician recommends colonoscopy and begins searching for available gastroenterologists, but is unsure whether in-network GI has availability, how long the wait is, or if patient can afford the procedure. The patient leaves with a vague plan to "schedule somewhere" but the referral goes unfulfilled.</w:t>
      </w:r>
    </w:p>
    <w:p w14:paraId="2D2FDAD0" w14:textId="77777777" w:rsidR="005F0900" w:rsidRDefault="00767E62">
      <w:pPr>
        <w:pStyle w:val="Heading3"/>
      </w:pPr>
      <w:r>
        <w:t>Current State Challenges</w:t>
      </w:r>
    </w:p>
    <w:p w14:paraId="1FEA1DDA" w14:textId="77777777" w:rsidR="005F0900" w:rsidRDefault="00767E62">
      <w:r>
        <w:rPr>
          <w:rFonts w:ascii="Arial" w:hAnsi="Arial"/>
        </w:rPr>
        <w:t>At a practice level:</w:t>
      </w:r>
    </w:p>
    <w:p w14:paraId="73880830" w14:textId="77777777" w:rsidR="005F0900" w:rsidRDefault="00767E62">
      <w:pPr>
        <w:pStyle w:val="ListParagraph"/>
        <w:numPr>
          <w:ilvl w:val="0"/>
          <w:numId w:val="1"/>
        </w:numPr>
      </w:pPr>
      <w:r>
        <w:rPr>
          <w:rFonts w:ascii="Arial" w:hAnsi="Arial"/>
        </w:rPr>
        <w:t>Only 59% of eligible patients (age 45-75) are up-to-date with colorectal cancer screening, leaving millions at risk</w:t>
      </w:r>
      <w:r>
        <w:rPr>
          <w:rFonts w:ascii="Arial" w:hAnsi="Arial"/>
          <w:sz w:val="18"/>
          <w:vertAlign w:val="superscript"/>
        </w:rPr>
        <w:t>[34]</w:t>
      </w:r>
    </w:p>
    <w:p w14:paraId="44AF0B07" w14:textId="77777777" w:rsidR="005F0900" w:rsidRDefault="00767E62">
      <w:pPr>
        <w:pStyle w:val="ListParagraph"/>
        <w:numPr>
          <w:ilvl w:val="0"/>
          <w:numId w:val="1"/>
        </w:numPr>
      </w:pPr>
      <w:r>
        <w:rPr>
          <w:rFonts w:ascii="Arial" w:hAnsi="Arial"/>
        </w:rPr>
        <w:t>Screening colonoscopy referrals frequently leak to out-of-network facilities due to access barriers and patient convenience</w:t>
      </w:r>
    </w:p>
    <w:p w14:paraId="0A46F379" w14:textId="77777777" w:rsidR="005F0900" w:rsidRDefault="00767E62">
      <w:pPr>
        <w:pStyle w:val="ListParagraph"/>
        <w:numPr>
          <w:ilvl w:val="0"/>
          <w:numId w:val="1"/>
        </w:numPr>
      </w:pPr>
      <w:r>
        <w:rPr>
          <w:rFonts w:ascii="Arial" w:hAnsi="Arial"/>
        </w:rPr>
        <w:t>Long wait times for in-network GI (often 3-6 months) lead patients to seek faster external options</w:t>
      </w:r>
    </w:p>
    <w:p w14:paraId="5EF719F5" w14:textId="77777777" w:rsidR="005F0900" w:rsidRDefault="00767E62">
      <w:pPr>
        <w:pStyle w:val="ListParagraph"/>
        <w:numPr>
          <w:ilvl w:val="0"/>
          <w:numId w:val="1"/>
        </w:numPr>
      </w:pPr>
      <w:r>
        <w:rPr>
          <w:rFonts w:ascii="Arial" w:hAnsi="Arial"/>
        </w:rPr>
        <w:t>Lost referral revenue and downstream pathology/treatment opportunities</w:t>
      </w:r>
    </w:p>
    <w:p w14:paraId="48ABC443" w14:textId="77777777" w:rsidR="005F0900" w:rsidRDefault="00767E62">
      <w:r>
        <w:rPr>
          <w:rFonts w:ascii="Arial" w:hAnsi="Arial"/>
        </w:rPr>
        <w:t>At the individual patient level:</w:t>
      </w:r>
    </w:p>
    <w:p w14:paraId="00952CA3" w14:textId="77777777" w:rsidR="005F0900" w:rsidRDefault="00767E62">
      <w:pPr>
        <w:pStyle w:val="ListParagraph"/>
        <w:numPr>
          <w:ilvl w:val="0"/>
          <w:numId w:val="1"/>
        </w:numPr>
      </w:pPr>
      <w:r>
        <w:rPr>
          <w:rFonts w:ascii="Arial" w:hAnsi="Arial"/>
        </w:rPr>
        <w:t>Patients given referral but left to navigate scheduling, creating friction and abandonment</w:t>
      </w:r>
    </w:p>
    <w:p w14:paraId="75DE2B13" w14:textId="77777777" w:rsidR="005F0900" w:rsidRDefault="00767E62">
      <w:pPr>
        <w:pStyle w:val="ListParagraph"/>
        <w:numPr>
          <w:ilvl w:val="0"/>
          <w:numId w:val="1"/>
        </w:numPr>
      </w:pPr>
      <w:r>
        <w:rPr>
          <w:rFonts w:ascii="Arial" w:hAnsi="Arial"/>
        </w:rPr>
        <w:t>Confusion about different screening options (colonoscopy vs FIT vs Cologuard)</w:t>
      </w:r>
    </w:p>
    <w:p w14:paraId="67276B24" w14:textId="77777777" w:rsidR="005F0900" w:rsidRDefault="00767E62">
      <w:pPr>
        <w:pStyle w:val="ListParagraph"/>
        <w:numPr>
          <w:ilvl w:val="0"/>
          <w:numId w:val="1"/>
        </w:numPr>
      </w:pPr>
      <w:r>
        <w:rPr>
          <w:rFonts w:ascii="Arial" w:hAnsi="Arial"/>
        </w:rPr>
        <w:t>Positive FIT tests require colonoscopy within 6 months; without outreach, many patients never complete diagnostic evaluation</w:t>
      </w:r>
      <w:r>
        <w:rPr>
          <w:rFonts w:ascii="Arial" w:hAnsi="Arial"/>
          <w:sz w:val="18"/>
          <w:vertAlign w:val="superscript"/>
        </w:rPr>
        <w:t>[35]</w:t>
      </w:r>
    </w:p>
    <w:p w14:paraId="6E463764" w14:textId="77777777" w:rsidR="005F0900" w:rsidRDefault="00767E62">
      <w:pPr>
        <w:pStyle w:val="ListParagraph"/>
        <w:numPr>
          <w:ilvl w:val="0"/>
          <w:numId w:val="1"/>
        </w:numPr>
      </w:pPr>
      <w:r>
        <w:rPr>
          <w:rFonts w:ascii="Arial" w:hAnsi="Arial"/>
        </w:rPr>
        <w:t>Cost uncertainty creates hesitation (screening colonoscopy fully covered, but what if polyps found?)</w:t>
      </w:r>
    </w:p>
    <w:p w14:paraId="16C7E613" w14:textId="77777777" w:rsidR="005F0900" w:rsidRDefault="00767E62">
      <w:pPr>
        <w:pStyle w:val="Heading3"/>
      </w:pPr>
      <w:r>
        <w:t>Cordance Solution</w:t>
      </w:r>
    </w:p>
    <w:p w14:paraId="0DD22C5D" w14:textId="77777777" w:rsidR="005F0900" w:rsidRDefault="00767E62">
      <w:pPr>
        <w:pStyle w:val="Heading4"/>
      </w:pPr>
      <w:r>
        <w:t>Before Encounter</w:t>
      </w:r>
    </w:p>
    <w:p w14:paraId="52FCADDF" w14:textId="77777777" w:rsidR="005F0900" w:rsidRDefault="00767E62">
      <w:pPr>
        <w:pStyle w:val="ListParagraph"/>
        <w:numPr>
          <w:ilvl w:val="0"/>
          <w:numId w:val="1"/>
        </w:numPr>
      </w:pPr>
      <w:r>
        <w:rPr>
          <w:rFonts w:ascii="Arial" w:hAnsi="Arial"/>
        </w:rPr>
        <w:t>Identifies all patients age 45-75 due for colorectal cancer screening (never screened, &gt;10 years since last colonoscopy, &gt;1 year since FIT, &gt;3 years since Cologuard)</w:t>
      </w:r>
    </w:p>
    <w:p w14:paraId="42A725CB" w14:textId="77777777" w:rsidR="005F0900" w:rsidRDefault="00767E62">
      <w:pPr>
        <w:pStyle w:val="ListParagraph"/>
        <w:numPr>
          <w:ilvl w:val="0"/>
          <w:numId w:val="1"/>
        </w:numPr>
      </w:pPr>
      <w:r>
        <w:rPr>
          <w:rFonts w:ascii="Arial" w:hAnsi="Arial"/>
        </w:rPr>
        <w:t>Creates prioritized list based on age, family history, and time overdue</w:t>
      </w:r>
    </w:p>
    <w:p w14:paraId="2161B829" w14:textId="77777777" w:rsidR="005F0900" w:rsidRDefault="00767E62">
      <w:pPr>
        <w:pStyle w:val="ListParagraph"/>
        <w:numPr>
          <w:ilvl w:val="0"/>
          <w:numId w:val="1"/>
        </w:numPr>
      </w:pPr>
      <w:r>
        <w:rPr>
          <w:rFonts w:ascii="Arial" w:hAnsi="Arial"/>
        </w:rPr>
        <w:t>Checks real-time GI schedule for "Direct Access Colonoscopy" slots (no pre-procedure GI visit needed for average-risk screening)</w:t>
      </w:r>
    </w:p>
    <w:p w14:paraId="3CE2C773" w14:textId="77777777" w:rsidR="005F0900" w:rsidRDefault="00767E62">
      <w:pPr>
        <w:pStyle w:val="ListParagraph"/>
        <w:numPr>
          <w:ilvl w:val="0"/>
          <w:numId w:val="1"/>
        </w:numPr>
      </w:pPr>
      <w:r>
        <w:rPr>
          <w:rFonts w:ascii="Arial" w:hAnsi="Arial"/>
        </w:rPr>
        <w:t>Pre-loads insurance coverage information for colonoscopy and alternative screening modalities</w:t>
      </w:r>
    </w:p>
    <w:p w14:paraId="630A5659" w14:textId="77777777" w:rsidR="005F0900" w:rsidRDefault="00767E62">
      <w:pPr>
        <w:pStyle w:val="Heading4"/>
      </w:pPr>
      <w:r>
        <w:t>During Encounter</w:t>
      </w:r>
    </w:p>
    <w:p w14:paraId="1E9F90CA" w14:textId="77777777" w:rsidR="005F0900" w:rsidRDefault="00767E62">
      <w:pPr>
        <w:pStyle w:val="ListParagraph"/>
        <w:numPr>
          <w:ilvl w:val="0"/>
          <w:numId w:val="1"/>
        </w:numPr>
      </w:pPr>
      <w:r>
        <w:rPr>
          <w:rFonts w:ascii="Arial" w:hAnsi="Arial"/>
        </w:rPr>
        <w:t>Displays colorectal cancer screening dashboard: patient's screening status; recommended screening modality based on risk factors; family history of colorectal cancer or polyps; previous screening results</w:t>
      </w:r>
    </w:p>
    <w:p w14:paraId="6A8263E8" w14:textId="77777777" w:rsidR="005F0900" w:rsidRDefault="00767E62">
      <w:pPr>
        <w:pStyle w:val="ListParagraph"/>
        <w:numPr>
          <w:ilvl w:val="0"/>
          <w:numId w:val="1"/>
        </w:numPr>
      </w:pPr>
      <w:r>
        <w:rPr>
          <w:rFonts w:ascii="Arial" w:hAnsi="Arial"/>
        </w:rPr>
        <w:lastRenderedPageBreak/>
        <w:t>Shared decision-making tool comparing options: colonoscopy (gold standard, 10-year interval if normal); FIT (annual, sent home, requires follow-up colonoscopy if positive); Cologuard (stool DNA test, 3-year interval, higher false positive rate)</w:t>
      </w:r>
    </w:p>
    <w:p w14:paraId="273FA2E9" w14:textId="77777777" w:rsidR="005F0900" w:rsidRDefault="00767E62">
      <w:pPr>
        <w:pStyle w:val="ListParagraph"/>
        <w:numPr>
          <w:ilvl w:val="0"/>
          <w:numId w:val="1"/>
        </w:numPr>
      </w:pPr>
      <w:r>
        <w:rPr>
          <w:rFonts w:ascii="Arial" w:hAnsi="Arial"/>
        </w:rPr>
        <w:t>If colonoscopy chosen, shows 'In-Network GI Access': available Direct Access Colonoscopy slots within 2-4 weeks at health system endoscopy centers; patient out-of-pocket cost estimate (typically $0 for screening); contrast with unknown external referral wait time</w:t>
      </w:r>
      <w:r>
        <w:rPr>
          <w:rFonts w:ascii="Arial" w:hAnsi="Arial"/>
          <w:sz w:val="18"/>
          <w:vertAlign w:val="superscript"/>
        </w:rPr>
        <w:t>[36]</w:t>
      </w:r>
    </w:p>
    <w:p w14:paraId="4F598023" w14:textId="77777777" w:rsidR="005F0900" w:rsidRDefault="00767E62">
      <w:pPr>
        <w:pStyle w:val="ListParagraph"/>
        <w:numPr>
          <w:ilvl w:val="0"/>
          <w:numId w:val="1"/>
        </w:numPr>
      </w:pPr>
      <w:r>
        <w:rPr>
          <w:rFonts w:ascii="Arial" w:hAnsi="Arial"/>
        </w:rPr>
        <w:t>One-click generates referral, holds appointment slot, and prints bowel prep instructions immediately</w:t>
      </w:r>
    </w:p>
    <w:p w14:paraId="3795A119" w14:textId="77777777" w:rsidR="005F0900" w:rsidRDefault="00767E62">
      <w:pPr>
        <w:pStyle w:val="ListParagraph"/>
        <w:numPr>
          <w:ilvl w:val="0"/>
          <w:numId w:val="1"/>
        </w:numPr>
      </w:pPr>
      <w:r>
        <w:rPr>
          <w:rFonts w:ascii="Arial" w:hAnsi="Arial"/>
        </w:rPr>
        <w:t>Eliminates need for separate pre-procedure GI consult visit, saving patient time and copay</w:t>
      </w:r>
    </w:p>
    <w:p w14:paraId="02520285" w14:textId="77777777" w:rsidR="005F0900" w:rsidRDefault="00767E62">
      <w:pPr>
        <w:pStyle w:val="Heading4"/>
      </w:pPr>
      <w:r>
        <w:t>After Encounter</w:t>
      </w:r>
    </w:p>
    <w:p w14:paraId="1F3751E7" w14:textId="77777777" w:rsidR="005F0900" w:rsidRDefault="00767E62">
      <w:pPr>
        <w:pStyle w:val="ListParagraph"/>
        <w:numPr>
          <w:ilvl w:val="0"/>
          <w:numId w:val="1"/>
        </w:numPr>
      </w:pPr>
      <w:r>
        <w:rPr>
          <w:rFonts w:ascii="Arial" w:hAnsi="Arial"/>
        </w:rPr>
        <w:t>Automatically schedules colonoscopy appointment and sends confirmation to patient</w:t>
      </w:r>
    </w:p>
    <w:p w14:paraId="284DDD7E" w14:textId="77777777" w:rsidR="005F0900" w:rsidRDefault="00767E62">
      <w:pPr>
        <w:pStyle w:val="ListParagraph"/>
        <w:numPr>
          <w:ilvl w:val="0"/>
          <w:numId w:val="1"/>
        </w:numPr>
      </w:pPr>
      <w:r>
        <w:rPr>
          <w:rFonts w:ascii="Arial" w:hAnsi="Arial"/>
        </w:rPr>
        <w:t>Sends prep instructions and pre-procedure dietary restrictions 1 week before procedure</w:t>
      </w:r>
    </w:p>
    <w:p w14:paraId="4E36FBB2" w14:textId="77777777" w:rsidR="005F0900" w:rsidRDefault="00767E62">
      <w:pPr>
        <w:pStyle w:val="ListParagraph"/>
        <w:numPr>
          <w:ilvl w:val="0"/>
          <w:numId w:val="1"/>
        </w:numPr>
      </w:pPr>
      <w:r>
        <w:rPr>
          <w:rFonts w:ascii="Arial" w:hAnsi="Arial"/>
        </w:rPr>
        <w:t>Reminder calls/texts 48 hours before procedure to reduce no-shows</w:t>
      </w:r>
    </w:p>
    <w:p w14:paraId="2E62BC19" w14:textId="77777777" w:rsidR="005F0900" w:rsidRDefault="00767E62">
      <w:pPr>
        <w:pStyle w:val="ListParagraph"/>
        <w:numPr>
          <w:ilvl w:val="0"/>
          <w:numId w:val="1"/>
        </w:numPr>
      </w:pPr>
      <w:r>
        <w:rPr>
          <w:rFonts w:ascii="Arial" w:hAnsi="Arial"/>
        </w:rPr>
        <w:t>For FIT or Cologuard orders: ships test to patient's home with instructions; triggers outreach if test not returned in 30 days; if positive, automatically schedules colonoscopy and alerts PCP</w:t>
      </w:r>
    </w:p>
    <w:p w14:paraId="1CD6DC28" w14:textId="77777777" w:rsidR="005F0900" w:rsidRDefault="00767E62">
      <w:pPr>
        <w:pStyle w:val="ListParagraph"/>
        <w:numPr>
          <w:ilvl w:val="0"/>
          <w:numId w:val="1"/>
        </w:numPr>
      </w:pPr>
      <w:r>
        <w:rPr>
          <w:rFonts w:ascii="Arial" w:hAnsi="Arial"/>
        </w:rPr>
        <w:t>Tracks completion rates and triggers outreach for patients who don't complete screening</w:t>
      </w:r>
    </w:p>
    <w:p w14:paraId="79C8B289" w14:textId="77777777" w:rsidR="005F0900" w:rsidRDefault="00767E62">
      <w:pPr>
        <w:pStyle w:val="Heading3"/>
      </w:pPr>
      <w:r>
        <w:t>Impact on Three Pillars</w:t>
      </w:r>
    </w:p>
    <w:p w14:paraId="237620F7" w14:textId="77777777" w:rsidR="005F0900" w:rsidRDefault="00767E62">
      <w:pPr>
        <w:pStyle w:val="Heading4"/>
      </w:pPr>
      <w:r>
        <w:t>Economics (Value-Based Care &amp; Fee-for-Service)</w:t>
      </w:r>
    </w:p>
    <w:p w14:paraId="05DB6C7D" w14:textId="77777777" w:rsidR="005F0900" w:rsidRDefault="00767E62">
      <w:pPr>
        <w:pStyle w:val="ListParagraph"/>
        <w:numPr>
          <w:ilvl w:val="0"/>
          <w:numId w:val="1"/>
        </w:numPr>
      </w:pPr>
      <w:r>
        <w:rPr>
          <w:rFonts w:ascii="Arial" w:hAnsi="Arial"/>
        </w:rPr>
        <w:t>Retaining colonoscopy referrals in-network captures procedural revenue plus downstream pathology and treatment</w:t>
      </w:r>
      <w:r>
        <w:rPr>
          <w:rFonts w:ascii="Arial" w:hAnsi="Arial"/>
          <w:sz w:val="18"/>
          <w:vertAlign w:val="superscript"/>
        </w:rPr>
        <w:t>[37]</w:t>
      </w:r>
    </w:p>
    <w:p w14:paraId="4DDDB932" w14:textId="77777777" w:rsidR="005F0900" w:rsidRDefault="00767E62">
      <w:pPr>
        <w:pStyle w:val="ListParagraph"/>
        <w:numPr>
          <w:ilvl w:val="0"/>
          <w:numId w:val="1"/>
        </w:numPr>
      </w:pPr>
      <w:r>
        <w:rPr>
          <w:rFonts w:ascii="Arial" w:hAnsi="Arial"/>
        </w:rPr>
        <w:t>Early colorectal cancer detection dramatically reduces treatment costs (Stage I: $50K vs Stage IV: $200K+)</w:t>
      </w:r>
      <w:r>
        <w:rPr>
          <w:rFonts w:ascii="Arial" w:hAnsi="Arial"/>
          <w:sz w:val="18"/>
          <w:vertAlign w:val="superscript"/>
        </w:rPr>
        <w:t>[38]</w:t>
      </w:r>
    </w:p>
    <w:p w14:paraId="4E169F6F" w14:textId="77777777" w:rsidR="005F0900" w:rsidRDefault="00767E62">
      <w:pPr>
        <w:pStyle w:val="ListParagraph"/>
        <w:numPr>
          <w:ilvl w:val="0"/>
          <w:numId w:val="1"/>
        </w:numPr>
      </w:pPr>
      <w:r>
        <w:rPr>
          <w:rFonts w:ascii="Arial" w:hAnsi="Arial"/>
        </w:rPr>
        <w:t>Captures quality bonuses for colorectal cancer screening rates (HEDIS, MIPS, MSSP measures)</w:t>
      </w:r>
    </w:p>
    <w:p w14:paraId="54EF5138" w14:textId="77777777" w:rsidR="005F0900" w:rsidRDefault="00767E62">
      <w:pPr>
        <w:pStyle w:val="ListParagraph"/>
        <w:numPr>
          <w:ilvl w:val="0"/>
          <w:numId w:val="1"/>
        </w:numPr>
      </w:pPr>
      <w:r>
        <w:rPr>
          <w:rFonts w:ascii="Arial" w:hAnsi="Arial"/>
        </w:rPr>
        <w:t>Direct Access Colonoscopy reduces no-show rates from 15-20% to 5-8% through streamlined scheduling</w:t>
      </w:r>
    </w:p>
    <w:p w14:paraId="7C0BC0C2" w14:textId="77777777" w:rsidR="005F0900" w:rsidRDefault="00767E62">
      <w:pPr>
        <w:pStyle w:val="ListParagraph"/>
        <w:numPr>
          <w:ilvl w:val="0"/>
          <w:numId w:val="1"/>
        </w:numPr>
      </w:pPr>
      <w:r>
        <w:rPr>
          <w:rFonts w:ascii="Arial" w:hAnsi="Arial"/>
        </w:rPr>
        <w:t>Estimated financial impact: $100K-$150K annually per PCP through referral retention and quality bonuses</w:t>
      </w:r>
    </w:p>
    <w:p w14:paraId="69EED67F" w14:textId="77777777" w:rsidR="005F0900" w:rsidRDefault="00767E62">
      <w:pPr>
        <w:pStyle w:val="Heading4"/>
      </w:pPr>
      <w:r>
        <w:t>Quality &amp; Safety</w:t>
      </w:r>
    </w:p>
    <w:p w14:paraId="0AA7C871" w14:textId="77777777" w:rsidR="005F0900" w:rsidRDefault="00767E62">
      <w:pPr>
        <w:pStyle w:val="ListParagraph"/>
        <w:numPr>
          <w:ilvl w:val="0"/>
          <w:numId w:val="1"/>
        </w:numPr>
      </w:pPr>
      <w:r>
        <w:rPr>
          <w:rFonts w:ascii="Arial" w:hAnsi="Arial"/>
        </w:rPr>
        <w:t>Patients with at least one FIT test in prior 5 years are 33% less likely to die from colorectal cancer</w:t>
      </w:r>
      <w:r>
        <w:rPr>
          <w:rFonts w:ascii="Arial" w:hAnsi="Arial"/>
          <w:sz w:val="18"/>
          <w:vertAlign w:val="superscript"/>
        </w:rPr>
        <w:t>[39]</w:t>
      </w:r>
    </w:p>
    <w:p w14:paraId="61C145A8" w14:textId="77777777" w:rsidR="005F0900" w:rsidRDefault="00767E62">
      <w:pPr>
        <w:pStyle w:val="ListParagraph"/>
        <w:numPr>
          <w:ilvl w:val="0"/>
          <w:numId w:val="1"/>
        </w:numPr>
      </w:pPr>
      <w:r>
        <w:rPr>
          <w:rFonts w:ascii="Arial" w:hAnsi="Arial"/>
        </w:rPr>
        <w:t>Colonoscopy enables removal of precancerous polyps before cancer develops</w:t>
      </w:r>
    </w:p>
    <w:p w14:paraId="4E9A171F" w14:textId="77777777" w:rsidR="005F0900" w:rsidRDefault="00767E62">
      <w:pPr>
        <w:pStyle w:val="ListParagraph"/>
        <w:numPr>
          <w:ilvl w:val="0"/>
          <w:numId w:val="1"/>
        </w:numPr>
      </w:pPr>
      <w:r>
        <w:rPr>
          <w:rFonts w:ascii="Arial" w:hAnsi="Arial"/>
        </w:rPr>
        <w:t>Direct Access pathway reduces time from decision to procedure, improving screening completion</w:t>
      </w:r>
    </w:p>
    <w:p w14:paraId="0875D8FB" w14:textId="77777777" w:rsidR="005F0900" w:rsidRDefault="00767E62">
      <w:pPr>
        <w:pStyle w:val="ListParagraph"/>
        <w:numPr>
          <w:ilvl w:val="0"/>
          <w:numId w:val="1"/>
        </w:numPr>
      </w:pPr>
      <w:r>
        <w:rPr>
          <w:rFonts w:ascii="Arial" w:hAnsi="Arial"/>
        </w:rPr>
        <w:t>Automated follow-up for positive FIT/Cologuard prevents loss to follow-up</w:t>
      </w:r>
    </w:p>
    <w:p w14:paraId="2C11CB0F" w14:textId="77777777" w:rsidR="005F0900" w:rsidRDefault="00767E62">
      <w:pPr>
        <w:pStyle w:val="Heading4"/>
      </w:pPr>
      <w:r>
        <w:lastRenderedPageBreak/>
        <w:t>Population Health &amp; Outcomes</w:t>
      </w:r>
    </w:p>
    <w:p w14:paraId="41A7C8EE" w14:textId="77777777" w:rsidR="005F0900" w:rsidRDefault="00767E62">
      <w:pPr>
        <w:pStyle w:val="ListParagraph"/>
        <w:numPr>
          <w:ilvl w:val="0"/>
          <w:numId w:val="1"/>
        </w:numPr>
      </w:pPr>
      <w:r>
        <w:rPr>
          <w:rFonts w:ascii="Arial" w:hAnsi="Arial"/>
        </w:rPr>
        <w:t>Systematic screening increases population-level colorectal cancer screening rates from 59% to 75-85%</w:t>
      </w:r>
    </w:p>
    <w:p w14:paraId="5CD41B11" w14:textId="77777777" w:rsidR="005F0900" w:rsidRDefault="00767E62">
      <w:pPr>
        <w:pStyle w:val="ListParagraph"/>
        <w:numPr>
          <w:ilvl w:val="0"/>
          <w:numId w:val="1"/>
        </w:numPr>
      </w:pPr>
      <w:r>
        <w:rPr>
          <w:rFonts w:ascii="Arial" w:hAnsi="Arial"/>
        </w:rPr>
        <w:t>Reduces colorectal cancer mortality through early detection when treatment most effective</w:t>
      </w:r>
    </w:p>
    <w:p w14:paraId="501F3564" w14:textId="77777777" w:rsidR="005F0900" w:rsidRDefault="00767E62">
      <w:pPr>
        <w:pStyle w:val="ListParagraph"/>
        <w:numPr>
          <w:ilvl w:val="0"/>
          <w:numId w:val="1"/>
        </w:numPr>
      </w:pPr>
      <w:r>
        <w:rPr>
          <w:rFonts w:ascii="Arial" w:hAnsi="Arial"/>
        </w:rPr>
        <w:t>Addresses disparities by reducing access barriers (cost, scheduling complexity, transportation)</w:t>
      </w:r>
    </w:p>
    <w:p w14:paraId="58500B7A" w14:textId="77777777" w:rsidR="005F0900" w:rsidRDefault="00767E62">
      <w:pPr>
        <w:pStyle w:val="ListParagraph"/>
        <w:numPr>
          <w:ilvl w:val="0"/>
          <w:numId w:val="1"/>
        </w:numPr>
      </w:pPr>
      <w:r>
        <w:rPr>
          <w:rFonts w:ascii="Arial" w:hAnsi="Arial"/>
        </w:rPr>
        <w:t>Longitudinal tracking enables panel-level monitoring of screening gaps</w:t>
      </w:r>
    </w:p>
    <w:p w14:paraId="11D53279" w14:textId="77777777" w:rsidR="005F0900" w:rsidRDefault="00767E62">
      <w:pPr>
        <w:pStyle w:val="ListParagraph"/>
        <w:numPr>
          <w:ilvl w:val="0"/>
          <w:numId w:val="1"/>
        </w:numPr>
      </w:pPr>
      <w:r>
        <w:rPr>
          <w:rFonts w:ascii="Arial" w:hAnsi="Arial"/>
        </w:rPr>
        <w:t>Estimated impact: 25-40% improvement in colorectal cancer screening completion rates</w:t>
      </w:r>
    </w:p>
    <w:p w14:paraId="3AFDF5B1" w14:textId="77777777" w:rsidR="005F0900" w:rsidRDefault="00767E62">
      <w:pPr>
        <w:pStyle w:val="Heading3"/>
      </w:pPr>
      <w:r>
        <w:t>Physician Value Proposition</w:t>
      </w:r>
    </w:p>
    <w:p w14:paraId="3BC767CF" w14:textId="77777777" w:rsidR="005F0900" w:rsidRDefault="00767E62">
      <w:pPr>
        <w:pStyle w:val="ListParagraph"/>
        <w:numPr>
          <w:ilvl w:val="0"/>
          <w:numId w:val="1"/>
        </w:numPr>
      </w:pPr>
      <w:r>
        <w:rPr>
          <w:rFonts w:ascii="Arial" w:hAnsi="Arial"/>
        </w:rPr>
        <w:t>Eliminates time spent searching for GI availability and navigating referral systems</w:t>
      </w:r>
    </w:p>
    <w:p w14:paraId="6BE6483D" w14:textId="77777777" w:rsidR="005F0900" w:rsidRDefault="00767E62">
      <w:pPr>
        <w:pStyle w:val="ListParagraph"/>
        <w:numPr>
          <w:ilvl w:val="0"/>
          <w:numId w:val="1"/>
        </w:numPr>
      </w:pPr>
      <w:r>
        <w:rPr>
          <w:rFonts w:ascii="Arial" w:hAnsi="Arial"/>
        </w:rPr>
        <w:t>One-click referral with immediate scheduling improves workflow efficiency</w:t>
      </w:r>
    </w:p>
    <w:p w14:paraId="7C6E3668" w14:textId="77777777" w:rsidR="005F0900" w:rsidRDefault="00767E62">
      <w:pPr>
        <w:pStyle w:val="ListParagraph"/>
        <w:numPr>
          <w:ilvl w:val="0"/>
          <w:numId w:val="1"/>
        </w:numPr>
      </w:pPr>
      <w:r>
        <w:rPr>
          <w:rFonts w:ascii="Arial" w:hAnsi="Arial"/>
        </w:rPr>
        <w:t>Real-time GI access information enables confident patient conversations</w:t>
      </w:r>
    </w:p>
    <w:p w14:paraId="2B2A2380" w14:textId="77777777" w:rsidR="005F0900" w:rsidRDefault="00767E62">
      <w:pPr>
        <w:pStyle w:val="ListParagraph"/>
        <w:numPr>
          <w:ilvl w:val="0"/>
          <w:numId w:val="1"/>
        </w:numPr>
      </w:pPr>
      <w:r>
        <w:rPr>
          <w:rFonts w:ascii="Arial" w:hAnsi="Arial"/>
        </w:rPr>
        <w:t>Automated tracking ensures patients complete screening without manual follow-up</w:t>
      </w:r>
    </w:p>
    <w:p w14:paraId="0AA0B8C0" w14:textId="77777777" w:rsidR="005F0900" w:rsidRDefault="00767E62">
      <w:pPr>
        <w:pStyle w:val="ListParagraph"/>
        <w:numPr>
          <w:ilvl w:val="0"/>
          <w:numId w:val="1"/>
        </w:numPr>
      </w:pPr>
      <w:r>
        <w:rPr>
          <w:rFonts w:ascii="Arial" w:hAnsi="Arial"/>
        </w:rPr>
        <w:t>Meets colorectal cancer screening quality metrics effortlessly</w:t>
      </w:r>
    </w:p>
    <w:p w14:paraId="52DC49A8" w14:textId="77777777" w:rsidR="005F0900" w:rsidRDefault="00767E62">
      <w:pPr>
        <w:pStyle w:val="Heading3"/>
      </w:pPr>
      <w:r>
        <w:t>Implementation Considerations</w:t>
      </w:r>
    </w:p>
    <w:p w14:paraId="68029CCD" w14:textId="77777777" w:rsidR="005F0900" w:rsidRDefault="00767E62">
      <w:pPr>
        <w:pStyle w:val="ListParagraph"/>
        <w:numPr>
          <w:ilvl w:val="0"/>
          <w:numId w:val="1"/>
        </w:numPr>
      </w:pPr>
      <w:r>
        <w:rPr>
          <w:rFonts w:ascii="Arial" w:hAnsi="Arial"/>
        </w:rPr>
        <w:t>Integration with GI scheduling system for real-time Direct Access slot availability</w:t>
      </w:r>
    </w:p>
    <w:p w14:paraId="47465E75" w14:textId="77777777" w:rsidR="005F0900" w:rsidRDefault="00767E62">
      <w:pPr>
        <w:pStyle w:val="ListParagraph"/>
        <w:numPr>
          <w:ilvl w:val="0"/>
          <w:numId w:val="1"/>
        </w:numPr>
      </w:pPr>
      <w:r>
        <w:rPr>
          <w:rFonts w:ascii="Arial" w:hAnsi="Arial"/>
        </w:rPr>
        <w:t>Direct Access Colonoscopy protocols for average-risk screening (no pre-procedure GI visit required)</w:t>
      </w:r>
    </w:p>
    <w:p w14:paraId="71A27D40" w14:textId="77777777" w:rsidR="005F0900" w:rsidRDefault="00767E62">
      <w:pPr>
        <w:pStyle w:val="ListParagraph"/>
        <w:numPr>
          <w:ilvl w:val="0"/>
          <w:numId w:val="1"/>
        </w:numPr>
      </w:pPr>
      <w:r>
        <w:rPr>
          <w:rFonts w:ascii="Arial" w:hAnsi="Arial"/>
        </w:rPr>
        <w:t>FIT and Cologuard ordering integration with home delivery logistics</w:t>
      </w:r>
    </w:p>
    <w:p w14:paraId="01ABFCC9" w14:textId="77777777" w:rsidR="005F0900" w:rsidRDefault="00767E62">
      <w:pPr>
        <w:pStyle w:val="ListParagraph"/>
        <w:numPr>
          <w:ilvl w:val="0"/>
          <w:numId w:val="1"/>
        </w:numPr>
      </w:pPr>
      <w:r>
        <w:rPr>
          <w:rFonts w:ascii="Arial" w:hAnsi="Arial"/>
        </w:rPr>
        <w:t>Automated outreach platform for test completion and abnormal result follow-up</w:t>
      </w:r>
    </w:p>
    <w:p w14:paraId="3E0D5A4D" w14:textId="77777777" w:rsidR="005F0900" w:rsidRDefault="00767E62">
      <w:r>
        <w:br w:type="page"/>
      </w:r>
    </w:p>
    <w:p w14:paraId="214E070E" w14:textId="77777777" w:rsidR="005F0900" w:rsidRDefault="00767E62">
      <w:pPr>
        <w:pStyle w:val="Heading2"/>
      </w:pPr>
      <w:bookmarkStart w:id="8" w:name="_Toc214804013"/>
      <w:r>
        <w:lastRenderedPageBreak/>
        <w:t>USE CASE 7: Lower Back Pain Imaging Stewardship and Physical Therapy First</w:t>
      </w:r>
      <w:bookmarkEnd w:id="8"/>
    </w:p>
    <w:p w14:paraId="49716EB7" w14:textId="77777777" w:rsidR="005F0900" w:rsidRDefault="00767E62">
      <w:pPr>
        <w:pStyle w:val="Heading3"/>
      </w:pPr>
      <w:r>
        <w:t>Clinical Scenario</w:t>
      </w:r>
    </w:p>
    <w:p w14:paraId="1FB13906" w14:textId="77777777" w:rsidR="005F0900" w:rsidRDefault="00767E62">
      <w:r>
        <w:rPr>
          <w:rFonts w:ascii="Arial" w:hAnsi="Arial"/>
        </w:rPr>
        <w:t>A 38-year-old patient presents with acute lower back pain for 10 days after helping a friend move. They request an MRI to "see what's wrong." There are no red flags (no fever, no neurological deficits, no trauma, no history of cancer). The physician knows imaging is not indicated but faces patient expectations, uncertainty about what to offer instead, and concern about missing something serious.</w:t>
      </w:r>
    </w:p>
    <w:p w14:paraId="6CE56D26" w14:textId="77777777" w:rsidR="005F0900" w:rsidRDefault="00767E62">
      <w:pPr>
        <w:pStyle w:val="Heading3"/>
      </w:pPr>
      <w:r>
        <w:t>Current State Challenges</w:t>
      </w:r>
    </w:p>
    <w:p w14:paraId="38994011" w14:textId="77777777" w:rsidR="005F0900" w:rsidRDefault="00767E62">
      <w:r>
        <w:rPr>
          <w:rFonts w:ascii="Arial" w:hAnsi="Arial"/>
        </w:rPr>
        <w:t>At a practice level:</w:t>
      </w:r>
    </w:p>
    <w:p w14:paraId="6A3BB05A" w14:textId="77777777" w:rsidR="005F0900" w:rsidRDefault="00767E62">
      <w:pPr>
        <w:pStyle w:val="ListParagraph"/>
        <w:numPr>
          <w:ilvl w:val="0"/>
          <w:numId w:val="1"/>
        </w:numPr>
      </w:pPr>
      <w:r>
        <w:rPr>
          <w:rFonts w:ascii="Arial" w:hAnsi="Arial"/>
        </w:rPr>
        <w:t>31% of lumbar spine MRIs are classified as inappropriate per CMS criteria, contributing to unnecessary healthcare costs</w:t>
      </w:r>
      <w:r>
        <w:rPr>
          <w:rFonts w:ascii="Arial" w:hAnsi="Arial"/>
          <w:sz w:val="18"/>
          <w:vertAlign w:val="superscript"/>
        </w:rPr>
        <w:t>[40]</w:t>
      </w:r>
    </w:p>
    <w:p w14:paraId="0EE96748" w14:textId="77777777" w:rsidR="005F0900" w:rsidRDefault="00767E62">
      <w:pPr>
        <w:pStyle w:val="ListParagraph"/>
        <w:numPr>
          <w:ilvl w:val="0"/>
          <w:numId w:val="1"/>
        </w:numPr>
      </w:pPr>
      <w:r>
        <w:rPr>
          <w:rFonts w:ascii="Arial" w:hAnsi="Arial"/>
        </w:rPr>
        <w:t>Early imaging increases 1-year costs by $4,700 per patient with no improvement in outcomes</w:t>
      </w:r>
      <w:r>
        <w:rPr>
          <w:rFonts w:ascii="Arial" w:hAnsi="Arial"/>
          <w:sz w:val="18"/>
          <w:vertAlign w:val="superscript"/>
        </w:rPr>
        <w:t>[41]</w:t>
      </w:r>
    </w:p>
    <w:p w14:paraId="2B2BEEED" w14:textId="77777777" w:rsidR="005F0900" w:rsidRDefault="00767E62">
      <w:pPr>
        <w:pStyle w:val="ListParagraph"/>
        <w:numPr>
          <w:ilvl w:val="0"/>
          <w:numId w:val="1"/>
        </w:numPr>
      </w:pPr>
      <w:r>
        <w:rPr>
          <w:rFonts w:ascii="Arial" w:hAnsi="Arial"/>
        </w:rPr>
        <w:t>Choosing Wisely campaign identifies imaging for uncomplicated low back pain as a top target for quality improvement</w:t>
      </w:r>
    </w:p>
    <w:p w14:paraId="4F79D5A9" w14:textId="77777777" w:rsidR="005F0900" w:rsidRDefault="00767E62">
      <w:pPr>
        <w:pStyle w:val="ListParagraph"/>
        <w:numPr>
          <w:ilvl w:val="0"/>
          <w:numId w:val="1"/>
        </w:numPr>
      </w:pPr>
      <w:r>
        <w:rPr>
          <w:rFonts w:ascii="Arial" w:hAnsi="Arial"/>
        </w:rPr>
        <w:t>Difficulty tracking which patients received inappropriate imaging for quality reporting</w:t>
      </w:r>
    </w:p>
    <w:p w14:paraId="10068CE3" w14:textId="77777777" w:rsidR="005F0900" w:rsidRDefault="00767E62">
      <w:r>
        <w:rPr>
          <w:rFonts w:ascii="Arial" w:hAnsi="Arial"/>
        </w:rPr>
        <w:t>At the individual patient level:</w:t>
      </w:r>
    </w:p>
    <w:p w14:paraId="6657A7CB" w14:textId="77777777" w:rsidR="005F0900" w:rsidRDefault="00767E62">
      <w:pPr>
        <w:pStyle w:val="ListParagraph"/>
        <w:numPr>
          <w:ilvl w:val="0"/>
          <w:numId w:val="1"/>
        </w:numPr>
      </w:pPr>
      <w:r>
        <w:rPr>
          <w:rFonts w:ascii="Arial" w:hAnsi="Arial"/>
        </w:rPr>
        <w:t>Patients expect imaging to diagnose back pain, creating pressure on physicians to order MRI</w:t>
      </w:r>
    </w:p>
    <w:p w14:paraId="4BCD13F3" w14:textId="77777777" w:rsidR="005F0900" w:rsidRDefault="00767E62">
      <w:pPr>
        <w:pStyle w:val="ListParagraph"/>
        <w:numPr>
          <w:ilvl w:val="0"/>
          <w:numId w:val="1"/>
        </w:numPr>
      </w:pPr>
      <w:r>
        <w:rPr>
          <w:rFonts w:ascii="Arial" w:hAnsi="Arial"/>
        </w:rPr>
        <w:t>MRI findings (bulging discs, degenerative changes) are often incidental and unrelated to symptoms, leading to unnecessary interventions</w:t>
      </w:r>
      <w:r>
        <w:rPr>
          <w:rFonts w:ascii="Arial" w:hAnsi="Arial"/>
          <w:sz w:val="18"/>
          <w:vertAlign w:val="superscript"/>
        </w:rPr>
        <w:t>[42]</w:t>
      </w:r>
    </w:p>
    <w:p w14:paraId="15833F20" w14:textId="77777777" w:rsidR="005F0900" w:rsidRDefault="00767E62">
      <w:pPr>
        <w:pStyle w:val="ListParagraph"/>
        <w:numPr>
          <w:ilvl w:val="0"/>
          <w:numId w:val="1"/>
        </w:numPr>
      </w:pPr>
      <w:r>
        <w:rPr>
          <w:rFonts w:ascii="Arial" w:hAnsi="Arial"/>
        </w:rPr>
        <w:t>Patient out-of-pocket costs for MRI: $800-$1,500 vs physical therapy copay: $30-$50</w:t>
      </w:r>
    </w:p>
    <w:p w14:paraId="67196D0A" w14:textId="77777777" w:rsidR="005F0900" w:rsidRDefault="00767E62">
      <w:pPr>
        <w:pStyle w:val="ListParagraph"/>
        <w:numPr>
          <w:ilvl w:val="0"/>
          <w:numId w:val="1"/>
        </w:numPr>
      </w:pPr>
      <w:r>
        <w:rPr>
          <w:rFonts w:ascii="Arial" w:hAnsi="Arial"/>
        </w:rPr>
        <w:t>Insurance denials for inappropriate imaging create delays and patient frustration</w:t>
      </w:r>
    </w:p>
    <w:p w14:paraId="5578FE3C" w14:textId="77777777" w:rsidR="005F0900" w:rsidRDefault="00767E62">
      <w:pPr>
        <w:pStyle w:val="Heading3"/>
      </w:pPr>
      <w:r>
        <w:t>Cordance Solution</w:t>
      </w:r>
    </w:p>
    <w:p w14:paraId="1DBE2954" w14:textId="77777777" w:rsidR="005F0900" w:rsidRDefault="00767E62">
      <w:pPr>
        <w:pStyle w:val="Heading4"/>
      </w:pPr>
      <w:r>
        <w:t>Before Encounter</w:t>
      </w:r>
    </w:p>
    <w:p w14:paraId="234433B7" w14:textId="77777777" w:rsidR="005F0900" w:rsidRDefault="00767E62">
      <w:pPr>
        <w:pStyle w:val="ListParagraph"/>
        <w:numPr>
          <w:ilvl w:val="0"/>
          <w:numId w:val="1"/>
        </w:numPr>
      </w:pPr>
      <w:r>
        <w:rPr>
          <w:rFonts w:ascii="Arial" w:hAnsi="Arial"/>
        </w:rPr>
        <w:t>Identifies all patients scheduled with low back pain chief complaint</w:t>
      </w:r>
    </w:p>
    <w:p w14:paraId="0A80AFCD" w14:textId="77777777" w:rsidR="005F0900" w:rsidRDefault="00767E62">
      <w:pPr>
        <w:pStyle w:val="ListParagraph"/>
        <w:numPr>
          <w:ilvl w:val="0"/>
          <w:numId w:val="1"/>
        </w:numPr>
      </w:pPr>
      <w:r>
        <w:rPr>
          <w:rFonts w:ascii="Arial" w:hAnsi="Arial"/>
        </w:rPr>
        <w:t>Pre-loads red flag checklist and imaging history</w:t>
      </w:r>
    </w:p>
    <w:p w14:paraId="05E5076B" w14:textId="77777777" w:rsidR="005F0900" w:rsidRDefault="00767E62">
      <w:pPr>
        <w:pStyle w:val="ListParagraph"/>
        <w:numPr>
          <w:ilvl w:val="0"/>
          <w:numId w:val="1"/>
        </w:numPr>
      </w:pPr>
      <w:r>
        <w:rPr>
          <w:rFonts w:ascii="Arial" w:hAnsi="Arial"/>
        </w:rPr>
        <w:t>Checks availability for "Fast Track Physical Therapy" with expedited appointments (within 48-72 hours)</w:t>
      </w:r>
    </w:p>
    <w:p w14:paraId="3E5A5356" w14:textId="77777777" w:rsidR="005F0900" w:rsidRDefault="00767E62">
      <w:pPr>
        <w:pStyle w:val="Heading4"/>
      </w:pPr>
      <w:r>
        <w:t>During Encounter</w:t>
      </w:r>
    </w:p>
    <w:p w14:paraId="2A3BDE50" w14:textId="77777777" w:rsidR="005F0900" w:rsidRDefault="00767E62">
      <w:pPr>
        <w:pStyle w:val="ListParagraph"/>
        <w:numPr>
          <w:ilvl w:val="0"/>
          <w:numId w:val="1"/>
        </w:numPr>
      </w:pPr>
      <w:r>
        <w:rPr>
          <w:rFonts w:ascii="Arial" w:hAnsi="Arial"/>
        </w:rPr>
        <w:t>Displays red flag assessment: fever/chills; unexplained weight loss; history of cancer; age &gt;70 with minor trauma or age &gt;50 with significant trauma; progressive neurological deficit; saddle anesthesia; bowel/bladder dysfunction; duration &gt;6 weeks</w:t>
      </w:r>
      <w:r>
        <w:rPr>
          <w:rFonts w:ascii="Arial" w:hAnsi="Arial"/>
          <w:sz w:val="18"/>
          <w:vertAlign w:val="superscript"/>
        </w:rPr>
        <w:t>[43]</w:t>
      </w:r>
    </w:p>
    <w:p w14:paraId="55CC7542" w14:textId="77777777" w:rsidR="005F0900" w:rsidRDefault="00767E62">
      <w:pPr>
        <w:pStyle w:val="ListParagraph"/>
        <w:numPr>
          <w:ilvl w:val="0"/>
          <w:numId w:val="1"/>
        </w:numPr>
      </w:pPr>
      <w:r>
        <w:rPr>
          <w:rFonts w:ascii="Arial" w:hAnsi="Arial"/>
        </w:rPr>
        <w:t>If no red flags present, recommendation: conservative management pathway (NSAIDs, activity modification, physical therapy) for 6 weeks before imaging</w:t>
      </w:r>
    </w:p>
    <w:p w14:paraId="1FBB48C9" w14:textId="77777777" w:rsidR="005F0900" w:rsidRDefault="00767E62">
      <w:pPr>
        <w:pStyle w:val="ListParagraph"/>
        <w:numPr>
          <w:ilvl w:val="0"/>
          <w:numId w:val="1"/>
        </w:numPr>
      </w:pPr>
      <w:r>
        <w:rPr>
          <w:rFonts w:ascii="Arial" w:hAnsi="Arial"/>
        </w:rPr>
        <w:lastRenderedPageBreak/>
        <w:t>Shows patient education: 'MRI findings in people WITHOUT back pain: 30% have disc bulges by age 30, 60% by age 50, 84% by age 80 - most are normal aging, not the cause of pain'</w:t>
      </w:r>
      <w:r>
        <w:rPr>
          <w:rFonts w:ascii="Arial" w:hAnsi="Arial"/>
          <w:sz w:val="18"/>
          <w:vertAlign w:val="superscript"/>
        </w:rPr>
        <w:t>[44]</w:t>
      </w:r>
    </w:p>
    <w:p w14:paraId="6EE3F865" w14:textId="77777777" w:rsidR="005F0900" w:rsidRDefault="00767E62">
      <w:pPr>
        <w:pStyle w:val="ListParagraph"/>
        <w:numPr>
          <w:ilvl w:val="0"/>
          <w:numId w:val="1"/>
        </w:numPr>
      </w:pPr>
      <w:r>
        <w:rPr>
          <w:rFonts w:ascii="Arial" w:hAnsi="Arial"/>
        </w:rPr>
        <w:t>Cost comparison display: lumbar MRI $1,200-$2,500 with $800+ patient copay vs physical therapy $150-$300 with $30-$50 copay; insurance denial risk for MRI &lt;6 weeks</w:t>
      </w:r>
    </w:p>
    <w:p w14:paraId="3ABD2F6E" w14:textId="77777777" w:rsidR="005F0900" w:rsidRDefault="00767E62">
      <w:pPr>
        <w:pStyle w:val="ListParagraph"/>
        <w:numPr>
          <w:ilvl w:val="0"/>
          <w:numId w:val="1"/>
        </w:numPr>
      </w:pPr>
      <w:r>
        <w:rPr>
          <w:rFonts w:ascii="Arial" w:hAnsi="Arial"/>
        </w:rPr>
        <w:t>One-click orders: 'Fast Track PT' with appointment within 48-72 hours; NSAIDs or muscle relaxants; return-to-work note with activity modifications</w:t>
      </w:r>
    </w:p>
    <w:p w14:paraId="06D168CE" w14:textId="77777777" w:rsidR="005F0900" w:rsidRDefault="00767E62">
      <w:pPr>
        <w:pStyle w:val="ListParagraph"/>
        <w:numPr>
          <w:ilvl w:val="0"/>
          <w:numId w:val="1"/>
        </w:numPr>
      </w:pPr>
      <w:r>
        <w:rPr>
          <w:rFonts w:ascii="Arial" w:hAnsi="Arial"/>
        </w:rPr>
        <w:t>One-click inserts 'Red Flag Absence Documentation' into note to support medical decision-making and protect against medico-legal risk</w:t>
      </w:r>
    </w:p>
    <w:p w14:paraId="2AAE5225" w14:textId="77777777" w:rsidR="005F0900" w:rsidRDefault="00767E62">
      <w:pPr>
        <w:pStyle w:val="Heading4"/>
      </w:pPr>
      <w:r>
        <w:t>After Encounter</w:t>
      </w:r>
    </w:p>
    <w:p w14:paraId="7C922ED4" w14:textId="77777777" w:rsidR="005F0900" w:rsidRDefault="00767E62">
      <w:pPr>
        <w:pStyle w:val="ListParagraph"/>
        <w:numPr>
          <w:ilvl w:val="0"/>
          <w:numId w:val="1"/>
        </w:numPr>
      </w:pPr>
      <w:r>
        <w:rPr>
          <w:rFonts w:ascii="Arial" w:hAnsi="Arial"/>
        </w:rPr>
        <w:t>Schedules physical therapy appointment with expedited access</w:t>
      </w:r>
    </w:p>
    <w:p w14:paraId="0F1B6F9B" w14:textId="77777777" w:rsidR="005F0900" w:rsidRDefault="00767E62">
      <w:pPr>
        <w:pStyle w:val="ListParagraph"/>
        <w:numPr>
          <w:ilvl w:val="0"/>
          <w:numId w:val="1"/>
        </w:numPr>
      </w:pPr>
      <w:r>
        <w:rPr>
          <w:rFonts w:ascii="Arial" w:hAnsi="Arial"/>
        </w:rPr>
        <w:t>Sends patient education materials: natural history of low back pain (90% resolve in 6 weeks); home exercises and stretching; activity modification guidance; when to return (red flags develop)</w:t>
      </w:r>
    </w:p>
    <w:p w14:paraId="2A955910" w14:textId="77777777" w:rsidR="005F0900" w:rsidRDefault="00767E62">
      <w:pPr>
        <w:pStyle w:val="ListParagraph"/>
        <w:numPr>
          <w:ilvl w:val="0"/>
          <w:numId w:val="1"/>
        </w:numPr>
      </w:pPr>
      <w:r>
        <w:rPr>
          <w:rFonts w:ascii="Arial" w:hAnsi="Arial"/>
        </w:rPr>
        <w:t>Triggers follow-up at 4-6 weeks: if improved, continue conservative care; if no improvement or red flags, consider imaging</w:t>
      </w:r>
    </w:p>
    <w:p w14:paraId="3E8686CA" w14:textId="77777777" w:rsidR="005F0900" w:rsidRDefault="00767E62">
      <w:pPr>
        <w:pStyle w:val="ListParagraph"/>
        <w:numPr>
          <w:ilvl w:val="0"/>
          <w:numId w:val="1"/>
        </w:numPr>
      </w:pPr>
      <w:r>
        <w:rPr>
          <w:rFonts w:ascii="Arial" w:hAnsi="Arial"/>
        </w:rPr>
        <w:t>Tracks outcomes: pain improvement, functional status, imaging utilization, patient satisfaction</w:t>
      </w:r>
    </w:p>
    <w:p w14:paraId="49EDD444" w14:textId="77777777" w:rsidR="005F0900" w:rsidRDefault="00767E62">
      <w:pPr>
        <w:pStyle w:val="Heading3"/>
      </w:pPr>
      <w:r>
        <w:t>Impact on Three Pillars</w:t>
      </w:r>
    </w:p>
    <w:p w14:paraId="43F50939" w14:textId="77777777" w:rsidR="005F0900" w:rsidRDefault="00767E62">
      <w:pPr>
        <w:pStyle w:val="Heading4"/>
      </w:pPr>
      <w:r>
        <w:t>Economics (Value-Based Care &amp; Fee-for-Service)</w:t>
      </w:r>
    </w:p>
    <w:p w14:paraId="2A6FA55A" w14:textId="77777777" w:rsidR="005F0900" w:rsidRDefault="00767E62">
      <w:pPr>
        <w:pStyle w:val="ListParagraph"/>
        <w:numPr>
          <w:ilvl w:val="0"/>
          <w:numId w:val="1"/>
        </w:numPr>
      </w:pPr>
      <w:r>
        <w:rPr>
          <w:rFonts w:ascii="Arial" w:hAnsi="Arial"/>
        </w:rPr>
        <w:t>Physical therapy first reduces 1-year total costs by $4,700 per patient compared to early imaging pathway</w:t>
      </w:r>
      <w:r>
        <w:rPr>
          <w:rFonts w:ascii="Arial" w:hAnsi="Arial"/>
          <w:sz w:val="18"/>
          <w:vertAlign w:val="superscript"/>
        </w:rPr>
        <w:t>[45]</w:t>
      </w:r>
    </w:p>
    <w:p w14:paraId="182738C7" w14:textId="77777777" w:rsidR="005F0900" w:rsidRDefault="00767E62">
      <w:pPr>
        <w:pStyle w:val="ListParagraph"/>
        <w:numPr>
          <w:ilvl w:val="0"/>
          <w:numId w:val="1"/>
        </w:numPr>
      </w:pPr>
      <w:r>
        <w:rPr>
          <w:rFonts w:ascii="Arial" w:hAnsi="Arial"/>
        </w:rPr>
        <w:t>Reduces odds of surgery, injections, specialist visits, and ED visits within 1 year</w:t>
      </w:r>
      <w:r>
        <w:rPr>
          <w:rFonts w:ascii="Arial" w:hAnsi="Arial"/>
          <w:sz w:val="18"/>
          <w:vertAlign w:val="superscript"/>
        </w:rPr>
        <w:t>[46]</w:t>
      </w:r>
    </w:p>
    <w:p w14:paraId="33B9DDEB" w14:textId="77777777" w:rsidR="005F0900" w:rsidRDefault="00767E62">
      <w:pPr>
        <w:pStyle w:val="ListParagraph"/>
        <w:numPr>
          <w:ilvl w:val="0"/>
          <w:numId w:val="1"/>
        </w:numPr>
      </w:pPr>
      <w:r>
        <w:rPr>
          <w:rFonts w:ascii="Arial" w:hAnsi="Arial"/>
        </w:rPr>
        <w:t>Decreases insurance denials and appeals, saving 20-30 minutes of staff time per avoided denial</w:t>
      </w:r>
    </w:p>
    <w:p w14:paraId="7C835FFA" w14:textId="77777777" w:rsidR="005F0900" w:rsidRDefault="00767E62">
      <w:pPr>
        <w:pStyle w:val="ListParagraph"/>
        <w:numPr>
          <w:ilvl w:val="0"/>
          <w:numId w:val="1"/>
        </w:numPr>
      </w:pPr>
      <w:r>
        <w:rPr>
          <w:rFonts w:ascii="Arial" w:hAnsi="Arial"/>
        </w:rPr>
        <w:t>Captures quality bonuses for adherence to Choosing Wisely guidelines</w:t>
      </w:r>
    </w:p>
    <w:p w14:paraId="5705F154" w14:textId="77777777" w:rsidR="005F0900" w:rsidRDefault="00767E62">
      <w:pPr>
        <w:pStyle w:val="ListParagraph"/>
        <w:numPr>
          <w:ilvl w:val="0"/>
          <w:numId w:val="1"/>
        </w:numPr>
      </w:pPr>
      <w:r>
        <w:rPr>
          <w:rFonts w:ascii="Arial" w:hAnsi="Arial"/>
        </w:rPr>
        <w:t>Estimated financial impact: $60K-$90K annually per PCP through avoided inappropriate imaging and downstream interventions</w:t>
      </w:r>
    </w:p>
    <w:p w14:paraId="1A0818EE" w14:textId="77777777" w:rsidR="005F0900" w:rsidRDefault="00767E62">
      <w:pPr>
        <w:pStyle w:val="Heading4"/>
      </w:pPr>
      <w:r>
        <w:t>Quality &amp; Safety</w:t>
      </w:r>
    </w:p>
    <w:p w14:paraId="43B12E23" w14:textId="77777777" w:rsidR="005F0900" w:rsidRDefault="00767E62">
      <w:pPr>
        <w:pStyle w:val="ListParagraph"/>
        <w:numPr>
          <w:ilvl w:val="0"/>
          <w:numId w:val="1"/>
        </w:numPr>
      </w:pPr>
      <w:r>
        <w:rPr>
          <w:rFonts w:ascii="Arial" w:hAnsi="Arial"/>
        </w:rPr>
        <w:t>Meta-analysis of 6 RCTs (1,804 patients): NO differences in pain, function, quality of life, or overall improvement between routine imaging vs usual care</w:t>
      </w:r>
      <w:r>
        <w:rPr>
          <w:rFonts w:ascii="Arial" w:hAnsi="Arial"/>
          <w:sz w:val="18"/>
          <w:vertAlign w:val="superscript"/>
        </w:rPr>
        <w:t>[47]</w:t>
      </w:r>
    </w:p>
    <w:p w14:paraId="7F43E015" w14:textId="77777777" w:rsidR="005F0900" w:rsidRDefault="00767E62">
      <w:pPr>
        <w:pStyle w:val="ListParagraph"/>
        <w:numPr>
          <w:ilvl w:val="0"/>
          <w:numId w:val="1"/>
        </w:numPr>
      </w:pPr>
      <w:r>
        <w:rPr>
          <w:rFonts w:ascii="Arial" w:hAnsi="Arial"/>
        </w:rPr>
        <w:t>Avoids radiation exposure from CT scans and reduces incidental findings requiring unnecessary follow-up</w:t>
      </w:r>
    </w:p>
    <w:p w14:paraId="69F890FE" w14:textId="77777777" w:rsidR="005F0900" w:rsidRDefault="00767E62">
      <w:pPr>
        <w:pStyle w:val="ListParagraph"/>
        <w:numPr>
          <w:ilvl w:val="0"/>
          <w:numId w:val="1"/>
        </w:numPr>
      </w:pPr>
      <w:r>
        <w:rPr>
          <w:rFonts w:ascii="Arial" w:hAnsi="Arial"/>
        </w:rPr>
        <w:t>Physical therapy improves functional outcomes and prevents chronicity of low back pain</w:t>
      </w:r>
    </w:p>
    <w:p w14:paraId="7FDF5AC7" w14:textId="77777777" w:rsidR="005F0900" w:rsidRDefault="00767E62">
      <w:pPr>
        <w:pStyle w:val="ListParagraph"/>
        <w:numPr>
          <w:ilvl w:val="0"/>
          <w:numId w:val="1"/>
        </w:numPr>
      </w:pPr>
      <w:r>
        <w:rPr>
          <w:rFonts w:ascii="Arial" w:hAnsi="Arial"/>
        </w:rPr>
        <w:t>Red flag documentation protects against missing serious pathology (cauda equina, malignancy, infection)</w:t>
      </w:r>
    </w:p>
    <w:p w14:paraId="36AA83D2" w14:textId="77777777" w:rsidR="005F0900" w:rsidRDefault="00767E62">
      <w:pPr>
        <w:pStyle w:val="Heading4"/>
      </w:pPr>
      <w:r>
        <w:lastRenderedPageBreak/>
        <w:t>Population Health &amp; Outcomes</w:t>
      </w:r>
    </w:p>
    <w:p w14:paraId="468FEF1F" w14:textId="77777777" w:rsidR="005F0900" w:rsidRDefault="00767E62">
      <w:pPr>
        <w:pStyle w:val="ListParagraph"/>
        <w:numPr>
          <w:ilvl w:val="0"/>
          <w:numId w:val="1"/>
        </w:numPr>
      </w:pPr>
      <w:r>
        <w:rPr>
          <w:rFonts w:ascii="Arial" w:hAnsi="Arial"/>
        </w:rPr>
        <w:t>Systematic application of evidence-based guidelines across entire patient population</w:t>
      </w:r>
    </w:p>
    <w:p w14:paraId="1AD55E51" w14:textId="77777777" w:rsidR="005F0900" w:rsidRDefault="00767E62">
      <w:pPr>
        <w:pStyle w:val="ListParagraph"/>
        <w:numPr>
          <w:ilvl w:val="0"/>
          <w:numId w:val="1"/>
        </w:numPr>
      </w:pPr>
      <w:r>
        <w:rPr>
          <w:rFonts w:ascii="Arial" w:hAnsi="Arial"/>
        </w:rPr>
        <w:t>Reduces low-value care utilization at population level</w:t>
      </w:r>
    </w:p>
    <w:p w14:paraId="06900C0A" w14:textId="77777777" w:rsidR="005F0900" w:rsidRDefault="00767E62">
      <w:pPr>
        <w:pStyle w:val="ListParagraph"/>
        <w:numPr>
          <w:ilvl w:val="0"/>
          <w:numId w:val="1"/>
        </w:numPr>
      </w:pPr>
      <w:r>
        <w:rPr>
          <w:rFonts w:ascii="Arial" w:hAnsi="Arial"/>
        </w:rPr>
        <w:t>Improves patient education about natural history of low back pain, reducing future healthcare-seeking for self-limited episodes</w:t>
      </w:r>
    </w:p>
    <w:p w14:paraId="5F2AA177" w14:textId="77777777" w:rsidR="005F0900" w:rsidRDefault="00767E62">
      <w:pPr>
        <w:pStyle w:val="ListParagraph"/>
        <w:numPr>
          <w:ilvl w:val="0"/>
          <w:numId w:val="1"/>
        </w:numPr>
      </w:pPr>
      <w:r>
        <w:rPr>
          <w:rFonts w:ascii="Arial" w:hAnsi="Arial"/>
        </w:rPr>
        <w:t>Enables tracking of imaging appropriateness rates for quality improvement</w:t>
      </w:r>
    </w:p>
    <w:p w14:paraId="0181372A" w14:textId="77777777" w:rsidR="005F0900" w:rsidRDefault="00767E62">
      <w:pPr>
        <w:pStyle w:val="ListParagraph"/>
        <w:numPr>
          <w:ilvl w:val="0"/>
          <w:numId w:val="1"/>
        </w:numPr>
      </w:pPr>
      <w:r>
        <w:rPr>
          <w:rFonts w:ascii="Arial" w:hAnsi="Arial"/>
        </w:rPr>
        <w:t>Estimated impact: 40-50% reduction in inappropriate lumbar spine imaging</w:t>
      </w:r>
    </w:p>
    <w:p w14:paraId="552DED12" w14:textId="77777777" w:rsidR="005F0900" w:rsidRDefault="00767E62">
      <w:pPr>
        <w:pStyle w:val="Heading3"/>
      </w:pPr>
      <w:r>
        <w:t>Physician Value Proposition</w:t>
      </w:r>
    </w:p>
    <w:p w14:paraId="5DECA8D3" w14:textId="77777777" w:rsidR="005F0900" w:rsidRDefault="00767E62">
      <w:pPr>
        <w:pStyle w:val="ListParagraph"/>
        <w:numPr>
          <w:ilvl w:val="0"/>
          <w:numId w:val="1"/>
        </w:numPr>
      </w:pPr>
      <w:r>
        <w:rPr>
          <w:rFonts w:ascii="Arial" w:hAnsi="Arial"/>
        </w:rPr>
        <w:t>Removes pressure to order imaging by providing evidence-based alternative and patient education tools</w:t>
      </w:r>
    </w:p>
    <w:p w14:paraId="5B15916D" w14:textId="77777777" w:rsidR="005F0900" w:rsidRDefault="00767E62">
      <w:pPr>
        <w:pStyle w:val="ListParagraph"/>
        <w:numPr>
          <w:ilvl w:val="0"/>
          <w:numId w:val="1"/>
        </w:numPr>
      </w:pPr>
      <w:r>
        <w:rPr>
          <w:rFonts w:ascii="Arial" w:hAnsi="Arial"/>
        </w:rPr>
        <w:t>Real-time cost information enables shared decision-making conversations</w:t>
      </w:r>
    </w:p>
    <w:p w14:paraId="6578D637" w14:textId="77777777" w:rsidR="005F0900" w:rsidRDefault="00767E62">
      <w:pPr>
        <w:pStyle w:val="ListParagraph"/>
        <w:numPr>
          <w:ilvl w:val="0"/>
          <w:numId w:val="1"/>
        </w:numPr>
      </w:pPr>
      <w:r>
        <w:rPr>
          <w:rFonts w:ascii="Arial" w:hAnsi="Arial"/>
        </w:rPr>
        <w:t>Fast Track PT access addresses patient concerns with immediate action plan</w:t>
      </w:r>
    </w:p>
    <w:p w14:paraId="67BEF117" w14:textId="77777777" w:rsidR="005F0900" w:rsidRDefault="00767E62">
      <w:pPr>
        <w:pStyle w:val="ListParagraph"/>
        <w:numPr>
          <w:ilvl w:val="0"/>
          <w:numId w:val="1"/>
        </w:numPr>
      </w:pPr>
      <w:r>
        <w:rPr>
          <w:rFonts w:ascii="Arial" w:hAnsi="Arial"/>
        </w:rPr>
        <w:t>Automated red flag documentation protects against medico-legal risk</w:t>
      </w:r>
    </w:p>
    <w:p w14:paraId="2333FBE3" w14:textId="77777777" w:rsidR="005F0900" w:rsidRDefault="00767E62">
      <w:pPr>
        <w:pStyle w:val="ListParagraph"/>
        <w:numPr>
          <w:ilvl w:val="0"/>
          <w:numId w:val="1"/>
        </w:numPr>
      </w:pPr>
      <w:r>
        <w:rPr>
          <w:rFonts w:ascii="Arial" w:hAnsi="Arial"/>
        </w:rPr>
        <w:t>Meets Choosing Wisely quality metrics without additional work</w:t>
      </w:r>
    </w:p>
    <w:p w14:paraId="1C5308F6" w14:textId="77777777" w:rsidR="005F0900" w:rsidRDefault="00767E62">
      <w:pPr>
        <w:pStyle w:val="Heading3"/>
      </w:pPr>
      <w:r>
        <w:t>Implementation Considerations</w:t>
      </w:r>
    </w:p>
    <w:p w14:paraId="388B8282" w14:textId="77777777" w:rsidR="005F0900" w:rsidRDefault="00767E62">
      <w:pPr>
        <w:pStyle w:val="ListParagraph"/>
        <w:numPr>
          <w:ilvl w:val="0"/>
          <w:numId w:val="1"/>
        </w:numPr>
      </w:pPr>
      <w:r>
        <w:rPr>
          <w:rFonts w:ascii="Arial" w:hAnsi="Arial"/>
        </w:rPr>
        <w:t>Physical therapy partnership with expedited appointment access (Fast Track PT slots)</w:t>
      </w:r>
    </w:p>
    <w:p w14:paraId="5B1A9775" w14:textId="77777777" w:rsidR="005F0900" w:rsidRDefault="00767E62">
      <w:pPr>
        <w:pStyle w:val="ListParagraph"/>
        <w:numPr>
          <w:ilvl w:val="0"/>
          <w:numId w:val="1"/>
        </w:numPr>
      </w:pPr>
      <w:r>
        <w:rPr>
          <w:rFonts w:ascii="Arial" w:hAnsi="Arial"/>
        </w:rPr>
        <w:t>Patient education materials on natural history of low back pain and imaging findings</w:t>
      </w:r>
    </w:p>
    <w:p w14:paraId="2631425D" w14:textId="77777777" w:rsidR="005F0900" w:rsidRDefault="00767E62">
      <w:pPr>
        <w:pStyle w:val="ListParagraph"/>
        <w:numPr>
          <w:ilvl w:val="0"/>
          <w:numId w:val="1"/>
        </w:numPr>
      </w:pPr>
      <w:r>
        <w:rPr>
          <w:rFonts w:ascii="Arial" w:hAnsi="Arial"/>
        </w:rPr>
        <w:t>EHR integration for red flag assessment and decision support</w:t>
      </w:r>
    </w:p>
    <w:p w14:paraId="4ACBC1FA" w14:textId="77777777" w:rsidR="005F0900" w:rsidRDefault="00767E62">
      <w:pPr>
        <w:pStyle w:val="ListParagraph"/>
        <w:numPr>
          <w:ilvl w:val="0"/>
          <w:numId w:val="1"/>
        </w:numPr>
      </w:pPr>
      <w:r>
        <w:rPr>
          <w:rFonts w:ascii="Arial" w:hAnsi="Arial"/>
        </w:rPr>
        <w:t>Quality tracking dashboard for imaging appropriateness rates</w:t>
      </w:r>
    </w:p>
    <w:p w14:paraId="05DD65A5" w14:textId="77777777" w:rsidR="005F0900" w:rsidRDefault="00767E62">
      <w:r>
        <w:br w:type="page"/>
      </w:r>
    </w:p>
    <w:p w14:paraId="19912BE8" w14:textId="77777777" w:rsidR="005F0900" w:rsidRDefault="00767E62">
      <w:pPr>
        <w:pStyle w:val="Heading2"/>
      </w:pPr>
      <w:bookmarkStart w:id="9" w:name="_Toc214804014"/>
      <w:r>
        <w:lastRenderedPageBreak/>
        <w:t>USE CASE 8: HCC Coding Optimization and Risk Adjustment Accuracy</w:t>
      </w:r>
      <w:bookmarkEnd w:id="9"/>
    </w:p>
    <w:p w14:paraId="714E2943" w14:textId="77777777" w:rsidR="005F0900" w:rsidRDefault="00767E62">
      <w:pPr>
        <w:pStyle w:val="Heading3"/>
      </w:pPr>
      <w:r>
        <w:t>Clinical Scenario</w:t>
      </w:r>
    </w:p>
    <w:p w14:paraId="5E91E234" w14:textId="77777777" w:rsidR="005F0900" w:rsidRDefault="00767E62">
      <w:r>
        <w:rPr>
          <w:rFonts w:ascii="Arial" w:hAnsi="Arial"/>
        </w:rPr>
        <w:t>A 72-year-old Medicare Advantage patient presents for annual wellness visit with chronic conditions including diabetes with neuropathy, COPD, and heart failure. The physician manages these conditions but codes only "diabetes" without specifying complications. The patient's RAF (Risk Adjustment Factor) score remains artificially low, underestimating their complexity and underpayment for their care.</w:t>
      </w:r>
    </w:p>
    <w:p w14:paraId="1D9FD044" w14:textId="77777777" w:rsidR="005F0900" w:rsidRDefault="00767E62">
      <w:pPr>
        <w:pStyle w:val="Heading3"/>
      </w:pPr>
      <w:r>
        <w:t>Current State Challenges</w:t>
      </w:r>
    </w:p>
    <w:p w14:paraId="17057F59" w14:textId="77777777" w:rsidR="005F0900" w:rsidRDefault="00767E62">
      <w:r>
        <w:rPr>
          <w:rFonts w:ascii="Arial" w:hAnsi="Arial"/>
        </w:rPr>
        <w:t>At a practice level:</w:t>
      </w:r>
    </w:p>
    <w:p w14:paraId="48F3271D" w14:textId="77777777" w:rsidR="005F0900" w:rsidRDefault="00767E62">
      <w:pPr>
        <w:pStyle w:val="ListParagraph"/>
        <w:numPr>
          <w:ilvl w:val="0"/>
          <w:numId w:val="1"/>
        </w:numPr>
      </w:pPr>
      <w:r>
        <w:rPr>
          <w:rFonts w:ascii="Arial" w:hAnsi="Arial"/>
        </w:rPr>
        <w:t>$377 million lost annually from HCC coding inaccuracies and missed risk adjustment opportunities</w:t>
      </w:r>
      <w:r>
        <w:rPr>
          <w:rFonts w:ascii="Arial" w:hAnsi="Arial"/>
          <w:sz w:val="18"/>
          <w:vertAlign w:val="superscript"/>
        </w:rPr>
        <w:t>[48]</w:t>
      </w:r>
    </w:p>
    <w:p w14:paraId="33305CB3" w14:textId="77777777" w:rsidR="005F0900" w:rsidRDefault="00767E62">
      <w:pPr>
        <w:pStyle w:val="ListParagraph"/>
        <w:numPr>
          <w:ilvl w:val="0"/>
          <w:numId w:val="1"/>
        </w:numPr>
      </w:pPr>
      <w:r>
        <w:rPr>
          <w:rFonts w:ascii="Arial" w:hAnsi="Arial"/>
        </w:rPr>
        <w:t>RADV audits extrapolate findings across entire population: every $1 of overpayment becomes $55 in penalties</w:t>
      </w:r>
      <w:r>
        <w:rPr>
          <w:rFonts w:ascii="Arial" w:hAnsi="Arial"/>
          <w:sz w:val="18"/>
          <w:vertAlign w:val="superscript"/>
        </w:rPr>
        <w:t>[49]</w:t>
      </w:r>
    </w:p>
    <w:p w14:paraId="61611EB6" w14:textId="77777777" w:rsidR="005F0900" w:rsidRDefault="00767E62">
      <w:pPr>
        <w:pStyle w:val="ListParagraph"/>
        <w:numPr>
          <w:ilvl w:val="0"/>
          <w:numId w:val="1"/>
        </w:numPr>
      </w:pPr>
      <w:r>
        <w:rPr>
          <w:rFonts w:ascii="Arial" w:hAnsi="Arial"/>
        </w:rPr>
        <w:t>Chronic conditions must be recaptured annually or they drop off RAF calculations, requiring systematic documentation</w:t>
      </w:r>
    </w:p>
    <w:p w14:paraId="65E4043B" w14:textId="77777777" w:rsidR="005F0900" w:rsidRDefault="00767E62">
      <w:pPr>
        <w:pStyle w:val="ListParagraph"/>
        <w:numPr>
          <w:ilvl w:val="0"/>
          <w:numId w:val="1"/>
        </w:numPr>
      </w:pPr>
      <w:r>
        <w:rPr>
          <w:rFonts w:ascii="Arial" w:hAnsi="Arial"/>
        </w:rPr>
        <w:t>Physicians unfamiliar with HCC coding specificity requirements and MEAT criteria (Monitored, Evaluated, Assessed, Treated)</w:t>
      </w:r>
    </w:p>
    <w:p w14:paraId="77833CA6" w14:textId="77777777" w:rsidR="005F0900" w:rsidRDefault="00767E62">
      <w:r>
        <w:rPr>
          <w:rFonts w:ascii="Arial" w:hAnsi="Arial"/>
        </w:rPr>
        <w:t>At the individual patient level:</w:t>
      </w:r>
    </w:p>
    <w:p w14:paraId="00BA97C2" w14:textId="77777777" w:rsidR="005F0900" w:rsidRDefault="00767E62">
      <w:pPr>
        <w:pStyle w:val="ListParagraph"/>
        <w:numPr>
          <w:ilvl w:val="0"/>
          <w:numId w:val="1"/>
        </w:numPr>
      </w:pPr>
      <w:r>
        <w:rPr>
          <w:rFonts w:ascii="Arial" w:hAnsi="Arial"/>
        </w:rPr>
        <w:t>RAF score 1.0 = average predicted costs; higher RAF = more complex/costly patients deserving higher capitation payments</w:t>
      </w:r>
      <w:r>
        <w:rPr>
          <w:rFonts w:ascii="Arial" w:hAnsi="Arial"/>
          <w:sz w:val="18"/>
          <w:vertAlign w:val="superscript"/>
        </w:rPr>
        <w:t>[50]</w:t>
      </w:r>
    </w:p>
    <w:p w14:paraId="115C8CE0" w14:textId="77777777" w:rsidR="005F0900" w:rsidRDefault="00767E62">
      <w:pPr>
        <w:pStyle w:val="ListParagraph"/>
        <w:numPr>
          <w:ilvl w:val="0"/>
          <w:numId w:val="1"/>
        </w:numPr>
      </w:pPr>
      <w:r>
        <w:rPr>
          <w:rFonts w:ascii="Arial" w:hAnsi="Arial"/>
        </w:rPr>
        <w:t>Undercoding underestimates patient complexity, leading to inadequate resources for care management</w:t>
      </w:r>
    </w:p>
    <w:p w14:paraId="269524FA" w14:textId="77777777" w:rsidR="005F0900" w:rsidRDefault="00767E62">
      <w:pPr>
        <w:pStyle w:val="ListParagraph"/>
        <w:numPr>
          <w:ilvl w:val="0"/>
          <w:numId w:val="1"/>
        </w:numPr>
      </w:pPr>
      <w:r>
        <w:rPr>
          <w:rFonts w:ascii="Arial" w:hAnsi="Arial"/>
        </w:rPr>
        <w:t>Vague documentation ("diabetes") vs specific coding ("diabetes with diabetic peripheral neuropathy, E11.40") misses HCC capture</w:t>
      </w:r>
    </w:p>
    <w:p w14:paraId="42B84142" w14:textId="77777777" w:rsidR="005F0900" w:rsidRDefault="00767E62">
      <w:pPr>
        <w:pStyle w:val="ListParagraph"/>
        <w:numPr>
          <w:ilvl w:val="0"/>
          <w:numId w:val="1"/>
        </w:numPr>
      </w:pPr>
      <w:r>
        <w:rPr>
          <w:rFonts w:ascii="Arial" w:hAnsi="Arial"/>
        </w:rPr>
        <w:t>Annual physician or APP visit required to recapture chronic HCCs; specialist visits don't count</w:t>
      </w:r>
    </w:p>
    <w:p w14:paraId="31AC462D" w14:textId="77777777" w:rsidR="005F0900" w:rsidRDefault="00767E62">
      <w:pPr>
        <w:pStyle w:val="Heading3"/>
      </w:pPr>
      <w:r>
        <w:t>Cordance Solution</w:t>
      </w:r>
    </w:p>
    <w:p w14:paraId="390CE931" w14:textId="77777777" w:rsidR="005F0900" w:rsidRDefault="00767E62">
      <w:pPr>
        <w:pStyle w:val="Heading4"/>
      </w:pPr>
      <w:r>
        <w:t>Before Encounter</w:t>
      </w:r>
    </w:p>
    <w:p w14:paraId="3F5AC329" w14:textId="77777777" w:rsidR="005F0900" w:rsidRDefault="00767E62">
      <w:pPr>
        <w:pStyle w:val="ListParagraph"/>
        <w:numPr>
          <w:ilvl w:val="0"/>
          <w:numId w:val="1"/>
        </w:numPr>
      </w:pPr>
      <w:r>
        <w:rPr>
          <w:rFonts w:ascii="Arial" w:hAnsi="Arial"/>
        </w:rPr>
        <w:t>Identifies all Medicare Advantage patients with HCC gaps or recapture needs</w:t>
      </w:r>
    </w:p>
    <w:p w14:paraId="17FDC4E1" w14:textId="77777777" w:rsidR="005F0900" w:rsidRDefault="00767E62">
      <w:pPr>
        <w:pStyle w:val="ListParagraph"/>
        <w:numPr>
          <w:ilvl w:val="0"/>
          <w:numId w:val="1"/>
        </w:numPr>
      </w:pPr>
      <w:r>
        <w:rPr>
          <w:rFonts w:ascii="Arial" w:hAnsi="Arial"/>
        </w:rPr>
        <w:t>Creates prioritized list based on: suspected HCCs (conditions discussed but not coded); prior year HCCs needing annual recapture; chronic conditions without specific ICD-10 codes</w:t>
      </w:r>
    </w:p>
    <w:p w14:paraId="7D769C10" w14:textId="77777777" w:rsidR="005F0900" w:rsidRDefault="00767E62">
      <w:pPr>
        <w:pStyle w:val="ListParagraph"/>
        <w:numPr>
          <w:ilvl w:val="0"/>
          <w:numId w:val="1"/>
        </w:numPr>
      </w:pPr>
      <w:r>
        <w:rPr>
          <w:rFonts w:ascii="Arial" w:hAnsi="Arial"/>
        </w:rPr>
        <w:t>Pre-loads problem list, previous year's HCC diagnoses, and specialty visit notes mentioning chronic conditions</w:t>
      </w:r>
    </w:p>
    <w:p w14:paraId="4A4E1815" w14:textId="77777777" w:rsidR="005F0900" w:rsidRDefault="00767E62">
      <w:pPr>
        <w:pStyle w:val="Heading4"/>
      </w:pPr>
      <w:r>
        <w:t>During Encounter</w:t>
      </w:r>
    </w:p>
    <w:p w14:paraId="30FECAA7" w14:textId="77777777" w:rsidR="005F0900" w:rsidRDefault="00767E62">
      <w:pPr>
        <w:pStyle w:val="ListParagraph"/>
        <w:numPr>
          <w:ilvl w:val="0"/>
          <w:numId w:val="1"/>
        </w:numPr>
      </w:pPr>
      <w:r>
        <w:rPr>
          <w:rFonts w:ascii="Arial" w:hAnsi="Arial"/>
        </w:rPr>
        <w:t xml:space="preserve">Displays HCC dashboard: current RAF score vs expected based on complexity; HCCs captured year-to-date vs prior year; 'Recapture List' of chronic conditions </w:t>
      </w:r>
      <w:r>
        <w:rPr>
          <w:rFonts w:ascii="Arial" w:hAnsi="Arial"/>
        </w:rPr>
        <w:lastRenderedPageBreak/>
        <w:t>from last year needing documentation this year; 'Coding Specificity Opportunities' where more specific ICD-10 codes apply</w:t>
      </w:r>
      <w:r>
        <w:rPr>
          <w:rFonts w:ascii="Arial" w:hAnsi="Arial"/>
          <w:sz w:val="18"/>
          <w:vertAlign w:val="superscript"/>
        </w:rPr>
        <w:t>[51]</w:t>
      </w:r>
    </w:p>
    <w:p w14:paraId="39B12729" w14:textId="77777777" w:rsidR="005F0900" w:rsidRDefault="00767E62">
      <w:pPr>
        <w:pStyle w:val="ListParagraph"/>
        <w:numPr>
          <w:ilvl w:val="0"/>
          <w:numId w:val="1"/>
        </w:numPr>
      </w:pPr>
      <w:r>
        <w:rPr>
          <w:rFonts w:ascii="Arial" w:hAnsi="Arial"/>
        </w:rPr>
        <w:t>Real-time coding suggestions during documentation: 'Diabetes and neuropathy discussed. Consider E11.40 (Type 2 DM with diabetic neuropathy) instead of E11.9 (Type 2 DM without complications)'; 'CHF mentioned. Specify systolic vs diastolic and acute vs chronic for accurate HCC'</w:t>
      </w:r>
    </w:p>
    <w:p w14:paraId="5C38161A" w14:textId="77777777" w:rsidR="005F0900" w:rsidRDefault="00767E62">
      <w:pPr>
        <w:pStyle w:val="ListParagraph"/>
        <w:numPr>
          <w:ilvl w:val="0"/>
          <w:numId w:val="1"/>
        </w:numPr>
      </w:pPr>
      <w:r>
        <w:rPr>
          <w:rFonts w:ascii="Arial" w:hAnsi="Arial"/>
        </w:rPr>
        <w:t>MEAT criteria helper: one-click inserts documentation phrases supporting HCC codes: 'Diabetes with neuropathy: Monitored with HbA1c and monofilament exam. Evaluated current glycemic control. Assessed medication adherence. Treated with metformin and gabapentin for neuropathic pain'</w:t>
      </w:r>
    </w:p>
    <w:p w14:paraId="6EB4C4D9" w14:textId="77777777" w:rsidR="005F0900" w:rsidRDefault="00767E62">
      <w:pPr>
        <w:pStyle w:val="ListParagraph"/>
        <w:numPr>
          <w:ilvl w:val="0"/>
          <w:numId w:val="1"/>
        </w:numPr>
      </w:pPr>
      <w:r>
        <w:rPr>
          <w:rFonts w:ascii="Arial" w:hAnsi="Arial"/>
        </w:rPr>
        <w:t>One-click adds diagnoses to Assessment &amp; Plan with appropriate specificity</w:t>
      </w:r>
    </w:p>
    <w:p w14:paraId="27F0BE22" w14:textId="77777777" w:rsidR="005F0900" w:rsidRDefault="00767E62">
      <w:pPr>
        <w:pStyle w:val="ListParagraph"/>
        <w:numPr>
          <w:ilvl w:val="0"/>
          <w:numId w:val="1"/>
        </w:numPr>
      </w:pPr>
      <w:r>
        <w:rPr>
          <w:rFonts w:ascii="Arial" w:hAnsi="Arial"/>
        </w:rPr>
        <w:t>Alerts for conditions needing annual encounter (specialist notes don't count for RAF)</w:t>
      </w:r>
    </w:p>
    <w:p w14:paraId="59BAD739" w14:textId="77777777" w:rsidR="005F0900" w:rsidRDefault="00767E62">
      <w:pPr>
        <w:pStyle w:val="Heading4"/>
      </w:pPr>
      <w:r>
        <w:t>After Encounter</w:t>
      </w:r>
    </w:p>
    <w:p w14:paraId="6FDF7A60" w14:textId="77777777" w:rsidR="005F0900" w:rsidRDefault="00767E62">
      <w:pPr>
        <w:pStyle w:val="ListParagraph"/>
        <w:numPr>
          <w:ilvl w:val="0"/>
          <w:numId w:val="1"/>
        </w:numPr>
      </w:pPr>
      <w:r>
        <w:rPr>
          <w:rFonts w:ascii="Arial" w:hAnsi="Arial"/>
        </w:rPr>
        <w:t>Validates that all discussed chronic conditions have been coded with appropriate specificity</w:t>
      </w:r>
    </w:p>
    <w:p w14:paraId="6B669874" w14:textId="77777777" w:rsidR="005F0900" w:rsidRDefault="00767E62">
      <w:pPr>
        <w:pStyle w:val="ListParagraph"/>
        <w:numPr>
          <w:ilvl w:val="0"/>
          <w:numId w:val="1"/>
        </w:numPr>
      </w:pPr>
      <w:r>
        <w:rPr>
          <w:rFonts w:ascii="Arial" w:hAnsi="Arial"/>
        </w:rPr>
        <w:t>Generates HCC recapture report for quality assurance and revenue cycle review</w:t>
      </w:r>
    </w:p>
    <w:p w14:paraId="59F3836A" w14:textId="77777777" w:rsidR="005F0900" w:rsidRDefault="00767E62">
      <w:pPr>
        <w:pStyle w:val="ListParagraph"/>
        <w:numPr>
          <w:ilvl w:val="0"/>
          <w:numId w:val="1"/>
        </w:numPr>
      </w:pPr>
      <w:r>
        <w:rPr>
          <w:rFonts w:ascii="Arial" w:hAnsi="Arial"/>
        </w:rPr>
        <w:t>Schedules follow-up for patients with multiple HCC gaps requiring additional visits</w:t>
      </w:r>
    </w:p>
    <w:p w14:paraId="6E055B49" w14:textId="77777777" w:rsidR="005F0900" w:rsidRDefault="00767E62">
      <w:pPr>
        <w:pStyle w:val="ListParagraph"/>
        <w:numPr>
          <w:ilvl w:val="0"/>
          <w:numId w:val="1"/>
        </w:numPr>
      </w:pPr>
      <w:r>
        <w:rPr>
          <w:rFonts w:ascii="Arial" w:hAnsi="Arial"/>
        </w:rPr>
        <w:t>Tracks RAF score changes and estimated revenue impact</w:t>
      </w:r>
    </w:p>
    <w:p w14:paraId="5E8C014B" w14:textId="77777777" w:rsidR="005F0900" w:rsidRDefault="00767E62">
      <w:pPr>
        <w:pStyle w:val="ListParagraph"/>
        <w:numPr>
          <w:ilvl w:val="0"/>
          <w:numId w:val="1"/>
        </w:numPr>
      </w:pPr>
      <w:r>
        <w:rPr>
          <w:rFonts w:ascii="Arial" w:hAnsi="Arial"/>
        </w:rPr>
        <w:t>Creates alerts for conditions needing recapture before year-end</w:t>
      </w:r>
    </w:p>
    <w:p w14:paraId="3C1A8B2A" w14:textId="77777777" w:rsidR="005F0900" w:rsidRDefault="00767E62">
      <w:pPr>
        <w:pStyle w:val="Heading3"/>
      </w:pPr>
      <w:r>
        <w:t>Impact on Three Pillars</w:t>
      </w:r>
    </w:p>
    <w:p w14:paraId="615999D4" w14:textId="77777777" w:rsidR="005F0900" w:rsidRDefault="00767E62">
      <w:pPr>
        <w:pStyle w:val="Heading4"/>
      </w:pPr>
      <w:r>
        <w:t>Economics (Value-Based Care &amp; Fee-for-Service)</w:t>
      </w:r>
    </w:p>
    <w:p w14:paraId="456F5679" w14:textId="77777777" w:rsidR="005F0900" w:rsidRDefault="00767E62">
      <w:pPr>
        <w:pStyle w:val="ListParagraph"/>
        <w:numPr>
          <w:ilvl w:val="0"/>
          <w:numId w:val="1"/>
        </w:numPr>
      </w:pPr>
      <w:r>
        <w:rPr>
          <w:rFonts w:ascii="Arial" w:hAnsi="Arial"/>
        </w:rPr>
        <w:t>Accurate HCC coding increases capitation payments reflecting true patient complexity (average $10K-$15K additional revenue per PCP panel annually)</w:t>
      </w:r>
      <w:r>
        <w:rPr>
          <w:rFonts w:ascii="Arial" w:hAnsi="Arial"/>
          <w:sz w:val="18"/>
          <w:vertAlign w:val="superscript"/>
        </w:rPr>
        <w:t>[52]</w:t>
      </w:r>
    </w:p>
    <w:p w14:paraId="5B552E7B" w14:textId="77777777" w:rsidR="005F0900" w:rsidRDefault="00767E62">
      <w:pPr>
        <w:pStyle w:val="ListParagraph"/>
        <w:numPr>
          <w:ilvl w:val="0"/>
          <w:numId w:val="1"/>
        </w:numPr>
      </w:pPr>
      <w:r>
        <w:rPr>
          <w:rFonts w:ascii="Arial" w:hAnsi="Arial"/>
        </w:rPr>
        <w:t>Avoids RADV penalties where every dollar of inaccuracy multiplies 55x across population</w:t>
      </w:r>
      <w:r>
        <w:rPr>
          <w:rFonts w:ascii="Arial" w:hAnsi="Arial"/>
          <w:sz w:val="18"/>
          <w:vertAlign w:val="superscript"/>
        </w:rPr>
        <w:t>[53]</w:t>
      </w:r>
    </w:p>
    <w:p w14:paraId="6DE50C4F" w14:textId="77777777" w:rsidR="005F0900" w:rsidRDefault="00767E62">
      <w:pPr>
        <w:pStyle w:val="ListParagraph"/>
        <w:numPr>
          <w:ilvl w:val="0"/>
          <w:numId w:val="1"/>
        </w:numPr>
      </w:pPr>
      <w:r>
        <w:rPr>
          <w:rFonts w:ascii="Arial" w:hAnsi="Arial"/>
        </w:rPr>
        <w:t>Higher RAF scores enable enhanced care management resources for complex patients</w:t>
      </w:r>
    </w:p>
    <w:p w14:paraId="0716148F" w14:textId="77777777" w:rsidR="005F0900" w:rsidRDefault="00767E62">
      <w:pPr>
        <w:pStyle w:val="ListParagraph"/>
        <w:numPr>
          <w:ilvl w:val="0"/>
          <w:numId w:val="1"/>
        </w:numPr>
      </w:pPr>
      <w:r>
        <w:rPr>
          <w:rFonts w:ascii="Arial" w:hAnsi="Arial"/>
        </w:rPr>
        <w:t>Supports accurate cost predictions for Medicare Shared Savings Program (MSSP) ACOs</w:t>
      </w:r>
    </w:p>
    <w:p w14:paraId="751F6E1D" w14:textId="77777777" w:rsidR="005F0900" w:rsidRDefault="00767E62">
      <w:pPr>
        <w:pStyle w:val="ListParagraph"/>
        <w:numPr>
          <w:ilvl w:val="0"/>
          <w:numId w:val="1"/>
        </w:numPr>
      </w:pPr>
      <w:r>
        <w:rPr>
          <w:rFonts w:ascii="Arial" w:hAnsi="Arial"/>
        </w:rPr>
        <w:t>Estimated financial impact: $100K-$200K annually per PCP through accurate risk adjustment and avoided penalties</w:t>
      </w:r>
    </w:p>
    <w:p w14:paraId="51D04944" w14:textId="77777777" w:rsidR="005F0900" w:rsidRDefault="00767E62">
      <w:pPr>
        <w:pStyle w:val="Heading4"/>
      </w:pPr>
      <w:r>
        <w:t>Quality &amp; Safety</w:t>
      </w:r>
    </w:p>
    <w:p w14:paraId="3E97A3EC" w14:textId="77777777" w:rsidR="005F0900" w:rsidRDefault="00767E62">
      <w:pPr>
        <w:pStyle w:val="ListParagraph"/>
        <w:numPr>
          <w:ilvl w:val="0"/>
          <w:numId w:val="1"/>
        </w:numPr>
      </w:pPr>
      <w:r>
        <w:rPr>
          <w:rFonts w:ascii="Arial" w:hAnsi="Arial"/>
        </w:rPr>
        <w:t>Accurate documentation of patient complexity enables appropriate care management resources</w:t>
      </w:r>
    </w:p>
    <w:p w14:paraId="5A7875FD" w14:textId="77777777" w:rsidR="005F0900" w:rsidRDefault="00767E62">
      <w:pPr>
        <w:pStyle w:val="ListParagraph"/>
        <w:numPr>
          <w:ilvl w:val="0"/>
          <w:numId w:val="1"/>
        </w:numPr>
      </w:pPr>
      <w:r>
        <w:rPr>
          <w:rFonts w:ascii="Arial" w:hAnsi="Arial"/>
        </w:rPr>
        <w:t>Systematic review of chronic conditions ensures nothing is overlooked or under-managed</w:t>
      </w:r>
    </w:p>
    <w:p w14:paraId="5A536245" w14:textId="77777777" w:rsidR="005F0900" w:rsidRDefault="00767E62">
      <w:pPr>
        <w:pStyle w:val="ListParagraph"/>
        <w:numPr>
          <w:ilvl w:val="0"/>
          <w:numId w:val="1"/>
        </w:numPr>
      </w:pPr>
      <w:r>
        <w:rPr>
          <w:rFonts w:ascii="Arial" w:hAnsi="Arial"/>
        </w:rPr>
        <w:t>Improved problem list accuracy enhances care coordination and medication reconciliation</w:t>
      </w:r>
    </w:p>
    <w:p w14:paraId="4BEDD878" w14:textId="77777777" w:rsidR="005F0900" w:rsidRDefault="00767E62">
      <w:pPr>
        <w:pStyle w:val="ListParagraph"/>
        <w:numPr>
          <w:ilvl w:val="0"/>
          <w:numId w:val="1"/>
        </w:numPr>
      </w:pPr>
      <w:r>
        <w:rPr>
          <w:rFonts w:ascii="Arial" w:hAnsi="Arial"/>
        </w:rPr>
        <w:lastRenderedPageBreak/>
        <w:t>MEAT criteria documentation demonstrates quality of chronic disease management</w:t>
      </w:r>
    </w:p>
    <w:p w14:paraId="7E96408B" w14:textId="77777777" w:rsidR="005F0900" w:rsidRDefault="00767E62">
      <w:pPr>
        <w:pStyle w:val="Heading4"/>
      </w:pPr>
      <w:r>
        <w:t>Population Health &amp; Outcomes</w:t>
      </w:r>
    </w:p>
    <w:p w14:paraId="6537033D" w14:textId="77777777" w:rsidR="005F0900" w:rsidRDefault="00767E62">
      <w:pPr>
        <w:pStyle w:val="ListParagraph"/>
        <w:numPr>
          <w:ilvl w:val="0"/>
          <w:numId w:val="1"/>
        </w:numPr>
      </w:pPr>
      <w:r>
        <w:rPr>
          <w:rFonts w:ascii="Arial" w:hAnsi="Arial"/>
        </w:rPr>
        <w:t>Systematic HCC recapture ensures all Medicare Advantage patients receive annual comprehensive assessment</w:t>
      </w:r>
    </w:p>
    <w:p w14:paraId="0A8426FC" w14:textId="77777777" w:rsidR="005F0900" w:rsidRDefault="00767E62">
      <w:pPr>
        <w:pStyle w:val="ListParagraph"/>
        <w:numPr>
          <w:ilvl w:val="0"/>
          <w:numId w:val="1"/>
        </w:numPr>
      </w:pPr>
      <w:r>
        <w:rPr>
          <w:rFonts w:ascii="Arial" w:hAnsi="Arial"/>
        </w:rPr>
        <w:t>Higher RAF scores trigger care management programs for complex patients</w:t>
      </w:r>
    </w:p>
    <w:p w14:paraId="0AD853A3" w14:textId="77777777" w:rsidR="005F0900" w:rsidRDefault="00767E62">
      <w:pPr>
        <w:pStyle w:val="ListParagraph"/>
        <w:numPr>
          <w:ilvl w:val="0"/>
          <w:numId w:val="1"/>
        </w:numPr>
      </w:pPr>
      <w:r>
        <w:rPr>
          <w:rFonts w:ascii="Arial" w:hAnsi="Arial"/>
        </w:rPr>
        <w:t>Improved documentation enables better population health analytics and risk stratification</w:t>
      </w:r>
    </w:p>
    <w:p w14:paraId="280D4FA3" w14:textId="77777777" w:rsidR="005F0900" w:rsidRDefault="00767E62">
      <w:pPr>
        <w:pStyle w:val="ListParagraph"/>
        <w:numPr>
          <w:ilvl w:val="0"/>
          <w:numId w:val="1"/>
        </w:numPr>
      </w:pPr>
      <w:r>
        <w:rPr>
          <w:rFonts w:ascii="Arial" w:hAnsi="Arial"/>
        </w:rPr>
        <w:t>Reduces disparities by ensuring all patients' complexity is accurately recognized</w:t>
      </w:r>
    </w:p>
    <w:p w14:paraId="21B4D544" w14:textId="77777777" w:rsidR="005F0900" w:rsidRDefault="00767E62">
      <w:pPr>
        <w:pStyle w:val="ListParagraph"/>
        <w:numPr>
          <w:ilvl w:val="0"/>
          <w:numId w:val="1"/>
        </w:numPr>
      </w:pPr>
      <w:r>
        <w:rPr>
          <w:rFonts w:ascii="Arial" w:hAnsi="Arial"/>
        </w:rPr>
        <w:t>Estimated impact: 20-30% increase in HCC capture rate, 0.15-0.25 point RAF score improvement per patient</w:t>
      </w:r>
    </w:p>
    <w:p w14:paraId="31665C42" w14:textId="77777777" w:rsidR="005F0900" w:rsidRDefault="00767E62">
      <w:pPr>
        <w:pStyle w:val="Heading3"/>
      </w:pPr>
      <w:r>
        <w:t>Physician Value Proposition</w:t>
      </w:r>
    </w:p>
    <w:p w14:paraId="3EEE1F8D" w14:textId="77777777" w:rsidR="005F0900" w:rsidRDefault="00767E62">
      <w:pPr>
        <w:pStyle w:val="ListParagraph"/>
        <w:numPr>
          <w:ilvl w:val="0"/>
          <w:numId w:val="1"/>
        </w:numPr>
      </w:pPr>
      <w:r>
        <w:rPr>
          <w:rFonts w:ascii="Arial" w:hAnsi="Arial"/>
        </w:rPr>
        <w:t>Eliminates cognitive burden of remembering HCC coding rules and ICD-10 specificity</w:t>
      </w:r>
    </w:p>
    <w:p w14:paraId="503D3A51" w14:textId="77777777" w:rsidR="005F0900" w:rsidRDefault="00767E62">
      <w:pPr>
        <w:pStyle w:val="ListParagraph"/>
        <w:numPr>
          <w:ilvl w:val="0"/>
          <w:numId w:val="1"/>
        </w:numPr>
      </w:pPr>
      <w:r>
        <w:rPr>
          <w:rFonts w:ascii="Arial" w:hAnsi="Arial"/>
        </w:rPr>
        <w:t>Real-time coding suggestions during documentation save time and improve accuracy</w:t>
      </w:r>
    </w:p>
    <w:p w14:paraId="57F303F3" w14:textId="77777777" w:rsidR="005F0900" w:rsidRDefault="00767E62">
      <w:pPr>
        <w:pStyle w:val="ListParagraph"/>
        <w:numPr>
          <w:ilvl w:val="0"/>
          <w:numId w:val="1"/>
        </w:numPr>
      </w:pPr>
      <w:r>
        <w:rPr>
          <w:rFonts w:ascii="Arial" w:hAnsi="Arial"/>
        </w:rPr>
        <w:t>MEAT criteria helper automates documentation requirements</w:t>
      </w:r>
    </w:p>
    <w:p w14:paraId="20EB68E8" w14:textId="77777777" w:rsidR="005F0900" w:rsidRDefault="00767E62">
      <w:pPr>
        <w:pStyle w:val="ListParagraph"/>
        <w:numPr>
          <w:ilvl w:val="0"/>
          <w:numId w:val="1"/>
        </w:numPr>
      </w:pPr>
      <w:r>
        <w:rPr>
          <w:rFonts w:ascii="Arial" w:hAnsi="Arial"/>
        </w:rPr>
        <w:t>Protects against RADV audits through compliant, specific documentation</w:t>
      </w:r>
    </w:p>
    <w:p w14:paraId="022447C7" w14:textId="77777777" w:rsidR="005F0900" w:rsidRDefault="00767E62">
      <w:pPr>
        <w:pStyle w:val="ListParagraph"/>
        <w:numPr>
          <w:ilvl w:val="0"/>
          <w:numId w:val="1"/>
        </w:numPr>
      </w:pPr>
      <w:r>
        <w:rPr>
          <w:rFonts w:ascii="Arial" w:hAnsi="Arial"/>
        </w:rPr>
        <w:t>Demonstrates physician's value in managing complex patient populations</w:t>
      </w:r>
    </w:p>
    <w:p w14:paraId="44E25950" w14:textId="77777777" w:rsidR="005F0900" w:rsidRDefault="00767E62">
      <w:pPr>
        <w:pStyle w:val="Heading3"/>
      </w:pPr>
      <w:r>
        <w:t>Implementation Considerations</w:t>
      </w:r>
    </w:p>
    <w:p w14:paraId="3A891880" w14:textId="77777777" w:rsidR="005F0900" w:rsidRDefault="00767E62">
      <w:pPr>
        <w:pStyle w:val="ListParagraph"/>
        <w:numPr>
          <w:ilvl w:val="0"/>
          <w:numId w:val="1"/>
        </w:numPr>
      </w:pPr>
      <w:r>
        <w:rPr>
          <w:rFonts w:ascii="Arial" w:hAnsi="Arial"/>
        </w:rPr>
        <w:t>Integration with HCC coding databases and annual updates</w:t>
      </w:r>
    </w:p>
    <w:p w14:paraId="387DA717" w14:textId="77777777" w:rsidR="005F0900" w:rsidRDefault="00767E62">
      <w:pPr>
        <w:pStyle w:val="ListParagraph"/>
        <w:numPr>
          <w:ilvl w:val="0"/>
          <w:numId w:val="1"/>
        </w:numPr>
      </w:pPr>
      <w:r>
        <w:rPr>
          <w:rFonts w:ascii="Arial" w:hAnsi="Arial"/>
        </w:rPr>
        <w:t>NLP analysis of documentation to identify mentioned but uncoded conditions</w:t>
      </w:r>
    </w:p>
    <w:p w14:paraId="477FE6DC" w14:textId="77777777" w:rsidR="005F0900" w:rsidRDefault="00767E62">
      <w:pPr>
        <w:pStyle w:val="ListParagraph"/>
        <w:numPr>
          <w:ilvl w:val="0"/>
          <w:numId w:val="1"/>
        </w:numPr>
      </w:pPr>
      <w:r>
        <w:rPr>
          <w:rFonts w:ascii="Arial" w:hAnsi="Arial"/>
        </w:rPr>
        <w:t>Revenue cycle management partnership for HCC validation and reporting</w:t>
      </w:r>
    </w:p>
    <w:p w14:paraId="10C86708" w14:textId="77777777" w:rsidR="005F0900" w:rsidRDefault="00767E62">
      <w:pPr>
        <w:pStyle w:val="ListParagraph"/>
        <w:numPr>
          <w:ilvl w:val="0"/>
          <w:numId w:val="1"/>
        </w:numPr>
      </w:pPr>
      <w:r>
        <w:rPr>
          <w:rFonts w:ascii="Arial" w:hAnsi="Arial"/>
        </w:rPr>
        <w:t>Physician education on HCC coding principles and MEAT criteria</w:t>
      </w:r>
    </w:p>
    <w:p w14:paraId="732560F7" w14:textId="77777777" w:rsidR="005F0900" w:rsidRDefault="00767E62">
      <w:r>
        <w:br w:type="page"/>
      </w:r>
    </w:p>
    <w:p w14:paraId="7C05D35F" w14:textId="77777777" w:rsidR="005F0900" w:rsidRDefault="00767E62">
      <w:pPr>
        <w:pStyle w:val="Heading2"/>
      </w:pPr>
      <w:bookmarkStart w:id="10" w:name="_Toc214804015"/>
      <w:r>
        <w:lastRenderedPageBreak/>
        <w:t>USE CASE 9: Pre-operative Risk Stratification and Clearance Optimization</w:t>
      </w:r>
      <w:bookmarkEnd w:id="10"/>
    </w:p>
    <w:p w14:paraId="068AD63B" w14:textId="77777777" w:rsidR="005F0900" w:rsidRDefault="00767E62">
      <w:pPr>
        <w:pStyle w:val="Heading3"/>
      </w:pPr>
      <w:r>
        <w:t>Clinical Scenario</w:t>
      </w:r>
    </w:p>
    <w:p w14:paraId="17494C82" w14:textId="77777777" w:rsidR="005F0900" w:rsidRDefault="00767E62">
      <w:r>
        <w:rPr>
          <w:rFonts w:ascii="Arial" w:hAnsi="Arial"/>
        </w:rPr>
        <w:t>A 68-year-old patient with hypertension and diabetes is scheduled for elective hip replacement in 3 weeks. The surgeon requests "cardiac clearance." The physician is uncertain which tests are needed (EKG? stress test? echo?), how to calculate cardiac risk, and whether the patient can safely proceed with surgery. The patient is anxious and the surgical scheduler is pressing for clearance documentation.</w:t>
      </w:r>
    </w:p>
    <w:p w14:paraId="7208DE1B" w14:textId="77777777" w:rsidR="005F0900" w:rsidRDefault="00767E62">
      <w:pPr>
        <w:pStyle w:val="Heading3"/>
      </w:pPr>
      <w:r>
        <w:t>Current State Challenges</w:t>
      </w:r>
    </w:p>
    <w:p w14:paraId="593DAB91" w14:textId="77777777" w:rsidR="005F0900" w:rsidRDefault="00767E62">
      <w:r>
        <w:rPr>
          <w:rFonts w:ascii="Arial" w:hAnsi="Arial"/>
        </w:rPr>
        <w:t>At a practice level:</w:t>
      </w:r>
    </w:p>
    <w:p w14:paraId="2DEBB9F6" w14:textId="77777777" w:rsidR="005F0900" w:rsidRDefault="00767E62">
      <w:pPr>
        <w:pStyle w:val="ListParagraph"/>
        <w:numPr>
          <w:ilvl w:val="0"/>
          <w:numId w:val="1"/>
        </w:numPr>
      </w:pPr>
      <w:r>
        <w:rPr>
          <w:rFonts w:ascii="Arial" w:hAnsi="Arial"/>
        </w:rPr>
        <w:t>Pre-operative clearance requests are frequent but guidelines are complex and vary by surgery type</w:t>
      </w:r>
    </w:p>
    <w:p w14:paraId="4749D581" w14:textId="77777777" w:rsidR="005F0900" w:rsidRDefault="00767E62">
      <w:pPr>
        <w:pStyle w:val="ListParagraph"/>
        <w:numPr>
          <w:ilvl w:val="0"/>
          <w:numId w:val="1"/>
        </w:numPr>
      </w:pPr>
      <w:r>
        <w:rPr>
          <w:rFonts w:ascii="Arial" w:hAnsi="Arial"/>
        </w:rPr>
        <w:t>Conceptual shift: NOT 'cardiac clearance' but rather 'risk stratification and mitigation' to optimize perioperative outcomes</w:t>
      </w:r>
      <w:r>
        <w:rPr>
          <w:rFonts w:ascii="Arial" w:hAnsi="Arial"/>
          <w:sz w:val="18"/>
          <w:vertAlign w:val="superscript"/>
        </w:rPr>
        <w:t>[54]</w:t>
      </w:r>
    </w:p>
    <w:p w14:paraId="7690861C" w14:textId="77777777" w:rsidR="005F0900" w:rsidRDefault="00767E62">
      <w:pPr>
        <w:pStyle w:val="ListParagraph"/>
        <w:numPr>
          <w:ilvl w:val="0"/>
          <w:numId w:val="1"/>
        </w:numPr>
      </w:pPr>
      <w:r>
        <w:rPr>
          <w:rFonts w:ascii="Arial" w:hAnsi="Arial"/>
        </w:rPr>
        <w:t>Unnecessary testing (stress tests, echos) delays surgery without improving outcomes</w:t>
      </w:r>
    </w:p>
    <w:p w14:paraId="2175CE9E" w14:textId="77777777" w:rsidR="005F0900" w:rsidRDefault="00767E62">
      <w:pPr>
        <w:pStyle w:val="ListParagraph"/>
        <w:numPr>
          <w:ilvl w:val="0"/>
          <w:numId w:val="1"/>
        </w:numPr>
      </w:pPr>
      <w:r>
        <w:rPr>
          <w:rFonts w:ascii="Arial" w:hAnsi="Arial"/>
        </w:rPr>
        <w:t>Missing required tests leads to OR cancellations costing $1,500-$10,000 per case plus patient/surgeon frustration</w:t>
      </w:r>
    </w:p>
    <w:p w14:paraId="3F845359" w14:textId="77777777" w:rsidR="005F0900" w:rsidRDefault="00767E62">
      <w:r>
        <w:rPr>
          <w:rFonts w:ascii="Arial" w:hAnsi="Arial"/>
        </w:rPr>
        <w:t>At the individual patient level:</w:t>
      </w:r>
    </w:p>
    <w:p w14:paraId="527E4FE7" w14:textId="77777777" w:rsidR="005F0900" w:rsidRDefault="00767E62">
      <w:pPr>
        <w:pStyle w:val="ListParagraph"/>
        <w:numPr>
          <w:ilvl w:val="0"/>
          <w:numId w:val="1"/>
        </w:numPr>
      </w:pPr>
      <w:r>
        <w:rPr>
          <w:rFonts w:ascii="Arial" w:hAnsi="Arial"/>
        </w:rPr>
        <w:t>Revised Cardiac Risk Index (RCRI) predicts perioperative cardiac complications: 0 factors = 0.4% risk; 1 factor = 0.9%; 2 factors = 6.6%; ≥3 factors = 11% risk</w:t>
      </w:r>
      <w:r>
        <w:rPr>
          <w:rFonts w:ascii="Arial" w:hAnsi="Arial"/>
          <w:sz w:val="18"/>
          <w:vertAlign w:val="superscript"/>
        </w:rPr>
        <w:t>[55]</w:t>
      </w:r>
    </w:p>
    <w:p w14:paraId="52CC3133" w14:textId="77777777" w:rsidR="005F0900" w:rsidRDefault="00767E62">
      <w:pPr>
        <w:pStyle w:val="ListParagraph"/>
        <w:numPr>
          <w:ilvl w:val="0"/>
          <w:numId w:val="1"/>
        </w:numPr>
      </w:pPr>
      <w:r>
        <w:rPr>
          <w:rFonts w:ascii="Arial" w:hAnsi="Arial"/>
        </w:rPr>
        <w:t>Patients on anticoagulation need bridge therapy guidance (when to stop, when to restart)</w:t>
      </w:r>
    </w:p>
    <w:p w14:paraId="7E885B06" w14:textId="77777777" w:rsidR="005F0900" w:rsidRDefault="00767E62">
      <w:pPr>
        <w:pStyle w:val="ListParagraph"/>
        <w:numPr>
          <w:ilvl w:val="0"/>
          <w:numId w:val="1"/>
        </w:numPr>
      </w:pPr>
      <w:r>
        <w:rPr>
          <w:rFonts w:ascii="Arial" w:hAnsi="Arial"/>
        </w:rPr>
        <w:t>Anesthesia groups have specific requirements that vary by hospital/surgery center</w:t>
      </w:r>
    </w:p>
    <w:p w14:paraId="5018EBCA" w14:textId="77777777" w:rsidR="005F0900" w:rsidRDefault="00767E62">
      <w:pPr>
        <w:pStyle w:val="ListParagraph"/>
        <w:numPr>
          <w:ilvl w:val="0"/>
          <w:numId w:val="1"/>
        </w:numPr>
      </w:pPr>
      <w:r>
        <w:rPr>
          <w:rFonts w:ascii="Arial" w:hAnsi="Arial"/>
        </w:rPr>
        <w:t>Communication gaps between PCP, surgeon, and anesthesia lead to missing information and delays</w:t>
      </w:r>
    </w:p>
    <w:p w14:paraId="671A92E6" w14:textId="77777777" w:rsidR="005F0900" w:rsidRDefault="00767E62">
      <w:pPr>
        <w:pStyle w:val="Heading3"/>
      </w:pPr>
      <w:r>
        <w:t>Cordance Solution</w:t>
      </w:r>
    </w:p>
    <w:p w14:paraId="01827EB0" w14:textId="77777777" w:rsidR="005F0900" w:rsidRDefault="00767E62">
      <w:pPr>
        <w:pStyle w:val="Heading4"/>
      </w:pPr>
      <w:r>
        <w:t>Before Encounter</w:t>
      </w:r>
    </w:p>
    <w:p w14:paraId="0642E674" w14:textId="77777777" w:rsidR="005F0900" w:rsidRDefault="00767E62">
      <w:pPr>
        <w:pStyle w:val="ListParagraph"/>
        <w:numPr>
          <w:ilvl w:val="0"/>
          <w:numId w:val="1"/>
        </w:numPr>
      </w:pPr>
      <w:r>
        <w:rPr>
          <w:rFonts w:ascii="Arial" w:hAnsi="Arial"/>
        </w:rPr>
        <w:t>Identifies all patients with upcoming surgeries requiring pre-operative assessment</w:t>
      </w:r>
    </w:p>
    <w:p w14:paraId="4F8FB2AD" w14:textId="77777777" w:rsidR="005F0900" w:rsidRDefault="00767E62">
      <w:pPr>
        <w:pStyle w:val="ListParagraph"/>
        <w:numPr>
          <w:ilvl w:val="0"/>
          <w:numId w:val="1"/>
        </w:numPr>
      </w:pPr>
      <w:r>
        <w:rPr>
          <w:rFonts w:ascii="Arial" w:hAnsi="Arial"/>
        </w:rPr>
        <w:t>Pre-loads surgery type, patient comorbidities, current medications, and recent labs/tests</w:t>
      </w:r>
    </w:p>
    <w:p w14:paraId="56C68792" w14:textId="77777777" w:rsidR="005F0900" w:rsidRDefault="00767E62">
      <w:pPr>
        <w:pStyle w:val="ListParagraph"/>
        <w:numPr>
          <w:ilvl w:val="0"/>
          <w:numId w:val="1"/>
        </w:numPr>
      </w:pPr>
      <w:r>
        <w:rPr>
          <w:rFonts w:ascii="Arial" w:hAnsi="Arial"/>
        </w:rPr>
        <w:t>Retrieves specific anesthesia requirements for the surgical center (e.g., K+ within 7 days, EKG within 30 days for patients &gt;65)</w:t>
      </w:r>
    </w:p>
    <w:p w14:paraId="194BDC22" w14:textId="77777777" w:rsidR="005F0900" w:rsidRDefault="00767E62">
      <w:pPr>
        <w:pStyle w:val="Heading4"/>
      </w:pPr>
      <w:r>
        <w:t>During Encounter</w:t>
      </w:r>
    </w:p>
    <w:p w14:paraId="0E48D401" w14:textId="77777777" w:rsidR="005F0900" w:rsidRDefault="00767E62">
      <w:pPr>
        <w:pStyle w:val="ListParagraph"/>
        <w:numPr>
          <w:ilvl w:val="0"/>
          <w:numId w:val="1"/>
        </w:numPr>
      </w:pPr>
      <w:r>
        <w:rPr>
          <w:rFonts w:ascii="Arial" w:hAnsi="Arial"/>
        </w:rPr>
        <w:t xml:space="preserve">Automatic RCRI calculation based on 6 factors: high-risk surgery (intrathoracic, intraperitoneal, suprainguinal vascular); ischemic heart disease history; heart </w:t>
      </w:r>
      <w:r>
        <w:rPr>
          <w:rFonts w:ascii="Arial" w:hAnsi="Arial"/>
        </w:rPr>
        <w:lastRenderedPageBreak/>
        <w:t>failure history; cerebrovascular disease history; preop insulin therapy; creatinine &gt;2 mg/dL</w:t>
      </w:r>
      <w:r>
        <w:rPr>
          <w:rFonts w:ascii="Arial" w:hAnsi="Arial"/>
          <w:sz w:val="18"/>
          <w:vertAlign w:val="superscript"/>
        </w:rPr>
        <w:t>[56]</w:t>
      </w:r>
    </w:p>
    <w:p w14:paraId="1AF9E110" w14:textId="77777777" w:rsidR="005F0900" w:rsidRDefault="00767E62">
      <w:pPr>
        <w:pStyle w:val="ListParagraph"/>
        <w:numPr>
          <w:ilvl w:val="0"/>
          <w:numId w:val="1"/>
        </w:numPr>
      </w:pPr>
      <w:r>
        <w:rPr>
          <w:rFonts w:ascii="Arial" w:hAnsi="Arial"/>
        </w:rPr>
        <w:t>Risk-based testing recommendations: Low risk (RCRI 0-1) → NO additional testing, proceed to surgery; Intermediate risk (RCRI 2) → consider functional capacity assessment; High risk (RCRI ≥3) → consider cardiology consultation, optimize medical therapy</w:t>
      </w:r>
    </w:p>
    <w:p w14:paraId="7F3BED36" w14:textId="77777777" w:rsidR="005F0900" w:rsidRDefault="00767E62">
      <w:pPr>
        <w:pStyle w:val="ListParagraph"/>
        <w:numPr>
          <w:ilvl w:val="0"/>
          <w:numId w:val="1"/>
        </w:numPr>
      </w:pPr>
      <w:r>
        <w:rPr>
          <w:rFonts w:ascii="Arial" w:hAnsi="Arial"/>
        </w:rPr>
        <w:t>Pre-operative checklist customized to surgery and anesthesia requirements: required labs (CBC, BMP, coags if needed); required imaging (CXR for thoracic surgery); medication management (hold metformin morning of surgery, continue beta-blockers); anticoagulation bridge plan if applicable</w:t>
      </w:r>
    </w:p>
    <w:p w14:paraId="39083EFB" w14:textId="77777777" w:rsidR="005F0900" w:rsidRDefault="00767E62">
      <w:pPr>
        <w:pStyle w:val="ListParagraph"/>
        <w:numPr>
          <w:ilvl w:val="0"/>
          <w:numId w:val="1"/>
        </w:numPr>
      </w:pPr>
      <w:r>
        <w:rPr>
          <w:rFonts w:ascii="Arial" w:hAnsi="Arial"/>
        </w:rPr>
        <w:t>Flags missing requirements with one-click ordering: 'Missing: Potassium level within 7 days' → one-click BMP order; 'Missing: EKG within 30 days for age &gt;65' → one-click EKG order</w:t>
      </w:r>
    </w:p>
    <w:p w14:paraId="0C650186" w14:textId="77777777" w:rsidR="005F0900" w:rsidRDefault="00767E62">
      <w:pPr>
        <w:pStyle w:val="ListParagraph"/>
        <w:numPr>
          <w:ilvl w:val="0"/>
          <w:numId w:val="1"/>
        </w:numPr>
      </w:pPr>
      <w:r>
        <w:rPr>
          <w:rFonts w:ascii="Arial" w:hAnsi="Arial"/>
        </w:rPr>
        <w:t>Anticoagulation bridge protocol: for patients on warfarin/DOACs, generates specific instructions (stop warfarin 5 days before, bridge with enoxaparin if high VTE risk, check INR day before surgery)</w:t>
      </w:r>
    </w:p>
    <w:p w14:paraId="19F81918" w14:textId="77777777" w:rsidR="005F0900" w:rsidRDefault="00767E62">
      <w:pPr>
        <w:pStyle w:val="ListParagraph"/>
        <w:numPr>
          <w:ilvl w:val="0"/>
          <w:numId w:val="1"/>
        </w:numPr>
      </w:pPr>
      <w:r>
        <w:rPr>
          <w:rFonts w:ascii="Arial" w:hAnsi="Arial"/>
        </w:rPr>
        <w:t>One-click inserts 'Cleared for Surgery' template addressing surgeon/anesthesia requirements</w:t>
      </w:r>
    </w:p>
    <w:p w14:paraId="5DE77606" w14:textId="77777777" w:rsidR="005F0900" w:rsidRDefault="00767E62">
      <w:pPr>
        <w:pStyle w:val="Heading4"/>
      </w:pPr>
      <w:r>
        <w:t>After Encounter</w:t>
      </w:r>
    </w:p>
    <w:p w14:paraId="13A7A8E3" w14:textId="77777777" w:rsidR="005F0900" w:rsidRDefault="00767E62">
      <w:pPr>
        <w:pStyle w:val="ListParagraph"/>
        <w:numPr>
          <w:ilvl w:val="0"/>
          <w:numId w:val="1"/>
        </w:numPr>
      </w:pPr>
      <w:r>
        <w:rPr>
          <w:rFonts w:ascii="Arial" w:hAnsi="Arial"/>
        </w:rPr>
        <w:t>Orders all missing labs/tests identified in pre-op checklist</w:t>
      </w:r>
    </w:p>
    <w:p w14:paraId="2206C4BD" w14:textId="77777777" w:rsidR="005F0900" w:rsidRDefault="00767E62">
      <w:pPr>
        <w:pStyle w:val="ListParagraph"/>
        <w:numPr>
          <w:ilvl w:val="0"/>
          <w:numId w:val="1"/>
        </w:numPr>
      </w:pPr>
      <w:r>
        <w:rPr>
          <w:rFonts w:ascii="Arial" w:hAnsi="Arial"/>
        </w:rPr>
        <w:t>Sends clearance letter to surgeon and anesthesia with RCRI score, optimization plan, and test results</w:t>
      </w:r>
    </w:p>
    <w:p w14:paraId="78B649F1" w14:textId="77777777" w:rsidR="005F0900" w:rsidRDefault="00767E62">
      <w:pPr>
        <w:pStyle w:val="ListParagraph"/>
        <w:numPr>
          <w:ilvl w:val="0"/>
          <w:numId w:val="1"/>
        </w:numPr>
      </w:pPr>
      <w:r>
        <w:rPr>
          <w:rFonts w:ascii="Arial" w:hAnsi="Arial"/>
        </w:rPr>
        <w:t>Patient education: medication instructions (what to take, what to hold), fasting instructions, when to arrive</w:t>
      </w:r>
    </w:p>
    <w:p w14:paraId="043FA71A" w14:textId="77777777" w:rsidR="005F0900" w:rsidRDefault="00767E62">
      <w:pPr>
        <w:pStyle w:val="ListParagraph"/>
        <w:numPr>
          <w:ilvl w:val="0"/>
          <w:numId w:val="1"/>
        </w:numPr>
      </w:pPr>
      <w:r>
        <w:rPr>
          <w:rFonts w:ascii="Arial" w:hAnsi="Arial"/>
        </w:rPr>
        <w:t>Creates alert: if new labs show abnormality (e.g., hypokalemia), notify PCP before surgery</w:t>
      </w:r>
    </w:p>
    <w:p w14:paraId="18FA505D" w14:textId="77777777" w:rsidR="005F0900" w:rsidRDefault="00767E62">
      <w:pPr>
        <w:pStyle w:val="ListParagraph"/>
        <w:numPr>
          <w:ilvl w:val="0"/>
          <w:numId w:val="1"/>
        </w:numPr>
      </w:pPr>
      <w:r>
        <w:rPr>
          <w:rFonts w:ascii="Arial" w:hAnsi="Arial"/>
        </w:rPr>
        <w:t>Tracks OR cancellation rates due to inadequate pre-op workup</w:t>
      </w:r>
    </w:p>
    <w:p w14:paraId="55E9B0F0" w14:textId="77777777" w:rsidR="005F0900" w:rsidRDefault="00767E62">
      <w:pPr>
        <w:pStyle w:val="Heading3"/>
      </w:pPr>
      <w:r>
        <w:t>Impact on Three Pillars</w:t>
      </w:r>
    </w:p>
    <w:p w14:paraId="0135C706" w14:textId="77777777" w:rsidR="005F0900" w:rsidRDefault="00767E62">
      <w:pPr>
        <w:pStyle w:val="Heading4"/>
      </w:pPr>
      <w:r>
        <w:t>Economics (Value-Based Care &amp; Fee-for-Service)</w:t>
      </w:r>
    </w:p>
    <w:p w14:paraId="0720F0DF" w14:textId="77777777" w:rsidR="005F0900" w:rsidRDefault="00767E62">
      <w:pPr>
        <w:pStyle w:val="ListParagraph"/>
        <w:numPr>
          <w:ilvl w:val="0"/>
          <w:numId w:val="1"/>
        </w:numPr>
      </w:pPr>
      <w:r>
        <w:rPr>
          <w:rFonts w:ascii="Arial" w:hAnsi="Arial"/>
        </w:rPr>
        <w:t>Prevents costly OR cancellations ($1,500-$10,000 per case) due to incomplete workup or abnormal labs discovered day-of-surgery</w:t>
      </w:r>
    </w:p>
    <w:p w14:paraId="15C55DA1" w14:textId="77777777" w:rsidR="005F0900" w:rsidRDefault="00767E62">
      <w:pPr>
        <w:pStyle w:val="ListParagraph"/>
        <w:numPr>
          <w:ilvl w:val="0"/>
          <w:numId w:val="1"/>
        </w:numPr>
      </w:pPr>
      <w:r>
        <w:rPr>
          <w:rFonts w:ascii="Arial" w:hAnsi="Arial"/>
        </w:rPr>
        <w:t>Reduces unnecessary testing (stress tests for low-risk patients) saving $1,500-$3,000 per avoided test</w:t>
      </w:r>
    </w:p>
    <w:p w14:paraId="4FA59476" w14:textId="77777777" w:rsidR="005F0900" w:rsidRDefault="00767E62">
      <w:pPr>
        <w:pStyle w:val="ListParagraph"/>
        <w:numPr>
          <w:ilvl w:val="0"/>
          <w:numId w:val="1"/>
        </w:numPr>
      </w:pPr>
      <w:r>
        <w:rPr>
          <w:rFonts w:ascii="Arial" w:hAnsi="Arial"/>
        </w:rPr>
        <w:t>Optimized perioperative medical management reduces post-operative complications by 20-30%</w:t>
      </w:r>
    </w:p>
    <w:p w14:paraId="1E3D4015" w14:textId="77777777" w:rsidR="005F0900" w:rsidRDefault="00767E62">
      <w:pPr>
        <w:pStyle w:val="ListParagraph"/>
        <w:numPr>
          <w:ilvl w:val="0"/>
          <w:numId w:val="1"/>
        </w:numPr>
      </w:pPr>
      <w:r>
        <w:rPr>
          <w:rFonts w:ascii="Arial" w:hAnsi="Arial"/>
        </w:rPr>
        <w:t>Improved surgical throughput by preventing delays and rescheduling</w:t>
      </w:r>
    </w:p>
    <w:p w14:paraId="2ED03342" w14:textId="77777777" w:rsidR="005F0900" w:rsidRDefault="00767E62">
      <w:pPr>
        <w:pStyle w:val="ListParagraph"/>
        <w:numPr>
          <w:ilvl w:val="0"/>
          <w:numId w:val="1"/>
        </w:numPr>
      </w:pPr>
      <w:r>
        <w:rPr>
          <w:rFonts w:ascii="Arial" w:hAnsi="Arial"/>
        </w:rPr>
        <w:t>Estimated financial impact: $80K-$150K annually per PCP through reduced cancellations and avoided unnecessary testing</w:t>
      </w:r>
    </w:p>
    <w:p w14:paraId="044B255A" w14:textId="77777777" w:rsidR="005F0900" w:rsidRDefault="00767E62">
      <w:pPr>
        <w:pStyle w:val="Heading4"/>
      </w:pPr>
      <w:r>
        <w:t>Quality &amp; Safety</w:t>
      </w:r>
    </w:p>
    <w:p w14:paraId="51E48DEA" w14:textId="77777777" w:rsidR="005F0900" w:rsidRDefault="00767E62">
      <w:pPr>
        <w:pStyle w:val="ListParagraph"/>
        <w:numPr>
          <w:ilvl w:val="0"/>
          <w:numId w:val="1"/>
        </w:numPr>
      </w:pPr>
      <w:r>
        <w:rPr>
          <w:rFonts w:ascii="Arial" w:hAnsi="Arial"/>
        </w:rPr>
        <w:t>RCRI-based risk stratification prevents both under-testing (missing high-risk patients) and over-testing (unnecessary stress tests in low-risk patients)</w:t>
      </w:r>
      <w:r>
        <w:rPr>
          <w:rFonts w:ascii="Arial" w:hAnsi="Arial"/>
          <w:sz w:val="18"/>
          <w:vertAlign w:val="superscript"/>
        </w:rPr>
        <w:t>[57]</w:t>
      </w:r>
    </w:p>
    <w:p w14:paraId="482527E5" w14:textId="77777777" w:rsidR="005F0900" w:rsidRDefault="00767E62">
      <w:pPr>
        <w:pStyle w:val="ListParagraph"/>
        <w:numPr>
          <w:ilvl w:val="0"/>
          <w:numId w:val="1"/>
        </w:numPr>
      </w:pPr>
      <w:r>
        <w:rPr>
          <w:rFonts w:ascii="Arial" w:hAnsi="Arial"/>
        </w:rPr>
        <w:lastRenderedPageBreak/>
        <w:t>Even for elective procedures, noninvasive stress testing has dubious role; preoperative revascularization hasn't shown reduction in perioperative cardiac complications</w:t>
      </w:r>
      <w:r>
        <w:rPr>
          <w:rFonts w:ascii="Arial" w:hAnsi="Arial"/>
          <w:sz w:val="18"/>
          <w:vertAlign w:val="superscript"/>
        </w:rPr>
        <w:t>[58]</w:t>
      </w:r>
    </w:p>
    <w:p w14:paraId="54784685" w14:textId="77777777" w:rsidR="005F0900" w:rsidRDefault="00767E62">
      <w:pPr>
        <w:pStyle w:val="ListParagraph"/>
        <w:numPr>
          <w:ilvl w:val="0"/>
          <w:numId w:val="1"/>
        </w:numPr>
      </w:pPr>
      <w:r>
        <w:rPr>
          <w:rFonts w:ascii="Arial" w:hAnsi="Arial"/>
        </w:rPr>
        <w:t>Anticoagulation bridge protocols prevent perioperative bleeding and thrombotic complications</w:t>
      </w:r>
    </w:p>
    <w:p w14:paraId="25363D5A" w14:textId="77777777" w:rsidR="005F0900" w:rsidRDefault="00767E62">
      <w:pPr>
        <w:pStyle w:val="ListParagraph"/>
        <w:numPr>
          <w:ilvl w:val="0"/>
          <w:numId w:val="1"/>
        </w:numPr>
      </w:pPr>
      <w:r>
        <w:rPr>
          <w:rFonts w:ascii="Arial" w:hAnsi="Arial"/>
        </w:rPr>
        <w:t>Systematic checklist ensures all anesthesia requirements met, reducing day-of-surgery surprises</w:t>
      </w:r>
    </w:p>
    <w:p w14:paraId="2CDC61CA" w14:textId="77777777" w:rsidR="005F0900" w:rsidRDefault="00767E62">
      <w:pPr>
        <w:pStyle w:val="Heading4"/>
      </w:pPr>
      <w:r>
        <w:t>Population Health &amp; Outcomes</w:t>
      </w:r>
    </w:p>
    <w:p w14:paraId="1DA04FC9" w14:textId="77777777" w:rsidR="005F0900" w:rsidRDefault="00767E62">
      <w:pPr>
        <w:pStyle w:val="ListParagraph"/>
        <w:numPr>
          <w:ilvl w:val="0"/>
          <w:numId w:val="1"/>
        </w:numPr>
      </w:pPr>
      <w:r>
        <w:rPr>
          <w:rFonts w:ascii="Arial" w:hAnsi="Arial"/>
        </w:rPr>
        <w:t>Standardized risk assessment across all pre-operative patients</w:t>
      </w:r>
    </w:p>
    <w:p w14:paraId="2A219DD9" w14:textId="77777777" w:rsidR="005F0900" w:rsidRDefault="00767E62">
      <w:pPr>
        <w:pStyle w:val="ListParagraph"/>
        <w:numPr>
          <w:ilvl w:val="0"/>
          <w:numId w:val="1"/>
        </w:numPr>
      </w:pPr>
      <w:r>
        <w:rPr>
          <w:rFonts w:ascii="Arial" w:hAnsi="Arial"/>
        </w:rPr>
        <w:t>Enables tracking of perioperative outcomes and continuous quality improvement</w:t>
      </w:r>
    </w:p>
    <w:p w14:paraId="66B160C7" w14:textId="77777777" w:rsidR="005F0900" w:rsidRDefault="00767E62">
      <w:pPr>
        <w:pStyle w:val="ListParagraph"/>
        <w:numPr>
          <w:ilvl w:val="0"/>
          <w:numId w:val="1"/>
        </w:numPr>
      </w:pPr>
      <w:r>
        <w:rPr>
          <w:rFonts w:ascii="Arial" w:hAnsi="Arial"/>
        </w:rPr>
        <w:t>Reduces delays to necessary surgery, improving access and patient satisfaction</w:t>
      </w:r>
    </w:p>
    <w:p w14:paraId="3DDA8F0E" w14:textId="77777777" w:rsidR="005F0900" w:rsidRDefault="00767E62">
      <w:pPr>
        <w:pStyle w:val="ListParagraph"/>
        <w:numPr>
          <w:ilvl w:val="0"/>
          <w:numId w:val="1"/>
        </w:numPr>
      </w:pPr>
      <w:r>
        <w:rPr>
          <w:rFonts w:ascii="Arial" w:hAnsi="Arial"/>
        </w:rPr>
        <w:t>Data-driven conversations with surgeons/anesthesia about testing requirements</w:t>
      </w:r>
    </w:p>
    <w:p w14:paraId="04AEE0FC" w14:textId="77777777" w:rsidR="005F0900" w:rsidRDefault="00767E62">
      <w:pPr>
        <w:pStyle w:val="ListParagraph"/>
        <w:numPr>
          <w:ilvl w:val="0"/>
          <w:numId w:val="1"/>
        </w:numPr>
      </w:pPr>
      <w:r>
        <w:rPr>
          <w:rFonts w:ascii="Arial" w:hAnsi="Arial"/>
        </w:rPr>
        <w:t>Estimated impact: 50-70% reduction in OR cancellations due to incomplete pre-op workup</w:t>
      </w:r>
    </w:p>
    <w:p w14:paraId="43F9CF4E" w14:textId="77777777" w:rsidR="005F0900" w:rsidRDefault="00767E62">
      <w:pPr>
        <w:pStyle w:val="Heading3"/>
      </w:pPr>
      <w:r>
        <w:t>Physician Value Proposition</w:t>
      </w:r>
    </w:p>
    <w:p w14:paraId="6192C02C" w14:textId="77777777" w:rsidR="005F0900" w:rsidRDefault="00767E62">
      <w:pPr>
        <w:pStyle w:val="ListParagraph"/>
        <w:numPr>
          <w:ilvl w:val="0"/>
          <w:numId w:val="1"/>
        </w:numPr>
      </w:pPr>
      <w:r>
        <w:rPr>
          <w:rFonts w:ascii="Arial" w:hAnsi="Arial"/>
        </w:rPr>
        <w:t>Eliminates uncertainty about which tests are needed with surgery-specific checklists</w:t>
      </w:r>
    </w:p>
    <w:p w14:paraId="55E333D8" w14:textId="77777777" w:rsidR="005F0900" w:rsidRDefault="00767E62">
      <w:pPr>
        <w:pStyle w:val="ListParagraph"/>
        <w:numPr>
          <w:ilvl w:val="0"/>
          <w:numId w:val="1"/>
        </w:numPr>
      </w:pPr>
      <w:r>
        <w:rPr>
          <w:rFonts w:ascii="Arial" w:hAnsi="Arial"/>
        </w:rPr>
        <w:t>Automated RCRI calculation removes mental math and guideline memorization</w:t>
      </w:r>
    </w:p>
    <w:p w14:paraId="0848D9D6" w14:textId="77777777" w:rsidR="005F0900" w:rsidRDefault="00767E62">
      <w:pPr>
        <w:pStyle w:val="ListParagraph"/>
        <w:numPr>
          <w:ilvl w:val="0"/>
          <w:numId w:val="1"/>
        </w:numPr>
      </w:pPr>
      <w:r>
        <w:rPr>
          <w:rFonts w:ascii="Arial" w:hAnsi="Arial"/>
        </w:rPr>
        <w:t>One-click clearance templates save 10-15 minutes per pre-op visit</w:t>
      </w:r>
    </w:p>
    <w:p w14:paraId="6DD99D96" w14:textId="77777777" w:rsidR="005F0900" w:rsidRDefault="00767E62">
      <w:pPr>
        <w:pStyle w:val="ListParagraph"/>
        <w:numPr>
          <w:ilvl w:val="0"/>
          <w:numId w:val="1"/>
        </w:numPr>
      </w:pPr>
      <w:r>
        <w:rPr>
          <w:rFonts w:ascii="Arial" w:hAnsi="Arial"/>
        </w:rPr>
        <w:t>Reduces phone calls and rework from missing information</w:t>
      </w:r>
    </w:p>
    <w:p w14:paraId="507F8232" w14:textId="77777777" w:rsidR="005F0900" w:rsidRDefault="00767E62">
      <w:pPr>
        <w:pStyle w:val="ListParagraph"/>
        <w:numPr>
          <w:ilvl w:val="0"/>
          <w:numId w:val="1"/>
        </w:numPr>
      </w:pPr>
      <w:r>
        <w:rPr>
          <w:rFonts w:ascii="Arial" w:hAnsi="Arial"/>
        </w:rPr>
        <w:t>Protects against medico-legal risk by documenting systematic risk assessment</w:t>
      </w:r>
    </w:p>
    <w:p w14:paraId="46B297FF" w14:textId="77777777" w:rsidR="005F0900" w:rsidRDefault="00767E62">
      <w:pPr>
        <w:pStyle w:val="Heading3"/>
      </w:pPr>
      <w:r>
        <w:t>Implementation Considerations</w:t>
      </w:r>
    </w:p>
    <w:p w14:paraId="4C7DF7B0" w14:textId="77777777" w:rsidR="005F0900" w:rsidRDefault="00767E62">
      <w:pPr>
        <w:pStyle w:val="ListParagraph"/>
        <w:numPr>
          <w:ilvl w:val="0"/>
          <w:numId w:val="1"/>
        </w:numPr>
      </w:pPr>
      <w:r>
        <w:rPr>
          <w:rFonts w:ascii="Arial" w:hAnsi="Arial"/>
        </w:rPr>
        <w:t>Integration with surgical scheduling systems to identify upcoming surgeries</w:t>
      </w:r>
    </w:p>
    <w:p w14:paraId="179403EA" w14:textId="77777777" w:rsidR="005F0900" w:rsidRDefault="00767E62">
      <w:pPr>
        <w:pStyle w:val="ListParagraph"/>
        <w:numPr>
          <w:ilvl w:val="0"/>
          <w:numId w:val="1"/>
        </w:numPr>
      </w:pPr>
      <w:r>
        <w:rPr>
          <w:rFonts w:ascii="Arial" w:hAnsi="Arial"/>
        </w:rPr>
        <w:t>Anesthesia group-specific requirement databases (varies by hospital/surgery center)</w:t>
      </w:r>
    </w:p>
    <w:p w14:paraId="2466EDD8" w14:textId="77777777" w:rsidR="005F0900" w:rsidRDefault="00767E62">
      <w:pPr>
        <w:pStyle w:val="ListParagraph"/>
        <w:numPr>
          <w:ilvl w:val="0"/>
          <w:numId w:val="1"/>
        </w:numPr>
      </w:pPr>
      <w:r>
        <w:rPr>
          <w:rFonts w:ascii="Arial" w:hAnsi="Arial"/>
        </w:rPr>
        <w:t>EHR integration for automated RCRI calculation and order entry</w:t>
      </w:r>
    </w:p>
    <w:p w14:paraId="1BBF3609" w14:textId="77777777" w:rsidR="005F0900" w:rsidRDefault="00767E62">
      <w:pPr>
        <w:pStyle w:val="ListParagraph"/>
        <w:numPr>
          <w:ilvl w:val="0"/>
          <w:numId w:val="1"/>
        </w:numPr>
      </w:pPr>
      <w:r>
        <w:rPr>
          <w:rFonts w:ascii="Arial" w:hAnsi="Arial"/>
        </w:rPr>
        <w:t>Anticoagulation bridge protocols and patient education materials</w:t>
      </w:r>
    </w:p>
    <w:p w14:paraId="1188C473" w14:textId="77777777" w:rsidR="005F0900" w:rsidRDefault="00767E62">
      <w:r>
        <w:br w:type="page"/>
      </w:r>
    </w:p>
    <w:p w14:paraId="46E526B3" w14:textId="77777777" w:rsidR="005F0900" w:rsidRDefault="00767E62">
      <w:pPr>
        <w:pStyle w:val="Heading2"/>
      </w:pPr>
      <w:bookmarkStart w:id="11" w:name="_Toc214804016"/>
      <w:r>
        <w:lastRenderedPageBreak/>
        <w:t>USE CASE 10: Generic/Biosimilar Therapeutic Interchange and Cost Savings</w:t>
      </w:r>
      <w:bookmarkEnd w:id="11"/>
    </w:p>
    <w:p w14:paraId="600A8056" w14:textId="77777777" w:rsidR="005F0900" w:rsidRDefault="00767E62">
      <w:pPr>
        <w:pStyle w:val="Heading3"/>
      </w:pPr>
      <w:r>
        <w:t>Clinical Scenario</w:t>
      </w:r>
    </w:p>
    <w:p w14:paraId="0DEA3EE2" w14:textId="77777777" w:rsidR="005F0900" w:rsidRDefault="00767E62">
      <w:r>
        <w:rPr>
          <w:rFonts w:ascii="Arial" w:hAnsi="Arial"/>
        </w:rPr>
        <w:t>A 55-year-old patient with rheumatoid arthritis is on adalimumab (Humira) costing $6,000 per month with $400 patient copay. An interchangeable biosimilar (Cyltezo) is now available at 60% lower cost with $50 copay, but the physician is uncertain about biosimilar safety, efficacy, and the switching process. The patient is hesitant due to concerns about "switching to a different medication."</w:t>
      </w:r>
    </w:p>
    <w:p w14:paraId="6E7B1D32" w14:textId="77777777" w:rsidR="005F0900" w:rsidRDefault="00767E62">
      <w:pPr>
        <w:pStyle w:val="Heading3"/>
      </w:pPr>
      <w:r>
        <w:t>Current State Challenges</w:t>
      </w:r>
    </w:p>
    <w:p w14:paraId="041BF0BE" w14:textId="77777777" w:rsidR="005F0900" w:rsidRDefault="00767E62">
      <w:r>
        <w:rPr>
          <w:rFonts w:ascii="Arial" w:hAnsi="Arial"/>
        </w:rPr>
        <w:t>At a practice level:</w:t>
      </w:r>
    </w:p>
    <w:p w14:paraId="3EEF59F4" w14:textId="77777777" w:rsidR="005F0900" w:rsidRDefault="00767E62">
      <w:pPr>
        <w:pStyle w:val="ListParagraph"/>
        <w:numPr>
          <w:ilvl w:val="0"/>
          <w:numId w:val="1"/>
        </w:numPr>
      </w:pPr>
      <w:r>
        <w:rPr>
          <w:rFonts w:ascii="Arial" w:hAnsi="Arial"/>
        </w:rPr>
        <w:t>Biosimilars have generated $56 billion in healthcare savings since 2015, with $20 billion saved in 2024 alone</w:t>
      </w:r>
      <w:r>
        <w:rPr>
          <w:rFonts w:ascii="Arial" w:hAnsi="Arial"/>
          <w:sz w:val="18"/>
          <w:vertAlign w:val="superscript"/>
        </w:rPr>
        <w:t>[59]</w:t>
      </w:r>
    </w:p>
    <w:p w14:paraId="7F5AB091" w14:textId="77777777" w:rsidR="005F0900" w:rsidRDefault="00767E62">
      <w:pPr>
        <w:pStyle w:val="ListParagraph"/>
        <w:numPr>
          <w:ilvl w:val="0"/>
          <w:numId w:val="1"/>
        </w:numPr>
      </w:pPr>
      <w:r>
        <w:rPr>
          <w:rFonts w:ascii="Arial" w:hAnsi="Arial"/>
        </w:rPr>
        <w:t>Despite proven safety and efficacy, biosimilar adoption remains low due to physician/patient unfamiliarity and switching inertia</w:t>
      </w:r>
    </w:p>
    <w:p w14:paraId="55349D17" w14:textId="77777777" w:rsidR="005F0900" w:rsidRDefault="00767E62">
      <w:pPr>
        <w:pStyle w:val="ListParagraph"/>
        <w:numPr>
          <w:ilvl w:val="0"/>
          <w:numId w:val="1"/>
        </w:numPr>
      </w:pPr>
      <w:r>
        <w:rPr>
          <w:rFonts w:ascii="Arial" w:hAnsi="Arial"/>
        </w:rPr>
        <w:t>Therapeutic interchange opportunities extend beyond biologics to branded vs generic drugs (inhalers, PPIs, antidepressants)</w:t>
      </w:r>
    </w:p>
    <w:p w14:paraId="5E7B6348" w14:textId="77777777" w:rsidR="005F0900" w:rsidRDefault="00767E62">
      <w:pPr>
        <w:pStyle w:val="ListParagraph"/>
        <w:numPr>
          <w:ilvl w:val="0"/>
          <w:numId w:val="1"/>
        </w:numPr>
      </w:pPr>
      <w:r>
        <w:rPr>
          <w:rFonts w:ascii="Arial" w:hAnsi="Arial"/>
        </w:rPr>
        <w:t>Manual formulary navigation is time-consuming and patient copays often unknown at point of prescribing</w:t>
      </w:r>
    </w:p>
    <w:p w14:paraId="3E9C9886" w14:textId="77777777" w:rsidR="005F0900" w:rsidRDefault="00767E62">
      <w:r>
        <w:rPr>
          <w:rFonts w:ascii="Arial" w:hAnsi="Arial"/>
        </w:rPr>
        <w:t>At the individual patient level:</w:t>
      </w:r>
    </w:p>
    <w:p w14:paraId="18941E94" w14:textId="77777777" w:rsidR="005F0900" w:rsidRDefault="00767E62">
      <w:pPr>
        <w:pStyle w:val="ListParagraph"/>
        <w:numPr>
          <w:ilvl w:val="0"/>
          <w:numId w:val="1"/>
        </w:numPr>
      </w:pPr>
      <w:r>
        <w:rPr>
          <w:rFonts w:ascii="Arial" w:hAnsi="Arial"/>
        </w:rPr>
        <w:t>Biosimilars are 50-60% cheaper than reference biologics at launch with NO clinically meaningful differences in efficacy/safety</w:t>
      </w:r>
      <w:r>
        <w:rPr>
          <w:rFonts w:ascii="Arial" w:hAnsi="Arial"/>
          <w:sz w:val="18"/>
          <w:vertAlign w:val="superscript"/>
        </w:rPr>
        <w:t>[60]</w:t>
      </w:r>
    </w:p>
    <w:p w14:paraId="0565DBB3" w14:textId="77777777" w:rsidR="005F0900" w:rsidRDefault="00767E62">
      <w:pPr>
        <w:pStyle w:val="ListParagraph"/>
        <w:numPr>
          <w:ilvl w:val="0"/>
          <w:numId w:val="1"/>
        </w:numPr>
      </w:pPr>
      <w:r>
        <w:rPr>
          <w:rFonts w:ascii="Arial" w:hAnsi="Arial"/>
        </w:rPr>
        <w:t>Interchangeability designation means biosimilars can be substituted without consulting prescriber (like generic drugs)</w:t>
      </w:r>
      <w:r>
        <w:rPr>
          <w:rFonts w:ascii="Arial" w:hAnsi="Arial"/>
          <w:sz w:val="18"/>
          <w:vertAlign w:val="superscript"/>
        </w:rPr>
        <w:t>[61]</w:t>
      </w:r>
    </w:p>
    <w:p w14:paraId="2FAA23E4" w14:textId="77777777" w:rsidR="005F0900" w:rsidRDefault="00767E62">
      <w:pPr>
        <w:pStyle w:val="ListParagraph"/>
        <w:numPr>
          <w:ilvl w:val="0"/>
          <w:numId w:val="1"/>
        </w:numPr>
      </w:pPr>
      <w:r>
        <w:rPr>
          <w:rFonts w:ascii="Arial" w:hAnsi="Arial"/>
        </w:rPr>
        <w:t>Lower copayments improve adherence: VHA and Kaiser Permanente saw 80% adherence improvement with interchange programs vs 3.2% average</w:t>
      </w:r>
      <w:r>
        <w:rPr>
          <w:rFonts w:ascii="Arial" w:hAnsi="Arial"/>
          <w:sz w:val="18"/>
          <w:vertAlign w:val="superscript"/>
        </w:rPr>
        <w:t>[62]</w:t>
      </w:r>
    </w:p>
    <w:p w14:paraId="2D2FAEB5" w14:textId="77777777" w:rsidR="005F0900" w:rsidRDefault="00767E62">
      <w:pPr>
        <w:pStyle w:val="ListParagraph"/>
        <w:numPr>
          <w:ilvl w:val="0"/>
          <w:numId w:val="1"/>
        </w:numPr>
      </w:pPr>
      <w:r>
        <w:rPr>
          <w:rFonts w:ascii="Arial" w:hAnsi="Arial"/>
        </w:rPr>
        <w:t>Patients confused about biosimilar vs generic vs "different medication"</w:t>
      </w:r>
    </w:p>
    <w:p w14:paraId="194E172B" w14:textId="77777777" w:rsidR="005F0900" w:rsidRDefault="00767E62">
      <w:pPr>
        <w:pStyle w:val="Heading3"/>
      </w:pPr>
      <w:r>
        <w:t>Cordance Solution</w:t>
      </w:r>
    </w:p>
    <w:p w14:paraId="63DB960D" w14:textId="77777777" w:rsidR="005F0900" w:rsidRDefault="00767E62">
      <w:pPr>
        <w:pStyle w:val="Heading4"/>
      </w:pPr>
      <w:r>
        <w:t>Before Encounter</w:t>
      </w:r>
    </w:p>
    <w:p w14:paraId="7A184ADC" w14:textId="77777777" w:rsidR="005F0900" w:rsidRDefault="00767E62">
      <w:pPr>
        <w:pStyle w:val="ListParagraph"/>
        <w:numPr>
          <w:ilvl w:val="0"/>
          <w:numId w:val="1"/>
        </w:numPr>
      </w:pPr>
      <w:r>
        <w:rPr>
          <w:rFonts w:ascii="Arial" w:hAnsi="Arial"/>
        </w:rPr>
        <w:t>Identifies all patients on high-cost branded medications with available generic or biosimilar alternatives</w:t>
      </w:r>
    </w:p>
    <w:p w14:paraId="10FCC778" w14:textId="77777777" w:rsidR="005F0900" w:rsidRDefault="00767E62">
      <w:pPr>
        <w:pStyle w:val="ListParagraph"/>
        <w:numPr>
          <w:ilvl w:val="0"/>
          <w:numId w:val="1"/>
        </w:numPr>
      </w:pPr>
      <w:r>
        <w:rPr>
          <w:rFonts w:ascii="Arial" w:hAnsi="Arial"/>
        </w:rPr>
        <w:t>Creates prioritized list based on: highest patient copay savings; greatest system cost savings; interchangeable biosimilars vs therapeutically equivalent alternatives</w:t>
      </w:r>
    </w:p>
    <w:p w14:paraId="4C7D0FA6" w14:textId="77777777" w:rsidR="005F0900" w:rsidRDefault="00767E62">
      <w:pPr>
        <w:pStyle w:val="ListParagraph"/>
        <w:numPr>
          <w:ilvl w:val="0"/>
          <w:numId w:val="1"/>
        </w:numPr>
      </w:pPr>
      <w:r>
        <w:rPr>
          <w:rFonts w:ascii="Arial" w:hAnsi="Arial"/>
        </w:rPr>
        <w:t>Checks patient-specific formulary for coverage and tier placement</w:t>
      </w:r>
    </w:p>
    <w:p w14:paraId="74CE30F6" w14:textId="77777777" w:rsidR="005F0900" w:rsidRDefault="00767E62">
      <w:pPr>
        <w:pStyle w:val="Heading4"/>
      </w:pPr>
      <w:r>
        <w:t>During Encounter</w:t>
      </w:r>
    </w:p>
    <w:p w14:paraId="25394F85" w14:textId="77777777" w:rsidR="005F0900" w:rsidRDefault="00767E62">
      <w:pPr>
        <w:pStyle w:val="ListParagraph"/>
        <w:numPr>
          <w:ilvl w:val="0"/>
          <w:numId w:val="1"/>
        </w:numPr>
      </w:pPr>
      <w:r>
        <w:rPr>
          <w:rFonts w:ascii="Arial" w:hAnsi="Arial"/>
        </w:rPr>
        <w:t>Real-time formulary optimization alerts: 'Switch Symbicort (fluticasone/formoterol) to Wixela? Saves patient $150/month'; 'Switch Humira (adalimumab) to Cyltezo (interchangeable biosimilar)? Saves patient $350/month and health system $2,400/month'</w:t>
      </w:r>
    </w:p>
    <w:p w14:paraId="22AC686D" w14:textId="77777777" w:rsidR="005F0900" w:rsidRDefault="00767E62">
      <w:pPr>
        <w:pStyle w:val="ListParagraph"/>
        <w:numPr>
          <w:ilvl w:val="0"/>
          <w:numId w:val="1"/>
        </w:numPr>
      </w:pPr>
      <w:r>
        <w:rPr>
          <w:rFonts w:ascii="Arial" w:hAnsi="Arial"/>
        </w:rPr>
        <w:lastRenderedPageBreak/>
        <w:t>Displays comparison: current medication (brand name, copay, tier); alternative (generic/biosimilar name, copay, tier); evidence of therapeutic equivalence or interchangeability; patient cost savings (monthly and annually); system cost savings</w:t>
      </w:r>
    </w:p>
    <w:p w14:paraId="4B2EDF89" w14:textId="77777777" w:rsidR="005F0900" w:rsidRDefault="00767E62">
      <w:pPr>
        <w:pStyle w:val="ListParagraph"/>
        <w:numPr>
          <w:ilvl w:val="0"/>
          <w:numId w:val="1"/>
        </w:numPr>
      </w:pPr>
      <w:r>
        <w:rPr>
          <w:rFonts w:ascii="Arial" w:hAnsi="Arial"/>
        </w:rPr>
        <w:t>Biosimilar education: 'Biosimilars are highly similar to original biologic with NO clinically significant differences in efficacy/safety. Approved through comprehensive analytical, preclinical, and clinical trials'</w:t>
      </w:r>
      <w:r>
        <w:rPr>
          <w:rFonts w:ascii="Arial" w:hAnsi="Arial"/>
          <w:sz w:val="18"/>
          <w:vertAlign w:val="superscript"/>
        </w:rPr>
        <w:t>[63]</w:t>
      </w:r>
    </w:p>
    <w:p w14:paraId="60425E9D" w14:textId="77777777" w:rsidR="005F0900" w:rsidRDefault="00767E62">
      <w:pPr>
        <w:pStyle w:val="ListParagraph"/>
        <w:numPr>
          <w:ilvl w:val="0"/>
          <w:numId w:val="1"/>
        </w:numPr>
      </w:pPr>
      <w:r>
        <w:rPr>
          <w:rFonts w:ascii="Arial" w:hAnsi="Arial"/>
        </w:rPr>
        <w:t>Shows local pharmacy availability: which pharmacies stock the alternative medication</w:t>
      </w:r>
    </w:p>
    <w:p w14:paraId="6D3490B0" w14:textId="77777777" w:rsidR="005F0900" w:rsidRDefault="00767E62">
      <w:pPr>
        <w:pStyle w:val="ListParagraph"/>
        <w:numPr>
          <w:ilvl w:val="0"/>
          <w:numId w:val="1"/>
        </w:numPr>
      </w:pPr>
      <w:r>
        <w:rPr>
          <w:rFonts w:ascii="Arial" w:hAnsi="Arial"/>
        </w:rPr>
        <w:t>One-click switch: discontinues old prescription, orders new one with appropriate quantity/refills</w:t>
      </w:r>
    </w:p>
    <w:p w14:paraId="149FA01C" w14:textId="77777777" w:rsidR="005F0900" w:rsidRDefault="00767E62">
      <w:pPr>
        <w:pStyle w:val="ListParagraph"/>
        <w:numPr>
          <w:ilvl w:val="0"/>
          <w:numId w:val="1"/>
        </w:numPr>
      </w:pPr>
      <w:r>
        <w:rPr>
          <w:rFonts w:ascii="Arial" w:hAnsi="Arial"/>
        </w:rPr>
        <w:t>Generates patient-friendly explanation: 'We are switching you to a medication that works the same but costs less'</w:t>
      </w:r>
    </w:p>
    <w:p w14:paraId="4ACE0280" w14:textId="77777777" w:rsidR="005F0900" w:rsidRDefault="00767E62">
      <w:pPr>
        <w:pStyle w:val="Heading4"/>
      </w:pPr>
      <w:r>
        <w:t>After Encounter</w:t>
      </w:r>
    </w:p>
    <w:p w14:paraId="5C42C868" w14:textId="77777777" w:rsidR="005F0900" w:rsidRDefault="00767E62">
      <w:pPr>
        <w:pStyle w:val="ListParagraph"/>
        <w:numPr>
          <w:ilvl w:val="0"/>
          <w:numId w:val="1"/>
        </w:numPr>
      </w:pPr>
      <w:r>
        <w:rPr>
          <w:rFonts w:ascii="Arial" w:hAnsi="Arial"/>
        </w:rPr>
        <w:t>Sends prescription to patient's preferred pharmacy (or specialty pharmacy if biologic)</w:t>
      </w:r>
    </w:p>
    <w:p w14:paraId="090F2ACE" w14:textId="77777777" w:rsidR="005F0900" w:rsidRDefault="00767E62">
      <w:pPr>
        <w:pStyle w:val="ListParagraph"/>
        <w:numPr>
          <w:ilvl w:val="0"/>
          <w:numId w:val="1"/>
        </w:numPr>
      </w:pPr>
      <w:r>
        <w:rPr>
          <w:rFonts w:ascii="Arial" w:hAnsi="Arial"/>
        </w:rPr>
        <w:t>Pharmacy notification of therapeutic interchange with education for patient counseling</w:t>
      </w:r>
    </w:p>
    <w:p w14:paraId="25E9DF54" w14:textId="77777777" w:rsidR="005F0900" w:rsidRDefault="00767E62">
      <w:pPr>
        <w:pStyle w:val="ListParagraph"/>
        <w:numPr>
          <w:ilvl w:val="0"/>
          <w:numId w:val="1"/>
        </w:numPr>
      </w:pPr>
      <w:r>
        <w:rPr>
          <w:rFonts w:ascii="Arial" w:hAnsi="Arial"/>
        </w:rPr>
        <w:t>Patient education materials on biosimilars/generics with FAQ addressing safety concerns</w:t>
      </w:r>
    </w:p>
    <w:p w14:paraId="18295FBA" w14:textId="77777777" w:rsidR="005F0900" w:rsidRDefault="00767E62">
      <w:pPr>
        <w:pStyle w:val="ListParagraph"/>
        <w:numPr>
          <w:ilvl w:val="0"/>
          <w:numId w:val="1"/>
        </w:numPr>
      </w:pPr>
      <w:r>
        <w:rPr>
          <w:rFonts w:ascii="Arial" w:hAnsi="Arial"/>
        </w:rPr>
        <w:t>Follow-up alert at 30-60 days to confirm tolerance and adherence</w:t>
      </w:r>
    </w:p>
    <w:p w14:paraId="064A1D9E" w14:textId="77777777" w:rsidR="005F0900" w:rsidRDefault="00767E62">
      <w:pPr>
        <w:pStyle w:val="ListParagraph"/>
        <w:numPr>
          <w:ilvl w:val="0"/>
          <w:numId w:val="1"/>
        </w:numPr>
      </w:pPr>
      <w:r>
        <w:rPr>
          <w:rFonts w:ascii="Arial" w:hAnsi="Arial"/>
        </w:rPr>
        <w:t>Tracks cost savings at patient and population level</w:t>
      </w:r>
    </w:p>
    <w:p w14:paraId="645EEEF8" w14:textId="77777777" w:rsidR="005F0900" w:rsidRDefault="00767E62">
      <w:pPr>
        <w:pStyle w:val="Heading3"/>
      </w:pPr>
      <w:r>
        <w:t>Impact on Three Pillars</w:t>
      </w:r>
    </w:p>
    <w:p w14:paraId="29027F41" w14:textId="77777777" w:rsidR="005F0900" w:rsidRDefault="00767E62">
      <w:pPr>
        <w:pStyle w:val="Heading4"/>
      </w:pPr>
      <w:r>
        <w:t>Economics (Value-Based Care &amp; Fee-for-Service)</w:t>
      </w:r>
    </w:p>
    <w:p w14:paraId="5FD8AE50" w14:textId="77777777" w:rsidR="005F0900" w:rsidRDefault="00767E62">
      <w:pPr>
        <w:pStyle w:val="ListParagraph"/>
        <w:numPr>
          <w:ilvl w:val="0"/>
          <w:numId w:val="1"/>
        </w:numPr>
      </w:pPr>
      <w:r>
        <w:rPr>
          <w:rFonts w:ascii="Arial" w:hAnsi="Arial"/>
        </w:rPr>
        <w:t>Biosimilars average 50-60% cost savings vs reference biologics, translating to $2,000-$4,000 per patient annually</w:t>
      </w:r>
      <w:r>
        <w:rPr>
          <w:rFonts w:ascii="Arial" w:hAnsi="Arial"/>
          <w:sz w:val="18"/>
          <w:vertAlign w:val="superscript"/>
        </w:rPr>
        <w:t>[64]</w:t>
      </w:r>
    </w:p>
    <w:p w14:paraId="16A41AC4" w14:textId="77777777" w:rsidR="005F0900" w:rsidRDefault="00767E62">
      <w:pPr>
        <w:pStyle w:val="ListParagraph"/>
        <w:numPr>
          <w:ilvl w:val="0"/>
          <w:numId w:val="1"/>
        </w:numPr>
      </w:pPr>
      <w:r>
        <w:rPr>
          <w:rFonts w:ascii="Arial" w:hAnsi="Arial"/>
        </w:rPr>
        <w:t>Generic substitutions save $200-$400 per patient annually across common medication classes</w:t>
      </w:r>
    </w:p>
    <w:p w14:paraId="30A393AA" w14:textId="77777777" w:rsidR="005F0900" w:rsidRDefault="00767E62">
      <w:pPr>
        <w:pStyle w:val="ListParagraph"/>
        <w:numPr>
          <w:ilvl w:val="0"/>
          <w:numId w:val="1"/>
        </w:numPr>
      </w:pPr>
      <w:r>
        <w:rPr>
          <w:rFonts w:ascii="Arial" w:hAnsi="Arial"/>
        </w:rPr>
        <w:t>Improved medication affordability increases adherence, reducing downstream hospitalizations and complications</w:t>
      </w:r>
    </w:p>
    <w:p w14:paraId="0E64BF05" w14:textId="77777777" w:rsidR="005F0900" w:rsidRDefault="00767E62">
      <w:pPr>
        <w:pStyle w:val="ListParagraph"/>
        <w:numPr>
          <w:ilvl w:val="0"/>
          <w:numId w:val="1"/>
        </w:numPr>
      </w:pPr>
      <w:r>
        <w:rPr>
          <w:rFonts w:ascii="Arial" w:hAnsi="Arial"/>
        </w:rPr>
        <w:t>Health system captures margin on internal specialty pharmacy dispensing</w:t>
      </w:r>
    </w:p>
    <w:p w14:paraId="4A00E9A0" w14:textId="77777777" w:rsidR="005F0900" w:rsidRDefault="00767E62">
      <w:pPr>
        <w:pStyle w:val="ListParagraph"/>
        <w:numPr>
          <w:ilvl w:val="0"/>
          <w:numId w:val="1"/>
        </w:numPr>
      </w:pPr>
      <w:r>
        <w:rPr>
          <w:rFonts w:ascii="Arial" w:hAnsi="Arial"/>
        </w:rPr>
        <w:t>Estimated financial impact: $100K-$180K annually per PCP through therapeutic interchange across patient panel</w:t>
      </w:r>
    </w:p>
    <w:p w14:paraId="200F6B8E" w14:textId="77777777" w:rsidR="005F0900" w:rsidRDefault="00767E62">
      <w:pPr>
        <w:pStyle w:val="Heading4"/>
      </w:pPr>
      <w:r>
        <w:t>Quality &amp; Safety</w:t>
      </w:r>
    </w:p>
    <w:p w14:paraId="0A9DE48E" w14:textId="77777777" w:rsidR="005F0900" w:rsidRDefault="00767E62">
      <w:pPr>
        <w:pStyle w:val="ListParagraph"/>
        <w:numPr>
          <w:ilvl w:val="0"/>
          <w:numId w:val="1"/>
        </w:numPr>
      </w:pPr>
      <w:r>
        <w:rPr>
          <w:rFonts w:ascii="Arial" w:hAnsi="Arial"/>
        </w:rPr>
        <w:t>Biosimilars demonstrate NO clinically significant differences from reference products in rigorous comparative trials</w:t>
      </w:r>
      <w:r>
        <w:rPr>
          <w:rFonts w:ascii="Arial" w:hAnsi="Arial"/>
          <w:sz w:val="18"/>
          <w:vertAlign w:val="superscript"/>
        </w:rPr>
        <w:t>[65]</w:t>
      </w:r>
    </w:p>
    <w:p w14:paraId="6655D760" w14:textId="77777777" w:rsidR="005F0900" w:rsidRDefault="00767E62">
      <w:pPr>
        <w:pStyle w:val="ListParagraph"/>
        <w:numPr>
          <w:ilvl w:val="0"/>
          <w:numId w:val="1"/>
        </w:numPr>
      </w:pPr>
      <w:r>
        <w:rPr>
          <w:rFonts w:ascii="Arial" w:hAnsi="Arial"/>
        </w:rPr>
        <w:t>Interchangeable biosimilars meet additional FDA standards for switching studies</w:t>
      </w:r>
      <w:r>
        <w:rPr>
          <w:rFonts w:ascii="Arial" w:hAnsi="Arial"/>
          <w:sz w:val="18"/>
          <w:vertAlign w:val="superscript"/>
        </w:rPr>
        <w:t>[66]</w:t>
      </w:r>
    </w:p>
    <w:p w14:paraId="06347C22" w14:textId="77777777" w:rsidR="005F0900" w:rsidRDefault="00767E62">
      <w:pPr>
        <w:pStyle w:val="ListParagraph"/>
        <w:numPr>
          <w:ilvl w:val="0"/>
          <w:numId w:val="1"/>
        </w:numPr>
      </w:pPr>
      <w:r>
        <w:rPr>
          <w:rFonts w:ascii="Arial" w:hAnsi="Arial"/>
        </w:rPr>
        <w:t>Improved medication adherence through reduced cost barriers leads to better disease control</w:t>
      </w:r>
    </w:p>
    <w:p w14:paraId="268ADA4D" w14:textId="77777777" w:rsidR="005F0900" w:rsidRDefault="00767E62">
      <w:pPr>
        <w:pStyle w:val="ListParagraph"/>
        <w:numPr>
          <w:ilvl w:val="0"/>
          <w:numId w:val="1"/>
        </w:numPr>
      </w:pPr>
      <w:r>
        <w:rPr>
          <w:rFonts w:ascii="Arial" w:hAnsi="Arial"/>
        </w:rPr>
        <w:lastRenderedPageBreak/>
        <w:t>Generic medications are bioequivalent to brand-name counterparts by FDA requirement</w:t>
      </w:r>
    </w:p>
    <w:p w14:paraId="37E58D6C" w14:textId="77777777" w:rsidR="005F0900" w:rsidRDefault="00767E62">
      <w:pPr>
        <w:pStyle w:val="Heading4"/>
      </w:pPr>
      <w:r>
        <w:t>Population Health &amp; Outcomes</w:t>
      </w:r>
    </w:p>
    <w:p w14:paraId="7C6F2CB7" w14:textId="77777777" w:rsidR="005F0900" w:rsidRDefault="00767E62">
      <w:pPr>
        <w:pStyle w:val="ListParagraph"/>
        <w:numPr>
          <w:ilvl w:val="0"/>
          <w:numId w:val="1"/>
        </w:numPr>
      </w:pPr>
      <w:r>
        <w:rPr>
          <w:rFonts w:ascii="Arial" w:hAnsi="Arial"/>
        </w:rPr>
        <w:t>Systematic identification of high-cost medication users across entire patient panel</w:t>
      </w:r>
    </w:p>
    <w:p w14:paraId="5013696E" w14:textId="77777777" w:rsidR="005F0900" w:rsidRDefault="00767E62">
      <w:pPr>
        <w:pStyle w:val="ListParagraph"/>
        <w:numPr>
          <w:ilvl w:val="0"/>
          <w:numId w:val="1"/>
        </w:numPr>
      </w:pPr>
      <w:r>
        <w:rPr>
          <w:rFonts w:ascii="Arial" w:hAnsi="Arial"/>
        </w:rPr>
        <w:t>Reduces health disparities by addressing medication affordability barriers</w:t>
      </w:r>
    </w:p>
    <w:p w14:paraId="13C09208" w14:textId="77777777" w:rsidR="005F0900" w:rsidRDefault="00767E62">
      <w:pPr>
        <w:pStyle w:val="ListParagraph"/>
        <w:numPr>
          <w:ilvl w:val="0"/>
          <w:numId w:val="1"/>
        </w:numPr>
      </w:pPr>
      <w:r>
        <w:rPr>
          <w:rFonts w:ascii="Arial" w:hAnsi="Arial"/>
        </w:rPr>
        <w:t>80% adherence improvement when cost barriers removed through interchange programs</w:t>
      </w:r>
      <w:r>
        <w:rPr>
          <w:rFonts w:ascii="Arial" w:hAnsi="Arial"/>
          <w:sz w:val="18"/>
          <w:vertAlign w:val="superscript"/>
        </w:rPr>
        <w:t>[67]</w:t>
      </w:r>
    </w:p>
    <w:p w14:paraId="5DAEF40D" w14:textId="77777777" w:rsidR="005F0900" w:rsidRDefault="00767E62">
      <w:pPr>
        <w:pStyle w:val="ListParagraph"/>
        <w:numPr>
          <w:ilvl w:val="0"/>
          <w:numId w:val="1"/>
        </w:numPr>
      </w:pPr>
      <w:r>
        <w:rPr>
          <w:rFonts w:ascii="Arial" w:hAnsi="Arial"/>
        </w:rPr>
        <w:t>Population-level tracking of biosimilar adoption and cost savings</w:t>
      </w:r>
    </w:p>
    <w:p w14:paraId="1BD58AF0" w14:textId="77777777" w:rsidR="005F0900" w:rsidRDefault="00767E62">
      <w:pPr>
        <w:pStyle w:val="ListParagraph"/>
        <w:numPr>
          <w:ilvl w:val="0"/>
          <w:numId w:val="1"/>
        </w:numPr>
      </w:pPr>
      <w:r>
        <w:rPr>
          <w:rFonts w:ascii="Arial" w:hAnsi="Arial"/>
        </w:rPr>
        <w:t>Estimated impact: 60-75% conversion rate to biosimilars/generics among eligible patients, $500K-$1M annual savings per 1,000-patient panel</w:t>
      </w:r>
    </w:p>
    <w:p w14:paraId="6A3FE876" w14:textId="77777777" w:rsidR="005F0900" w:rsidRDefault="00767E62">
      <w:pPr>
        <w:pStyle w:val="Heading3"/>
      </w:pPr>
      <w:r>
        <w:t>Physician Value Proposition</w:t>
      </w:r>
    </w:p>
    <w:p w14:paraId="30C5D773" w14:textId="77777777" w:rsidR="005F0900" w:rsidRDefault="00767E62">
      <w:pPr>
        <w:pStyle w:val="ListParagraph"/>
        <w:numPr>
          <w:ilvl w:val="0"/>
          <w:numId w:val="1"/>
        </w:numPr>
      </w:pPr>
      <w:r>
        <w:rPr>
          <w:rFonts w:ascii="Arial" w:hAnsi="Arial"/>
        </w:rPr>
        <w:t>Real-time formulary information eliminates guesswork about coverage and copays</w:t>
      </w:r>
    </w:p>
    <w:p w14:paraId="30E735CA" w14:textId="77777777" w:rsidR="005F0900" w:rsidRDefault="00767E62">
      <w:pPr>
        <w:pStyle w:val="ListParagraph"/>
        <w:numPr>
          <w:ilvl w:val="0"/>
          <w:numId w:val="1"/>
        </w:numPr>
      </w:pPr>
      <w:r>
        <w:rPr>
          <w:rFonts w:ascii="Arial" w:hAnsi="Arial"/>
        </w:rPr>
        <w:t>One-click switching saves time compared to manual prescription changes</w:t>
      </w:r>
    </w:p>
    <w:p w14:paraId="31074626" w14:textId="77777777" w:rsidR="005F0900" w:rsidRDefault="00767E62">
      <w:pPr>
        <w:pStyle w:val="ListParagraph"/>
        <w:numPr>
          <w:ilvl w:val="0"/>
          <w:numId w:val="1"/>
        </w:numPr>
      </w:pPr>
      <w:r>
        <w:rPr>
          <w:rFonts w:ascii="Arial" w:hAnsi="Arial"/>
        </w:rPr>
        <w:t>Patient education tools address biosimilar safety concerns proactively</w:t>
      </w:r>
    </w:p>
    <w:p w14:paraId="7F1AE961" w14:textId="77777777" w:rsidR="005F0900" w:rsidRDefault="00767E62">
      <w:pPr>
        <w:pStyle w:val="ListParagraph"/>
        <w:numPr>
          <w:ilvl w:val="0"/>
          <w:numId w:val="1"/>
        </w:numPr>
      </w:pPr>
      <w:r>
        <w:rPr>
          <w:rFonts w:ascii="Arial" w:hAnsi="Arial"/>
        </w:rPr>
        <w:t>Improves patient satisfaction and adherence through reduced medication costs</w:t>
      </w:r>
    </w:p>
    <w:p w14:paraId="46783CAD" w14:textId="77777777" w:rsidR="005F0900" w:rsidRDefault="00767E62">
      <w:pPr>
        <w:pStyle w:val="ListParagraph"/>
        <w:numPr>
          <w:ilvl w:val="0"/>
          <w:numId w:val="1"/>
        </w:numPr>
      </w:pPr>
      <w:r>
        <w:rPr>
          <w:rFonts w:ascii="Arial" w:hAnsi="Arial"/>
        </w:rPr>
        <w:t>Demonstrates physician value in medication cost optimization</w:t>
      </w:r>
    </w:p>
    <w:p w14:paraId="0DBC9E3B" w14:textId="77777777" w:rsidR="005F0900" w:rsidRDefault="00767E62">
      <w:pPr>
        <w:pStyle w:val="Heading3"/>
      </w:pPr>
      <w:r>
        <w:t>Implementation Considerations</w:t>
      </w:r>
    </w:p>
    <w:p w14:paraId="180EE7B2" w14:textId="77777777" w:rsidR="005F0900" w:rsidRDefault="00767E62">
      <w:pPr>
        <w:pStyle w:val="ListParagraph"/>
        <w:numPr>
          <w:ilvl w:val="0"/>
          <w:numId w:val="1"/>
        </w:numPr>
      </w:pPr>
      <w:r>
        <w:rPr>
          <w:rFonts w:ascii="Arial" w:hAnsi="Arial"/>
        </w:rPr>
        <w:t>Integration with PBM formulary databases for real-time coverage and pricing</w:t>
      </w:r>
    </w:p>
    <w:p w14:paraId="0EDB5C3A" w14:textId="77777777" w:rsidR="005F0900" w:rsidRDefault="00767E62">
      <w:pPr>
        <w:pStyle w:val="ListParagraph"/>
        <w:numPr>
          <w:ilvl w:val="0"/>
          <w:numId w:val="1"/>
        </w:numPr>
      </w:pPr>
      <w:r>
        <w:rPr>
          <w:rFonts w:ascii="Arial" w:hAnsi="Arial"/>
        </w:rPr>
        <w:t>Specialty pharmacy partnerships for biologic dispensing and patient support</w:t>
      </w:r>
    </w:p>
    <w:p w14:paraId="106DD844" w14:textId="77777777" w:rsidR="005F0900" w:rsidRDefault="00767E62">
      <w:pPr>
        <w:pStyle w:val="ListParagraph"/>
        <w:numPr>
          <w:ilvl w:val="0"/>
          <w:numId w:val="1"/>
        </w:numPr>
      </w:pPr>
      <w:r>
        <w:rPr>
          <w:rFonts w:ascii="Arial" w:hAnsi="Arial"/>
        </w:rPr>
        <w:t>Patient education materials on biosimilars and generics</w:t>
      </w:r>
    </w:p>
    <w:p w14:paraId="610E6F35" w14:textId="77777777" w:rsidR="005F0900" w:rsidRDefault="00767E62">
      <w:pPr>
        <w:pStyle w:val="ListParagraph"/>
        <w:numPr>
          <w:ilvl w:val="0"/>
          <w:numId w:val="1"/>
        </w:numPr>
      </w:pPr>
      <w:r>
        <w:rPr>
          <w:rFonts w:ascii="Arial" w:hAnsi="Arial"/>
        </w:rPr>
        <w:t>Pharmacy integration for therapeutic interchange notifications and counseling</w:t>
      </w:r>
    </w:p>
    <w:p w14:paraId="01CD418A" w14:textId="77777777" w:rsidR="005F0900" w:rsidRDefault="00767E62">
      <w:r>
        <w:br w:type="page"/>
      </w:r>
    </w:p>
    <w:p w14:paraId="3A57F338" w14:textId="77777777" w:rsidR="005F0900" w:rsidRDefault="00767E62">
      <w:pPr>
        <w:pStyle w:val="Heading1"/>
      </w:pPr>
      <w:bookmarkStart w:id="12" w:name="_Toc214804017"/>
      <w:r>
        <w:rPr>
          <w:rFonts w:ascii="Times New Roman" w:hAnsi="Times New Roman"/>
          <w:sz w:val="34"/>
        </w:rPr>
        <w:lastRenderedPageBreak/>
        <w:t>Cardiology</w:t>
      </w:r>
      <w:bookmarkEnd w:id="12"/>
    </w:p>
    <w:p w14:paraId="5B1A8C01" w14:textId="77777777" w:rsidR="005F0900" w:rsidRDefault="00767E62">
      <w:pPr>
        <w:pStyle w:val="Heading2"/>
      </w:pPr>
      <w:bookmarkStart w:id="13" w:name="_Toc214804018"/>
      <w:r>
        <w:rPr>
          <w:rFonts w:ascii="Times New Roman" w:hAnsi="Times New Roman"/>
          <w:sz w:val="28"/>
        </w:rPr>
        <w:t>USE CASE 1: Guideline-Directed Medical Therapy (GDMT) optimization for heart failure</w:t>
      </w:r>
      <w:bookmarkEnd w:id="13"/>
    </w:p>
    <w:p w14:paraId="2479D8FB" w14:textId="77777777" w:rsidR="005F0900" w:rsidRDefault="00767E62">
      <w:pPr>
        <w:pStyle w:val="Heading3"/>
      </w:pPr>
      <w:r>
        <w:rPr>
          <w:rFonts w:ascii="Times New Roman" w:hAnsi="Times New Roman"/>
          <w:sz w:val="26"/>
        </w:rPr>
        <w:t>Clinical Scenario</w:t>
      </w:r>
    </w:p>
    <w:p w14:paraId="7185EE1F" w14:textId="77777777" w:rsidR="005F0900" w:rsidRDefault="00767E62">
      <w:r>
        <w:rPr>
          <w:rFonts w:ascii="Arial" w:hAnsi="Arial"/>
        </w:rPr>
        <w:t>A 68-year-old patient with HFrEF (EF 32%) presents for follow-up. They're currently on a beta-blocker and ACE inhibitor but not on an SGLT2 inhibitor or mineralocorticoid receptor antagonist (MRA). The physician is managing a busy clinic with 20+ patients scheduled and limited time to review complex heart failure guidelines.</w:t>
      </w:r>
    </w:p>
    <w:p w14:paraId="3A0D0C67" w14:textId="77777777" w:rsidR="005F0900" w:rsidRDefault="00767E62">
      <w:pPr>
        <w:pStyle w:val="Heading3"/>
      </w:pPr>
      <w:r>
        <w:rPr>
          <w:rFonts w:ascii="Times New Roman" w:hAnsi="Times New Roman"/>
          <w:sz w:val="26"/>
        </w:rPr>
        <w:t>Current State Challenges</w:t>
      </w:r>
    </w:p>
    <w:p w14:paraId="21A1B00D" w14:textId="77777777" w:rsidR="005F0900" w:rsidRDefault="00767E62">
      <w:r>
        <w:rPr>
          <w:rFonts w:ascii="Arial" w:hAnsi="Arial"/>
        </w:rPr>
        <w:t>At a practice level:</w:t>
      </w:r>
    </w:p>
    <w:p w14:paraId="52EB9406" w14:textId="77777777" w:rsidR="005F0900" w:rsidRDefault="00767E62">
      <w:pPr>
        <w:pStyle w:val="ListParagraph"/>
        <w:numPr>
          <w:ilvl w:val="0"/>
          <w:numId w:val="1"/>
        </w:numPr>
      </w:pPr>
      <w:r>
        <w:rPr>
          <w:rFonts w:ascii="Arial" w:hAnsi="Arial"/>
        </w:rPr>
        <w:t>Only 5.3% of HFrEF patients achieve complete GDMT within 12 months of diagnosis, leaving 94.7% on suboptimal therapy</w:t>
      </w:r>
      <w:r>
        <w:rPr>
          <w:rFonts w:ascii="Arial" w:hAnsi="Arial"/>
          <w:vertAlign w:val="superscript"/>
        </w:rPr>
        <w:t>[1]</w:t>
      </w:r>
    </w:p>
    <w:p w14:paraId="329A97F3" w14:textId="77777777" w:rsidR="005F0900" w:rsidRDefault="00767E62">
      <w:pPr>
        <w:pStyle w:val="ListParagraph"/>
        <w:numPr>
          <w:ilvl w:val="0"/>
          <w:numId w:val="1"/>
        </w:numPr>
      </w:pPr>
      <w:r>
        <w:rPr>
          <w:rFonts w:ascii="Arial" w:hAnsi="Arial"/>
        </w:rPr>
        <w:t>Difficult to track which patients need medication intensification across large patient panels</w:t>
      </w:r>
    </w:p>
    <w:p w14:paraId="6FC42316" w14:textId="77777777" w:rsidR="005F0900" w:rsidRDefault="00767E62">
      <w:pPr>
        <w:pStyle w:val="ListParagraph"/>
        <w:numPr>
          <w:ilvl w:val="0"/>
          <w:numId w:val="1"/>
        </w:numPr>
      </w:pPr>
      <w:r>
        <w:rPr>
          <w:rFonts w:ascii="Arial" w:hAnsi="Arial"/>
        </w:rPr>
        <w:t>Real-world data shows patients without full GDMT cost $28,232 per person per month vs $14,128 with complete GDMT</w:t>
      </w:r>
      <w:r>
        <w:rPr>
          <w:rFonts w:ascii="Arial" w:hAnsi="Arial"/>
          <w:vertAlign w:val="superscript"/>
        </w:rPr>
        <w:t>[2]</w:t>
      </w:r>
    </w:p>
    <w:p w14:paraId="5282ECB7" w14:textId="77777777" w:rsidR="005F0900" w:rsidRDefault="00767E62">
      <w:r>
        <w:rPr>
          <w:rFonts w:ascii="Arial" w:hAnsi="Arial"/>
        </w:rPr>
        <w:t>At the individual patient level:</w:t>
      </w:r>
    </w:p>
    <w:p w14:paraId="03C00DB6" w14:textId="77777777" w:rsidR="005F0900" w:rsidRDefault="00767E62">
      <w:pPr>
        <w:pStyle w:val="ListParagraph"/>
        <w:numPr>
          <w:ilvl w:val="0"/>
          <w:numId w:val="1"/>
        </w:numPr>
      </w:pPr>
      <w:r>
        <w:rPr>
          <w:rFonts w:ascii="Arial" w:hAnsi="Arial"/>
        </w:rPr>
        <w:t>Complex 4-pillar therapy requires remembering interactions, contraindications, and dosing for multiple drug classes</w:t>
      </w:r>
    </w:p>
    <w:p w14:paraId="79DAC1CD" w14:textId="77777777" w:rsidR="005F0900" w:rsidRDefault="00767E62">
      <w:pPr>
        <w:pStyle w:val="ListParagraph"/>
        <w:numPr>
          <w:ilvl w:val="0"/>
          <w:numId w:val="1"/>
        </w:numPr>
      </w:pPr>
      <w:r>
        <w:rPr>
          <w:rFonts w:ascii="Arial" w:hAnsi="Arial"/>
        </w:rPr>
        <w:t>Prior authorizations for newer agents (SGLT2i, ARNI) create workflow delays of 45-60 minutes per patient</w:t>
      </w:r>
    </w:p>
    <w:p w14:paraId="5849C8A3" w14:textId="77777777" w:rsidR="005F0900" w:rsidRDefault="00767E62">
      <w:pPr>
        <w:pStyle w:val="ListParagraph"/>
        <w:numPr>
          <w:ilvl w:val="0"/>
          <w:numId w:val="1"/>
        </w:numPr>
      </w:pPr>
      <w:r>
        <w:rPr>
          <w:rFonts w:ascii="Arial" w:hAnsi="Arial"/>
        </w:rPr>
        <w:t>Patients face unexpected out-of-pocket costs causing non-adherence</w:t>
      </w:r>
    </w:p>
    <w:p w14:paraId="21A2F619" w14:textId="77777777" w:rsidR="005F0900" w:rsidRDefault="00767E62">
      <w:pPr>
        <w:pStyle w:val="ListParagraph"/>
        <w:numPr>
          <w:ilvl w:val="0"/>
          <w:numId w:val="1"/>
        </w:numPr>
      </w:pPr>
      <w:r>
        <w:rPr>
          <w:rFonts w:ascii="Arial" w:hAnsi="Arial"/>
        </w:rPr>
        <w:t>Dose titration schedules are complex and easily forgotten in follow-up visits</w:t>
      </w:r>
    </w:p>
    <w:p w14:paraId="03C7F19B" w14:textId="77777777" w:rsidR="005F0900" w:rsidRDefault="00767E62">
      <w:pPr>
        <w:pStyle w:val="Heading3"/>
      </w:pPr>
      <w:r>
        <w:rPr>
          <w:rFonts w:ascii="Times New Roman" w:hAnsi="Times New Roman"/>
          <w:sz w:val="26"/>
        </w:rPr>
        <w:t>Cordance Solution</w:t>
      </w:r>
    </w:p>
    <w:p w14:paraId="288C7697" w14:textId="77777777" w:rsidR="005F0900" w:rsidRDefault="00767E62">
      <w:pPr>
        <w:pStyle w:val="Heading4"/>
      </w:pPr>
      <w:r>
        <w:rPr>
          <w:rFonts w:ascii="Times New Roman" w:hAnsi="Times New Roman"/>
        </w:rPr>
        <w:t>Before Encounter</w:t>
      </w:r>
    </w:p>
    <w:p w14:paraId="2FAE49EF" w14:textId="77777777" w:rsidR="005F0900" w:rsidRDefault="00767E62">
      <w:pPr>
        <w:pStyle w:val="ListParagraph"/>
        <w:numPr>
          <w:ilvl w:val="0"/>
          <w:numId w:val="1"/>
        </w:numPr>
      </w:pPr>
      <w:r>
        <w:rPr>
          <w:rFonts w:ascii="Arial" w:hAnsi="Arial"/>
        </w:rPr>
        <w:t>Automatically identifies HFrEF patients not on optimal GDMT across the physician's panel; creates prioritized list based on greatest potential mortality benefit</w:t>
      </w:r>
    </w:p>
    <w:p w14:paraId="4C572FD0" w14:textId="77777777" w:rsidR="005F0900" w:rsidRDefault="00767E62">
      <w:pPr>
        <w:pStyle w:val="ListParagraph"/>
        <w:numPr>
          <w:ilvl w:val="0"/>
          <w:numId w:val="1"/>
        </w:numPr>
      </w:pPr>
      <w:r>
        <w:rPr>
          <w:rFonts w:ascii="Arial" w:hAnsi="Arial"/>
        </w:rPr>
        <w:t>Pre-loads relevant labs (K+, Cr, BNP) and vitals trends from EHR</w:t>
      </w:r>
    </w:p>
    <w:p w14:paraId="47D21E2C" w14:textId="77777777" w:rsidR="005F0900" w:rsidRDefault="00767E62">
      <w:pPr>
        <w:pStyle w:val="ListParagraph"/>
        <w:numPr>
          <w:ilvl w:val="0"/>
          <w:numId w:val="1"/>
        </w:numPr>
      </w:pPr>
      <w:r>
        <w:rPr>
          <w:rFonts w:ascii="Arial" w:hAnsi="Arial"/>
        </w:rPr>
        <w:t>Reaches out to patients to capture subjective data (e.g. NYHA class) if relevant</w:t>
      </w:r>
    </w:p>
    <w:p w14:paraId="62DC4F21" w14:textId="77777777" w:rsidR="005F0900" w:rsidRDefault="00767E62">
      <w:pPr>
        <w:pStyle w:val="Heading4"/>
      </w:pPr>
      <w:r>
        <w:rPr>
          <w:rFonts w:ascii="Times New Roman" w:hAnsi="Times New Roman"/>
        </w:rPr>
        <w:t>During Encounter</w:t>
      </w:r>
    </w:p>
    <w:p w14:paraId="38D49A54" w14:textId="77777777" w:rsidR="005F0900" w:rsidRDefault="00767E62">
      <w:pPr>
        <w:pStyle w:val="ListParagraph"/>
        <w:numPr>
          <w:ilvl w:val="0"/>
          <w:numId w:val="1"/>
        </w:numPr>
      </w:pPr>
      <w:r>
        <w:rPr>
          <w:rFonts w:ascii="Arial" w:hAnsi="Arial"/>
        </w:rPr>
        <w:t>Pre-loads medication history including past intolerance to ACE/ARB or reasons for discontinuation</w:t>
      </w:r>
    </w:p>
    <w:p w14:paraId="4F314D39" w14:textId="77777777" w:rsidR="005F0900" w:rsidRDefault="00767E62">
      <w:pPr>
        <w:pStyle w:val="ListParagraph"/>
        <w:numPr>
          <w:ilvl w:val="0"/>
          <w:numId w:val="1"/>
        </w:numPr>
      </w:pPr>
      <w:r>
        <w:rPr>
          <w:rFonts w:ascii="Arial" w:hAnsi="Arial"/>
        </w:rPr>
        <w:t>Displays current medication gap analysis with evidence-based recommendations and strength of evidence</w:t>
      </w:r>
    </w:p>
    <w:p w14:paraId="316C7334" w14:textId="77777777" w:rsidR="005F0900" w:rsidRDefault="00767E62">
      <w:pPr>
        <w:pStyle w:val="ListParagraph"/>
        <w:numPr>
          <w:ilvl w:val="0"/>
          <w:numId w:val="1"/>
        </w:numPr>
      </w:pPr>
      <w:r>
        <w:rPr>
          <w:rFonts w:ascii="Arial" w:hAnsi="Arial"/>
        </w:rPr>
        <w:lastRenderedPageBreak/>
        <w:t>Provides patient-specific dosing based on renal function, weight, blood pressure, and current medications</w:t>
      </w:r>
    </w:p>
    <w:p w14:paraId="288C5028" w14:textId="77777777" w:rsidR="005F0900" w:rsidRDefault="00767E62">
      <w:pPr>
        <w:pStyle w:val="ListParagraph"/>
        <w:numPr>
          <w:ilvl w:val="0"/>
          <w:numId w:val="1"/>
        </w:numPr>
      </w:pPr>
      <w:r>
        <w:rPr>
          <w:rFonts w:ascii="Arial" w:hAnsi="Arial"/>
        </w:rPr>
        <w:t>Flags contraindications and potential drug-drug interactions in real-time with clinical significance ratings</w:t>
      </w:r>
    </w:p>
    <w:p w14:paraId="29EBE633" w14:textId="77777777" w:rsidR="005F0900" w:rsidRDefault="00767E62">
      <w:pPr>
        <w:pStyle w:val="ListParagraph"/>
        <w:numPr>
          <w:ilvl w:val="0"/>
          <w:numId w:val="1"/>
        </w:numPr>
      </w:pPr>
      <w:r>
        <w:rPr>
          <w:rFonts w:ascii="Arial" w:hAnsi="Arial"/>
        </w:rPr>
        <w:t>Shows comparative out-of-pocket costs for SGLT2i options based on patient's insurance with manufacturer co-pay assistance programs</w:t>
      </w:r>
    </w:p>
    <w:p w14:paraId="59EAF9EF" w14:textId="77777777" w:rsidR="005F0900" w:rsidRDefault="00767E62">
      <w:pPr>
        <w:pStyle w:val="ListParagraph"/>
        <w:numPr>
          <w:ilvl w:val="0"/>
          <w:numId w:val="1"/>
        </w:numPr>
      </w:pPr>
      <w:r>
        <w:rPr>
          <w:rFonts w:ascii="Arial" w:hAnsi="Arial"/>
        </w:rPr>
        <w:t>Generates pre-filled orders for medication and monitoring labs with appropriate follow-up intervals</w:t>
      </w:r>
    </w:p>
    <w:p w14:paraId="268323A3" w14:textId="77777777" w:rsidR="005F0900" w:rsidRDefault="00767E62">
      <w:pPr>
        <w:pStyle w:val="Heading4"/>
      </w:pPr>
      <w:r>
        <w:rPr>
          <w:rFonts w:ascii="Times New Roman" w:hAnsi="Times New Roman"/>
        </w:rPr>
        <w:t>After Encounter</w:t>
      </w:r>
    </w:p>
    <w:p w14:paraId="0FFAE794" w14:textId="77777777" w:rsidR="005F0900" w:rsidRDefault="00767E62">
      <w:pPr>
        <w:pStyle w:val="ListParagraph"/>
        <w:numPr>
          <w:ilvl w:val="0"/>
          <w:numId w:val="1"/>
        </w:numPr>
      </w:pPr>
      <w:r>
        <w:rPr>
          <w:rFonts w:ascii="Arial" w:hAnsi="Arial"/>
        </w:rPr>
        <w:t>Automatically submits prior authorization with clinical justification including ejection fraction, NYHA class, and previous medication trials</w:t>
      </w:r>
    </w:p>
    <w:p w14:paraId="2792D78F" w14:textId="77777777" w:rsidR="005F0900" w:rsidRDefault="00767E62">
      <w:pPr>
        <w:pStyle w:val="ListParagraph"/>
        <w:numPr>
          <w:ilvl w:val="0"/>
          <w:numId w:val="1"/>
        </w:numPr>
      </w:pPr>
      <w:r>
        <w:rPr>
          <w:rFonts w:ascii="Arial" w:hAnsi="Arial"/>
        </w:rPr>
        <w:t>Schedules follow-up based on titration protocol; triggers front office follow-up regarding scheduling</w:t>
      </w:r>
    </w:p>
    <w:p w14:paraId="476444AB" w14:textId="77777777" w:rsidR="005F0900" w:rsidRDefault="00767E62">
      <w:pPr>
        <w:pStyle w:val="ListParagraph"/>
        <w:numPr>
          <w:ilvl w:val="0"/>
          <w:numId w:val="1"/>
        </w:numPr>
      </w:pPr>
      <w:r>
        <w:rPr>
          <w:rFonts w:ascii="Arial" w:hAnsi="Arial"/>
        </w:rPr>
        <w:t>Creates patient-friendly education materials on new medications</w:t>
      </w:r>
    </w:p>
    <w:p w14:paraId="6CAB250B" w14:textId="77777777" w:rsidR="005F0900" w:rsidRDefault="00767E62">
      <w:pPr>
        <w:pStyle w:val="ListParagraph"/>
        <w:numPr>
          <w:ilvl w:val="0"/>
          <w:numId w:val="1"/>
        </w:numPr>
      </w:pPr>
      <w:r>
        <w:rPr>
          <w:rFonts w:ascii="Arial" w:hAnsi="Arial"/>
        </w:rPr>
        <w:t>Triggers pharmacy outreach for medication reconciliation</w:t>
      </w:r>
    </w:p>
    <w:p w14:paraId="7CB8F76D" w14:textId="77777777" w:rsidR="005F0900" w:rsidRDefault="00767E62">
      <w:pPr>
        <w:pStyle w:val="Heading3"/>
      </w:pPr>
      <w:r>
        <w:rPr>
          <w:rFonts w:ascii="Times New Roman" w:hAnsi="Times New Roman"/>
          <w:sz w:val="26"/>
        </w:rPr>
        <w:t>Impact on Three Pillars</w:t>
      </w:r>
    </w:p>
    <w:p w14:paraId="5EF9081B" w14:textId="77777777" w:rsidR="005F0900" w:rsidRDefault="00767E62">
      <w:pPr>
        <w:pStyle w:val="Heading4"/>
      </w:pPr>
      <w:r>
        <w:rPr>
          <w:rFonts w:ascii="Times New Roman" w:hAnsi="Times New Roman"/>
        </w:rPr>
        <w:t>Economics (Value-Based Care &amp; Fee-for-Service)</w:t>
      </w:r>
    </w:p>
    <w:p w14:paraId="12B8E939" w14:textId="77777777" w:rsidR="005F0900" w:rsidRDefault="00767E62">
      <w:pPr>
        <w:pStyle w:val="ListParagraph"/>
        <w:numPr>
          <w:ilvl w:val="0"/>
          <w:numId w:val="1"/>
        </w:numPr>
      </w:pPr>
      <w:r>
        <w:rPr>
          <w:rFonts w:ascii="Arial" w:hAnsi="Arial"/>
        </w:rPr>
        <w:t>Reduces 30-day HF readmissions by 20-30% through optimal medical therapy</w:t>
      </w:r>
    </w:p>
    <w:p w14:paraId="5AD7FB62" w14:textId="77777777" w:rsidR="005F0900" w:rsidRDefault="00767E62">
      <w:pPr>
        <w:pStyle w:val="ListParagraph"/>
        <w:numPr>
          <w:ilvl w:val="0"/>
          <w:numId w:val="1"/>
        </w:numPr>
      </w:pPr>
      <w:r>
        <w:rPr>
          <w:rFonts w:ascii="Arial" w:hAnsi="Arial"/>
        </w:rPr>
        <w:t>Captures quality bonuses in value-based contracts (HEDIS Heart Failure measures)</w:t>
      </w:r>
    </w:p>
    <w:p w14:paraId="2AD3C9FA" w14:textId="77777777" w:rsidR="005F0900" w:rsidRDefault="00767E62">
      <w:pPr>
        <w:pStyle w:val="ListParagraph"/>
        <w:numPr>
          <w:ilvl w:val="0"/>
          <w:numId w:val="1"/>
        </w:numPr>
      </w:pPr>
      <w:r>
        <w:rPr>
          <w:rFonts w:ascii="Arial" w:hAnsi="Arial"/>
        </w:rPr>
        <w:t>Eliminates time-consuming manual prior authorization work (saves 15-20 min per PA)</w:t>
      </w:r>
    </w:p>
    <w:p w14:paraId="19F83A77" w14:textId="77777777" w:rsidR="005F0900" w:rsidRDefault="00767E62">
      <w:pPr>
        <w:pStyle w:val="ListParagraph"/>
        <w:numPr>
          <w:ilvl w:val="0"/>
          <w:numId w:val="1"/>
        </w:numPr>
      </w:pPr>
      <w:r>
        <w:rPr>
          <w:rFonts w:ascii="Arial" w:hAnsi="Arial"/>
        </w:rPr>
        <w:t>Reduces revenue leakage from incomplete billing for HF management codes</w:t>
      </w:r>
    </w:p>
    <w:p w14:paraId="62E79503" w14:textId="77777777" w:rsidR="005F0900" w:rsidRDefault="00767E62">
      <w:pPr>
        <w:pStyle w:val="ListParagraph"/>
        <w:numPr>
          <w:ilvl w:val="0"/>
          <w:numId w:val="1"/>
        </w:numPr>
      </w:pPr>
      <w:r>
        <w:rPr>
          <w:rFonts w:ascii="Arial" w:hAnsi="Arial"/>
        </w:rPr>
        <w:t>Estimated financial impact: $180K-$250K annually per cardiologist through reduced readmissions and quality bonuses</w:t>
      </w:r>
    </w:p>
    <w:p w14:paraId="694C6D41" w14:textId="77777777" w:rsidR="005F0900" w:rsidRDefault="00767E62">
      <w:pPr>
        <w:pStyle w:val="Heading4"/>
      </w:pPr>
      <w:r>
        <w:rPr>
          <w:rFonts w:ascii="Times New Roman" w:hAnsi="Times New Roman"/>
        </w:rPr>
        <w:t>Quality &amp; Safety</w:t>
      </w:r>
    </w:p>
    <w:p w14:paraId="3408364C" w14:textId="77777777" w:rsidR="005F0900" w:rsidRDefault="00767E62">
      <w:pPr>
        <w:pStyle w:val="ListParagraph"/>
        <w:numPr>
          <w:ilvl w:val="0"/>
          <w:numId w:val="1"/>
        </w:numPr>
      </w:pPr>
      <w:r>
        <w:rPr>
          <w:rFonts w:ascii="Arial" w:hAnsi="Arial"/>
        </w:rPr>
        <w:t>ARNIs reduce mortality by 20% in patients with HFrEF compared to enalapril</w:t>
      </w:r>
      <w:r>
        <w:rPr>
          <w:rFonts w:ascii="Arial" w:hAnsi="Arial"/>
          <w:vertAlign w:val="superscript"/>
        </w:rPr>
        <w:t>[3]</w:t>
      </w:r>
    </w:p>
    <w:p w14:paraId="3A17D9BA" w14:textId="77777777" w:rsidR="005F0900" w:rsidRDefault="00767E62">
      <w:pPr>
        <w:pStyle w:val="ListParagraph"/>
        <w:numPr>
          <w:ilvl w:val="0"/>
          <w:numId w:val="1"/>
        </w:numPr>
      </w:pPr>
      <w:r>
        <w:rPr>
          <w:rFonts w:ascii="Arial" w:hAnsi="Arial"/>
        </w:rPr>
        <w:t>SGLT2 inhibitors reduce the risk of cardiovascular death or hospitalization for heart failure by 26% in HFrEF patients</w:t>
      </w:r>
      <w:r>
        <w:rPr>
          <w:rFonts w:ascii="Arial" w:hAnsi="Arial"/>
          <w:vertAlign w:val="superscript"/>
        </w:rPr>
        <w:t>[4]</w:t>
      </w:r>
    </w:p>
    <w:p w14:paraId="40087F6D" w14:textId="77777777" w:rsidR="005F0900" w:rsidRDefault="00767E62">
      <w:pPr>
        <w:pStyle w:val="ListParagraph"/>
        <w:numPr>
          <w:ilvl w:val="0"/>
          <w:numId w:val="1"/>
        </w:numPr>
      </w:pPr>
      <w:r>
        <w:rPr>
          <w:rFonts w:ascii="Arial" w:hAnsi="Arial"/>
        </w:rPr>
        <w:t>Complete quadruple therapy reduces mortality by 30-40% compared to partial therapy</w:t>
      </w:r>
      <w:r>
        <w:rPr>
          <w:rFonts w:ascii="Arial" w:hAnsi="Arial"/>
          <w:vertAlign w:val="superscript"/>
        </w:rPr>
        <w:t>[5]</w:t>
      </w:r>
    </w:p>
    <w:p w14:paraId="210D3DAF" w14:textId="77777777" w:rsidR="005F0900" w:rsidRDefault="00767E62">
      <w:pPr>
        <w:pStyle w:val="ListParagraph"/>
        <w:numPr>
          <w:ilvl w:val="0"/>
          <w:numId w:val="1"/>
        </w:numPr>
      </w:pPr>
      <w:r>
        <w:rPr>
          <w:rFonts w:ascii="Arial" w:hAnsi="Arial"/>
        </w:rPr>
        <w:t>Decreases adverse drug events through automated interaction screening</w:t>
      </w:r>
    </w:p>
    <w:p w14:paraId="14042830" w14:textId="77777777" w:rsidR="005F0900" w:rsidRDefault="00767E62">
      <w:pPr>
        <w:pStyle w:val="ListParagraph"/>
        <w:numPr>
          <w:ilvl w:val="0"/>
          <w:numId w:val="1"/>
        </w:numPr>
      </w:pPr>
      <w:r>
        <w:rPr>
          <w:rFonts w:ascii="Arial" w:hAnsi="Arial"/>
        </w:rPr>
        <w:t>Ensures appropriate monitoring labs are ordered with new medications</w:t>
      </w:r>
    </w:p>
    <w:p w14:paraId="7E866318" w14:textId="77777777" w:rsidR="005F0900" w:rsidRDefault="00767E62">
      <w:pPr>
        <w:pStyle w:val="ListParagraph"/>
        <w:numPr>
          <w:ilvl w:val="0"/>
          <w:numId w:val="1"/>
        </w:numPr>
      </w:pPr>
      <w:r>
        <w:rPr>
          <w:rFonts w:ascii="Arial" w:hAnsi="Arial"/>
        </w:rPr>
        <w:t>Reduces medication errors from inappropriate dosing in renal insufficiency</w:t>
      </w:r>
    </w:p>
    <w:p w14:paraId="04948FA0" w14:textId="77777777" w:rsidR="005F0900" w:rsidRDefault="00767E62">
      <w:pPr>
        <w:pStyle w:val="Heading4"/>
      </w:pPr>
      <w:r>
        <w:rPr>
          <w:rFonts w:ascii="Times New Roman" w:hAnsi="Times New Roman"/>
        </w:rPr>
        <w:t>Population Health &amp; Outcomes</w:t>
      </w:r>
    </w:p>
    <w:p w14:paraId="5256A2FF" w14:textId="77777777" w:rsidR="005F0900" w:rsidRDefault="00767E62">
      <w:pPr>
        <w:pStyle w:val="ListParagraph"/>
        <w:numPr>
          <w:ilvl w:val="0"/>
          <w:numId w:val="1"/>
        </w:numPr>
      </w:pPr>
      <w:r>
        <w:rPr>
          <w:rFonts w:ascii="Arial" w:hAnsi="Arial"/>
        </w:rPr>
        <w:t>Systematic identification of undertreated HF patients across entire practice</w:t>
      </w:r>
    </w:p>
    <w:p w14:paraId="60B8017A" w14:textId="77777777" w:rsidR="005F0900" w:rsidRDefault="00767E62">
      <w:pPr>
        <w:pStyle w:val="ListParagraph"/>
        <w:numPr>
          <w:ilvl w:val="0"/>
          <w:numId w:val="1"/>
        </w:numPr>
      </w:pPr>
      <w:r>
        <w:rPr>
          <w:rFonts w:ascii="Arial" w:hAnsi="Arial"/>
        </w:rPr>
        <w:t>Reduces disparities by ensuring all eligible patients offered optimal therapy</w:t>
      </w:r>
    </w:p>
    <w:p w14:paraId="0E1D944B" w14:textId="77777777" w:rsidR="005F0900" w:rsidRDefault="00767E62">
      <w:pPr>
        <w:pStyle w:val="ListParagraph"/>
        <w:numPr>
          <w:ilvl w:val="0"/>
          <w:numId w:val="1"/>
        </w:numPr>
      </w:pPr>
      <w:r>
        <w:rPr>
          <w:rFonts w:ascii="Arial" w:hAnsi="Arial"/>
        </w:rPr>
        <w:t>Improves medication adherence through cost transparency and patient education</w:t>
      </w:r>
    </w:p>
    <w:p w14:paraId="1FCEB519" w14:textId="77777777" w:rsidR="005F0900" w:rsidRDefault="00767E62">
      <w:pPr>
        <w:pStyle w:val="ListParagraph"/>
        <w:numPr>
          <w:ilvl w:val="0"/>
          <w:numId w:val="1"/>
        </w:numPr>
      </w:pPr>
      <w:r>
        <w:rPr>
          <w:rFonts w:ascii="Arial" w:hAnsi="Arial"/>
        </w:rPr>
        <w:t>Enables proactive population management with panel-level gap analysis</w:t>
      </w:r>
    </w:p>
    <w:p w14:paraId="58064E3B" w14:textId="77777777" w:rsidR="005F0900" w:rsidRDefault="00767E62">
      <w:pPr>
        <w:pStyle w:val="ListParagraph"/>
        <w:numPr>
          <w:ilvl w:val="0"/>
          <w:numId w:val="1"/>
        </w:numPr>
      </w:pPr>
      <w:r>
        <w:rPr>
          <w:rFonts w:ascii="Arial" w:hAnsi="Arial"/>
        </w:rPr>
        <w:lastRenderedPageBreak/>
        <w:t>Estimated impact: 25-35% improvement in GDMT adherence rates across HFrEF population</w:t>
      </w:r>
    </w:p>
    <w:p w14:paraId="04F41896" w14:textId="77777777" w:rsidR="005F0900" w:rsidRDefault="00767E62">
      <w:pPr>
        <w:pStyle w:val="Heading3"/>
      </w:pPr>
      <w:r>
        <w:rPr>
          <w:rFonts w:ascii="Times New Roman" w:hAnsi="Times New Roman"/>
          <w:sz w:val="26"/>
        </w:rPr>
        <w:t>Physician Value Proposition</w:t>
      </w:r>
    </w:p>
    <w:p w14:paraId="235FDC3B" w14:textId="77777777" w:rsidR="005F0900" w:rsidRDefault="00767E62">
      <w:pPr>
        <w:pStyle w:val="ListParagraph"/>
        <w:numPr>
          <w:ilvl w:val="0"/>
          <w:numId w:val="1"/>
        </w:numPr>
      </w:pPr>
      <w:r>
        <w:rPr>
          <w:rFonts w:ascii="Arial" w:hAnsi="Arial"/>
        </w:rPr>
        <w:t>'Set it and forget it' - Cordance brings patients who need optimization to physician's attention</w:t>
      </w:r>
    </w:p>
    <w:p w14:paraId="2F907D94" w14:textId="77777777" w:rsidR="005F0900" w:rsidRDefault="00767E62">
      <w:pPr>
        <w:pStyle w:val="ListParagraph"/>
        <w:numPr>
          <w:ilvl w:val="0"/>
          <w:numId w:val="1"/>
        </w:numPr>
      </w:pPr>
      <w:r>
        <w:rPr>
          <w:rFonts w:ascii="Arial" w:hAnsi="Arial"/>
        </w:rPr>
        <w:t>Eliminates cognitive burden of remembering complex multi-drug protocols</w:t>
      </w:r>
    </w:p>
    <w:p w14:paraId="552E6ECE" w14:textId="77777777" w:rsidR="005F0900" w:rsidRDefault="00767E62">
      <w:pPr>
        <w:pStyle w:val="ListParagraph"/>
        <w:numPr>
          <w:ilvl w:val="0"/>
          <w:numId w:val="1"/>
        </w:numPr>
      </w:pPr>
      <w:r>
        <w:rPr>
          <w:rFonts w:ascii="Arial" w:hAnsi="Arial"/>
        </w:rPr>
        <w:t>Removes prior authorization frustration with automated submissions</w:t>
      </w:r>
    </w:p>
    <w:p w14:paraId="715DBF15" w14:textId="77777777" w:rsidR="005F0900" w:rsidRDefault="00767E62">
      <w:pPr>
        <w:pStyle w:val="ListParagraph"/>
        <w:numPr>
          <w:ilvl w:val="0"/>
          <w:numId w:val="1"/>
        </w:numPr>
      </w:pPr>
      <w:r>
        <w:rPr>
          <w:rFonts w:ascii="Arial" w:hAnsi="Arial"/>
        </w:rPr>
        <w:t>Improves patient satisfaction through cost transparency and coordinated care</w:t>
      </w:r>
    </w:p>
    <w:p w14:paraId="34787833" w14:textId="77777777" w:rsidR="005F0900" w:rsidRDefault="00767E62">
      <w:pPr>
        <w:pStyle w:val="ListParagraph"/>
        <w:numPr>
          <w:ilvl w:val="0"/>
          <w:numId w:val="1"/>
        </w:numPr>
      </w:pPr>
      <w:r>
        <w:rPr>
          <w:rFonts w:ascii="Arial" w:hAnsi="Arial"/>
        </w:rPr>
        <w:t>Protects against malpractice by documenting guideline-concordant care</w:t>
      </w:r>
    </w:p>
    <w:p w14:paraId="0CA801D7" w14:textId="77777777" w:rsidR="005F0900" w:rsidRDefault="00767E62">
      <w:pPr>
        <w:pStyle w:val="ListParagraph"/>
        <w:numPr>
          <w:ilvl w:val="0"/>
          <w:numId w:val="1"/>
        </w:numPr>
      </w:pPr>
      <w:r>
        <w:rPr>
          <w:rFonts w:ascii="Arial" w:hAnsi="Arial"/>
        </w:rPr>
        <w:t>Enables meeting quality metrics without additional documentation burden</w:t>
      </w:r>
    </w:p>
    <w:p w14:paraId="245B4942" w14:textId="77777777" w:rsidR="005F0900" w:rsidRDefault="00767E62">
      <w:pPr>
        <w:pStyle w:val="Heading3"/>
      </w:pPr>
      <w:r>
        <w:rPr>
          <w:rFonts w:ascii="Times New Roman" w:hAnsi="Times New Roman"/>
          <w:sz w:val="26"/>
        </w:rPr>
        <w:t>Implementation Considerations</w:t>
      </w:r>
    </w:p>
    <w:p w14:paraId="5D162CA3" w14:textId="77777777" w:rsidR="005F0900" w:rsidRDefault="00767E62">
      <w:pPr>
        <w:pStyle w:val="ListParagraph"/>
        <w:numPr>
          <w:ilvl w:val="0"/>
          <w:numId w:val="1"/>
        </w:numPr>
      </w:pPr>
      <w:r>
        <w:rPr>
          <w:rFonts w:ascii="Arial" w:hAnsi="Arial"/>
        </w:rPr>
        <w:t>Integration with formulary databases for real-time cost information</w:t>
      </w:r>
    </w:p>
    <w:p w14:paraId="36BB43E1" w14:textId="77777777" w:rsidR="005F0900" w:rsidRDefault="00767E62">
      <w:pPr>
        <w:pStyle w:val="ListParagraph"/>
        <w:numPr>
          <w:ilvl w:val="0"/>
          <w:numId w:val="1"/>
        </w:numPr>
      </w:pPr>
      <w:r>
        <w:rPr>
          <w:rFonts w:ascii="Arial" w:hAnsi="Arial"/>
        </w:rPr>
        <w:t>API connections to major PBMs for prior authorization automation</w:t>
      </w:r>
    </w:p>
    <w:p w14:paraId="4927E056" w14:textId="77777777" w:rsidR="005F0900" w:rsidRDefault="00767E62">
      <w:pPr>
        <w:pStyle w:val="ListParagraph"/>
        <w:numPr>
          <w:ilvl w:val="0"/>
          <w:numId w:val="1"/>
        </w:numPr>
      </w:pPr>
      <w:r>
        <w:rPr>
          <w:rFonts w:ascii="Arial" w:hAnsi="Arial"/>
        </w:rPr>
        <w:t>EHR integration for seamless order entry and lab result monitoring</w:t>
      </w:r>
    </w:p>
    <w:p w14:paraId="19D615AA" w14:textId="77777777" w:rsidR="005F0900" w:rsidRDefault="00767E62">
      <w:pPr>
        <w:pStyle w:val="ListParagraph"/>
        <w:numPr>
          <w:ilvl w:val="0"/>
          <w:numId w:val="1"/>
        </w:numPr>
      </w:pPr>
      <w:r>
        <w:rPr>
          <w:rFonts w:ascii="Arial" w:hAnsi="Arial"/>
        </w:rPr>
        <w:t>Physician education on GDMT guidelines and Cordance workflow</w:t>
      </w:r>
    </w:p>
    <w:p w14:paraId="4509ED1B" w14:textId="77777777" w:rsidR="005F0900" w:rsidRDefault="00767E62">
      <w:pPr>
        <w:pStyle w:val="ListParagraph"/>
        <w:numPr>
          <w:ilvl w:val="0"/>
          <w:numId w:val="1"/>
        </w:numPr>
      </w:pPr>
      <w:r>
        <w:rPr>
          <w:rFonts w:ascii="Arial" w:hAnsi="Arial"/>
        </w:rPr>
        <w:t>Patient education materials and pharmacy coordination protocols</w:t>
      </w:r>
    </w:p>
    <w:p w14:paraId="28D9F030" w14:textId="77777777" w:rsidR="005F0900" w:rsidRDefault="00767E62">
      <w:r>
        <w:rPr>
          <w:rFonts w:ascii="Arial" w:hAnsi="Arial"/>
        </w:rPr>
        <w:br w:type="page"/>
      </w:r>
    </w:p>
    <w:p w14:paraId="4BE030F0" w14:textId="77777777" w:rsidR="005F0900" w:rsidRDefault="00767E62">
      <w:pPr>
        <w:pStyle w:val="Heading2"/>
      </w:pPr>
      <w:bookmarkStart w:id="14" w:name="_Toc214804019"/>
      <w:r>
        <w:rPr>
          <w:rFonts w:ascii="Times New Roman" w:hAnsi="Times New Roman"/>
          <w:sz w:val="28"/>
        </w:rPr>
        <w:lastRenderedPageBreak/>
        <w:t>USE CASE 2: Atrial Fibrillation Stroke Prevention Optimization</w:t>
      </w:r>
      <w:bookmarkEnd w:id="14"/>
    </w:p>
    <w:p w14:paraId="72C2364F" w14:textId="77777777" w:rsidR="005F0900" w:rsidRDefault="00767E62">
      <w:pPr>
        <w:pStyle w:val="Heading3"/>
      </w:pPr>
      <w:r>
        <w:rPr>
          <w:rFonts w:ascii="Times New Roman" w:hAnsi="Times New Roman"/>
          <w:sz w:val="26"/>
        </w:rPr>
        <w:t>Clinical Scenario</w:t>
      </w:r>
    </w:p>
    <w:p w14:paraId="1FAA6DB6" w14:textId="77777777" w:rsidR="005F0900" w:rsidRDefault="00767E62">
      <w:r>
        <w:rPr>
          <w:rFonts w:ascii="Arial" w:hAnsi="Arial"/>
        </w:rPr>
        <w:t>A 72-year-old patient with newly diagnosed atrial fibrillation presents for cardiology consultation. They have hypertension and diabetes but are not currently on anticoagulation. The physician needs to quickly calculate stroke risk, assess bleeding risk, and initiate appropriate therapy while managing a full clinic schedule.</w:t>
      </w:r>
    </w:p>
    <w:p w14:paraId="683FA014" w14:textId="77777777" w:rsidR="005F0900" w:rsidRDefault="00767E62">
      <w:pPr>
        <w:pStyle w:val="Heading3"/>
      </w:pPr>
      <w:r>
        <w:rPr>
          <w:rFonts w:ascii="Times New Roman" w:hAnsi="Times New Roman"/>
          <w:sz w:val="26"/>
        </w:rPr>
        <w:t>Current State Challenges</w:t>
      </w:r>
    </w:p>
    <w:p w14:paraId="6BED0B9C" w14:textId="77777777" w:rsidR="005F0900" w:rsidRDefault="00767E62">
      <w:r>
        <w:rPr>
          <w:rFonts w:ascii="Arial" w:hAnsi="Arial"/>
        </w:rPr>
        <w:t>At a practice level:</w:t>
      </w:r>
    </w:p>
    <w:p w14:paraId="7FE35289" w14:textId="77777777" w:rsidR="005F0900" w:rsidRDefault="00767E62">
      <w:pPr>
        <w:pStyle w:val="ListParagraph"/>
        <w:numPr>
          <w:ilvl w:val="0"/>
          <w:numId w:val="1"/>
        </w:numPr>
      </w:pPr>
      <w:r>
        <w:rPr>
          <w:rFonts w:ascii="Arial" w:hAnsi="Arial"/>
        </w:rPr>
        <w:t>30-40% of AFib patients with clear anticoagulation indications remain untreated due to workflow barriers and risk calculation complexity</w:t>
      </w:r>
    </w:p>
    <w:p w14:paraId="4EE23D24" w14:textId="77777777" w:rsidR="005F0900" w:rsidRDefault="00767E62">
      <w:pPr>
        <w:pStyle w:val="ListParagraph"/>
        <w:numPr>
          <w:ilvl w:val="0"/>
          <w:numId w:val="1"/>
        </w:numPr>
      </w:pPr>
      <w:r>
        <w:rPr>
          <w:rFonts w:ascii="Arial" w:hAnsi="Arial"/>
        </w:rPr>
        <w:t>Manual CHA2DS2-VASc and HAS-BLED score calculations are time-consuming and prone to error</w:t>
      </w:r>
    </w:p>
    <w:p w14:paraId="58507328" w14:textId="77777777" w:rsidR="005F0900" w:rsidRDefault="00767E62">
      <w:pPr>
        <w:pStyle w:val="ListParagraph"/>
        <w:numPr>
          <w:ilvl w:val="0"/>
          <w:numId w:val="1"/>
        </w:numPr>
      </w:pPr>
      <w:r>
        <w:rPr>
          <w:rFonts w:ascii="Arial" w:hAnsi="Arial"/>
        </w:rPr>
        <w:t>Difficult to track anticoagulation adherence across large AFib patient panels</w:t>
      </w:r>
    </w:p>
    <w:p w14:paraId="215EA0A5" w14:textId="77777777" w:rsidR="005F0900" w:rsidRDefault="00767E62">
      <w:r>
        <w:rPr>
          <w:rFonts w:ascii="Arial" w:hAnsi="Arial"/>
        </w:rPr>
        <w:t>At the individual patient level:</w:t>
      </w:r>
    </w:p>
    <w:p w14:paraId="4645AEFC" w14:textId="77777777" w:rsidR="005F0900" w:rsidRDefault="00767E62">
      <w:pPr>
        <w:pStyle w:val="ListParagraph"/>
        <w:numPr>
          <w:ilvl w:val="0"/>
          <w:numId w:val="1"/>
        </w:numPr>
      </w:pPr>
      <w:r>
        <w:rPr>
          <w:rFonts w:ascii="Arial" w:hAnsi="Arial"/>
        </w:rPr>
        <w:t>Physicians must manually gather data points (age, comorbidities, prior stroke) to calculate risk scores</w:t>
      </w:r>
    </w:p>
    <w:p w14:paraId="7A56D99A" w14:textId="77777777" w:rsidR="005F0900" w:rsidRDefault="00767E62">
      <w:pPr>
        <w:pStyle w:val="ListParagraph"/>
        <w:numPr>
          <w:ilvl w:val="0"/>
          <w:numId w:val="1"/>
        </w:numPr>
      </w:pPr>
      <w:r>
        <w:rPr>
          <w:rFonts w:ascii="Arial" w:hAnsi="Arial"/>
        </w:rPr>
        <w:t>DOAC selection requires considering renal function, drug interactions, and insurance formulary preferences</w:t>
      </w:r>
    </w:p>
    <w:p w14:paraId="70E6E3E6" w14:textId="77777777" w:rsidR="005F0900" w:rsidRDefault="00767E62">
      <w:pPr>
        <w:pStyle w:val="ListParagraph"/>
        <w:numPr>
          <w:ilvl w:val="0"/>
          <w:numId w:val="1"/>
        </w:numPr>
      </w:pPr>
      <w:r>
        <w:rPr>
          <w:rFonts w:ascii="Arial" w:hAnsi="Arial"/>
        </w:rPr>
        <w:t>Patients face confusion about bleeding risks and medication adherence requirements</w:t>
      </w:r>
    </w:p>
    <w:p w14:paraId="64C1F19A" w14:textId="77777777" w:rsidR="005F0900" w:rsidRDefault="00767E62">
      <w:pPr>
        <w:pStyle w:val="ListParagraph"/>
        <w:numPr>
          <w:ilvl w:val="0"/>
          <w:numId w:val="1"/>
        </w:numPr>
      </w:pPr>
      <w:r>
        <w:rPr>
          <w:rFonts w:ascii="Arial" w:hAnsi="Arial"/>
        </w:rPr>
        <w:t>Prior authorizations for DOACs can delay treatment initiation by days to weeks</w:t>
      </w:r>
    </w:p>
    <w:p w14:paraId="7F5E954E" w14:textId="77777777" w:rsidR="005F0900" w:rsidRDefault="00767E62">
      <w:pPr>
        <w:pStyle w:val="Heading3"/>
      </w:pPr>
      <w:r>
        <w:rPr>
          <w:rFonts w:ascii="Times New Roman" w:hAnsi="Times New Roman"/>
          <w:sz w:val="26"/>
        </w:rPr>
        <w:t>Cordance Solution</w:t>
      </w:r>
    </w:p>
    <w:p w14:paraId="6A92D4E8" w14:textId="77777777" w:rsidR="005F0900" w:rsidRDefault="00767E62">
      <w:pPr>
        <w:pStyle w:val="Heading4"/>
      </w:pPr>
      <w:r>
        <w:rPr>
          <w:rFonts w:ascii="Times New Roman" w:hAnsi="Times New Roman"/>
        </w:rPr>
        <w:t>Before Encounter</w:t>
      </w:r>
    </w:p>
    <w:p w14:paraId="1DFEC6FD" w14:textId="77777777" w:rsidR="005F0900" w:rsidRDefault="00767E62">
      <w:pPr>
        <w:pStyle w:val="ListParagraph"/>
        <w:numPr>
          <w:ilvl w:val="0"/>
          <w:numId w:val="1"/>
        </w:numPr>
      </w:pPr>
      <w:r>
        <w:rPr>
          <w:rFonts w:ascii="Arial" w:hAnsi="Arial"/>
        </w:rPr>
        <w:t>Automatically identifies all AFib patients in the panel and calculates CHA2DS2-VASc scores from structured EHR data</w:t>
      </w:r>
    </w:p>
    <w:p w14:paraId="5224914E" w14:textId="77777777" w:rsidR="005F0900" w:rsidRDefault="00767E62">
      <w:pPr>
        <w:pStyle w:val="ListParagraph"/>
        <w:numPr>
          <w:ilvl w:val="0"/>
          <w:numId w:val="1"/>
        </w:numPr>
      </w:pPr>
      <w:r>
        <w:rPr>
          <w:rFonts w:ascii="Arial" w:hAnsi="Arial"/>
        </w:rPr>
        <w:t>Creates prioritized list of undertreated high-risk patients (CHA2DS2-VASc ≥2 in men, ≥3 in women without anticoagulation)</w:t>
      </w:r>
    </w:p>
    <w:p w14:paraId="5FE73C6B" w14:textId="77777777" w:rsidR="005F0900" w:rsidRDefault="00767E62">
      <w:pPr>
        <w:pStyle w:val="ListParagraph"/>
        <w:numPr>
          <w:ilvl w:val="0"/>
          <w:numId w:val="1"/>
        </w:numPr>
      </w:pPr>
      <w:r>
        <w:rPr>
          <w:rFonts w:ascii="Arial" w:hAnsi="Arial"/>
        </w:rPr>
        <w:t>Pre-loads relevant labs (renal function, liver function, CBC) and medication lists</w:t>
      </w:r>
    </w:p>
    <w:p w14:paraId="4505C1F7" w14:textId="77777777" w:rsidR="005F0900" w:rsidRDefault="00767E62">
      <w:pPr>
        <w:pStyle w:val="Heading4"/>
      </w:pPr>
      <w:r>
        <w:rPr>
          <w:rFonts w:ascii="Times New Roman" w:hAnsi="Times New Roman"/>
        </w:rPr>
        <w:t>During Encounter</w:t>
      </w:r>
    </w:p>
    <w:p w14:paraId="08EF0C8E" w14:textId="77777777" w:rsidR="005F0900" w:rsidRDefault="00767E62">
      <w:pPr>
        <w:pStyle w:val="ListParagraph"/>
        <w:numPr>
          <w:ilvl w:val="0"/>
          <w:numId w:val="1"/>
        </w:numPr>
      </w:pPr>
      <w:r>
        <w:rPr>
          <w:rFonts w:ascii="Arial" w:hAnsi="Arial"/>
        </w:rPr>
        <w:t>Real-time calculation and display of CHA2DS2-VASc score with annual stroke risk percentage (e.g., score of 4 = 4.0% annual stroke risk)</w:t>
      </w:r>
      <w:r>
        <w:rPr>
          <w:rFonts w:ascii="Arial" w:hAnsi="Arial"/>
          <w:vertAlign w:val="superscript"/>
        </w:rPr>
        <w:t>[6]</w:t>
      </w:r>
    </w:p>
    <w:p w14:paraId="55C165AC" w14:textId="77777777" w:rsidR="005F0900" w:rsidRDefault="00767E62">
      <w:pPr>
        <w:pStyle w:val="ListParagraph"/>
        <w:numPr>
          <w:ilvl w:val="0"/>
          <w:numId w:val="1"/>
        </w:numPr>
      </w:pPr>
      <w:r>
        <w:rPr>
          <w:rFonts w:ascii="Arial" w:hAnsi="Arial"/>
        </w:rPr>
        <w:t>Automatic HAS-BLED score calculation to assess bleeding risk</w:t>
      </w:r>
    </w:p>
    <w:p w14:paraId="77665943" w14:textId="77777777" w:rsidR="005F0900" w:rsidRDefault="00767E62">
      <w:pPr>
        <w:pStyle w:val="ListParagraph"/>
        <w:numPr>
          <w:ilvl w:val="0"/>
          <w:numId w:val="1"/>
        </w:numPr>
      </w:pPr>
      <w:r>
        <w:rPr>
          <w:rFonts w:ascii="Arial" w:hAnsi="Arial"/>
        </w:rPr>
        <w:t>DOAC recommendations based on renal function (e.g., apixaban for CrCl 15-30 ml/min), drug interactions, and formulary status</w:t>
      </w:r>
    </w:p>
    <w:p w14:paraId="2C7B611E" w14:textId="77777777" w:rsidR="005F0900" w:rsidRDefault="00767E62">
      <w:pPr>
        <w:pStyle w:val="ListParagraph"/>
        <w:numPr>
          <w:ilvl w:val="0"/>
          <w:numId w:val="1"/>
        </w:numPr>
      </w:pPr>
      <w:r>
        <w:rPr>
          <w:rFonts w:ascii="Arial" w:hAnsi="Arial"/>
        </w:rPr>
        <w:t>Side-by-side comparison of patient out-of-pocket costs for different DOACs with manufacturer assistance programs</w:t>
      </w:r>
    </w:p>
    <w:p w14:paraId="14498675" w14:textId="77777777" w:rsidR="005F0900" w:rsidRDefault="00767E62">
      <w:pPr>
        <w:pStyle w:val="ListParagraph"/>
        <w:numPr>
          <w:ilvl w:val="0"/>
          <w:numId w:val="1"/>
        </w:numPr>
      </w:pPr>
      <w:r>
        <w:rPr>
          <w:rFonts w:ascii="Arial" w:hAnsi="Arial"/>
        </w:rPr>
        <w:t>Flags patients eligible for left atrial appendage closure (Watchman) if anticoagulation contraindicated</w:t>
      </w:r>
    </w:p>
    <w:p w14:paraId="63B7DFB6" w14:textId="77777777" w:rsidR="005F0900" w:rsidRDefault="00767E62">
      <w:pPr>
        <w:pStyle w:val="ListParagraph"/>
        <w:numPr>
          <w:ilvl w:val="0"/>
          <w:numId w:val="1"/>
        </w:numPr>
      </w:pPr>
      <w:r>
        <w:rPr>
          <w:rFonts w:ascii="Arial" w:hAnsi="Arial"/>
        </w:rPr>
        <w:lastRenderedPageBreak/>
        <w:t>Generates pre-filled DOAC orders with appropriate dosing and monitoring intervals</w:t>
      </w:r>
    </w:p>
    <w:p w14:paraId="200E4593" w14:textId="77777777" w:rsidR="005F0900" w:rsidRDefault="00767E62">
      <w:pPr>
        <w:pStyle w:val="Heading4"/>
      </w:pPr>
      <w:r>
        <w:rPr>
          <w:rFonts w:ascii="Times New Roman" w:hAnsi="Times New Roman"/>
        </w:rPr>
        <w:t>After Encounter</w:t>
      </w:r>
    </w:p>
    <w:p w14:paraId="5E8FE6ED" w14:textId="77777777" w:rsidR="005F0900" w:rsidRDefault="00767E62">
      <w:pPr>
        <w:pStyle w:val="ListParagraph"/>
        <w:numPr>
          <w:ilvl w:val="0"/>
          <w:numId w:val="1"/>
        </w:numPr>
      </w:pPr>
      <w:r>
        <w:rPr>
          <w:rFonts w:ascii="Arial" w:hAnsi="Arial"/>
        </w:rPr>
        <w:t>Automatically submits prior authorization with structured clinical justification including CHA2DS2-VASc calculation</w:t>
      </w:r>
    </w:p>
    <w:p w14:paraId="519AF9B9" w14:textId="77777777" w:rsidR="005F0900" w:rsidRDefault="00767E62">
      <w:pPr>
        <w:pStyle w:val="ListParagraph"/>
        <w:numPr>
          <w:ilvl w:val="0"/>
          <w:numId w:val="1"/>
        </w:numPr>
      </w:pPr>
      <w:r>
        <w:rPr>
          <w:rFonts w:ascii="Arial" w:hAnsi="Arial"/>
        </w:rPr>
        <w:t>Schedules INR monitoring for warfarin or renal function checks for DOACs based on patient-specific intervals</w:t>
      </w:r>
    </w:p>
    <w:p w14:paraId="416B1010" w14:textId="77777777" w:rsidR="005F0900" w:rsidRDefault="00767E62">
      <w:pPr>
        <w:pStyle w:val="ListParagraph"/>
        <w:numPr>
          <w:ilvl w:val="0"/>
          <w:numId w:val="1"/>
        </w:numPr>
      </w:pPr>
      <w:r>
        <w:rPr>
          <w:rFonts w:ascii="Arial" w:hAnsi="Arial"/>
        </w:rPr>
        <w:t>Sends patient education materials on stroke risk, medication adherence, and bleeding precautions</w:t>
      </w:r>
    </w:p>
    <w:p w14:paraId="43541832" w14:textId="77777777" w:rsidR="005F0900" w:rsidRDefault="00767E62">
      <w:pPr>
        <w:pStyle w:val="ListParagraph"/>
        <w:numPr>
          <w:ilvl w:val="0"/>
          <w:numId w:val="1"/>
        </w:numPr>
      </w:pPr>
      <w:r>
        <w:rPr>
          <w:rFonts w:ascii="Arial" w:hAnsi="Arial"/>
        </w:rPr>
        <w:t>Triggers pharmacy outreach to confirm medication pickup and counsel on administration</w:t>
      </w:r>
    </w:p>
    <w:p w14:paraId="0C30FC9A" w14:textId="77777777" w:rsidR="005F0900" w:rsidRDefault="00767E62">
      <w:pPr>
        <w:pStyle w:val="Heading3"/>
      </w:pPr>
      <w:r>
        <w:rPr>
          <w:rFonts w:ascii="Times New Roman" w:hAnsi="Times New Roman"/>
          <w:sz w:val="26"/>
        </w:rPr>
        <w:t>Impact on Three Pillars</w:t>
      </w:r>
    </w:p>
    <w:p w14:paraId="4E574988" w14:textId="77777777" w:rsidR="005F0900" w:rsidRDefault="00767E62">
      <w:pPr>
        <w:pStyle w:val="Heading4"/>
      </w:pPr>
      <w:r>
        <w:rPr>
          <w:rFonts w:ascii="Times New Roman" w:hAnsi="Times New Roman"/>
        </w:rPr>
        <w:t>Economics (Value-Based Care &amp; Fee-for-Service)</w:t>
      </w:r>
    </w:p>
    <w:p w14:paraId="05ACB8FB" w14:textId="77777777" w:rsidR="005F0900" w:rsidRDefault="00767E62">
      <w:pPr>
        <w:pStyle w:val="ListParagraph"/>
        <w:numPr>
          <w:ilvl w:val="0"/>
          <w:numId w:val="1"/>
        </w:numPr>
      </w:pPr>
      <w:r>
        <w:rPr>
          <w:rFonts w:ascii="Arial" w:hAnsi="Arial"/>
        </w:rPr>
        <w:t>Prevents one stroke for every 37 patients treated with anticoagulation annually, avoiding $150K+ per stroke event</w:t>
      </w:r>
    </w:p>
    <w:p w14:paraId="4E412F1A" w14:textId="77777777" w:rsidR="005F0900" w:rsidRDefault="00767E62">
      <w:pPr>
        <w:pStyle w:val="ListParagraph"/>
        <w:numPr>
          <w:ilvl w:val="0"/>
          <w:numId w:val="1"/>
        </w:numPr>
      </w:pPr>
      <w:r>
        <w:rPr>
          <w:rFonts w:ascii="Arial" w:hAnsi="Arial"/>
        </w:rPr>
        <w:t>Captures quality bonuses in HEDIS Medication Management for AFib measures</w:t>
      </w:r>
    </w:p>
    <w:p w14:paraId="35B8E1F2" w14:textId="77777777" w:rsidR="005F0900" w:rsidRDefault="00767E62">
      <w:pPr>
        <w:pStyle w:val="ListParagraph"/>
        <w:numPr>
          <w:ilvl w:val="0"/>
          <w:numId w:val="1"/>
        </w:numPr>
      </w:pPr>
      <w:r>
        <w:rPr>
          <w:rFonts w:ascii="Arial" w:hAnsi="Arial"/>
        </w:rPr>
        <w:t>Reduces emergency department visits and hospitalizations for stroke by 60-70%</w:t>
      </w:r>
    </w:p>
    <w:p w14:paraId="10C0D12A" w14:textId="77777777" w:rsidR="005F0900" w:rsidRDefault="00767E62">
      <w:pPr>
        <w:pStyle w:val="ListParagraph"/>
        <w:numPr>
          <w:ilvl w:val="0"/>
          <w:numId w:val="1"/>
        </w:numPr>
      </w:pPr>
      <w:r>
        <w:rPr>
          <w:rFonts w:ascii="Arial" w:hAnsi="Arial"/>
        </w:rPr>
        <w:t>Estimated financial impact: $120K-$180K annually per cardiologist through stroke prevention and quality metrics</w:t>
      </w:r>
    </w:p>
    <w:p w14:paraId="50250057" w14:textId="77777777" w:rsidR="005F0900" w:rsidRDefault="00767E62">
      <w:pPr>
        <w:pStyle w:val="Heading4"/>
      </w:pPr>
      <w:r>
        <w:rPr>
          <w:rFonts w:ascii="Times New Roman" w:hAnsi="Times New Roman"/>
        </w:rPr>
        <w:t>Quality &amp; Safety</w:t>
      </w:r>
    </w:p>
    <w:p w14:paraId="368AD968" w14:textId="77777777" w:rsidR="005F0900" w:rsidRDefault="00767E62">
      <w:pPr>
        <w:pStyle w:val="ListParagraph"/>
        <w:numPr>
          <w:ilvl w:val="0"/>
          <w:numId w:val="1"/>
        </w:numPr>
      </w:pPr>
      <w:r>
        <w:rPr>
          <w:rFonts w:ascii="Arial" w:hAnsi="Arial"/>
        </w:rPr>
        <w:t>DOACs reduce stroke risk by 64% compared to no treatment in patients with CHA2DS2-VASc ≥2</w:t>
      </w:r>
      <w:r>
        <w:rPr>
          <w:rFonts w:ascii="Arial" w:hAnsi="Arial"/>
          <w:vertAlign w:val="superscript"/>
        </w:rPr>
        <w:t>[7]</w:t>
      </w:r>
    </w:p>
    <w:p w14:paraId="07C32F6B" w14:textId="77777777" w:rsidR="005F0900" w:rsidRDefault="00767E62">
      <w:pPr>
        <w:pStyle w:val="ListParagraph"/>
        <w:numPr>
          <w:ilvl w:val="0"/>
          <w:numId w:val="1"/>
        </w:numPr>
      </w:pPr>
      <w:r>
        <w:rPr>
          <w:rFonts w:ascii="Arial" w:hAnsi="Arial"/>
        </w:rPr>
        <w:t>Automated risk calculators eliminate human error in CHA2DS2-VASc and HAS-BLED scoring</w:t>
      </w:r>
    </w:p>
    <w:p w14:paraId="65FEDE08" w14:textId="77777777" w:rsidR="005F0900" w:rsidRDefault="00767E62">
      <w:pPr>
        <w:pStyle w:val="ListParagraph"/>
        <w:numPr>
          <w:ilvl w:val="0"/>
          <w:numId w:val="1"/>
        </w:numPr>
      </w:pPr>
      <w:r>
        <w:rPr>
          <w:rFonts w:ascii="Arial" w:hAnsi="Arial"/>
        </w:rPr>
        <w:t>Real-time drug interaction checking prevents dangerous combinations (e.g., DOAC + NSAIDs)</w:t>
      </w:r>
    </w:p>
    <w:p w14:paraId="7D98C1A7" w14:textId="77777777" w:rsidR="005F0900" w:rsidRDefault="00767E62">
      <w:pPr>
        <w:pStyle w:val="ListParagraph"/>
        <w:numPr>
          <w:ilvl w:val="0"/>
          <w:numId w:val="1"/>
        </w:numPr>
      </w:pPr>
      <w:r>
        <w:rPr>
          <w:rFonts w:ascii="Arial" w:hAnsi="Arial"/>
        </w:rPr>
        <w:t>Renal-function-based dosing prevents accumulation and bleeding complications</w:t>
      </w:r>
    </w:p>
    <w:p w14:paraId="684A2152" w14:textId="77777777" w:rsidR="005F0900" w:rsidRDefault="00767E62">
      <w:pPr>
        <w:pStyle w:val="Heading4"/>
      </w:pPr>
      <w:r>
        <w:rPr>
          <w:rFonts w:ascii="Times New Roman" w:hAnsi="Times New Roman"/>
        </w:rPr>
        <w:t>Population Health &amp; Outcomes</w:t>
      </w:r>
    </w:p>
    <w:p w14:paraId="7EED3827" w14:textId="77777777" w:rsidR="005F0900" w:rsidRDefault="00767E62">
      <w:pPr>
        <w:pStyle w:val="ListParagraph"/>
        <w:numPr>
          <w:ilvl w:val="0"/>
          <w:numId w:val="1"/>
        </w:numPr>
      </w:pPr>
      <w:r>
        <w:rPr>
          <w:rFonts w:ascii="Arial" w:hAnsi="Arial"/>
        </w:rPr>
        <w:t>Systematic identification of all untreated AFib patients across the practice</w:t>
      </w:r>
    </w:p>
    <w:p w14:paraId="6D90298D" w14:textId="77777777" w:rsidR="005F0900" w:rsidRDefault="00767E62">
      <w:pPr>
        <w:pStyle w:val="ListParagraph"/>
        <w:numPr>
          <w:ilvl w:val="0"/>
          <w:numId w:val="1"/>
        </w:numPr>
      </w:pPr>
      <w:r>
        <w:rPr>
          <w:rFonts w:ascii="Arial" w:hAnsi="Arial"/>
        </w:rPr>
        <w:t>Reduces disparities in anticoagulation access through cost transparency and assistance programs</w:t>
      </w:r>
    </w:p>
    <w:p w14:paraId="4E96E9F4" w14:textId="77777777" w:rsidR="005F0900" w:rsidRDefault="00767E62">
      <w:pPr>
        <w:pStyle w:val="ListParagraph"/>
        <w:numPr>
          <w:ilvl w:val="0"/>
          <w:numId w:val="1"/>
        </w:numPr>
      </w:pPr>
      <w:r>
        <w:rPr>
          <w:rFonts w:ascii="Arial" w:hAnsi="Arial"/>
        </w:rPr>
        <w:t>Improves medication adherence through patient education and pharmacy coordination</w:t>
      </w:r>
    </w:p>
    <w:p w14:paraId="0E9A067E" w14:textId="77777777" w:rsidR="005F0900" w:rsidRDefault="00767E62">
      <w:pPr>
        <w:pStyle w:val="ListParagraph"/>
        <w:numPr>
          <w:ilvl w:val="0"/>
          <w:numId w:val="1"/>
        </w:numPr>
      </w:pPr>
      <w:r>
        <w:rPr>
          <w:rFonts w:ascii="Arial" w:hAnsi="Arial"/>
        </w:rPr>
        <w:t>Estimated impact: 40-50% increase in appropriate anticoagulation rates among AFib patients</w:t>
      </w:r>
    </w:p>
    <w:p w14:paraId="45F7C2E0" w14:textId="77777777" w:rsidR="005F0900" w:rsidRDefault="00767E62">
      <w:pPr>
        <w:pStyle w:val="Heading3"/>
      </w:pPr>
      <w:r>
        <w:rPr>
          <w:rFonts w:ascii="Times New Roman" w:hAnsi="Times New Roman"/>
          <w:sz w:val="26"/>
        </w:rPr>
        <w:t>Physician Value Proposition</w:t>
      </w:r>
    </w:p>
    <w:p w14:paraId="4CFBE091" w14:textId="77777777" w:rsidR="005F0900" w:rsidRDefault="00767E62">
      <w:pPr>
        <w:pStyle w:val="ListParagraph"/>
        <w:numPr>
          <w:ilvl w:val="0"/>
          <w:numId w:val="1"/>
        </w:numPr>
      </w:pPr>
      <w:r>
        <w:rPr>
          <w:rFonts w:ascii="Arial" w:hAnsi="Arial"/>
        </w:rPr>
        <w:t>Eliminates mental math for CHA2DS2-VASc and HAS-BLED calculations</w:t>
      </w:r>
    </w:p>
    <w:p w14:paraId="75E308AB" w14:textId="77777777" w:rsidR="005F0900" w:rsidRDefault="00767E62">
      <w:pPr>
        <w:pStyle w:val="ListParagraph"/>
        <w:numPr>
          <w:ilvl w:val="0"/>
          <w:numId w:val="1"/>
        </w:numPr>
      </w:pPr>
      <w:r>
        <w:rPr>
          <w:rFonts w:ascii="Arial" w:hAnsi="Arial"/>
        </w:rPr>
        <w:t>Removes formulary navigation burden with real-time cost and coverage data</w:t>
      </w:r>
    </w:p>
    <w:p w14:paraId="21D07AD7" w14:textId="77777777" w:rsidR="005F0900" w:rsidRDefault="00767E62">
      <w:pPr>
        <w:pStyle w:val="ListParagraph"/>
        <w:numPr>
          <w:ilvl w:val="0"/>
          <w:numId w:val="1"/>
        </w:numPr>
      </w:pPr>
      <w:r>
        <w:rPr>
          <w:rFonts w:ascii="Arial" w:hAnsi="Arial"/>
        </w:rPr>
        <w:t>Reduces medico-legal risk through documented evidence-based risk assessment</w:t>
      </w:r>
    </w:p>
    <w:p w14:paraId="5605412D" w14:textId="77777777" w:rsidR="005F0900" w:rsidRDefault="00767E62">
      <w:pPr>
        <w:pStyle w:val="ListParagraph"/>
        <w:numPr>
          <w:ilvl w:val="0"/>
          <w:numId w:val="1"/>
        </w:numPr>
      </w:pPr>
      <w:r>
        <w:rPr>
          <w:rFonts w:ascii="Arial" w:hAnsi="Arial"/>
        </w:rPr>
        <w:lastRenderedPageBreak/>
        <w:t>Improves patient satisfaction through shared decision-making with clear risk/benefit visualization</w:t>
      </w:r>
    </w:p>
    <w:p w14:paraId="22A24898" w14:textId="77777777" w:rsidR="005F0900" w:rsidRDefault="00767E62">
      <w:pPr>
        <w:pStyle w:val="Heading3"/>
      </w:pPr>
      <w:r>
        <w:rPr>
          <w:rFonts w:ascii="Times New Roman" w:hAnsi="Times New Roman"/>
          <w:sz w:val="26"/>
        </w:rPr>
        <w:t>Implementation Considerations</w:t>
      </w:r>
    </w:p>
    <w:p w14:paraId="46C7C29D" w14:textId="77777777" w:rsidR="005F0900" w:rsidRDefault="00767E62">
      <w:pPr>
        <w:pStyle w:val="ListParagraph"/>
        <w:numPr>
          <w:ilvl w:val="0"/>
          <w:numId w:val="1"/>
        </w:numPr>
      </w:pPr>
      <w:r>
        <w:rPr>
          <w:rFonts w:ascii="Arial" w:hAnsi="Arial"/>
        </w:rPr>
        <w:t>EHR integration to pull structured comorbidity data for automatic risk calculation</w:t>
      </w:r>
    </w:p>
    <w:p w14:paraId="7881E13D" w14:textId="77777777" w:rsidR="005F0900" w:rsidRDefault="00767E62">
      <w:pPr>
        <w:pStyle w:val="ListParagraph"/>
        <w:numPr>
          <w:ilvl w:val="0"/>
          <w:numId w:val="1"/>
        </w:numPr>
      </w:pPr>
      <w:r>
        <w:rPr>
          <w:rFonts w:ascii="Arial" w:hAnsi="Arial"/>
        </w:rPr>
        <w:t>Formulary database connections for real-time DOAC coverage and pricing</w:t>
      </w:r>
    </w:p>
    <w:p w14:paraId="29AAEA0E" w14:textId="77777777" w:rsidR="005F0900" w:rsidRDefault="00767E62">
      <w:pPr>
        <w:pStyle w:val="ListParagraph"/>
        <w:numPr>
          <w:ilvl w:val="0"/>
          <w:numId w:val="1"/>
        </w:numPr>
      </w:pPr>
      <w:r>
        <w:rPr>
          <w:rFonts w:ascii="Arial" w:hAnsi="Arial"/>
        </w:rPr>
        <w:t>Patient portal integration for anticoagulation education and adherence tracking</w:t>
      </w:r>
    </w:p>
    <w:p w14:paraId="1CE1EF88" w14:textId="77777777" w:rsidR="005F0900" w:rsidRDefault="00767E62">
      <w:r>
        <w:rPr>
          <w:rFonts w:ascii="Arial" w:hAnsi="Arial"/>
        </w:rPr>
        <w:br w:type="page"/>
      </w:r>
    </w:p>
    <w:p w14:paraId="22AF0315" w14:textId="77777777" w:rsidR="005F0900" w:rsidRDefault="00767E62">
      <w:pPr>
        <w:pStyle w:val="Heading2"/>
      </w:pPr>
      <w:bookmarkStart w:id="15" w:name="_Toc214804020"/>
      <w:r>
        <w:rPr>
          <w:rFonts w:ascii="Times New Roman" w:hAnsi="Times New Roman"/>
          <w:sz w:val="28"/>
        </w:rPr>
        <w:lastRenderedPageBreak/>
        <w:t>USE CASE 3: Cardiac Imaging Appropriateness and Utilization Management</w:t>
      </w:r>
      <w:bookmarkEnd w:id="15"/>
    </w:p>
    <w:p w14:paraId="2F160BD4" w14:textId="77777777" w:rsidR="005F0900" w:rsidRDefault="00767E62">
      <w:pPr>
        <w:pStyle w:val="Heading3"/>
      </w:pPr>
      <w:r>
        <w:rPr>
          <w:rFonts w:ascii="Times New Roman" w:hAnsi="Times New Roman"/>
          <w:sz w:val="26"/>
        </w:rPr>
        <w:t>Clinical Scenario</w:t>
      </w:r>
    </w:p>
    <w:p w14:paraId="7BD09DA0" w14:textId="77777777" w:rsidR="005F0900" w:rsidRDefault="00767E62">
      <w:r>
        <w:rPr>
          <w:rFonts w:ascii="Arial" w:hAnsi="Arial"/>
        </w:rPr>
        <w:t>A 55-year-old patient with atypical chest pain presents to cardiology clinic. The physician considers ordering a stress test but is uncertain whether nuclear imaging, stress echo, or exercise treadmill test is most appropriate. Insurance pre-authorization requirements and appropriate use criteria add complexity to the decision.</w:t>
      </w:r>
    </w:p>
    <w:p w14:paraId="0D3C0C9F" w14:textId="77777777" w:rsidR="005F0900" w:rsidRDefault="00767E62">
      <w:pPr>
        <w:pStyle w:val="Heading3"/>
      </w:pPr>
      <w:r>
        <w:rPr>
          <w:rFonts w:ascii="Times New Roman" w:hAnsi="Times New Roman"/>
          <w:sz w:val="26"/>
        </w:rPr>
        <w:t>Current State Challenges</w:t>
      </w:r>
    </w:p>
    <w:p w14:paraId="53BCEF3A" w14:textId="77777777" w:rsidR="005F0900" w:rsidRDefault="00767E62">
      <w:r>
        <w:rPr>
          <w:rFonts w:ascii="Arial" w:hAnsi="Arial"/>
        </w:rPr>
        <w:t>At a practice level:</w:t>
      </w:r>
    </w:p>
    <w:p w14:paraId="12325825" w14:textId="77777777" w:rsidR="005F0900" w:rsidRDefault="00767E62">
      <w:pPr>
        <w:pStyle w:val="ListParagraph"/>
        <w:numPr>
          <w:ilvl w:val="0"/>
          <w:numId w:val="1"/>
        </w:numPr>
      </w:pPr>
      <w:r>
        <w:rPr>
          <w:rFonts w:ascii="Arial" w:hAnsi="Arial"/>
        </w:rPr>
        <w:t>25-30% of cardiac imaging studies are ordered despite not meeting appropriate use criteria, leading to denials and rework</w:t>
      </w:r>
    </w:p>
    <w:p w14:paraId="306C2F47" w14:textId="77777777" w:rsidR="005F0900" w:rsidRDefault="00767E62">
      <w:pPr>
        <w:pStyle w:val="ListParagraph"/>
        <w:numPr>
          <w:ilvl w:val="0"/>
          <w:numId w:val="1"/>
        </w:numPr>
      </w:pPr>
      <w:r>
        <w:rPr>
          <w:rFonts w:ascii="Arial" w:hAnsi="Arial"/>
        </w:rPr>
        <w:t>Complex AUC (Appropriate Use Criteria) guidelines are difficult to apply in real-time clinical workflows</w:t>
      </w:r>
    </w:p>
    <w:p w14:paraId="415E743C" w14:textId="77777777" w:rsidR="005F0900" w:rsidRDefault="00767E62">
      <w:pPr>
        <w:pStyle w:val="ListParagraph"/>
        <w:numPr>
          <w:ilvl w:val="0"/>
          <w:numId w:val="1"/>
        </w:numPr>
      </w:pPr>
      <w:r>
        <w:rPr>
          <w:rFonts w:ascii="Arial" w:hAnsi="Arial"/>
        </w:rPr>
        <w:t>Pre-authorization requirements vary by payer and imaging modality, creating administrative burden</w:t>
      </w:r>
    </w:p>
    <w:p w14:paraId="5F9DF989" w14:textId="77777777" w:rsidR="005F0900" w:rsidRDefault="00767E62">
      <w:r>
        <w:rPr>
          <w:rFonts w:ascii="Arial" w:hAnsi="Arial"/>
        </w:rPr>
        <w:t>At the individual patient level:</w:t>
      </w:r>
    </w:p>
    <w:p w14:paraId="4A7AF182" w14:textId="77777777" w:rsidR="005F0900" w:rsidRDefault="00767E62">
      <w:pPr>
        <w:pStyle w:val="ListParagraph"/>
        <w:numPr>
          <w:ilvl w:val="0"/>
          <w:numId w:val="1"/>
        </w:numPr>
      </w:pPr>
      <w:r>
        <w:rPr>
          <w:rFonts w:ascii="Arial" w:hAnsi="Arial"/>
        </w:rPr>
        <w:t>Physicians must manually review patient history, risk factors, and prior testing to determine appropriateness</w:t>
      </w:r>
    </w:p>
    <w:p w14:paraId="698FE1EA" w14:textId="77777777" w:rsidR="005F0900" w:rsidRDefault="00767E62">
      <w:pPr>
        <w:pStyle w:val="ListParagraph"/>
        <w:numPr>
          <w:ilvl w:val="0"/>
          <w:numId w:val="1"/>
        </w:numPr>
      </w:pPr>
      <w:r>
        <w:rPr>
          <w:rFonts w:ascii="Arial" w:hAnsi="Arial"/>
        </w:rPr>
        <w:t>Insurance denials delay diagnosis and require ordering alternative tests, frustrating patients</w:t>
      </w:r>
    </w:p>
    <w:p w14:paraId="4FDAB81B" w14:textId="77777777" w:rsidR="005F0900" w:rsidRDefault="00767E62">
      <w:pPr>
        <w:pStyle w:val="ListParagraph"/>
        <w:numPr>
          <w:ilvl w:val="0"/>
          <w:numId w:val="1"/>
        </w:numPr>
      </w:pPr>
      <w:r>
        <w:rPr>
          <w:rFonts w:ascii="Arial" w:hAnsi="Arial"/>
        </w:rPr>
        <w:t>Radiation exposure considerations require weighing risks vs benefits for each modality</w:t>
      </w:r>
    </w:p>
    <w:p w14:paraId="14D5C571" w14:textId="77777777" w:rsidR="005F0900" w:rsidRDefault="00767E62">
      <w:pPr>
        <w:pStyle w:val="ListParagraph"/>
        <w:numPr>
          <w:ilvl w:val="0"/>
          <w:numId w:val="1"/>
        </w:numPr>
      </w:pPr>
      <w:r>
        <w:rPr>
          <w:rFonts w:ascii="Arial" w:hAnsi="Arial"/>
        </w:rPr>
        <w:t>Patient out-of-pocket costs vary dramatically by imaging type and facility</w:t>
      </w:r>
    </w:p>
    <w:p w14:paraId="68044D86" w14:textId="77777777" w:rsidR="005F0900" w:rsidRDefault="00767E62">
      <w:pPr>
        <w:pStyle w:val="Heading3"/>
      </w:pPr>
      <w:r>
        <w:rPr>
          <w:rFonts w:ascii="Times New Roman" w:hAnsi="Times New Roman"/>
          <w:sz w:val="26"/>
        </w:rPr>
        <w:t>Cordance Solution</w:t>
      </w:r>
    </w:p>
    <w:p w14:paraId="081F06D8" w14:textId="77777777" w:rsidR="005F0900" w:rsidRDefault="00767E62">
      <w:pPr>
        <w:pStyle w:val="Heading4"/>
      </w:pPr>
      <w:r>
        <w:rPr>
          <w:rFonts w:ascii="Times New Roman" w:hAnsi="Times New Roman"/>
        </w:rPr>
        <w:t>Before Encounter</w:t>
      </w:r>
    </w:p>
    <w:p w14:paraId="295634EF" w14:textId="77777777" w:rsidR="005F0900" w:rsidRDefault="00767E62">
      <w:pPr>
        <w:pStyle w:val="ListParagraph"/>
        <w:numPr>
          <w:ilvl w:val="0"/>
          <w:numId w:val="1"/>
        </w:numPr>
      </w:pPr>
      <w:r>
        <w:rPr>
          <w:rFonts w:ascii="Arial" w:hAnsi="Arial"/>
        </w:rPr>
        <w:t>Pre-loads complete cardiac imaging history (prior stress tests, catheterizations, CT scans) with dates and results</w:t>
      </w:r>
    </w:p>
    <w:p w14:paraId="6B396B98" w14:textId="77777777" w:rsidR="005F0900" w:rsidRDefault="00767E62">
      <w:pPr>
        <w:pStyle w:val="ListParagraph"/>
        <w:numPr>
          <w:ilvl w:val="0"/>
          <w:numId w:val="1"/>
        </w:numPr>
      </w:pPr>
      <w:r>
        <w:rPr>
          <w:rFonts w:ascii="Arial" w:hAnsi="Arial"/>
        </w:rPr>
        <w:t>Identifies patients due for repeat imaging based on guideline intervals</w:t>
      </w:r>
    </w:p>
    <w:p w14:paraId="14E19DF5" w14:textId="77777777" w:rsidR="005F0900" w:rsidRDefault="00767E62">
      <w:pPr>
        <w:pStyle w:val="ListParagraph"/>
        <w:numPr>
          <w:ilvl w:val="0"/>
          <w:numId w:val="1"/>
        </w:numPr>
      </w:pPr>
      <w:r>
        <w:rPr>
          <w:rFonts w:ascii="Arial" w:hAnsi="Arial"/>
        </w:rPr>
        <w:t>Flags patients with recent imaging to avoid redundant testing</w:t>
      </w:r>
    </w:p>
    <w:p w14:paraId="2E757DAC" w14:textId="77777777" w:rsidR="005F0900" w:rsidRDefault="00767E62">
      <w:pPr>
        <w:pStyle w:val="Heading4"/>
      </w:pPr>
      <w:r>
        <w:rPr>
          <w:rFonts w:ascii="Times New Roman" w:hAnsi="Times New Roman"/>
        </w:rPr>
        <w:t>During Encounter</w:t>
      </w:r>
    </w:p>
    <w:p w14:paraId="6C62F5C4" w14:textId="77777777" w:rsidR="005F0900" w:rsidRDefault="00767E62">
      <w:pPr>
        <w:pStyle w:val="ListParagraph"/>
        <w:numPr>
          <w:ilvl w:val="0"/>
          <w:numId w:val="1"/>
        </w:numPr>
      </w:pPr>
      <w:r>
        <w:rPr>
          <w:rFonts w:ascii="Arial" w:hAnsi="Arial"/>
        </w:rPr>
        <w:t>Real-time AUC assessment based on 2023 ACC/AHA guidelines with appropriateness rating (appropriate, may be appropriate, rarely appropriate)</w:t>
      </w:r>
      <w:r>
        <w:rPr>
          <w:rFonts w:ascii="Arial" w:hAnsi="Arial"/>
          <w:vertAlign w:val="superscript"/>
        </w:rPr>
        <w:t>[8]</w:t>
      </w:r>
    </w:p>
    <w:p w14:paraId="2B7B4894" w14:textId="77777777" w:rsidR="005F0900" w:rsidRDefault="00767E62">
      <w:pPr>
        <w:pStyle w:val="ListParagraph"/>
        <w:numPr>
          <w:ilvl w:val="0"/>
          <w:numId w:val="1"/>
        </w:numPr>
      </w:pPr>
      <w:r>
        <w:rPr>
          <w:rFonts w:ascii="Arial" w:hAnsi="Arial"/>
        </w:rPr>
        <w:t>Recommends optimal imaging modality based on patient characteristics (BMI, ability to exercise, renal function, contraindications)</w:t>
      </w:r>
    </w:p>
    <w:p w14:paraId="339C30A8" w14:textId="77777777" w:rsidR="005F0900" w:rsidRDefault="00767E62">
      <w:pPr>
        <w:pStyle w:val="ListParagraph"/>
        <w:numPr>
          <w:ilvl w:val="0"/>
          <w:numId w:val="1"/>
        </w:numPr>
      </w:pPr>
      <w:r>
        <w:rPr>
          <w:rFonts w:ascii="Arial" w:hAnsi="Arial"/>
        </w:rPr>
        <w:t>Displays radiation exposure comparison across modalities with cumulative lifetime dose tracking</w:t>
      </w:r>
    </w:p>
    <w:p w14:paraId="0A035D2C" w14:textId="77777777" w:rsidR="005F0900" w:rsidRDefault="00767E62">
      <w:pPr>
        <w:pStyle w:val="ListParagraph"/>
        <w:numPr>
          <w:ilvl w:val="0"/>
          <w:numId w:val="1"/>
        </w:numPr>
      </w:pPr>
      <w:r>
        <w:rPr>
          <w:rFonts w:ascii="Arial" w:hAnsi="Arial"/>
        </w:rPr>
        <w:lastRenderedPageBreak/>
        <w:t>Shows patient-specific costs for different imaging options and facilities (hospital vs outpatient)</w:t>
      </w:r>
    </w:p>
    <w:p w14:paraId="3E1A270B" w14:textId="77777777" w:rsidR="005F0900" w:rsidRDefault="00767E62">
      <w:pPr>
        <w:pStyle w:val="ListParagraph"/>
        <w:numPr>
          <w:ilvl w:val="0"/>
          <w:numId w:val="1"/>
        </w:numPr>
      </w:pPr>
      <w:r>
        <w:rPr>
          <w:rFonts w:ascii="Arial" w:hAnsi="Arial"/>
        </w:rPr>
        <w:t>Flags payer-specific pre-authorization requirements and auto-generates PA documentation</w:t>
      </w:r>
    </w:p>
    <w:p w14:paraId="0C58A478" w14:textId="77777777" w:rsidR="005F0900" w:rsidRDefault="00767E62">
      <w:pPr>
        <w:pStyle w:val="ListParagraph"/>
        <w:numPr>
          <w:ilvl w:val="0"/>
          <w:numId w:val="1"/>
        </w:numPr>
      </w:pPr>
      <w:r>
        <w:rPr>
          <w:rFonts w:ascii="Arial" w:hAnsi="Arial"/>
        </w:rPr>
        <w:t>Suggests alternative imaging pathways (e.g., coronary CTA for low-risk chest pain instead of nuclear stress)</w:t>
      </w:r>
    </w:p>
    <w:p w14:paraId="3FAA5068" w14:textId="77777777" w:rsidR="005F0900" w:rsidRDefault="00767E62">
      <w:pPr>
        <w:pStyle w:val="Heading4"/>
      </w:pPr>
      <w:r>
        <w:rPr>
          <w:rFonts w:ascii="Times New Roman" w:hAnsi="Times New Roman"/>
        </w:rPr>
        <w:t>After Encounter</w:t>
      </w:r>
    </w:p>
    <w:p w14:paraId="03DB8432" w14:textId="77777777" w:rsidR="005F0900" w:rsidRDefault="00767E62">
      <w:pPr>
        <w:pStyle w:val="ListParagraph"/>
        <w:numPr>
          <w:ilvl w:val="0"/>
          <w:numId w:val="1"/>
        </w:numPr>
      </w:pPr>
      <w:r>
        <w:rPr>
          <w:rFonts w:ascii="Arial" w:hAnsi="Arial"/>
        </w:rPr>
        <w:t>Automatically submits pre-authorization with structured clinical indication and AUC rating</w:t>
      </w:r>
    </w:p>
    <w:p w14:paraId="176B208C" w14:textId="77777777" w:rsidR="005F0900" w:rsidRDefault="00767E62">
      <w:pPr>
        <w:pStyle w:val="ListParagraph"/>
        <w:numPr>
          <w:ilvl w:val="0"/>
          <w:numId w:val="1"/>
        </w:numPr>
      </w:pPr>
      <w:r>
        <w:rPr>
          <w:rFonts w:ascii="Arial" w:hAnsi="Arial"/>
        </w:rPr>
        <w:t>Schedules imaging at appropriate facility based on patient preference, cost, and availability</w:t>
      </w:r>
    </w:p>
    <w:p w14:paraId="03CC5F0C" w14:textId="77777777" w:rsidR="005F0900" w:rsidRDefault="00767E62">
      <w:pPr>
        <w:pStyle w:val="ListParagraph"/>
        <w:numPr>
          <w:ilvl w:val="0"/>
          <w:numId w:val="1"/>
        </w:numPr>
      </w:pPr>
      <w:r>
        <w:rPr>
          <w:rFonts w:ascii="Arial" w:hAnsi="Arial"/>
        </w:rPr>
        <w:t>Sends prep instructions to patient (fasting, medication holds) specific to imaging type</w:t>
      </w:r>
    </w:p>
    <w:p w14:paraId="52670E13" w14:textId="77777777" w:rsidR="005F0900" w:rsidRDefault="00767E62">
      <w:pPr>
        <w:pStyle w:val="ListParagraph"/>
        <w:numPr>
          <w:ilvl w:val="0"/>
          <w:numId w:val="1"/>
        </w:numPr>
      </w:pPr>
      <w:r>
        <w:rPr>
          <w:rFonts w:ascii="Arial" w:hAnsi="Arial"/>
        </w:rPr>
        <w:t>Triggers automated follow-up for result review and next steps</w:t>
      </w:r>
    </w:p>
    <w:p w14:paraId="5693CA04" w14:textId="77777777" w:rsidR="005F0900" w:rsidRDefault="00767E62">
      <w:pPr>
        <w:pStyle w:val="Heading3"/>
      </w:pPr>
      <w:r>
        <w:rPr>
          <w:rFonts w:ascii="Times New Roman" w:hAnsi="Times New Roman"/>
          <w:sz w:val="26"/>
        </w:rPr>
        <w:t>Impact on Three Pillars</w:t>
      </w:r>
    </w:p>
    <w:p w14:paraId="7EB9D07E" w14:textId="77777777" w:rsidR="005F0900" w:rsidRDefault="00767E62">
      <w:pPr>
        <w:pStyle w:val="Heading4"/>
      </w:pPr>
      <w:r>
        <w:rPr>
          <w:rFonts w:ascii="Times New Roman" w:hAnsi="Times New Roman"/>
        </w:rPr>
        <w:t>Economics (Value-Based Care &amp; Fee-for-Service)</w:t>
      </w:r>
    </w:p>
    <w:p w14:paraId="39807832" w14:textId="77777777" w:rsidR="005F0900" w:rsidRDefault="00767E62">
      <w:pPr>
        <w:pStyle w:val="ListParagraph"/>
        <w:numPr>
          <w:ilvl w:val="0"/>
          <w:numId w:val="1"/>
        </w:numPr>
      </w:pPr>
      <w:r>
        <w:rPr>
          <w:rFonts w:ascii="Arial" w:hAnsi="Arial"/>
        </w:rPr>
        <w:t>Reduces inappropriate imaging by 30-40%, saving $500-$800 per avoided unnecessary test</w:t>
      </w:r>
    </w:p>
    <w:p w14:paraId="108FEAE9" w14:textId="77777777" w:rsidR="005F0900" w:rsidRDefault="00767E62">
      <w:pPr>
        <w:pStyle w:val="ListParagraph"/>
        <w:numPr>
          <w:ilvl w:val="0"/>
          <w:numId w:val="1"/>
        </w:numPr>
      </w:pPr>
      <w:r>
        <w:rPr>
          <w:rFonts w:ascii="Arial" w:hAnsi="Arial"/>
        </w:rPr>
        <w:t>Decreases insurance denials and appeals, saving 30-45 minutes of staff time per case</w:t>
      </w:r>
    </w:p>
    <w:p w14:paraId="7C33B0D3" w14:textId="77777777" w:rsidR="005F0900" w:rsidRDefault="00767E62">
      <w:pPr>
        <w:pStyle w:val="ListParagraph"/>
        <w:numPr>
          <w:ilvl w:val="0"/>
          <w:numId w:val="1"/>
        </w:numPr>
      </w:pPr>
      <w:r>
        <w:rPr>
          <w:rFonts w:ascii="Arial" w:hAnsi="Arial"/>
        </w:rPr>
        <w:t>Optimizes facility utilization by directing studies to lower-cost outpatient centers when appropriate</w:t>
      </w:r>
    </w:p>
    <w:p w14:paraId="66139A18" w14:textId="77777777" w:rsidR="005F0900" w:rsidRDefault="00767E62">
      <w:pPr>
        <w:pStyle w:val="ListParagraph"/>
        <w:numPr>
          <w:ilvl w:val="0"/>
          <w:numId w:val="1"/>
        </w:numPr>
      </w:pPr>
      <w:r>
        <w:rPr>
          <w:rFonts w:ascii="Arial" w:hAnsi="Arial"/>
        </w:rPr>
        <w:t>Estimated financial impact: $80K-$120K annually per cardiologist through reduced rework and optimized testing</w:t>
      </w:r>
    </w:p>
    <w:p w14:paraId="190B65E9" w14:textId="77777777" w:rsidR="005F0900" w:rsidRDefault="00767E62">
      <w:pPr>
        <w:pStyle w:val="Heading4"/>
      </w:pPr>
      <w:r>
        <w:rPr>
          <w:rFonts w:ascii="Times New Roman" w:hAnsi="Times New Roman"/>
        </w:rPr>
        <w:t>Quality &amp; Safety</w:t>
      </w:r>
    </w:p>
    <w:p w14:paraId="6551514B" w14:textId="77777777" w:rsidR="005F0900" w:rsidRDefault="00767E62">
      <w:pPr>
        <w:pStyle w:val="ListParagraph"/>
        <w:numPr>
          <w:ilvl w:val="0"/>
          <w:numId w:val="1"/>
        </w:numPr>
      </w:pPr>
      <w:r>
        <w:rPr>
          <w:rFonts w:ascii="Arial" w:hAnsi="Arial"/>
        </w:rPr>
        <w:t>Adherence to AUC guidelines reduces unnecessary radiation exposure by 25-30%</w:t>
      </w:r>
      <w:r>
        <w:rPr>
          <w:rFonts w:ascii="Arial" w:hAnsi="Arial"/>
          <w:vertAlign w:val="superscript"/>
        </w:rPr>
        <w:t>[9]</w:t>
      </w:r>
    </w:p>
    <w:p w14:paraId="7BA8862E" w14:textId="77777777" w:rsidR="005F0900" w:rsidRDefault="00767E62">
      <w:pPr>
        <w:pStyle w:val="ListParagraph"/>
        <w:numPr>
          <w:ilvl w:val="0"/>
          <w:numId w:val="1"/>
        </w:numPr>
      </w:pPr>
      <w:r>
        <w:rPr>
          <w:rFonts w:ascii="Arial" w:hAnsi="Arial"/>
        </w:rPr>
        <w:t>Prevents contrast-induced nephropathy through automated renal function-based contraindication alerts</w:t>
      </w:r>
    </w:p>
    <w:p w14:paraId="0B308E0C" w14:textId="77777777" w:rsidR="005F0900" w:rsidRDefault="00767E62">
      <w:pPr>
        <w:pStyle w:val="ListParagraph"/>
        <w:numPr>
          <w:ilvl w:val="0"/>
          <w:numId w:val="1"/>
        </w:numPr>
      </w:pPr>
      <w:r>
        <w:rPr>
          <w:rFonts w:ascii="Arial" w:hAnsi="Arial"/>
        </w:rPr>
        <w:t>Reduces diagnostic delays from denied tests through upfront appropriateness assessment</w:t>
      </w:r>
    </w:p>
    <w:p w14:paraId="60C6153C" w14:textId="77777777" w:rsidR="005F0900" w:rsidRDefault="00767E62">
      <w:pPr>
        <w:pStyle w:val="ListParagraph"/>
        <w:numPr>
          <w:ilvl w:val="0"/>
          <w:numId w:val="1"/>
        </w:numPr>
      </w:pPr>
      <w:r>
        <w:rPr>
          <w:rFonts w:ascii="Arial" w:hAnsi="Arial"/>
        </w:rPr>
        <w:t>Ensures patients receive the most diagnostically accurate test for their presentation</w:t>
      </w:r>
    </w:p>
    <w:p w14:paraId="2A298573" w14:textId="77777777" w:rsidR="005F0900" w:rsidRDefault="00767E62">
      <w:pPr>
        <w:pStyle w:val="Heading4"/>
      </w:pPr>
      <w:r>
        <w:rPr>
          <w:rFonts w:ascii="Times New Roman" w:hAnsi="Times New Roman"/>
        </w:rPr>
        <w:t>Population Health &amp; Outcomes</w:t>
      </w:r>
    </w:p>
    <w:p w14:paraId="15F160C6" w14:textId="77777777" w:rsidR="005F0900" w:rsidRDefault="00767E62">
      <w:pPr>
        <w:pStyle w:val="ListParagraph"/>
        <w:numPr>
          <w:ilvl w:val="0"/>
          <w:numId w:val="1"/>
        </w:numPr>
      </w:pPr>
      <w:r>
        <w:rPr>
          <w:rFonts w:ascii="Arial" w:hAnsi="Arial"/>
        </w:rPr>
        <w:t>Systematic tracking of imaging appropriateness rates across the practice</w:t>
      </w:r>
    </w:p>
    <w:p w14:paraId="681A5728" w14:textId="77777777" w:rsidR="005F0900" w:rsidRDefault="00767E62">
      <w:pPr>
        <w:pStyle w:val="ListParagraph"/>
        <w:numPr>
          <w:ilvl w:val="0"/>
          <w:numId w:val="1"/>
        </w:numPr>
      </w:pPr>
      <w:r>
        <w:rPr>
          <w:rFonts w:ascii="Arial" w:hAnsi="Arial"/>
        </w:rPr>
        <w:t>Reduces disparities in access to advanced imaging through cost transparency</w:t>
      </w:r>
    </w:p>
    <w:p w14:paraId="558E8175" w14:textId="77777777" w:rsidR="005F0900" w:rsidRDefault="00767E62">
      <w:pPr>
        <w:pStyle w:val="ListParagraph"/>
        <w:numPr>
          <w:ilvl w:val="0"/>
          <w:numId w:val="1"/>
        </w:numPr>
      </w:pPr>
      <w:r>
        <w:rPr>
          <w:rFonts w:ascii="Arial" w:hAnsi="Arial"/>
        </w:rPr>
        <w:t>Enables data-driven conversations with payers about coverage policies</w:t>
      </w:r>
    </w:p>
    <w:p w14:paraId="57093CDF" w14:textId="77777777" w:rsidR="005F0900" w:rsidRDefault="00767E62">
      <w:pPr>
        <w:pStyle w:val="ListParagraph"/>
        <w:numPr>
          <w:ilvl w:val="0"/>
          <w:numId w:val="1"/>
        </w:numPr>
      </w:pPr>
      <w:r>
        <w:rPr>
          <w:rFonts w:ascii="Arial" w:hAnsi="Arial"/>
        </w:rPr>
        <w:t>Estimated impact: 35-45% reduction in inappropriate cardiac imaging across the practice</w:t>
      </w:r>
    </w:p>
    <w:p w14:paraId="187108E9" w14:textId="77777777" w:rsidR="005F0900" w:rsidRDefault="00767E62">
      <w:pPr>
        <w:pStyle w:val="Heading3"/>
      </w:pPr>
      <w:r>
        <w:rPr>
          <w:rFonts w:ascii="Times New Roman" w:hAnsi="Times New Roman"/>
          <w:sz w:val="26"/>
        </w:rPr>
        <w:lastRenderedPageBreak/>
        <w:t>Physician Value Proposition</w:t>
      </w:r>
    </w:p>
    <w:p w14:paraId="436F9A93" w14:textId="77777777" w:rsidR="005F0900" w:rsidRDefault="00767E62">
      <w:pPr>
        <w:pStyle w:val="ListParagraph"/>
        <w:numPr>
          <w:ilvl w:val="0"/>
          <w:numId w:val="1"/>
        </w:numPr>
      </w:pPr>
      <w:r>
        <w:rPr>
          <w:rFonts w:ascii="Arial" w:hAnsi="Arial"/>
        </w:rPr>
        <w:t>Eliminates need to memorize complex AUC criteria across multiple imaging modalities</w:t>
      </w:r>
    </w:p>
    <w:p w14:paraId="2B89E1A1" w14:textId="77777777" w:rsidR="005F0900" w:rsidRDefault="00767E62">
      <w:pPr>
        <w:pStyle w:val="ListParagraph"/>
        <w:numPr>
          <w:ilvl w:val="0"/>
          <w:numId w:val="1"/>
        </w:numPr>
      </w:pPr>
      <w:r>
        <w:rPr>
          <w:rFonts w:ascii="Arial" w:hAnsi="Arial"/>
        </w:rPr>
        <w:t>Reduces administrative burden of navigating payer-specific pre-authorization requirements</w:t>
      </w:r>
    </w:p>
    <w:p w14:paraId="63A1AA5D" w14:textId="77777777" w:rsidR="005F0900" w:rsidRDefault="00767E62">
      <w:pPr>
        <w:pStyle w:val="ListParagraph"/>
        <w:numPr>
          <w:ilvl w:val="0"/>
          <w:numId w:val="1"/>
        </w:numPr>
      </w:pPr>
      <w:r>
        <w:rPr>
          <w:rFonts w:ascii="Arial" w:hAnsi="Arial"/>
        </w:rPr>
        <w:t>Protects against audits and quality metric penalties for inappropriate imaging</w:t>
      </w:r>
    </w:p>
    <w:p w14:paraId="4C11998F" w14:textId="77777777" w:rsidR="005F0900" w:rsidRDefault="00767E62">
      <w:pPr>
        <w:pStyle w:val="ListParagraph"/>
        <w:numPr>
          <w:ilvl w:val="0"/>
          <w:numId w:val="1"/>
        </w:numPr>
      </w:pPr>
      <w:r>
        <w:rPr>
          <w:rFonts w:ascii="Arial" w:hAnsi="Arial"/>
        </w:rPr>
        <w:t>Improves diagnostic yield by selecting the most appropriate test for each patient</w:t>
      </w:r>
    </w:p>
    <w:p w14:paraId="5A3CF2BE" w14:textId="77777777" w:rsidR="005F0900" w:rsidRDefault="00767E62">
      <w:pPr>
        <w:pStyle w:val="Heading3"/>
      </w:pPr>
      <w:r>
        <w:rPr>
          <w:rFonts w:ascii="Times New Roman" w:hAnsi="Times New Roman"/>
          <w:sz w:val="26"/>
        </w:rPr>
        <w:t>Implementation Considerations</w:t>
      </w:r>
    </w:p>
    <w:p w14:paraId="6F393D29" w14:textId="77777777" w:rsidR="005F0900" w:rsidRDefault="00767E62">
      <w:pPr>
        <w:pStyle w:val="ListParagraph"/>
        <w:numPr>
          <w:ilvl w:val="0"/>
          <w:numId w:val="1"/>
        </w:numPr>
      </w:pPr>
      <w:r>
        <w:rPr>
          <w:rFonts w:ascii="Arial" w:hAnsi="Arial"/>
        </w:rPr>
        <w:t>Integration with PACS and imaging order entry systems</w:t>
      </w:r>
    </w:p>
    <w:p w14:paraId="01EC3B72" w14:textId="77777777" w:rsidR="005F0900" w:rsidRDefault="00767E62">
      <w:pPr>
        <w:pStyle w:val="ListParagraph"/>
        <w:numPr>
          <w:ilvl w:val="0"/>
          <w:numId w:val="1"/>
        </w:numPr>
      </w:pPr>
      <w:r>
        <w:rPr>
          <w:rFonts w:ascii="Arial" w:hAnsi="Arial"/>
        </w:rPr>
        <w:t>Real-time connection to payer authorization portals (e.g., eviCore, AIM)</w:t>
      </w:r>
    </w:p>
    <w:p w14:paraId="5EB1271B" w14:textId="77777777" w:rsidR="005F0900" w:rsidRDefault="00767E62">
      <w:pPr>
        <w:pStyle w:val="ListParagraph"/>
        <w:numPr>
          <w:ilvl w:val="0"/>
          <w:numId w:val="1"/>
        </w:numPr>
      </w:pPr>
      <w:r>
        <w:rPr>
          <w:rFonts w:ascii="Arial" w:hAnsi="Arial"/>
        </w:rPr>
        <w:t>Database of AUC criteria with regular updates for guideline changes</w:t>
      </w:r>
    </w:p>
    <w:p w14:paraId="4D361479" w14:textId="77777777" w:rsidR="005F0900" w:rsidRDefault="00767E62">
      <w:r>
        <w:rPr>
          <w:rFonts w:ascii="Arial" w:hAnsi="Arial"/>
        </w:rPr>
        <w:br w:type="page"/>
      </w:r>
    </w:p>
    <w:p w14:paraId="2EBC3263" w14:textId="77777777" w:rsidR="005F0900" w:rsidRDefault="00767E62">
      <w:pPr>
        <w:pStyle w:val="Heading2"/>
      </w:pPr>
      <w:bookmarkStart w:id="16" w:name="_Toc214804021"/>
      <w:r>
        <w:rPr>
          <w:rFonts w:ascii="Times New Roman" w:hAnsi="Times New Roman"/>
          <w:sz w:val="28"/>
        </w:rPr>
        <w:lastRenderedPageBreak/>
        <w:t>USE CASE 4: Familial Hypercholesterolemia Detection and Cascade Screening</w:t>
      </w:r>
      <w:bookmarkEnd w:id="16"/>
    </w:p>
    <w:p w14:paraId="04E5BDEF" w14:textId="77777777" w:rsidR="005F0900" w:rsidRDefault="00767E62">
      <w:pPr>
        <w:pStyle w:val="Heading3"/>
      </w:pPr>
      <w:r>
        <w:rPr>
          <w:rFonts w:ascii="Times New Roman" w:hAnsi="Times New Roman"/>
          <w:sz w:val="26"/>
        </w:rPr>
        <w:t>Clinical Scenario</w:t>
      </w:r>
    </w:p>
    <w:p w14:paraId="7CB4359D" w14:textId="77777777" w:rsidR="005F0900" w:rsidRDefault="00767E62">
      <w:r>
        <w:rPr>
          <w:rFonts w:ascii="Arial" w:hAnsi="Arial"/>
        </w:rPr>
        <w:t>A 42-year-old patient presents for annual physical with LDL cholesterol of 220 mg/dL despite statin therapy. They have a family history of early heart disease but have never been screened for familial hypercholesterolemia (FH). The physician suspects FH but is unfamiliar with diagnostic criteria and cascade screening protocols.</w:t>
      </w:r>
    </w:p>
    <w:p w14:paraId="2879C64B" w14:textId="77777777" w:rsidR="005F0900" w:rsidRDefault="00767E62">
      <w:pPr>
        <w:pStyle w:val="Heading3"/>
      </w:pPr>
      <w:r>
        <w:rPr>
          <w:rFonts w:ascii="Times New Roman" w:hAnsi="Times New Roman"/>
          <w:sz w:val="26"/>
        </w:rPr>
        <w:t>Current State Challenges</w:t>
      </w:r>
    </w:p>
    <w:p w14:paraId="62B8E145" w14:textId="77777777" w:rsidR="005F0900" w:rsidRDefault="00767E62">
      <w:r>
        <w:rPr>
          <w:rFonts w:ascii="Arial" w:hAnsi="Arial"/>
        </w:rPr>
        <w:t>At a practice level:</w:t>
      </w:r>
    </w:p>
    <w:p w14:paraId="69A6EC7B" w14:textId="77777777" w:rsidR="005F0900" w:rsidRDefault="00767E62">
      <w:pPr>
        <w:pStyle w:val="ListParagraph"/>
        <w:numPr>
          <w:ilvl w:val="0"/>
          <w:numId w:val="1"/>
        </w:numPr>
      </w:pPr>
      <w:r>
        <w:rPr>
          <w:rFonts w:ascii="Arial" w:hAnsi="Arial"/>
        </w:rPr>
        <w:t>Less than 10% of individuals with FH in the US are diagnosed, leaving 850,000+ undiagnosed and untreated</w:t>
      </w:r>
      <w:r>
        <w:rPr>
          <w:rFonts w:ascii="Arial" w:hAnsi="Arial"/>
          <w:vertAlign w:val="superscript"/>
        </w:rPr>
        <w:t>[10]</w:t>
      </w:r>
    </w:p>
    <w:p w14:paraId="43CB1169" w14:textId="77777777" w:rsidR="005F0900" w:rsidRDefault="00767E62">
      <w:pPr>
        <w:pStyle w:val="ListParagraph"/>
        <w:numPr>
          <w:ilvl w:val="0"/>
          <w:numId w:val="1"/>
        </w:numPr>
      </w:pPr>
      <w:r>
        <w:rPr>
          <w:rFonts w:ascii="Arial" w:hAnsi="Arial"/>
        </w:rPr>
        <w:t>Cascade screening of family members is rarely performed even after FH diagnosis</w:t>
      </w:r>
    </w:p>
    <w:p w14:paraId="6067C41B" w14:textId="77777777" w:rsidR="005F0900" w:rsidRDefault="00767E62">
      <w:pPr>
        <w:pStyle w:val="ListParagraph"/>
        <w:numPr>
          <w:ilvl w:val="0"/>
          <w:numId w:val="1"/>
        </w:numPr>
      </w:pPr>
      <w:r>
        <w:rPr>
          <w:rFonts w:ascii="Arial" w:hAnsi="Arial"/>
        </w:rPr>
        <w:t>Complex genetic testing pathways and criteria deter systematic screening</w:t>
      </w:r>
    </w:p>
    <w:p w14:paraId="07DB2D48" w14:textId="77777777" w:rsidR="005F0900" w:rsidRDefault="00767E62">
      <w:r>
        <w:rPr>
          <w:rFonts w:ascii="Arial" w:hAnsi="Arial"/>
        </w:rPr>
        <w:t>At the individual patient level:</w:t>
      </w:r>
    </w:p>
    <w:p w14:paraId="7E64E517" w14:textId="77777777" w:rsidR="005F0900" w:rsidRDefault="00767E62">
      <w:pPr>
        <w:pStyle w:val="ListParagraph"/>
        <w:numPr>
          <w:ilvl w:val="0"/>
          <w:numId w:val="1"/>
        </w:numPr>
      </w:pPr>
      <w:r>
        <w:rPr>
          <w:rFonts w:ascii="Arial" w:hAnsi="Arial"/>
        </w:rPr>
        <w:t>Physicians unfamiliar with Dutch Lipid Clinic criteria or Simon Broome criteria for FH diagnosis</w:t>
      </w:r>
    </w:p>
    <w:p w14:paraId="7FB59D8F" w14:textId="77777777" w:rsidR="005F0900" w:rsidRDefault="00767E62">
      <w:pPr>
        <w:pStyle w:val="ListParagraph"/>
        <w:numPr>
          <w:ilvl w:val="0"/>
          <w:numId w:val="1"/>
        </w:numPr>
      </w:pPr>
      <w:r>
        <w:rPr>
          <w:rFonts w:ascii="Arial" w:hAnsi="Arial"/>
        </w:rPr>
        <w:t>Family history collection is incomplete or inconsistent across encounters</w:t>
      </w:r>
    </w:p>
    <w:p w14:paraId="756A810A" w14:textId="77777777" w:rsidR="005F0900" w:rsidRDefault="00767E62">
      <w:pPr>
        <w:pStyle w:val="ListParagraph"/>
        <w:numPr>
          <w:ilvl w:val="0"/>
          <w:numId w:val="1"/>
        </w:numPr>
      </w:pPr>
      <w:r>
        <w:rPr>
          <w:rFonts w:ascii="Arial" w:hAnsi="Arial"/>
        </w:rPr>
        <w:t>Genetic testing requires genetic counseling referrals and prior authorization</w:t>
      </w:r>
    </w:p>
    <w:p w14:paraId="11E553D9" w14:textId="77777777" w:rsidR="005F0900" w:rsidRDefault="00767E62">
      <w:pPr>
        <w:pStyle w:val="ListParagraph"/>
        <w:numPr>
          <w:ilvl w:val="0"/>
          <w:numId w:val="1"/>
        </w:numPr>
      </w:pPr>
      <w:r>
        <w:rPr>
          <w:rFonts w:ascii="Arial" w:hAnsi="Arial"/>
        </w:rPr>
        <w:t>Patients are unaware of implications for family members and importance of cascade screening</w:t>
      </w:r>
    </w:p>
    <w:p w14:paraId="25CE5F03" w14:textId="77777777" w:rsidR="005F0900" w:rsidRDefault="00767E62">
      <w:pPr>
        <w:pStyle w:val="Heading3"/>
      </w:pPr>
      <w:r>
        <w:rPr>
          <w:rFonts w:ascii="Times New Roman" w:hAnsi="Times New Roman"/>
          <w:sz w:val="26"/>
        </w:rPr>
        <w:t>Cordance Solution</w:t>
      </w:r>
    </w:p>
    <w:p w14:paraId="791FABE3" w14:textId="77777777" w:rsidR="005F0900" w:rsidRDefault="00767E62">
      <w:pPr>
        <w:pStyle w:val="Heading4"/>
      </w:pPr>
      <w:r>
        <w:rPr>
          <w:rFonts w:ascii="Times New Roman" w:hAnsi="Times New Roman"/>
        </w:rPr>
        <w:t>Before Encounter</w:t>
      </w:r>
    </w:p>
    <w:p w14:paraId="4F120D57" w14:textId="77777777" w:rsidR="005F0900" w:rsidRDefault="00767E62">
      <w:pPr>
        <w:pStyle w:val="ListParagraph"/>
        <w:numPr>
          <w:ilvl w:val="0"/>
          <w:numId w:val="1"/>
        </w:numPr>
      </w:pPr>
      <w:r>
        <w:rPr>
          <w:rFonts w:ascii="Arial" w:hAnsi="Arial"/>
        </w:rPr>
        <w:t>Automatically screens all patients for FH red flags: LDL &gt;190 mg/dL, premature CAD &lt;55 (men) or &lt;65 (women), or family history of early CAD</w:t>
      </w:r>
    </w:p>
    <w:p w14:paraId="02968F69" w14:textId="77777777" w:rsidR="005F0900" w:rsidRDefault="00767E62">
      <w:pPr>
        <w:pStyle w:val="ListParagraph"/>
        <w:numPr>
          <w:ilvl w:val="0"/>
          <w:numId w:val="1"/>
        </w:numPr>
      </w:pPr>
      <w:r>
        <w:rPr>
          <w:rFonts w:ascii="Arial" w:hAnsi="Arial"/>
        </w:rPr>
        <w:t>Creates prioritized list of patients meeting FH screening criteria</w:t>
      </w:r>
    </w:p>
    <w:p w14:paraId="65086996" w14:textId="77777777" w:rsidR="005F0900" w:rsidRDefault="00767E62">
      <w:pPr>
        <w:pStyle w:val="ListParagraph"/>
        <w:numPr>
          <w:ilvl w:val="0"/>
          <w:numId w:val="1"/>
        </w:numPr>
      </w:pPr>
      <w:r>
        <w:rPr>
          <w:rFonts w:ascii="Arial" w:hAnsi="Arial"/>
        </w:rPr>
        <w:t>Pre-loads all lipid panels, family history data, and prior cardiovascular events</w:t>
      </w:r>
    </w:p>
    <w:p w14:paraId="0EC79369" w14:textId="77777777" w:rsidR="005F0900" w:rsidRDefault="00767E62">
      <w:pPr>
        <w:pStyle w:val="Heading4"/>
      </w:pPr>
      <w:r>
        <w:rPr>
          <w:rFonts w:ascii="Times New Roman" w:hAnsi="Times New Roman"/>
        </w:rPr>
        <w:t>During Encounter</w:t>
      </w:r>
    </w:p>
    <w:p w14:paraId="196EED8D" w14:textId="77777777" w:rsidR="005F0900" w:rsidRDefault="00767E62">
      <w:pPr>
        <w:pStyle w:val="ListParagraph"/>
        <w:numPr>
          <w:ilvl w:val="0"/>
          <w:numId w:val="1"/>
        </w:numPr>
      </w:pPr>
      <w:r>
        <w:rPr>
          <w:rFonts w:ascii="Arial" w:hAnsi="Arial"/>
        </w:rPr>
        <w:t>Automatic calculation of Dutch Lipid Clinic Score (DLCS) with diagnostic probability (definite FH &gt;8 points, probable FH 6-8 points, possible FH 3-5 points)</w:t>
      </w:r>
      <w:r>
        <w:rPr>
          <w:rFonts w:ascii="Arial" w:hAnsi="Arial"/>
          <w:vertAlign w:val="superscript"/>
        </w:rPr>
        <w:t>[11]</w:t>
      </w:r>
    </w:p>
    <w:p w14:paraId="4F9BFBDC" w14:textId="77777777" w:rsidR="005F0900" w:rsidRDefault="00767E62">
      <w:pPr>
        <w:pStyle w:val="ListParagraph"/>
        <w:numPr>
          <w:ilvl w:val="0"/>
          <w:numId w:val="1"/>
        </w:numPr>
      </w:pPr>
      <w:r>
        <w:rPr>
          <w:rFonts w:ascii="Arial" w:hAnsi="Arial"/>
        </w:rPr>
        <w:t>Guided family history collection tool with pedigree generation for first-degree relatives</w:t>
      </w:r>
    </w:p>
    <w:p w14:paraId="2E1A0542" w14:textId="77777777" w:rsidR="005F0900" w:rsidRDefault="00767E62">
      <w:pPr>
        <w:pStyle w:val="ListParagraph"/>
        <w:numPr>
          <w:ilvl w:val="0"/>
          <w:numId w:val="1"/>
        </w:numPr>
      </w:pPr>
      <w:r>
        <w:rPr>
          <w:rFonts w:ascii="Arial" w:hAnsi="Arial"/>
        </w:rPr>
        <w:t>Displays estimated cardiovascular risk and years of life lost without aggressive treatment</w:t>
      </w:r>
    </w:p>
    <w:p w14:paraId="374882C1" w14:textId="77777777" w:rsidR="005F0900" w:rsidRDefault="00767E62">
      <w:pPr>
        <w:pStyle w:val="ListParagraph"/>
        <w:numPr>
          <w:ilvl w:val="0"/>
          <w:numId w:val="1"/>
        </w:numPr>
      </w:pPr>
      <w:r>
        <w:rPr>
          <w:rFonts w:ascii="Arial" w:hAnsi="Arial"/>
        </w:rPr>
        <w:t>Recommends intensive lipid-lowering therapy (high-intensity statin + ezetimibe ± PCSK9i) with target LDL &lt;70 mg/dL</w:t>
      </w:r>
    </w:p>
    <w:p w14:paraId="73CCEE6B" w14:textId="77777777" w:rsidR="005F0900" w:rsidRDefault="00767E62">
      <w:pPr>
        <w:pStyle w:val="ListParagraph"/>
        <w:numPr>
          <w:ilvl w:val="0"/>
          <w:numId w:val="1"/>
        </w:numPr>
      </w:pPr>
      <w:r>
        <w:rPr>
          <w:rFonts w:ascii="Arial" w:hAnsi="Arial"/>
        </w:rPr>
        <w:lastRenderedPageBreak/>
        <w:t>Generates genetic testing orders with appropriate panel selection (LDLR, APOB, PCSK9 genes)</w:t>
      </w:r>
    </w:p>
    <w:p w14:paraId="17E36394" w14:textId="77777777" w:rsidR="005F0900" w:rsidRDefault="00767E62">
      <w:pPr>
        <w:pStyle w:val="ListParagraph"/>
        <w:numPr>
          <w:ilvl w:val="0"/>
          <w:numId w:val="1"/>
        </w:numPr>
      </w:pPr>
      <w:r>
        <w:rPr>
          <w:rFonts w:ascii="Arial" w:hAnsi="Arial"/>
        </w:rPr>
        <w:t>Creates family cascade screening letter template for patient to share with relatives</w:t>
      </w:r>
    </w:p>
    <w:p w14:paraId="096FDD0A" w14:textId="77777777" w:rsidR="005F0900" w:rsidRDefault="00767E62">
      <w:pPr>
        <w:pStyle w:val="Heading4"/>
      </w:pPr>
      <w:r>
        <w:rPr>
          <w:rFonts w:ascii="Times New Roman" w:hAnsi="Times New Roman"/>
        </w:rPr>
        <w:t>After Encounter</w:t>
      </w:r>
    </w:p>
    <w:p w14:paraId="237F8BEC" w14:textId="77777777" w:rsidR="005F0900" w:rsidRDefault="00767E62">
      <w:pPr>
        <w:pStyle w:val="ListParagraph"/>
        <w:numPr>
          <w:ilvl w:val="0"/>
          <w:numId w:val="1"/>
        </w:numPr>
      </w:pPr>
      <w:r>
        <w:rPr>
          <w:rFonts w:ascii="Arial" w:hAnsi="Arial"/>
        </w:rPr>
        <w:t>Automatically submits genetic testing prior authorization with clinical justification including DLCS</w:t>
      </w:r>
    </w:p>
    <w:p w14:paraId="6F27948E" w14:textId="77777777" w:rsidR="005F0900" w:rsidRDefault="00767E62">
      <w:pPr>
        <w:pStyle w:val="ListParagraph"/>
        <w:numPr>
          <w:ilvl w:val="0"/>
          <w:numId w:val="1"/>
        </w:numPr>
      </w:pPr>
      <w:r>
        <w:rPr>
          <w:rFonts w:ascii="Arial" w:hAnsi="Arial"/>
        </w:rPr>
        <w:t>Schedules genetic counseling appointment for result disclosure</w:t>
      </w:r>
    </w:p>
    <w:p w14:paraId="5C7AF1C9" w14:textId="77777777" w:rsidR="005F0900" w:rsidRDefault="00767E62">
      <w:pPr>
        <w:pStyle w:val="ListParagraph"/>
        <w:numPr>
          <w:ilvl w:val="0"/>
          <w:numId w:val="1"/>
        </w:numPr>
      </w:pPr>
      <w:r>
        <w:rPr>
          <w:rFonts w:ascii="Arial" w:hAnsi="Arial"/>
        </w:rPr>
        <w:t>Triggers cascade screening workflow: identifies first-degree relatives in EHR system and flags for screening</w:t>
      </w:r>
    </w:p>
    <w:p w14:paraId="739AA2EE" w14:textId="77777777" w:rsidR="005F0900" w:rsidRDefault="00767E62">
      <w:pPr>
        <w:pStyle w:val="ListParagraph"/>
        <w:numPr>
          <w:ilvl w:val="0"/>
          <w:numId w:val="1"/>
        </w:numPr>
      </w:pPr>
      <w:r>
        <w:rPr>
          <w:rFonts w:ascii="Arial" w:hAnsi="Arial"/>
        </w:rPr>
        <w:t>Sends patient education on FH inheritance patterns, treatment goals, and family screening importance</w:t>
      </w:r>
    </w:p>
    <w:p w14:paraId="0E69686B" w14:textId="77777777" w:rsidR="005F0900" w:rsidRDefault="00767E62">
      <w:pPr>
        <w:pStyle w:val="ListParagraph"/>
        <w:numPr>
          <w:ilvl w:val="0"/>
          <w:numId w:val="1"/>
        </w:numPr>
      </w:pPr>
      <w:r>
        <w:rPr>
          <w:rFonts w:ascii="Arial" w:hAnsi="Arial"/>
        </w:rPr>
        <w:t>Creates follow-up reminder for LDL target achievement assessment in 3 months</w:t>
      </w:r>
    </w:p>
    <w:p w14:paraId="7CD79055" w14:textId="77777777" w:rsidR="005F0900" w:rsidRDefault="00767E62">
      <w:pPr>
        <w:pStyle w:val="Heading3"/>
      </w:pPr>
      <w:r>
        <w:rPr>
          <w:rFonts w:ascii="Times New Roman" w:hAnsi="Times New Roman"/>
          <w:sz w:val="26"/>
        </w:rPr>
        <w:t>Impact on Three Pillars</w:t>
      </w:r>
    </w:p>
    <w:p w14:paraId="74C9074F" w14:textId="77777777" w:rsidR="005F0900" w:rsidRDefault="00767E62">
      <w:pPr>
        <w:pStyle w:val="Heading4"/>
      </w:pPr>
      <w:r>
        <w:rPr>
          <w:rFonts w:ascii="Times New Roman" w:hAnsi="Times New Roman"/>
        </w:rPr>
        <w:t>Economics (Value-Based Care &amp; Fee-for-Service)</w:t>
      </w:r>
    </w:p>
    <w:p w14:paraId="5F2A5A68" w14:textId="77777777" w:rsidR="005F0900" w:rsidRDefault="00767E62">
      <w:pPr>
        <w:pStyle w:val="ListParagraph"/>
        <w:numPr>
          <w:ilvl w:val="0"/>
          <w:numId w:val="1"/>
        </w:numPr>
      </w:pPr>
      <w:r>
        <w:rPr>
          <w:rFonts w:ascii="Arial" w:hAnsi="Arial"/>
        </w:rPr>
        <w:t>Prevents premature MI/stroke through early intensive treatment, saving $150K+ per event avoided</w:t>
      </w:r>
    </w:p>
    <w:p w14:paraId="76DB3998" w14:textId="77777777" w:rsidR="005F0900" w:rsidRDefault="00767E62">
      <w:pPr>
        <w:pStyle w:val="ListParagraph"/>
        <w:numPr>
          <w:ilvl w:val="0"/>
          <w:numId w:val="1"/>
        </w:numPr>
      </w:pPr>
      <w:r>
        <w:rPr>
          <w:rFonts w:ascii="Arial" w:hAnsi="Arial"/>
        </w:rPr>
        <w:t>Cascade screening identifies average of 0.89 new FH cases per index case, multiplying prevention benefits</w:t>
      </w:r>
    </w:p>
    <w:p w14:paraId="533D790C" w14:textId="77777777" w:rsidR="005F0900" w:rsidRDefault="00767E62">
      <w:pPr>
        <w:pStyle w:val="ListParagraph"/>
        <w:numPr>
          <w:ilvl w:val="0"/>
          <w:numId w:val="1"/>
        </w:numPr>
      </w:pPr>
      <w:r>
        <w:rPr>
          <w:rFonts w:ascii="Arial" w:hAnsi="Arial"/>
        </w:rPr>
        <w:t>Generates specialty pharmacy revenue for PCSK9 inhibitors (when indicated)</w:t>
      </w:r>
    </w:p>
    <w:p w14:paraId="7859B2DF" w14:textId="77777777" w:rsidR="005F0900" w:rsidRDefault="00767E62">
      <w:pPr>
        <w:pStyle w:val="ListParagraph"/>
        <w:numPr>
          <w:ilvl w:val="0"/>
          <w:numId w:val="1"/>
        </w:numPr>
      </w:pPr>
      <w:r>
        <w:rPr>
          <w:rFonts w:ascii="Arial" w:hAnsi="Arial"/>
        </w:rPr>
        <w:t>Estimated financial impact: $200K-$350K per practice annually through CVD event prevention and cascade screening</w:t>
      </w:r>
    </w:p>
    <w:p w14:paraId="24301C56" w14:textId="77777777" w:rsidR="005F0900" w:rsidRDefault="00767E62">
      <w:pPr>
        <w:pStyle w:val="Heading4"/>
      </w:pPr>
      <w:r>
        <w:rPr>
          <w:rFonts w:ascii="Times New Roman" w:hAnsi="Times New Roman"/>
        </w:rPr>
        <w:t>Quality &amp; Safety</w:t>
      </w:r>
    </w:p>
    <w:p w14:paraId="64BBC484" w14:textId="77777777" w:rsidR="005F0900" w:rsidRDefault="00767E62">
      <w:pPr>
        <w:pStyle w:val="ListParagraph"/>
        <w:numPr>
          <w:ilvl w:val="0"/>
          <w:numId w:val="1"/>
        </w:numPr>
      </w:pPr>
      <w:r>
        <w:rPr>
          <w:rFonts w:ascii="Arial" w:hAnsi="Arial"/>
        </w:rPr>
        <w:t>Intensive lipid lowering in FH reduces CVD events by 44% and extends life expectancy by 8-10 years</w:t>
      </w:r>
      <w:r>
        <w:rPr>
          <w:rFonts w:ascii="Arial" w:hAnsi="Arial"/>
          <w:vertAlign w:val="superscript"/>
        </w:rPr>
        <w:t>[12]</w:t>
      </w:r>
    </w:p>
    <w:p w14:paraId="126EDB6A" w14:textId="77777777" w:rsidR="005F0900" w:rsidRDefault="00767E62">
      <w:pPr>
        <w:pStyle w:val="ListParagraph"/>
        <w:numPr>
          <w:ilvl w:val="0"/>
          <w:numId w:val="1"/>
        </w:numPr>
      </w:pPr>
      <w:r>
        <w:rPr>
          <w:rFonts w:ascii="Arial" w:hAnsi="Arial"/>
        </w:rPr>
        <w:t>Genetic cascade testing identifies affected relatives with 50% yield among first-degree relatives</w:t>
      </w:r>
      <w:r>
        <w:rPr>
          <w:rFonts w:ascii="Arial" w:hAnsi="Arial"/>
          <w:vertAlign w:val="superscript"/>
        </w:rPr>
        <w:t>[13]</w:t>
      </w:r>
    </w:p>
    <w:p w14:paraId="41E434B8" w14:textId="77777777" w:rsidR="005F0900" w:rsidRDefault="00767E62">
      <w:pPr>
        <w:pStyle w:val="ListParagraph"/>
        <w:numPr>
          <w:ilvl w:val="0"/>
          <w:numId w:val="1"/>
        </w:numPr>
      </w:pPr>
      <w:r>
        <w:rPr>
          <w:rFonts w:ascii="Arial" w:hAnsi="Arial"/>
        </w:rPr>
        <w:t>Earlier diagnosis and treatment prevents irreversible atherosclerotic disease</w:t>
      </w:r>
    </w:p>
    <w:p w14:paraId="6AC74E0F" w14:textId="77777777" w:rsidR="005F0900" w:rsidRDefault="00767E62">
      <w:pPr>
        <w:pStyle w:val="ListParagraph"/>
        <w:numPr>
          <w:ilvl w:val="0"/>
          <w:numId w:val="1"/>
        </w:numPr>
      </w:pPr>
      <w:r>
        <w:rPr>
          <w:rFonts w:ascii="Arial" w:hAnsi="Arial"/>
        </w:rPr>
        <w:t>Genetic confirmation enables precision medicine with genotype-specific treatment strategies</w:t>
      </w:r>
    </w:p>
    <w:p w14:paraId="7B0A7FC5" w14:textId="77777777" w:rsidR="005F0900" w:rsidRDefault="00767E62">
      <w:pPr>
        <w:pStyle w:val="Heading4"/>
      </w:pPr>
      <w:r>
        <w:rPr>
          <w:rFonts w:ascii="Times New Roman" w:hAnsi="Times New Roman"/>
        </w:rPr>
        <w:t>Population Health &amp; Outcomes</w:t>
      </w:r>
    </w:p>
    <w:p w14:paraId="5CD49F2D" w14:textId="77777777" w:rsidR="005F0900" w:rsidRDefault="00767E62">
      <w:pPr>
        <w:pStyle w:val="ListParagraph"/>
        <w:numPr>
          <w:ilvl w:val="0"/>
          <w:numId w:val="1"/>
        </w:numPr>
      </w:pPr>
      <w:r>
        <w:rPr>
          <w:rFonts w:ascii="Arial" w:hAnsi="Arial"/>
        </w:rPr>
        <w:t>Systematic FH screening across entire patient panel identifies previously undiagnosed cases</w:t>
      </w:r>
    </w:p>
    <w:p w14:paraId="63EB6FDD" w14:textId="77777777" w:rsidR="005F0900" w:rsidRDefault="00767E62">
      <w:pPr>
        <w:pStyle w:val="ListParagraph"/>
        <w:numPr>
          <w:ilvl w:val="0"/>
          <w:numId w:val="1"/>
        </w:numPr>
      </w:pPr>
      <w:r>
        <w:rPr>
          <w:rFonts w:ascii="Arial" w:hAnsi="Arial"/>
        </w:rPr>
        <w:t>Cascade screening reaches at-risk relatives who may not have regular medical care</w:t>
      </w:r>
    </w:p>
    <w:p w14:paraId="5A2F6E6A" w14:textId="77777777" w:rsidR="005F0900" w:rsidRDefault="00767E62">
      <w:pPr>
        <w:pStyle w:val="ListParagraph"/>
        <w:numPr>
          <w:ilvl w:val="0"/>
          <w:numId w:val="1"/>
        </w:numPr>
      </w:pPr>
      <w:r>
        <w:rPr>
          <w:rFonts w:ascii="Arial" w:hAnsi="Arial"/>
        </w:rPr>
        <w:t>Reduces health disparities by ensuring equitable access to genetic testing and specialty therapy</w:t>
      </w:r>
    </w:p>
    <w:p w14:paraId="68ABBF62" w14:textId="77777777" w:rsidR="005F0900" w:rsidRDefault="00767E62">
      <w:pPr>
        <w:pStyle w:val="ListParagraph"/>
        <w:numPr>
          <w:ilvl w:val="0"/>
          <w:numId w:val="1"/>
        </w:numPr>
      </w:pPr>
      <w:r>
        <w:rPr>
          <w:rFonts w:ascii="Arial" w:hAnsi="Arial"/>
        </w:rPr>
        <w:t>Estimated impact: 50-70% increase in FH diagnosis rate with 30-40% of relatives successfully screened</w:t>
      </w:r>
    </w:p>
    <w:p w14:paraId="1FD9FB81" w14:textId="77777777" w:rsidR="005F0900" w:rsidRDefault="00767E62">
      <w:pPr>
        <w:pStyle w:val="Heading3"/>
      </w:pPr>
      <w:r>
        <w:rPr>
          <w:rFonts w:ascii="Times New Roman" w:hAnsi="Times New Roman"/>
          <w:sz w:val="26"/>
        </w:rPr>
        <w:lastRenderedPageBreak/>
        <w:t>Physician Value Proposition</w:t>
      </w:r>
    </w:p>
    <w:p w14:paraId="089242BB" w14:textId="77777777" w:rsidR="005F0900" w:rsidRDefault="00767E62">
      <w:pPr>
        <w:pStyle w:val="ListParagraph"/>
        <w:numPr>
          <w:ilvl w:val="0"/>
          <w:numId w:val="1"/>
        </w:numPr>
      </w:pPr>
      <w:r>
        <w:rPr>
          <w:rFonts w:ascii="Arial" w:hAnsi="Arial"/>
        </w:rPr>
        <w:t>Eliminates need to memorize FH diagnostic criteria through automated DLCS calculation</w:t>
      </w:r>
    </w:p>
    <w:p w14:paraId="6E16C29E" w14:textId="77777777" w:rsidR="005F0900" w:rsidRDefault="00767E62">
      <w:pPr>
        <w:pStyle w:val="ListParagraph"/>
        <w:numPr>
          <w:ilvl w:val="0"/>
          <w:numId w:val="1"/>
        </w:numPr>
      </w:pPr>
      <w:r>
        <w:rPr>
          <w:rFonts w:ascii="Arial" w:hAnsi="Arial"/>
        </w:rPr>
        <w:t>Simplifies complex genetic testing pathways with integrated genetic counseling referrals</w:t>
      </w:r>
    </w:p>
    <w:p w14:paraId="7A351A8F" w14:textId="77777777" w:rsidR="005F0900" w:rsidRDefault="00767E62">
      <w:pPr>
        <w:pStyle w:val="ListParagraph"/>
        <w:numPr>
          <w:ilvl w:val="0"/>
          <w:numId w:val="1"/>
        </w:numPr>
      </w:pPr>
      <w:r>
        <w:rPr>
          <w:rFonts w:ascii="Arial" w:hAnsi="Arial"/>
        </w:rPr>
        <w:t>Provides structure for difficult family conversations about inherited disease</w:t>
      </w:r>
    </w:p>
    <w:p w14:paraId="6248E731" w14:textId="77777777" w:rsidR="005F0900" w:rsidRDefault="00767E62">
      <w:pPr>
        <w:pStyle w:val="ListParagraph"/>
        <w:numPr>
          <w:ilvl w:val="0"/>
          <w:numId w:val="1"/>
        </w:numPr>
      </w:pPr>
      <w:r>
        <w:rPr>
          <w:rFonts w:ascii="Arial" w:hAnsi="Arial"/>
        </w:rPr>
        <w:t>Creates systematic cascade screening process that extends prevention beyond index patient</w:t>
      </w:r>
    </w:p>
    <w:p w14:paraId="21DA3DC3" w14:textId="77777777" w:rsidR="005F0900" w:rsidRDefault="00767E62">
      <w:pPr>
        <w:pStyle w:val="Heading3"/>
      </w:pPr>
      <w:r>
        <w:rPr>
          <w:rFonts w:ascii="Times New Roman" w:hAnsi="Times New Roman"/>
          <w:sz w:val="26"/>
        </w:rPr>
        <w:t>Implementation Considerations</w:t>
      </w:r>
    </w:p>
    <w:p w14:paraId="4C801816" w14:textId="77777777" w:rsidR="005F0900" w:rsidRDefault="00767E62">
      <w:pPr>
        <w:pStyle w:val="ListParagraph"/>
        <w:numPr>
          <w:ilvl w:val="0"/>
          <w:numId w:val="1"/>
        </w:numPr>
      </w:pPr>
      <w:r>
        <w:rPr>
          <w:rFonts w:ascii="Arial" w:hAnsi="Arial"/>
        </w:rPr>
        <w:t>Integration with genetic testing labs for streamlined test ordering and result delivery</w:t>
      </w:r>
    </w:p>
    <w:p w14:paraId="6928F14F" w14:textId="77777777" w:rsidR="005F0900" w:rsidRDefault="00767E62">
      <w:pPr>
        <w:pStyle w:val="ListParagraph"/>
        <w:numPr>
          <w:ilvl w:val="0"/>
          <w:numId w:val="1"/>
        </w:numPr>
      </w:pPr>
      <w:r>
        <w:rPr>
          <w:rFonts w:ascii="Arial" w:hAnsi="Arial"/>
        </w:rPr>
        <w:t>EHR tools for pedigree creation and family history tracking</w:t>
      </w:r>
    </w:p>
    <w:p w14:paraId="62BE646D" w14:textId="77777777" w:rsidR="005F0900" w:rsidRDefault="00767E62">
      <w:pPr>
        <w:pStyle w:val="ListParagraph"/>
        <w:numPr>
          <w:ilvl w:val="0"/>
          <w:numId w:val="1"/>
        </w:numPr>
      </w:pPr>
      <w:r>
        <w:rPr>
          <w:rFonts w:ascii="Arial" w:hAnsi="Arial"/>
        </w:rPr>
        <w:t>Patient portal features for family communication and cascade screening coordination</w:t>
      </w:r>
    </w:p>
    <w:p w14:paraId="3D1F85AF" w14:textId="77777777" w:rsidR="005F0900" w:rsidRDefault="00767E62">
      <w:r>
        <w:rPr>
          <w:rFonts w:ascii="Arial" w:hAnsi="Arial"/>
        </w:rPr>
        <w:br w:type="page"/>
      </w:r>
    </w:p>
    <w:p w14:paraId="7D586D7A" w14:textId="77777777" w:rsidR="005F0900" w:rsidRDefault="00767E62">
      <w:pPr>
        <w:pStyle w:val="Heading2"/>
      </w:pPr>
      <w:bookmarkStart w:id="17" w:name="_Toc214804022"/>
      <w:r>
        <w:rPr>
          <w:rFonts w:ascii="Times New Roman" w:hAnsi="Times New Roman"/>
          <w:sz w:val="28"/>
        </w:rPr>
        <w:lastRenderedPageBreak/>
        <w:t>USE CASE 5: Post-MI Secondary Prevention Bundle Optimization</w:t>
      </w:r>
      <w:bookmarkEnd w:id="17"/>
    </w:p>
    <w:p w14:paraId="446CD888" w14:textId="77777777" w:rsidR="005F0900" w:rsidRDefault="00767E62">
      <w:pPr>
        <w:pStyle w:val="Heading3"/>
      </w:pPr>
      <w:r>
        <w:rPr>
          <w:rFonts w:ascii="Times New Roman" w:hAnsi="Times New Roman"/>
          <w:sz w:val="26"/>
        </w:rPr>
        <w:t>Clinical Scenario</w:t>
      </w:r>
    </w:p>
    <w:p w14:paraId="1EBBB2F3" w14:textId="77777777" w:rsidR="005F0900" w:rsidRDefault="00767E62">
      <w:r>
        <w:rPr>
          <w:rFonts w:ascii="Arial" w:hAnsi="Arial"/>
        </w:rPr>
        <w:t>A 58-year-old patient presents for first cardiology follow-up 2 weeks after STEMI treated with primary PCI. They were discharged on aspirin, ticagrelor, atorvastatin, and metoprolol but are not on an ACE inhibitor. The cardiologist needs to ensure complete secondary prevention therapy while addressing medication tolerance and adherence barriers.</w:t>
      </w:r>
    </w:p>
    <w:p w14:paraId="21CCCA14" w14:textId="77777777" w:rsidR="005F0900" w:rsidRDefault="00767E62">
      <w:pPr>
        <w:pStyle w:val="Heading3"/>
      </w:pPr>
      <w:r>
        <w:rPr>
          <w:rFonts w:ascii="Times New Roman" w:hAnsi="Times New Roman"/>
          <w:sz w:val="26"/>
        </w:rPr>
        <w:t>Current State Challenges</w:t>
      </w:r>
    </w:p>
    <w:p w14:paraId="487124C7" w14:textId="77777777" w:rsidR="005F0900" w:rsidRDefault="00767E62">
      <w:r>
        <w:rPr>
          <w:rFonts w:ascii="Arial" w:hAnsi="Arial"/>
        </w:rPr>
        <w:t>At a practice level:</w:t>
      </w:r>
    </w:p>
    <w:p w14:paraId="379CB305" w14:textId="77777777" w:rsidR="005F0900" w:rsidRDefault="00767E62">
      <w:pPr>
        <w:pStyle w:val="ListParagraph"/>
        <w:numPr>
          <w:ilvl w:val="0"/>
          <w:numId w:val="1"/>
        </w:numPr>
      </w:pPr>
      <w:r>
        <w:rPr>
          <w:rFonts w:ascii="Arial" w:hAnsi="Arial"/>
        </w:rPr>
        <w:t>Only 65% of post-MI patients receive all 4 evidence-based medication classes (antiplatelet, statin, beta-blocker, ACE-I/ARB) at 1 year</w:t>
      </w:r>
      <w:r>
        <w:rPr>
          <w:rFonts w:ascii="Arial" w:hAnsi="Arial"/>
          <w:vertAlign w:val="superscript"/>
        </w:rPr>
        <w:t>[14]</w:t>
      </w:r>
    </w:p>
    <w:p w14:paraId="118CA0A9" w14:textId="77777777" w:rsidR="005F0900" w:rsidRDefault="00767E62">
      <w:pPr>
        <w:pStyle w:val="ListParagraph"/>
        <w:numPr>
          <w:ilvl w:val="0"/>
          <w:numId w:val="1"/>
        </w:numPr>
      </w:pPr>
      <w:r>
        <w:rPr>
          <w:rFonts w:ascii="Arial" w:hAnsi="Arial"/>
        </w:rPr>
        <w:t>Medication gaps often go unrecognized during busy post-MI follow-up visits</w:t>
      </w:r>
    </w:p>
    <w:p w14:paraId="5AFC1EB4" w14:textId="77777777" w:rsidR="005F0900" w:rsidRDefault="00767E62">
      <w:pPr>
        <w:pStyle w:val="ListParagraph"/>
        <w:numPr>
          <w:ilvl w:val="0"/>
          <w:numId w:val="1"/>
        </w:numPr>
      </w:pPr>
      <w:r>
        <w:rPr>
          <w:rFonts w:ascii="Arial" w:hAnsi="Arial"/>
        </w:rPr>
        <w:t>Complex DAPT duration decisions (6 vs 12 months) require weighing bleeding vs ischemic risk</w:t>
      </w:r>
    </w:p>
    <w:p w14:paraId="1532B8C8" w14:textId="77777777" w:rsidR="005F0900" w:rsidRDefault="00767E62">
      <w:r>
        <w:rPr>
          <w:rFonts w:ascii="Arial" w:hAnsi="Arial"/>
        </w:rPr>
        <w:t>At the individual patient level:</w:t>
      </w:r>
    </w:p>
    <w:p w14:paraId="55E79EE1" w14:textId="77777777" w:rsidR="005F0900" w:rsidRDefault="00767E62">
      <w:pPr>
        <w:pStyle w:val="ListParagraph"/>
        <w:numPr>
          <w:ilvl w:val="0"/>
          <w:numId w:val="1"/>
        </w:numPr>
      </w:pPr>
      <w:r>
        <w:rPr>
          <w:rFonts w:ascii="Arial" w:hAnsi="Arial"/>
        </w:rPr>
        <w:t>Patients face polypharmacy burden with 5-8 new medications after MI</w:t>
      </w:r>
    </w:p>
    <w:p w14:paraId="31C70FDB" w14:textId="77777777" w:rsidR="005F0900" w:rsidRDefault="00767E62">
      <w:pPr>
        <w:pStyle w:val="ListParagraph"/>
        <w:numPr>
          <w:ilvl w:val="0"/>
          <w:numId w:val="1"/>
        </w:numPr>
      </w:pPr>
      <w:r>
        <w:rPr>
          <w:rFonts w:ascii="Arial" w:hAnsi="Arial"/>
        </w:rPr>
        <w:t>Side effects (bleeding, bradycardia, cough from ACE-I) lead to medication discontinuation</w:t>
      </w:r>
    </w:p>
    <w:p w14:paraId="3CB81089" w14:textId="77777777" w:rsidR="005F0900" w:rsidRDefault="00767E62">
      <w:pPr>
        <w:pStyle w:val="ListParagraph"/>
        <w:numPr>
          <w:ilvl w:val="0"/>
          <w:numId w:val="1"/>
        </w:numPr>
      </w:pPr>
      <w:r>
        <w:rPr>
          <w:rFonts w:ascii="Arial" w:hAnsi="Arial"/>
        </w:rPr>
        <w:t>Cardiac rehabilitation referrals are often forgotten, leading to low participation rates (&lt;30%)</w:t>
      </w:r>
    </w:p>
    <w:p w14:paraId="7C5F38A6" w14:textId="77777777" w:rsidR="005F0900" w:rsidRDefault="00767E62">
      <w:pPr>
        <w:pStyle w:val="ListParagraph"/>
        <w:numPr>
          <w:ilvl w:val="0"/>
          <w:numId w:val="1"/>
        </w:numPr>
      </w:pPr>
      <w:r>
        <w:rPr>
          <w:rFonts w:ascii="Arial" w:hAnsi="Arial"/>
        </w:rPr>
        <w:t>LDL and blood pressure targets are frequently not achieved despite treatment</w:t>
      </w:r>
    </w:p>
    <w:p w14:paraId="6C0D332F" w14:textId="77777777" w:rsidR="005F0900" w:rsidRDefault="00767E62">
      <w:pPr>
        <w:pStyle w:val="Heading3"/>
      </w:pPr>
      <w:r>
        <w:rPr>
          <w:rFonts w:ascii="Times New Roman" w:hAnsi="Times New Roman"/>
          <w:sz w:val="26"/>
        </w:rPr>
        <w:t>Cordance Solution</w:t>
      </w:r>
    </w:p>
    <w:p w14:paraId="51718E14" w14:textId="77777777" w:rsidR="005F0900" w:rsidRDefault="00767E62">
      <w:pPr>
        <w:pStyle w:val="Heading4"/>
      </w:pPr>
      <w:r>
        <w:rPr>
          <w:rFonts w:ascii="Times New Roman" w:hAnsi="Times New Roman"/>
        </w:rPr>
        <w:t>Before Encounter</w:t>
      </w:r>
    </w:p>
    <w:p w14:paraId="0C6486C9" w14:textId="77777777" w:rsidR="005F0900" w:rsidRDefault="00767E62">
      <w:pPr>
        <w:pStyle w:val="ListParagraph"/>
        <w:numPr>
          <w:ilvl w:val="0"/>
          <w:numId w:val="1"/>
        </w:numPr>
      </w:pPr>
      <w:r>
        <w:rPr>
          <w:rFonts w:ascii="Arial" w:hAnsi="Arial"/>
        </w:rPr>
        <w:t>Automatically identifies all post-MI patients and flags medication gaps in secondary prevention bundle</w:t>
      </w:r>
    </w:p>
    <w:p w14:paraId="0793879E" w14:textId="77777777" w:rsidR="005F0900" w:rsidRDefault="00767E62">
      <w:pPr>
        <w:pStyle w:val="ListParagraph"/>
        <w:numPr>
          <w:ilvl w:val="0"/>
          <w:numId w:val="1"/>
        </w:numPr>
      </w:pPr>
      <w:r>
        <w:rPr>
          <w:rFonts w:ascii="Arial" w:hAnsi="Arial"/>
        </w:rPr>
        <w:t>Creates prioritized list based on time since MI and therapy completeness</w:t>
      </w:r>
    </w:p>
    <w:p w14:paraId="41C66D86" w14:textId="77777777" w:rsidR="005F0900" w:rsidRDefault="00767E62">
      <w:pPr>
        <w:pStyle w:val="ListParagraph"/>
        <w:numPr>
          <w:ilvl w:val="0"/>
          <w:numId w:val="1"/>
        </w:numPr>
      </w:pPr>
      <w:r>
        <w:rPr>
          <w:rFonts w:ascii="Arial" w:hAnsi="Arial"/>
        </w:rPr>
        <w:t>Pre-loads discharge summary, catheterization report, and post-MI medication list</w:t>
      </w:r>
    </w:p>
    <w:p w14:paraId="74647F33" w14:textId="77777777" w:rsidR="005F0900" w:rsidRDefault="00767E62">
      <w:pPr>
        <w:pStyle w:val="ListParagraph"/>
        <w:numPr>
          <w:ilvl w:val="0"/>
          <w:numId w:val="1"/>
        </w:numPr>
      </w:pPr>
      <w:r>
        <w:rPr>
          <w:rFonts w:ascii="Arial" w:hAnsi="Arial"/>
        </w:rPr>
        <w:t>Pulls latest lipid panel, blood pressure readings, and ejection fraction</w:t>
      </w:r>
    </w:p>
    <w:p w14:paraId="4E70B958" w14:textId="77777777" w:rsidR="005F0900" w:rsidRDefault="00767E62">
      <w:pPr>
        <w:pStyle w:val="Heading4"/>
      </w:pPr>
      <w:r>
        <w:rPr>
          <w:rFonts w:ascii="Times New Roman" w:hAnsi="Times New Roman"/>
        </w:rPr>
        <w:t>During Encounter</w:t>
      </w:r>
    </w:p>
    <w:p w14:paraId="55833B83" w14:textId="77777777" w:rsidR="005F0900" w:rsidRDefault="00767E62">
      <w:pPr>
        <w:pStyle w:val="ListParagraph"/>
        <w:numPr>
          <w:ilvl w:val="0"/>
          <w:numId w:val="1"/>
        </w:numPr>
      </w:pPr>
      <w:r>
        <w:rPr>
          <w:rFonts w:ascii="Arial" w:hAnsi="Arial"/>
        </w:rPr>
        <w:t>Displays comprehensive secondary prevention checklist with evidence-based targets: aspirin, P2Y12 inhibitor, high-intensity statin (LDL &lt;70 mg/dL), beta-blocker, ACE-I/ARB (if EF &lt;40%), ezetimibe/PCSK9i if LDL not at goal</w:t>
      </w:r>
    </w:p>
    <w:p w14:paraId="268EE290" w14:textId="77777777" w:rsidR="005F0900" w:rsidRDefault="00767E62">
      <w:pPr>
        <w:pStyle w:val="ListParagraph"/>
        <w:numPr>
          <w:ilvl w:val="0"/>
          <w:numId w:val="1"/>
        </w:numPr>
      </w:pPr>
      <w:r>
        <w:rPr>
          <w:rFonts w:ascii="Arial" w:hAnsi="Arial"/>
        </w:rPr>
        <w:t>Automated PRECISE-DAPT or DAPT score calculation to guide dual antiplatelet therapy duration (high bleeding risk → 6 months; high ischemic risk → 12-30 months)</w:t>
      </w:r>
      <w:r>
        <w:rPr>
          <w:rFonts w:ascii="Arial" w:hAnsi="Arial"/>
          <w:vertAlign w:val="superscript"/>
        </w:rPr>
        <w:t>[15]</w:t>
      </w:r>
    </w:p>
    <w:p w14:paraId="52967D36" w14:textId="77777777" w:rsidR="005F0900" w:rsidRDefault="00767E62">
      <w:pPr>
        <w:pStyle w:val="ListParagraph"/>
        <w:numPr>
          <w:ilvl w:val="0"/>
          <w:numId w:val="1"/>
        </w:numPr>
      </w:pPr>
      <w:r>
        <w:rPr>
          <w:rFonts w:ascii="Arial" w:hAnsi="Arial"/>
        </w:rPr>
        <w:t>Flags medication gaps with one-click ordering of missing therapies</w:t>
      </w:r>
    </w:p>
    <w:p w14:paraId="724E64B8" w14:textId="77777777" w:rsidR="005F0900" w:rsidRDefault="00767E62">
      <w:pPr>
        <w:pStyle w:val="ListParagraph"/>
        <w:numPr>
          <w:ilvl w:val="0"/>
          <w:numId w:val="1"/>
        </w:numPr>
      </w:pPr>
      <w:r>
        <w:rPr>
          <w:rFonts w:ascii="Arial" w:hAnsi="Arial"/>
        </w:rPr>
        <w:t>Medication tolerance screening with alternative suggestions (ARB if ACE-I causes cough; ranolazine if beta-blocker not tolerated)</w:t>
      </w:r>
    </w:p>
    <w:p w14:paraId="447ADA75" w14:textId="77777777" w:rsidR="005F0900" w:rsidRDefault="00767E62">
      <w:pPr>
        <w:pStyle w:val="ListParagraph"/>
        <w:numPr>
          <w:ilvl w:val="0"/>
          <w:numId w:val="1"/>
        </w:numPr>
      </w:pPr>
      <w:r>
        <w:rPr>
          <w:rFonts w:ascii="Arial" w:hAnsi="Arial"/>
        </w:rPr>
        <w:lastRenderedPageBreak/>
        <w:t>Automatic cardiac rehabilitation referral generation with local program options and patient-specific benefits</w:t>
      </w:r>
    </w:p>
    <w:p w14:paraId="381B9ED5" w14:textId="77777777" w:rsidR="005F0900" w:rsidRDefault="00767E62">
      <w:pPr>
        <w:pStyle w:val="ListParagraph"/>
        <w:numPr>
          <w:ilvl w:val="0"/>
          <w:numId w:val="1"/>
        </w:numPr>
      </w:pPr>
      <w:r>
        <w:rPr>
          <w:rFonts w:ascii="Arial" w:hAnsi="Arial"/>
        </w:rPr>
        <w:t>Side-effect monitoring alerts (e.g., check K+ and Cr 1 week after ACE-I initiation)</w:t>
      </w:r>
    </w:p>
    <w:p w14:paraId="16A9338A" w14:textId="77777777" w:rsidR="005F0900" w:rsidRDefault="00767E62">
      <w:pPr>
        <w:pStyle w:val="Heading4"/>
      </w:pPr>
      <w:r>
        <w:rPr>
          <w:rFonts w:ascii="Times New Roman" w:hAnsi="Times New Roman"/>
        </w:rPr>
        <w:t>After Encounter</w:t>
      </w:r>
    </w:p>
    <w:p w14:paraId="742AE6A8" w14:textId="77777777" w:rsidR="005F0900" w:rsidRDefault="00767E62">
      <w:pPr>
        <w:pStyle w:val="ListParagraph"/>
        <w:numPr>
          <w:ilvl w:val="0"/>
          <w:numId w:val="1"/>
        </w:numPr>
      </w:pPr>
      <w:r>
        <w:rPr>
          <w:rFonts w:ascii="Arial" w:hAnsi="Arial"/>
        </w:rPr>
        <w:t>Submits prior authorizations for PCSK9 inhibitors or newer agents (e.g., bempedoic acid)</w:t>
      </w:r>
    </w:p>
    <w:p w14:paraId="2CDFBDB5" w14:textId="77777777" w:rsidR="005F0900" w:rsidRDefault="00767E62">
      <w:pPr>
        <w:pStyle w:val="ListParagraph"/>
        <w:numPr>
          <w:ilvl w:val="0"/>
          <w:numId w:val="1"/>
        </w:numPr>
      </w:pPr>
      <w:r>
        <w:rPr>
          <w:rFonts w:ascii="Arial" w:hAnsi="Arial"/>
        </w:rPr>
        <w:t>Schedules 3-month follow-up for LDL and BP goal reassessment</w:t>
      </w:r>
    </w:p>
    <w:p w14:paraId="1E7D9A34" w14:textId="77777777" w:rsidR="005F0900" w:rsidRDefault="00767E62">
      <w:pPr>
        <w:pStyle w:val="ListParagraph"/>
        <w:numPr>
          <w:ilvl w:val="0"/>
          <w:numId w:val="1"/>
        </w:numPr>
      </w:pPr>
      <w:r>
        <w:rPr>
          <w:rFonts w:ascii="Arial" w:hAnsi="Arial"/>
        </w:rPr>
        <w:t>Triggers pharmacy outreach for medication reconciliation and adherence counseling</w:t>
      </w:r>
    </w:p>
    <w:p w14:paraId="53918160" w14:textId="77777777" w:rsidR="005F0900" w:rsidRDefault="00767E62">
      <w:pPr>
        <w:pStyle w:val="ListParagraph"/>
        <w:numPr>
          <w:ilvl w:val="0"/>
          <w:numId w:val="1"/>
        </w:numPr>
      </w:pPr>
      <w:r>
        <w:rPr>
          <w:rFonts w:ascii="Arial" w:hAnsi="Arial"/>
        </w:rPr>
        <w:t>Enrolls patient in cardiac rehab with automated insurance verification</w:t>
      </w:r>
    </w:p>
    <w:p w14:paraId="101D1A77" w14:textId="77777777" w:rsidR="005F0900" w:rsidRDefault="00767E62">
      <w:pPr>
        <w:pStyle w:val="ListParagraph"/>
        <w:numPr>
          <w:ilvl w:val="0"/>
          <w:numId w:val="1"/>
        </w:numPr>
      </w:pPr>
      <w:r>
        <w:rPr>
          <w:rFonts w:ascii="Arial" w:hAnsi="Arial"/>
        </w:rPr>
        <w:t>Sends patient education on medication adherence, lifestyle modification, and warning signs of recurrent MI</w:t>
      </w:r>
    </w:p>
    <w:p w14:paraId="478D11DC" w14:textId="77777777" w:rsidR="005F0900" w:rsidRDefault="00767E62">
      <w:pPr>
        <w:pStyle w:val="Heading3"/>
      </w:pPr>
      <w:r>
        <w:rPr>
          <w:rFonts w:ascii="Times New Roman" w:hAnsi="Times New Roman"/>
          <w:sz w:val="26"/>
        </w:rPr>
        <w:t>Impact on Three Pillars</w:t>
      </w:r>
    </w:p>
    <w:p w14:paraId="09F2FB78" w14:textId="77777777" w:rsidR="005F0900" w:rsidRDefault="00767E62">
      <w:pPr>
        <w:pStyle w:val="Heading4"/>
      </w:pPr>
      <w:r>
        <w:rPr>
          <w:rFonts w:ascii="Times New Roman" w:hAnsi="Times New Roman"/>
        </w:rPr>
        <w:t>Economics (Value-Based Care &amp; Fee-for-Service)</w:t>
      </w:r>
    </w:p>
    <w:p w14:paraId="49A5D634" w14:textId="77777777" w:rsidR="005F0900" w:rsidRDefault="00767E62">
      <w:pPr>
        <w:pStyle w:val="ListParagraph"/>
        <w:numPr>
          <w:ilvl w:val="0"/>
          <w:numId w:val="1"/>
        </w:numPr>
      </w:pPr>
      <w:r>
        <w:rPr>
          <w:rFonts w:ascii="Arial" w:hAnsi="Arial"/>
        </w:rPr>
        <w:t>Complete secondary prevention bundle reduces recurrent MI by 50% and mortality by 35-40% compared to incomplete therapy</w:t>
      </w:r>
      <w:r>
        <w:rPr>
          <w:rFonts w:ascii="Arial" w:hAnsi="Arial"/>
          <w:vertAlign w:val="superscript"/>
        </w:rPr>
        <w:t>[16]</w:t>
      </w:r>
    </w:p>
    <w:p w14:paraId="7A1757C9" w14:textId="77777777" w:rsidR="005F0900" w:rsidRDefault="00767E62">
      <w:pPr>
        <w:pStyle w:val="ListParagraph"/>
        <w:numPr>
          <w:ilvl w:val="0"/>
          <w:numId w:val="1"/>
        </w:numPr>
      </w:pPr>
      <w:r>
        <w:rPr>
          <w:rFonts w:ascii="Arial" w:hAnsi="Arial"/>
        </w:rPr>
        <w:t>Cardiac rehabilitation participation reduces 1-year mortality by 30% and saves $10K-$15K per patient</w:t>
      </w:r>
    </w:p>
    <w:p w14:paraId="6C8FC47C" w14:textId="77777777" w:rsidR="005F0900" w:rsidRDefault="00767E62">
      <w:pPr>
        <w:pStyle w:val="ListParagraph"/>
        <w:numPr>
          <w:ilvl w:val="0"/>
          <w:numId w:val="1"/>
        </w:numPr>
      </w:pPr>
      <w:r>
        <w:rPr>
          <w:rFonts w:ascii="Arial" w:hAnsi="Arial"/>
        </w:rPr>
        <w:t>Captures CMS quality bonuses for MI secondary prevention measures</w:t>
      </w:r>
    </w:p>
    <w:p w14:paraId="6271BCA9" w14:textId="77777777" w:rsidR="005F0900" w:rsidRDefault="00767E62">
      <w:pPr>
        <w:pStyle w:val="ListParagraph"/>
        <w:numPr>
          <w:ilvl w:val="0"/>
          <w:numId w:val="1"/>
        </w:numPr>
      </w:pPr>
      <w:r>
        <w:rPr>
          <w:rFonts w:ascii="Arial" w:hAnsi="Arial"/>
        </w:rPr>
        <w:t>Estimated financial impact: $250K-$400K annually per cardiologist through recurrent event prevention</w:t>
      </w:r>
    </w:p>
    <w:p w14:paraId="405F83B9" w14:textId="77777777" w:rsidR="005F0900" w:rsidRDefault="00767E62">
      <w:pPr>
        <w:pStyle w:val="Heading4"/>
      </w:pPr>
      <w:r>
        <w:rPr>
          <w:rFonts w:ascii="Times New Roman" w:hAnsi="Times New Roman"/>
        </w:rPr>
        <w:t>Quality &amp; Safety</w:t>
      </w:r>
    </w:p>
    <w:p w14:paraId="2B4D325D" w14:textId="77777777" w:rsidR="005F0900" w:rsidRDefault="00767E62">
      <w:pPr>
        <w:pStyle w:val="ListParagraph"/>
        <w:numPr>
          <w:ilvl w:val="0"/>
          <w:numId w:val="1"/>
        </w:numPr>
      </w:pPr>
      <w:r>
        <w:rPr>
          <w:rFonts w:ascii="Arial" w:hAnsi="Arial"/>
        </w:rPr>
        <w:t>High-intensity statins achieve LDL &lt;70 mg/dL in 75% of patients, reducing recurrent events by 25%</w:t>
      </w:r>
    </w:p>
    <w:p w14:paraId="4B91F1AD" w14:textId="77777777" w:rsidR="005F0900" w:rsidRDefault="00767E62">
      <w:pPr>
        <w:pStyle w:val="ListParagraph"/>
        <w:numPr>
          <w:ilvl w:val="0"/>
          <w:numId w:val="1"/>
        </w:numPr>
      </w:pPr>
      <w:r>
        <w:rPr>
          <w:rFonts w:ascii="Arial" w:hAnsi="Arial"/>
        </w:rPr>
        <w:t>ACE inhibitors in reduced EF patients prevent heart failure hospitalization and improve survival by 20%</w:t>
      </w:r>
    </w:p>
    <w:p w14:paraId="38F15629" w14:textId="77777777" w:rsidR="005F0900" w:rsidRDefault="00767E62">
      <w:pPr>
        <w:pStyle w:val="ListParagraph"/>
        <w:numPr>
          <w:ilvl w:val="0"/>
          <w:numId w:val="1"/>
        </w:numPr>
      </w:pPr>
      <w:r>
        <w:rPr>
          <w:rFonts w:ascii="Arial" w:hAnsi="Arial"/>
        </w:rPr>
        <w:t>Automated bleeding risk assessment prevents excessive DAPT duration in high-risk patients</w:t>
      </w:r>
    </w:p>
    <w:p w14:paraId="1D833458" w14:textId="77777777" w:rsidR="005F0900" w:rsidRDefault="00767E62">
      <w:pPr>
        <w:pStyle w:val="ListParagraph"/>
        <w:numPr>
          <w:ilvl w:val="0"/>
          <w:numId w:val="1"/>
        </w:numPr>
      </w:pPr>
      <w:r>
        <w:rPr>
          <w:rFonts w:ascii="Arial" w:hAnsi="Arial"/>
        </w:rPr>
        <w:t>Medication reconciliation reduces adverse drug events and interactions</w:t>
      </w:r>
    </w:p>
    <w:p w14:paraId="4D7BD874" w14:textId="77777777" w:rsidR="005F0900" w:rsidRDefault="00767E62">
      <w:pPr>
        <w:pStyle w:val="Heading4"/>
      </w:pPr>
      <w:r>
        <w:rPr>
          <w:rFonts w:ascii="Times New Roman" w:hAnsi="Times New Roman"/>
        </w:rPr>
        <w:t>Population Health &amp; Outcomes</w:t>
      </w:r>
    </w:p>
    <w:p w14:paraId="232BB4BB" w14:textId="77777777" w:rsidR="005F0900" w:rsidRDefault="00767E62">
      <w:pPr>
        <w:pStyle w:val="ListParagraph"/>
        <w:numPr>
          <w:ilvl w:val="0"/>
          <w:numId w:val="1"/>
        </w:numPr>
      </w:pPr>
      <w:r>
        <w:rPr>
          <w:rFonts w:ascii="Arial" w:hAnsi="Arial"/>
        </w:rPr>
        <w:t>Systematic screening ensures no post-MI patient falls through cracks</w:t>
      </w:r>
    </w:p>
    <w:p w14:paraId="5EC13490" w14:textId="77777777" w:rsidR="005F0900" w:rsidRDefault="00767E62">
      <w:pPr>
        <w:pStyle w:val="ListParagraph"/>
        <w:numPr>
          <w:ilvl w:val="0"/>
          <w:numId w:val="1"/>
        </w:numPr>
      </w:pPr>
      <w:r>
        <w:rPr>
          <w:rFonts w:ascii="Arial" w:hAnsi="Arial"/>
        </w:rPr>
        <w:t>Cardiac rehab enrollment increases from 30% to 60-70% with automated referral and follow-up</w:t>
      </w:r>
    </w:p>
    <w:p w14:paraId="350A4EDB" w14:textId="77777777" w:rsidR="005F0900" w:rsidRDefault="00767E62">
      <w:pPr>
        <w:pStyle w:val="ListParagraph"/>
        <w:numPr>
          <w:ilvl w:val="0"/>
          <w:numId w:val="1"/>
        </w:numPr>
      </w:pPr>
      <w:r>
        <w:rPr>
          <w:rFonts w:ascii="Arial" w:hAnsi="Arial"/>
        </w:rPr>
        <w:t>Reduces disparities in secondary prevention by providing equal access to guideline-based care</w:t>
      </w:r>
    </w:p>
    <w:p w14:paraId="677FF987" w14:textId="77777777" w:rsidR="005F0900" w:rsidRDefault="00767E62">
      <w:pPr>
        <w:pStyle w:val="ListParagraph"/>
        <w:numPr>
          <w:ilvl w:val="0"/>
          <w:numId w:val="1"/>
        </w:numPr>
      </w:pPr>
      <w:r>
        <w:rPr>
          <w:rFonts w:ascii="Arial" w:hAnsi="Arial"/>
        </w:rPr>
        <w:t>Estimated impact: 50-60% improvement in complete secondary prevention bundle adherence</w:t>
      </w:r>
    </w:p>
    <w:p w14:paraId="3394A54F" w14:textId="77777777" w:rsidR="005F0900" w:rsidRDefault="00767E62">
      <w:pPr>
        <w:pStyle w:val="Heading3"/>
      </w:pPr>
      <w:r>
        <w:rPr>
          <w:rFonts w:ascii="Times New Roman" w:hAnsi="Times New Roman"/>
          <w:sz w:val="26"/>
        </w:rPr>
        <w:t>Physician Value Proposition</w:t>
      </w:r>
    </w:p>
    <w:p w14:paraId="68968570" w14:textId="77777777" w:rsidR="005F0900" w:rsidRDefault="00767E62">
      <w:pPr>
        <w:pStyle w:val="ListParagraph"/>
        <w:numPr>
          <w:ilvl w:val="0"/>
          <w:numId w:val="1"/>
        </w:numPr>
      </w:pPr>
      <w:r>
        <w:rPr>
          <w:rFonts w:ascii="Arial" w:hAnsi="Arial"/>
        </w:rPr>
        <w:t>Eliminates mental checklist burden with automated gap analysis</w:t>
      </w:r>
    </w:p>
    <w:p w14:paraId="718A0D4D" w14:textId="77777777" w:rsidR="005F0900" w:rsidRDefault="00767E62">
      <w:pPr>
        <w:pStyle w:val="ListParagraph"/>
        <w:numPr>
          <w:ilvl w:val="0"/>
          <w:numId w:val="1"/>
        </w:numPr>
      </w:pPr>
      <w:r>
        <w:rPr>
          <w:rFonts w:ascii="Arial" w:hAnsi="Arial"/>
        </w:rPr>
        <w:lastRenderedPageBreak/>
        <w:t>Simplifies DAPT duration decisions with validated risk scores</w:t>
      </w:r>
    </w:p>
    <w:p w14:paraId="582D273A" w14:textId="77777777" w:rsidR="005F0900" w:rsidRDefault="00767E62">
      <w:pPr>
        <w:pStyle w:val="ListParagraph"/>
        <w:numPr>
          <w:ilvl w:val="0"/>
          <w:numId w:val="1"/>
        </w:numPr>
      </w:pPr>
      <w:r>
        <w:rPr>
          <w:rFonts w:ascii="Arial" w:hAnsi="Arial"/>
        </w:rPr>
        <w:t>Reduces medico-legal risk through documented guideline adherence</w:t>
      </w:r>
    </w:p>
    <w:p w14:paraId="5746B768" w14:textId="77777777" w:rsidR="005F0900" w:rsidRDefault="00767E62">
      <w:pPr>
        <w:pStyle w:val="ListParagraph"/>
        <w:numPr>
          <w:ilvl w:val="0"/>
          <w:numId w:val="1"/>
        </w:numPr>
      </w:pPr>
      <w:r>
        <w:rPr>
          <w:rFonts w:ascii="Arial" w:hAnsi="Arial"/>
        </w:rPr>
        <w:t>Improves patient outcomes and satisfaction through comprehensive, coordinated care</w:t>
      </w:r>
    </w:p>
    <w:p w14:paraId="4EF6FABB" w14:textId="77777777" w:rsidR="005F0900" w:rsidRDefault="00767E62">
      <w:pPr>
        <w:pStyle w:val="Heading3"/>
      </w:pPr>
      <w:r>
        <w:rPr>
          <w:rFonts w:ascii="Times New Roman" w:hAnsi="Times New Roman"/>
          <w:sz w:val="26"/>
        </w:rPr>
        <w:t>Implementation Considerations</w:t>
      </w:r>
    </w:p>
    <w:p w14:paraId="73FDABA0" w14:textId="77777777" w:rsidR="005F0900" w:rsidRDefault="00767E62">
      <w:pPr>
        <w:pStyle w:val="ListParagraph"/>
        <w:numPr>
          <w:ilvl w:val="0"/>
          <w:numId w:val="1"/>
        </w:numPr>
      </w:pPr>
      <w:r>
        <w:rPr>
          <w:rFonts w:ascii="Arial" w:hAnsi="Arial"/>
        </w:rPr>
        <w:t>Integration with hospital discharge systems to capture MI patients</w:t>
      </w:r>
    </w:p>
    <w:p w14:paraId="65AE1534" w14:textId="77777777" w:rsidR="005F0900" w:rsidRDefault="00767E62">
      <w:pPr>
        <w:pStyle w:val="ListParagraph"/>
        <w:numPr>
          <w:ilvl w:val="0"/>
          <w:numId w:val="1"/>
        </w:numPr>
      </w:pPr>
      <w:r>
        <w:rPr>
          <w:rFonts w:ascii="Arial" w:hAnsi="Arial"/>
        </w:rPr>
        <w:t>Cardiac rehabilitation program partnerships for streamlined referrals</w:t>
      </w:r>
    </w:p>
    <w:p w14:paraId="6270644C" w14:textId="77777777" w:rsidR="005F0900" w:rsidRDefault="00767E62">
      <w:pPr>
        <w:pStyle w:val="ListParagraph"/>
        <w:numPr>
          <w:ilvl w:val="0"/>
          <w:numId w:val="1"/>
        </w:numPr>
      </w:pPr>
      <w:r>
        <w:rPr>
          <w:rFonts w:ascii="Arial" w:hAnsi="Arial"/>
        </w:rPr>
        <w:t>Pharmacy integration for medication adherence tracking and interventions</w:t>
      </w:r>
    </w:p>
    <w:p w14:paraId="0CC4B3D8" w14:textId="77777777" w:rsidR="005F0900" w:rsidRDefault="00767E62">
      <w:r>
        <w:rPr>
          <w:rFonts w:ascii="Arial" w:hAnsi="Arial"/>
        </w:rPr>
        <w:br w:type="page"/>
      </w:r>
    </w:p>
    <w:p w14:paraId="71341F16" w14:textId="77777777" w:rsidR="005F0900" w:rsidRDefault="00767E62">
      <w:pPr>
        <w:pStyle w:val="Heading2"/>
      </w:pPr>
      <w:bookmarkStart w:id="18" w:name="_Toc214804023"/>
      <w:r>
        <w:rPr>
          <w:rFonts w:ascii="Times New Roman" w:hAnsi="Times New Roman"/>
          <w:sz w:val="28"/>
        </w:rPr>
        <w:lastRenderedPageBreak/>
        <w:t>USE CASE 6: Ambulatory Procedural Site Optimization (Cath Lab vs ASC)</w:t>
      </w:r>
      <w:bookmarkEnd w:id="18"/>
    </w:p>
    <w:p w14:paraId="779982FA" w14:textId="77777777" w:rsidR="005F0900" w:rsidRDefault="00767E62">
      <w:pPr>
        <w:pStyle w:val="Heading3"/>
      </w:pPr>
      <w:r>
        <w:rPr>
          <w:rFonts w:ascii="Times New Roman" w:hAnsi="Times New Roman"/>
          <w:sz w:val="26"/>
        </w:rPr>
        <w:t>Clinical Scenario</w:t>
      </w:r>
    </w:p>
    <w:p w14:paraId="5742B7EA" w14:textId="77777777" w:rsidR="005F0900" w:rsidRDefault="00767E62">
      <w:r>
        <w:rPr>
          <w:rFonts w:ascii="Arial" w:hAnsi="Arial"/>
        </w:rPr>
        <w:t>A 65-year-old patient needs an elective diagnostic cardiac catheterization for stable angina. The health system has both a hospital-based cath lab and an ambulatory surgery center (ASC) with similar capabilities. The physician must decide which facility offers the best combination of safety, cost-effectiveness, and patient convenience.</w:t>
      </w:r>
    </w:p>
    <w:p w14:paraId="35967908" w14:textId="77777777" w:rsidR="005F0900" w:rsidRDefault="00767E62">
      <w:pPr>
        <w:pStyle w:val="Heading3"/>
      </w:pPr>
      <w:r>
        <w:rPr>
          <w:rFonts w:ascii="Times New Roman" w:hAnsi="Times New Roman"/>
          <w:sz w:val="26"/>
        </w:rPr>
        <w:t>Current State Challenges</w:t>
      </w:r>
    </w:p>
    <w:p w14:paraId="68ADE665" w14:textId="77777777" w:rsidR="005F0900" w:rsidRDefault="00767E62">
      <w:r>
        <w:rPr>
          <w:rFonts w:ascii="Arial" w:hAnsi="Arial"/>
        </w:rPr>
        <w:t>At a practice level:</w:t>
      </w:r>
    </w:p>
    <w:p w14:paraId="726C9D42" w14:textId="77777777" w:rsidR="005F0900" w:rsidRDefault="00767E62">
      <w:pPr>
        <w:pStyle w:val="ListParagraph"/>
        <w:numPr>
          <w:ilvl w:val="0"/>
          <w:numId w:val="1"/>
        </w:numPr>
      </w:pPr>
      <w:r>
        <w:rPr>
          <w:rFonts w:ascii="Arial" w:hAnsi="Arial"/>
        </w:rPr>
        <w:t>Procedural volume fragmentation across multiple facilities reduces efficiency and increases costs</w:t>
      </w:r>
    </w:p>
    <w:p w14:paraId="4BD9F4BF" w14:textId="77777777" w:rsidR="005F0900" w:rsidRDefault="00767E62">
      <w:pPr>
        <w:pStyle w:val="ListParagraph"/>
        <w:numPr>
          <w:ilvl w:val="0"/>
          <w:numId w:val="1"/>
        </w:numPr>
      </w:pPr>
      <w:r>
        <w:rPr>
          <w:rFonts w:ascii="Arial" w:hAnsi="Arial"/>
        </w:rPr>
        <w:t>Lack of real-time visibility into ASC vs hospital margin differences for specific procedures</w:t>
      </w:r>
    </w:p>
    <w:p w14:paraId="038F2253" w14:textId="77777777" w:rsidR="005F0900" w:rsidRDefault="00767E62">
      <w:pPr>
        <w:pStyle w:val="ListParagraph"/>
        <w:numPr>
          <w:ilvl w:val="0"/>
          <w:numId w:val="1"/>
        </w:numPr>
      </w:pPr>
      <w:r>
        <w:rPr>
          <w:rFonts w:ascii="Arial" w:hAnsi="Arial"/>
        </w:rPr>
        <w:t>Manual assessment of patient appropriateness for ASC leads to suboptimal utilization</w:t>
      </w:r>
    </w:p>
    <w:p w14:paraId="252482F3" w14:textId="77777777" w:rsidR="005F0900" w:rsidRDefault="00767E62">
      <w:r>
        <w:rPr>
          <w:rFonts w:ascii="Arial" w:hAnsi="Arial"/>
        </w:rPr>
        <w:t>At the individual patient level:</w:t>
      </w:r>
    </w:p>
    <w:p w14:paraId="04C071FB" w14:textId="77777777" w:rsidR="005F0900" w:rsidRDefault="00767E62">
      <w:pPr>
        <w:pStyle w:val="ListParagraph"/>
        <w:numPr>
          <w:ilvl w:val="0"/>
          <w:numId w:val="1"/>
        </w:numPr>
      </w:pPr>
      <w:r>
        <w:rPr>
          <w:rFonts w:ascii="Arial" w:hAnsi="Arial"/>
        </w:rPr>
        <w:t>Physicians default to hospital-based procedures due to familiarity, missing ASC cost savings opportunities</w:t>
      </w:r>
    </w:p>
    <w:p w14:paraId="65E16B85" w14:textId="77777777" w:rsidR="005F0900" w:rsidRDefault="00767E62">
      <w:pPr>
        <w:pStyle w:val="ListParagraph"/>
        <w:numPr>
          <w:ilvl w:val="0"/>
          <w:numId w:val="1"/>
        </w:numPr>
      </w:pPr>
      <w:r>
        <w:rPr>
          <w:rFonts w:ascii="Arial" w:hAnsi="Arial"/>
        </w:rPr>
        <w:t>Complex criteria for ASC safety (BMI, comorbidities, anesthesia risk) require time-consuming assessment</w:t>
      </w:r>
    </w:p>
    <w:p w14:paraId="13E6B625" w14:textId="77777777" w:rsidR="005F0900" w:rsidRDefault="00767E62">
      <w:pPr>
        <w:pStyle w:val="ListParagraph"/>
        <w:numPr>
          <w:ilvl w:val="0"/>
          <w:numId w:val="1"/>
        </w:numPr>
      </w:pPr>
      <w:r>
        <w:rPr>
          <w:rFonts w:ascii="Arial" w:hAnsi="Arial"/>
        </w:rPr>
        <w:t>Patients unaware of ASC advantages: lower copays, convenient parking, faster discharge</w:t>
      </w:r>
    </w:p>
    <w:p w14:paraId="14E66157" w14:textId="77777777" w:rsidR="005F0900" w:rsidRDefault="00767E62">
      <w:pPr>
        <w:pStyle w:val="ListParagraph"/>
        <w:numPr>
          <w:ilvl w:val="0"/>
          <w:numId w:val="1"/>
        </w:numPr>
      </w:pPr>
      <w:r>
        <w:rPr>
          <w:rFonts w:ascii="Arial" w:hAnsi="Arial"/>
        </w:rPr>
        <w:t>Scheduling challenges across multiple sites lead to delays in care</w:t>
      </w:r>
    </w:p>
    <w:p w14:paraId="65310D69" w14:textId="77777777" w:rsidR="005F0900" w:rsidRDefault="00767E62">
      <w:pPr>
        <w:pStyle w:val="Heading3"/>
      </w:pPr>
      <w:r>
        <w:rPr>
          <w:rFonts w:ascii="Times New Roman" w:hAnsi="Times New Roman"/>
          <w:sz w:val="26"/>
        </w:rPr>
        <w:t>Cordance Solution</w:t>
      </w:r>
    </w:p>
    <w:p w14:paraId="25DC67F0" w14:textId="77777777" w:rsidR="005F0900" w:rsidRDefault="00767E62">
      <w:pPr>
        <w:pStyle w:val="Heading4"/>
      </w:pPr>
      <w:r>
        <w:rPr>
          <w:rFonts w:ascii="Times New Roman" w:hAnsi="Times New Roman"/>
        </w:rPr>
        <w:t>Before Encounter</w:t>
      </w:r>
    </w:p>
    <w:p w14:paraId="138C2028" w14:textId="77777777" w:rsidR="005F0900" w:rsidRDefault="00767E62">
      <w:pPr>
        <w:pStyle w:val="ListParagraph"/>
        <w:numPr>
          <w:ilvl w:val="0"/>
          <w:numId w:val="1"/>
        </w:numPr>
      </w:pPr>
      <w:r>
        <w:rPr>
          <w:rFonts w:ascii="Arial" w:hAnsi="Arial"/>
        </w:rPr>
        <w:t>Identifies all patients scheduled for elective diagnostic catheterizations or pacemaker implantations</w:t>
      </w:r>
    </w:p>
    <w:p w14:paraId="01BA5A54" w14:textId="77777777" w:rsidR="005F0900" w:rsidRDefault="00767E62">
      <w:pPr>
        <w:pStyle w:val="ListParagraph"/>
        <w:numPr>
          <w:ilvl w:val="0"/>
          <w:numId w:val="1"/>
        </w:numPr>
      </w:pPr>
      <w:r>
        <w:rPr>
          <w:rFonts w:ascii="Arial" w:hAnsi="Arial"/>
        </w:rPr>
        <w:t>Pre-loads comorbidity data and anesthesia risk scores from EHR</w:t>
      </w:r>
    </w:p>
    <w:p w14:paraId="6527FA0B" w14:textId="77777777" w:rsidR="005F0900" w:rsidRDefault="00767E62">
      <w:pPr>
        <w:pStyle w:val="ListParagraph"/>
        <w:numPr>
          <w:ilvl w:val="0"/>
          <w:numId w:val="1"/>
        </w:numPr>
      </w:pPr>
      <w:r>
        <w:rPr>
          <w:rFonts w:ascii="Arial" w:hAnsi="Arial"/>
        </w:rPr>
        <w:t>Checks real-time ASC and hospital cath lab scheduling availability</w:t>
      </w:r>
    </w:p>
    <w:p w14:paraId="49B0544F" w14:textId="77777777" w:rsidR="005F0900" w:rsidRDefault="00767E62">
      <w:pPr>
        <w:pStyle w:val="Heading4"/>
      </w:pPr>
      <w:r>
        <w:rPr>
          <w:rFonts w:ascii="Times New Roman" w:hAnsi="Times New Roman"/>
        </w:rPr>
        <w:t>During Encounter</w:t>
      </w:r>
    </w:p>
    <w:p w14:paraId="0C9F4327" w14:textId="77777777" w:rsidR="005F0900" w:rsidRDefault="00767E62">
      <w:pPr>
        <w:pStyle w:val="ListParagraph"/>
        <w:numPr>
          <w:ilvl w:val="0"/>
          <w:numId w:val="1"/>
        </w:numPr>
      </w:pPr>
      <w:r>
        <w:rPr>
          <w:rFonts w:ascii="Arial" w:hAnsi="Arial"/>
        </w:rPr>
        <w:t>Automatic ASC eligibility determination based on validated criteria: stable coronary disease (no ACS within 6 months), EF &gt;30%, BMI &lt;40, ASA class I-III, no need for complex interventions, payer contracts ASC</w:t>
      </w:r>
    </w:p>
    <w:p w14:paraId="54DFEA96" w14:textId="77777777" w:rsidR="005F0900" w:rsidRDefault="00767E62">
      <w:pPr>
        <w:pStyle w:val="ListParagraph"/>
        <w:numPr>
          <w:ilvl w:val="0"/>
          <w:numId w:val="1"/>
        </w:numPr>
      </w:pPr>
      <w:r>
        <w:rPr>
          <w:rFonts w:ascii="Arial" w:hAnsi="Arial"/>
        </w:rPr>
        <w:t>Displays site-specific procedural margin comparison for the health system (e.g., ASC margin $8,500 vs hospital margin $3,200 for diagnostic cath)</w:t>
      </w:r>
    </w:p>
    <w:p w14:paraId="2D3757E8" w14:textId="77777777" w:rsidR="005F0900" w:rsidRDefault="00767E62">
      <w:pPr>
        <w:pStyle w:val="ListParagraph"/>
        <w:numPr>
          <w:ilvl w:val="0"/>
          <w:numId w:val="1"/>
        </w:numPr>
      </w:pPr>
      <w:r>
        <w:rPr>
          <w:rFonts w:ascii="Arial" w:hAnsi="Arial"/>
        </w:rPr>
        <w:t>Shows patient cost comparison: ASC copay $250 vs hospital copay $800</w:t>
      </w:r>
    </w:p>
    <w:p w14:paraId="3F3429D6" w14:textId="77777777" w:rsidR="005F0900" w:rsidRDefault="00767E62">
      <w:pPr>
        <w:pStyle w:val="ListParagraph"/>
        <w:numPr>
          <w:ilvl w:val="0"/>
          <w:numId w:val="1"/>
        </w:numPr>
      </w:pPr>
      <w:r>
        <w:rPr>
          <w:rFonts w:ascii="Arial" w:hAnsi="Arial"/>
        </w:rPr>
        <w:lastRenderedPageBreak/>
        <w:t>Highlights ASC advantages: same-day discharge, dedicated cardiovascular center, easier parking</w:t>
      </w:r>
    </w:p>
    <w:p w14:paraId="4F35C651" w14:textId="77777777" w:rsidR="005F0900" w:rsidRDefault="00767E62">
      <w:pPr>
        <w:pStyle w:val="ListParagraph"/>
        <w:numPr>
          <w:ilvl w:val="0"/>
          <w:numId w:val="1"/>
        </w:numPr>
      </w:pPr>
      <w:r>
        <w:rPr>
          <w:rFonts w:ascii="Arial" w:hAnsi="Arial"/>
        </w:rPr>
        <w:t>Flags next available procedure slot at each facility (e.g., ASC: 5 days; Hospital: 14 days)</w:t>
      </w:r>
    </w:p>
    <w:p w14:paraId="5D05E784" w14:textId="77777777" w:rsidR="005F0900" w:rsidRDefault="00767E62">
      <w:pPr>
        <w:pStyle w:val="Heading4"/>
      </w:pPr>
      <w:r>
        <w:rPr>
          <w:rFonts w:ascii="Times New Roman" w:hAnsi="Times New Roman"/>
        </w:rPr>
        <w:t>After Encounter</w:t>
      </w:r>
    </w:p>
    <w:p w14:paraId="468FA7D7" w14:textId="77777777" w:rsidR="005F0900" w:rsidRDefault="00767E62">
      <w:pPr>
        <w:pStyle w:val="ListParagraph"/>
        <w:numPr>
          <w:ilvl w:val="0"/>
          <w:numId w:val="1"/>
        </w:numPr>
      </w:pPr>
      <w:r>
        <w:rPr>
          <w:rFonts w:ascii="Arial" w:hAnsi="Arial"/>
        </w:rPr>
        <w:t>One-click scheduling at optimal facility based on clinical appropriateness and patient preference</w:t>
      </w:r>
    </w:p>
    <w:p w14:paraId="1026CABC" w14:textId="77777777" w:rsidR="005F0900" w:rsidRDefault="00767E62">
      <w:pPr>
        <w:pStyle w:val="ListParagraph"/>
        <w:numPr>
          <w:ilvl w:val="0"/>
          <w:numId w:val="1"/>
        </w:numPr>
      </w:pPr>
      <w:r>
        <w:rPr>
          <w:rFonts w:ascii="Arial" w:hAnsi="Arial"/>
        </w:rPr>
        <w:t>Generates site-specific pre-procedure instructions and consent forms</w:t>
      </w:r>
    </w:p>
    <w:p w14:paraId="3B3C49CA" w14:textId="77777777" w:rsidR="005F0900" w:rsidRDefault="00767E62">
      <w:pPr>
        <w:pStyle w:val="ListParagraph"/>
        <w:numPr>
          <w:ilvl w:val="0"/>
          <w:numId w:val="1"/>
        </w:numPr>
      </w:pPr>
      <w:r>
        <w:rPr>
          <w:rFonts w:ascii="Arial" w:hAnsi="Arial"/>
        </w:rPr>
        <w:t>Sends patient education on ASC facility amenities and what to expect</w:t>
      </w:r>
    </w:p>
    <w:p w14:paraId="12E7ACC4" w14:textId="77777777" w:rsidR="005F0900" w:rsidRDefault="00767E62">
      <w:pPr>
        <w:pStyle w:val="ListParagraph"/>
        <w:numPr>
          <w:ilvl w:val="0"/>
          <w:numId w:val="1"/>
        </w:numPr>
      </w:pPr>
      <w:r>
        <w:rPr>
          <w:rFonts w:ascii="Arial" w:hAnsi="Arial"/>
        </w:rPr>
        <w:t>Triggers insurance verification for ASC coverage and prior authorization if needed</w:t>
      </w:r>
    </w:p>
    <w:p w14:paraId="5CDBA1A2" w14:textId="77777777" w:rsidR="005F0900" w:rsidRDefault="00767E62">
      <w:pPr>
        <w:pStyle w:val="Heading3"/>
      </w:pPr>
      <w:r>
        <w:rPr>
          <w:rFonts w:ascii="Times New Roman" w:hAnsi="Times New Roman"/>
          <w:sz w:val="26"/>
        </w:rPr>
        <w:t>Impact on Three Pillars</w:t>
      </w:r>
    </w:p>
    <w:p w14:paraId="70D4BA29" w14:textId="77777777" w:rsidR="005F0900" w:rsidRDefault="00767E62">
      <w:pPr>
        <w:pStyle w:val="Heading4"/>
      </w:pPr>
      <w:r>
        <w:rPr>
          <w:rFonts w:ascii="Times New Roman" w:hAnsi="Times New Roman"/>
        </w:rPr>
        <w:t>Economics (Value-Based Care &amp; Fee-for-Service)</w:t>
      </w:r>
    </w:p>
    <w:p w14:paraId="2BF6AFD5" w14:textId="77777777" w:rsidR="005F0900" w:rsidRDefault="00767E62">
      <w:pPr>
        <w:pStyle w:val="ListParagraph"/>
        <w:numPr>
          <w:ilvl w:val="0"/>
          <w:numId w:val="1"/>
        </w:numPr>
      </w:pPr>
      <w:r>
        <w:rPr>
          <w:rFonts w:ascii="Arial" w:hAnsi="Arial"/>
        </w:rPr>
        <w:t>ASC-appropriate cases generate $5K-$10K higher margin per procedure due to lower overhead</w:t>
      </w:r>
    </w:p>
    <w:p w14:paraId="31C43873" w14:textId="77777777" w:rsidR="005F0900" w:rsidRDefault="00767E62">
      <w:pPr>
        <w:pStyle w:val="ListParagraph"/>
        <w:numPr>
          <w:ilvl w:val="0"/>
          <w:numId w:val="1"/>
        </w:numPr>
      </w:pPr>
      <w:r>
        <w:rPr>
          <w:rFonts w:ascii="Arial" w:hAnsi="Arial"/>
        </w:rPr>
        <w:t>Increased ASC utilization improves return on capital investment in ambulatory facilities</w:t>
      </w:r>
    </w:p>
    <w:p w14:paraId="4FB664D9" w14:textId="77777777" w:rsidR="005F0900" w:rsidRDefault="00767E62">
      <w:pPr>
        <w:pStyle w:val="ListParagraph"/>
        <w:numPr>
          <w:ilvl w:val="0"/>
          <w:numId w:val="1"/>
        </w:numPr>
      </w:pPr>
      <w:r>
        <w:rPr>
          <w:rFonts w:ascii="Arial" w:hAnsi="Arial"/>
        </w:rPr>
        <w:t>Patients save $300-$600 per procedure in out-of-pocket costs, improving satisfaction</w:t>
      </w:r>
    </w:p>
    <w:p w14:paraId="2347C734" w14:textId="77777777" w:rsidR="005F0900" w:rsidRDefault="00767E62">
      <w:pPr>
        <w:pStyle w:val="ListParagraph"/>
        <w:numPr>
          <w:ilvl w:val="0"/>
          <w:numId w:val="1"/>
        </w:numPr>
      </w:pPr>
      <w:r>
        <w:rPr>
          <w:rFonts w:ascii="Arial" w:hAnsi="Arial"/>
        </w:rPr>
        <w:t>Estimated financial impact: $400K-$600K annually per cardiologist through optimized site selection (assuming 200 procedures/year with 40% shift to ASC)</w:t>
      </w:r>
    </w:p>
    <w:p w14:paraId="13B1DEB9" w14:textId="77777777" w:rsidR="005F0900" w:rsidRDefault="00767E62">
      <w:pPr>
        <w:pStyle w:val="Heading4"/>
      </w:pPr>
      <w:r>
        <w:rPr>
          <w:rFonts w:ascii="Times New Roman" w:hAnsi="Times New Roman"/>
        </w:rPr>
        <w:t>Quality &amp; Safety</w:t>
      </w:r>
    </w:p>
    <w:p w14:paraId="29BA27F7" w14:textId="77777777" w:rsidR="005F0900" w:rsidRDefault="00767E62">
      <w:pPr>
        <w:pStyle w:val="ListParagraph"/>
        <w:numPr>
          <w:ilvl w:val="0"/>
          <w:numId w:val="1"/>
        </w:numPr>
      </w:pPr>
      <w:r>
        <w:rPr>
          <w:rFonts w:ascii="Arial" w:hAnsi="Arial"/>
        </w:rPr>
        <w:t>ASC complication rates equivalent to hospital for appropriate patients (0.5% vs 0.6% for diagnostic cath)</w:t>
      </w:r>
    </w:p>
    <w:p w14:paraId="659BF084" w14:textId="77777777" w:rsidR="005F0900" w:rsidRDefault="00767E62">
      <w:pPr>
        <w:pStyle w:val="ListParagraph"/>
        <w:numPr>
          <w:ilvl w:val="0"/>
          <w:numId w:val="1"/>
        </w:numPr>
      </w:pPr>
      <w:r>
        <w:rPr>
          <w:rFonts w:ascii="Arial" w:hAnsi="Arial"/>
        </w:rPr>
        <w:t>Automated risk stratification prevents unsafe ASC referrals</w:t>
      </w:r>
    </w:p>
    <w:p w14:paraId="2A66E43A" w14:textId="77777777" w:rsidR="005F0900" w:rsidRDefault="00767E62">
      <w:pPr>
        <w:pStyle w:val="ListParagraph"/>
        <w:numPr>
          <w:ilvl w:val="0"/>
          <w:numId w:val="1"/>
        </w:numPr>
      </w:pPr>
      <w:r>
        <w:rPr>
          <w:rFonts w:ascii="Arial" w:hAnsi="Arial"/>
        </w:rPr>
        <w:t>Faster procedure scheduling reduces symptom duration and anxiety</w:t>
      </w:r>
    </w:p>
    <w:p w14:paraId="484E4A9B" w14:textId="77777777" w:rsidR="005F0900" w:rsidRDefault="00767E62">
      <w:pPr>
        <w:pStyle w:val="ListParagraph"/>
        <w:numPr>
          <w:ilvl w:val="0"/>
          <w:numId w:val="1"/>
        </w:numPr>
      </w:pPr>
      <w:r>
        <w:rPr>
          <w:rFonts w:ascii="Arial" w:hAnsi="Arial"/>
        </w:rPr>
        <w:t>Same-day discharge at ASC reduces hospital-acquired infection risk</w:t>
      </w:r>
    </w:p>
    <w:p w14:paraId="7E90E55C" w14:textId="77777777" w:rsidR="005F0900" w:rsidRDefault="00767E62">
      <w:pPr>
        <w:pStyle w:val="Heading4"/>
      </w:pPr>
      <w:r>
        <w:rPr>
          <w:rFonts w:ascii="Times New Roman" w:hAnsi="Times New Roman"/>
        </w:rPr>
        <w:t>Population Health &amp; Outcomes</w:t>
      </w:r>
    </w:p>
    <w:p w14:paraId="17BBFE73" w14:textId="77777777" w:rsidR="005F0900" w:rsidRDefault="00767E62">
      <w:pPr>
        <w:pStyle w:val="ListParagraph"/>
        <w:numPr>
          <w:ilvl w:val="0"/>
          <w:numId w:val="1"/>
        </w:numPr>
      </w:pPr>
      <w:r>
        <w:rPr>
          <w:rFonts w:ascii="Arial" w:hAnsi="Arial"/>
        </w:rPr>
        <w:t>Increases procedural access by utilizing ASC capacity, reducing wait times from 14 to 5 days</w:t>
      </w:r>
    </w:p>
    <w:p w14:paraId="221D375A" w14:textId="77777777" w:rsidR="005F0900" w:rsidRDefault="00767E62">
      <w:pPr>
        <w:pStyle w:val="ListParagraph"/>
        <w:numPr>
          <w:ilvl w:val="0"/>
          <w:numId w:val="1"/>
        </w:numPr>
      </w:pPr>
      <w:r>
        <w:rPr>
          <w:rFonts w:ascii="Arial" w:hAnsi="Arial"/>
        </w:rPr>
        <w:t>Reduces socioeconomic barriers through lower patient cost sharing</w:t>
      </w:r>
    </w:p>
    <w:p w14:paraId="55E14CAA" w14:textId="77777777" w:rsidR="005F0900" w:rsidRDefault="00767E62">
      <w:pPr>
        <w:pStyle w:val="ListParagraph"/>
        <w:numPr>
          <w:ilvl w:val="0"/>
          <w:numId w:val="1"/>
        </w:numPr>
      </w:pPr>
      <w:r>
        <w:rPr>
          <w:rFonts w:ascii="Arial" w:hAnsi="Arial"/>
        </w:rPr>
        <w:t>Improves patient experience with dedicated cardiac centers and streamlined workflows</w:t>
      </w:r>
    </w:p>
    <w:p w14:paraId="3F46EED9" w14:textId="77777777" w:rsidR="005F0900" w:rsidRDefault="00767E62">
      <w:pPr>
        <w:pStyle w:val="ListParagraph"/>
        <w:numPr>
          <w:ilvl w:val="0"/>
          <w:numId w:val="1"/>
        </w:numPr>
      </w:pPr>
      <w:r>
        <w:rPr>
          <w:rFonts w:ascii="Arial" w:hAnsi="Arial"/>
        </w:rPr>
        <w:t>Estimated impact: 35-45% of eligible procedures shift to ASC, improving system efficiency</w:t>
      </w:r>
    </w:p>
    <w:p w14:paraId="1F45D38D" w14:textId="77777777" w:rsidR="005F0900" w:rsidRDefault="00767E62">
      <w:pPr>
        <w:pStyle w:val="Heading3"/>
      </w:pPr>
      <w:r>
        <w:rPr>
          <w:rFonts w:ascii="Times New Roman" w:hAnsi="Times New Roman"/>
          <w:sz w:val="26"/>
        </w:rPr>
        <w:t>Physician Value Proposition</w:t>
      </w:r>
    </w:p>
    <w:p w14:paraId="54D17E18" w14:textId="77777777" w:rsidR="005F0900" w:rsidRDefault="00767E62">
      <w:pPr>
        <w:pStyle w:val="ListParagraph"/>
        <w:numPr>
          <w:ilvl w:val="0"/>
          <w:numId w:val="1"/>
        </w:numPr>
      </w:pPr>
      <w:r>
        <w:rPr>
          <w:rFonts w:ascii="Arial" w:hAnsi="Arial"/>
        </w:rPr>
        <w:t>Eliminates complex mental calculus of ASC appropriateness with automated eligibility screening</w:t>
      </w:r>
    </w:p>
    <w:p w14:paraId="03DF4F91" w14:textId="77777777" w:rsidR="005F0900" w:rsidRDefault="00767E62">
      <w:pPr>
        <w:pStyle w:val="ListParagraph"/>
        <w:numPr>
          <w:ilvl w:val="0"/>
          <w:numId w:val="1"/>
        </w:numPr>
      </w:pPr>
      <w:r>
        <w:rPr>
          <w:rFonts w:ascii="Arial" w:hAnsi="Arial"/>
        </w:rPr>
        <w:t>Provides real-time scheduling visibility to reduce administrative coordination burden</w:t>
      </w:r>
    </w:p>
    <w:p w14:paraId="28FC0FEB" w14:textId="77777777" w:rsidR="005F0900" w:rsidRDefault="00767E62">
      <w:pPr>
        <w:pStyle w:val="ListParagraph"/>
        <w:numPr>
          <w:ilvl w:val="0"/>
          <w:numId w:val="1"/>
        </w:numPr>
      </w:pPr>
      <w:r>
        <w:rPr>
          <w:rFonts w:ascii="Arial" w:hAnsi="Arial"/>
        </w:rPr>
        <w:lastRenderedPageBreak/>
        <w:t>Aligns physician incentives with system goals through transparent margin data</w:t>
      </w:r>
    </w:p>
    <w:p w14:paraId="68FB8495" w14:textId="77777777" w:rsidR="005F0900" w:rsidRDefault="00767E62">
      <w:pPr>
        <w:pStyle w:val="ListParagraph"/>
        <w:numPr>
          <w:ilvl w:val="0"/>
          <w:numId w:val="1"/>
        </w:numPr>
      </w:pPr>
      <w:r>
        <w:rPr>
          <w:rFonts w:ascii="Arial" w:hAnsi="Arial"/>
        </w:rPr>
        <w:t>Improves patient satisfaction through lower costs and better experience</w:t>
      </w:r>
    </w:p>
    <w:p w14:paraId="141A3CA5" w14:textId="77777777" w:rsidR="005F0900" w:rsidRDefault="00767E62">
      <w:pPr>
        <w:pStyle w:val="Heading3"/>
      </w:pPr>
      <w:r>
        <w:rPr>
          <w:rFonts w:ascii="Times New Roman" w:hAnsi="Times New Roman"/>
          <w:sz w:val="26"/>
        </w:rPr>
        <w:t>Implementation Considerations</w:t>
      </w:r>
    </w:p>
    <w:p w14:paraId="4D954ABA" w14:textId="77777777" w:rsidR="005F0900" w:rsidRDefault="00767E62">
      <w:pPr>
        <w:pStyle w:val="ListParagraph"/>
        <w:numPr>
          <w:ilvl w:val="0"/>
          <w:numId w:val="1"/>
        </w:numPr>
      </w:pPr>
      <w:r>
        <w:rPr>
          <w:rFonts w:ascii="Arial" w:hAnsi="Arial"/>
        </w:rPr>
        <w:t>Integration with ASC and hospital scheduling systems for real-time availability</w:t>
      </w:r>
    </w:p>
    <w:p w14:paraId="736091AA" w14:textId="77777777" w:rsidR="005F0900" w:rsidRDefault="00767E62">
      <w:pPr>
        <w:pStyle w:val="ListParagraph"/>
        <w:numPr>
          <w:ilvl w:val="0"/>
          <w:numId w:val="1"/>
        </w:numPr>
      </w:pPr>
      <w:r>
        <w:rPr>
          <w:rFonts w:ascii="Arial" w:hAnsi="Arial"/>
        </w:rPr>
        <w:t>Margin calculators with procedure-specific cost data</w:t>
      </w:r>
    </w:p>
    <w:p w14:paraId="5AC12DA1" w14:textId="77777777" w:rsidR="005F0900" w:rsidRDefault="00767E62">
      <w:pPr>
        <w:pStyle w:val="ListParagraph"/>
        <w:numPr>
          <w:ilvl w:val="0"/>
          <w:numId w:val="1"/>
        </w:numPr>
      </w:pPr>
      <w:r>
        <w:rPr>
          <w:rFonts w:ascii="Arial" w:hAnsi="Arial"/>
        </w:rPr>
        <w:t>Payer contract databases to verify ASC coverage</w:t>
      </w:r>
    </w:p>
    <w:p w14:paraId="40005188" w14:textId="77777777" w:rsidR="005F0900" w:rsidRDefault="00767E62">
      <w:r>
        <w:rPr>
          <w:rFonts w:ascii="Arial" w:hAnsi="Arial"/>
        </w:rPr>
        <w:br w:type="page"/>
      </w:r>
    </w:p>
    <w:p w14:paraId="6744924A" w14:textId="77777777" w:rsidR="005F0900" w:rsidRDefault="00767E62">
      <w:pPr>
        <w:pStyle w:val="Heading2"/>
      </w:pPr>
      <w:bookmarkStart w:id="19" w:name="_Toc214804024"/>
      <w:r>
        <w:rPr>
          <w:rFonts w:ascii="Times New Roman" w:hAnsi="Times New Roman"/>
          <w:sz w:val="28"/>
        </w:rPr>
        <w:lastRenderedPageBreak/>
        <w:t>USE CASE 7: PCSK9 Inhibitor and Advanced Lipid Management Optimization</w:t>
      </w:r>
      <w:bookmarkEnd w:id="19"/>
    </w:p>
    <w:p w14:paraId="4CAD1073" w14:textId="77777777" w:rsidR="005F0900" w:rsidRDefault="00767E62">
      <w:pPr>
        <w:pStyle w:val="Heading3"/>
      </w:pPr>
      <w:r>
        <w:rPr>
          <w:rFonts w:ascii="Times New Roman" w:hAnsi="Times New Roman"/>
          <w:sz w:val="26"/>
        </w:rPr>
        <w:t>Clinical Scenario</w:t>
      </w:r>
    </w:p>
    <w:p w14:paraId="265CF760" w14:textId="77777777" w:rsidR="005F0900" w:rsidRDefault="00767E62">
      <w:r>
        <w:rPr>
          <w:rFonts w:ascii="Arial" w:hAnsi="Arial"/>
        </w:rPr>
        <w:t>A 52-year-old patient with prior MI and familial hypercholesterolemia has LDL cholesterol of 125 mg/dL despite maximally tolerated statin (rosuvastatin 40mg) plus ezetimibe. They qualify for PCSK9 inhibitor therapy but face complex insurance barriers, high costs, and questions about long-term efficacy.</w:t>
      </w:r>
    </w:p>
    <w:p w14:paraId="578AF16B" w14:textId="77777777" w:rsidR="005F0900" w:rsidRDefault="00767E62">
      <w:pPr>
        <w:pStyle w:val="Heading3"/>
      </w:pPr>
      <w:r>
        <w:rPr>
          <w:rFonts w:ascii="Times New Roman" w:hAnsi="Times New Roman"/>
          <w:sz w:val="26"/>
        </w:rPr>
        <w:t>Current State Challenges</w:t>
      </w:r>
    </w:p>
    <w:p w14:paraId="085C8405" w14:textId="77777777" w:rsidR="005F0900" w:rsidRDefault="00767E62">
      <w:r>
        <w:rPr>
          <w:rFonts w:ascii="Arial" w:hAnsi="Arial"/>
        </w:rPr>
        <w:t>At a practice level:</w:t>
      </w:r>
    </w:p>
    <w:p w14:paraId="604167BD" w14:textId="77777777" w:rsidR="005F0900" w:rsidRDefault="00767E62">
      <w:pPr>
        <w:pStyle w:val="ListParagraph"/>
        <w:numPr>
          <w:ilvl w:val="0"/>
          <w:numId w:val="1"/>
        </w:numPr>
      </w:pPr>
      <w:r>
        <w:rPr>
          <w:rFonts w:ascii="Arial" w:hAnsi="Arial"/>
        </w:rPr>
        <w:t>Only 5-8% of patients who qualify for PCSK9 inhibitors actually receive them due to cost and authorization barriers</w:t>
      </w:r>
    </w:p>
    <w:p w14:paraId="4835B924" w14:textId="77777777" w:rsidR="005F0900" w:rsidRDefault="00767E62">
      <w:pPr>
        <w:pStyle w:val="ListParagraph"/>
        <w:numPr>
          <w:ilvl w:val="0"/>
          <w:numId w:val="1"/>
        </w:numPr>
      </w:pPr>
      <w:r>
        <w:rPr>
          <w:rFonts w:ascii="Arial" w:hAnsi="Arial"/>
        </w:rPr>
        <w:t>Complex prior authorization requires documentation of statin intolerance or LDL failure despite maximal therapy</w:t>
      </w:r>
    </w:p>
    <w:p w14:paraId="500C811B" w14:textId="77777777" w:rsidR="005F0900" w:rsidRDefault="00767E62">
      <w:pPr>
        <w:pStyle w:val="ListParagraph"/>
        <w:numPr>
          <w:ilvl w:val="0"/>
          <w:numId w:val="1"/>
        </w:numPr>
      </w:pPr>
      <w:r>
        <w:rPr>
          <w:rFonts w:ascii="Arial" w:hAnsi="Arial"/>
        </w:rPr>
        <w:t>Internal specialty pharmacy revenue opportunities are missed when prescriptions filled externally</w:t>
      </w:r>
    </w:p>
    <w:p w14:paraId="0AC1B949" w14:textId="77777777" w:rsidR="005F0900" w:rsidRDefault="00767E62">
      <w:r>
        <w:rPr>
          <w:rFonts w:ascii="Arial" w:hAnsi="Arial"/>
        </w:rPr>
        <w:t>At the individual patient level:</w:t>
      </w:r>
    </w:p>
    <w:p w14:paraId="44EDDC24" w14:textId="77777777" w:rsidR="005F0900" w:rsidRDefault="00767E62">
      <w:pPr>
        <w:pStyle w:val="ListParagraph"/>
        <w:numPr>
          <w:ilvl w:val="0"/>
          <w:numId w:val="1"/>
        </w:numPr>
      </w:pPr>
      <w:r>
        <w:rPr>
          <w:rFonts w:ascii="Arial" w:hAnsi="Arial"/>
        </w:rPr>
        <w:t>Patients shocked by $6,000-$12,000 annual out-of-pocket costs without manufacturer assistance</w:t>
      </w:r>
    </w:p>
    <w:p w14:paraId="74233AE0" w14:textId="77777777" w:rsidR="005F0900" w:rsidRDefault="00767E62">
      <w:pPr>
        <w:pStyle w:val="ListParagraph"/>
        <w:numPr>
          <w:ilvl w:val="0"/>
          <w:numId w:val="1"/>
        </w:numPr>
      </w:pPr>
      <w:r>
        <w:rPr>
          <w:rFonts w:ascii="Arial" w:hAnsi="Arial"/>
        </w:rPr>
        <w:t>Prior authorization denials and appeals process takes 30-60 days, delaying treatment</w:t>
      </w:r>
    </w:p>
    <w:p w14:paraId="06968F80" w14:textId="77777777" w:rsidR="005F0900" w:rsidRDefault="00767E62">
      <w:pPr>
        <w:pStyle w:val="ListParagraph"/>
        <w:numPr>
          <w:ilvl w:val="0"/>
          <w:numId w:val="1"/>
        </w:numPr>
      </w:pPr>
      <w:r>
        <w:rPr>
          <w:rFonts w:ascii="Arial" w:hAnsi="Arial"/>
        </w:rPr>
        <w:t>Confusion about PCSK9i vs other lipid therapies (inclisiran, bempedoic acid)</w:t>
      </w:r>
    </w:p>
    <w:p w14:paraId="590BD92C" w14:textId="77777777" w:rsidR="005F0900" w:rsidRDefault="00767E62">
      <w:pPr>
        <w:pStyle w:val="ListParagraph"/>
        <w:numPr>
          <w:ilvl w:val="0"/>
          <w:numId w:val="1"/>
        </w:numPr>
      </w:pPr>
      <w:r>
        <w:rPr>
          <w:rFonts w:ascii="Arial" w:hAnsi="Arial"/>
        </w:rPr>
        <w:t>Injection administration concerns and needle anxiety</w:t>
      </w:r>
    </w:p>
    <w:p w14:paraId="36974540" w14:textId="77777777" w:rsidR="005F0900" w:rsidRDefault="00767E62">
      <w:pPr>
        <w:pStyle w:val="Heading3"/>
      </w:pPr>
      <w:r>
        <w:rPr>
          <w:rFonts w:ascii="Times New Roman" w:hAnsi="Times New Roman"/>
          <w:sz w:val="26"/>
        </w:rPr>
        <w:t>Cordance Solution</w:t>
      </w:r>
    </w:p>
    <w:p w14:paraId="6448810A" w14:textId="77777777" w:rsidR="005F0900" w:rsidRDefault="00767E62">
      <w:pPr>
        <w:pStyle w:val="Heading4"/>
      </w:pPr>
      <w:r>
        <w:rPr>
          <w:rFonts w:ascii="Times New Roman" w:hAnsi="Times New Roman"/>
        </w:rPr>
        <w:t>Before Encounter</w:t>
      </w:r>
    </w:p>
    <w:p w14:paraId="4C8B3FD6" w14:textId="77777777" w:rsidR="005F0900" w:rsidRDefault="00767E62">
      <w:pPr>
        <w:pStyle w:val="ListParagraph"/>
        <w:numPr>
          <w:ilvl w:val="0"/>
          <w:numId w:val="1"/>
        </w:numPr>
      </w:pPr>
      <w:r>
        <w:rPr>
          <w:rFonts w:ascii="Arial" w:hAnsi="Arial"/>
        </w:rPr>
        <w:t>Identifies all very high-risk ASCVD patients with uncontrolled LDL &gt;70 mg/dL despite statin + ezetimibe</w:t>
      </w:r>
    </w:p>
    <w:p w14:paraId="151CE177" w14:textId="77777777" w:rsidR="005F0900" w:rsidRDefault="00767E62">
      <w:pPr>
        <w:pStyle w:val="ListParagraph"/>
        <w:numPr>
          <w:ilvl w:val="0"/>
          <w:numId w:val="1"/>
        </w:numPr>
      </w:pPr>
      <w:r>
        <w:rPr>
          <w:rFonts w:ascii="Arial" w:hAnsi="Arial"/>
        </w:rPr>
        <w:t>Creates prioritized list based on cardiovascular risk (highest risk: recent MI + LDL &gt;100; lower risk: stable CAD + LDL 70-100)</w:t>
      </w:r>
    </w:p>
    <w:p w14:paraId="10025B37" w14:textId="77777777" w:rsidR="005F0900" w:rsidRDefault="00767E62">
      <w:pPr>
        <w:pStyle w:val="ListParagraph"/>
        <w:numPr>
          <w:ilvl w:val="0"/>
          <w:numId w:val="1"/>
        </w:numPr>
      </w:pPr>
      <w:r>
        <w:rPr>
          <w:rFonts w:ascii="Arial" w:hAnsi="Arial"/>
        </w:rPr>
        <w:t>Pre-loads lipid panels over time, medication history, and prior cardiovascular events</w:t>
      </w:r>
    </w:p>
    <w:p w14:paraId="4571FD4F" w14:textId="77777777" w:rsidR="005F0900" w:rsidRDefault="00767E62">
      <w:pPr>
        <w:pStyle w:val="ListParagraph"/>
        <w:numPr>
          <w:ilvl w:val="0"/>
          <w:numId w:val="1"/>
        </w:numPr>
      </w:pPr>
      <w:r>
        <w:rPr>
          <w:rFonts w:ascii="Arial" w:hAnsi="Arial"/>
        </w:rPr>
        <w:t>Checks patient insurance plan for specialty pharmacy network inclusion</w:t>
      </w:r>
    </w:p>
    <w:p w14:paraId="410F9F9C" w14:textId="77777777" w:rsidR="005F0900" w:rsidRDefault="00767E62">
      <w:pPr>
        <w:pStyle w:val="Heading4"/>
      </w:pPr>
      <w:r>
        <w:rPr>
          <w:rFonts w:ascii="Times New Roman" w:hAnsi="Times New Roman"/>
        </w:rPr>
        <w:t>During Encounter</w:t>
      </w:r>
    </w:p>
    <w:p w14:paraId="0F6AEA55" w14:textId="77777777" w:rsidR="005F0900" w:rsidRDefault="00767E62">
      <w:pPr>
        <w:pStyle w:val="ListParagraph"/>
        <w:numPr>
          <w:ilvl w:val="0"/>
          <w:numId w:val="1"/>
        </w:numPr>
      </w:pPr>
      <w:r>
        <w:rPr>
          <w:rFonts w:ascii="Arial" w:hAnsi="Arial"/>
        </w:rPr>
        <w:t>Risk-based LDL goal recommendation (e.g., &lt;55 mg/dL for recent ACS with multiple risk factors, &lt;70 mg/dL for stable ASCVD)</w:t>
      </w:r>
      <w:r>
        <w:rPr>
          <w:rFonts w:ascii="Arial" w:hAnsi="Arial"/>
          <w:vertAlign w:val="superscript"/>
        </w:rPr>
        <w:t>[17]</w:t>
      </w:r>
    </w:p>
    <w:p w14:paraId="13AC7D5F" w14:textId="77777777" w:rsidR="005F0900" w:rsidRDefault="00767E62">
      <w:pPr>
        <w:pStyle w:val="ListParagraph"/>
        <w:numPr>
          <w:ilvl w:val="0"/>
          <w:numId w:val="1"/>
        </w:numPr>
      </w:pPr>
      <w:r>
        <w:rPr>
          <w:rFonts w:ascii="Arial" w:hAnsi="Arial"/>
        </w:rPr>
        <w:t>PCSK9i benefit display: Expected LDL reduction 55-60%, absolute CVD risk reduction 1.5% over 3 years</w:t>
      </w:r>
      <w:r>
        <w:rPr>
          <w:rFonts w:ascii="Arial" w:hAnsi="Arial"/>
          <w:vertAlign w:val="superscript"/>
        </w:rPr>
        <w:t>[18]</w:t>
      </w:r>
    </w:p>
    <w:p w14:paraId="5B526BB8" w14:textId="77777777" w:rsidR="005F0900" w:rsidRDefault="00767E62">
      <w:pPr>
        <w:pStyle w:val="ListParagraph"/>
        <w:numPr>
          <w:ilvl w:val="0"/>
          <w:numId w:val="1"/>
        </w:numPr>
      </w:pPr>
      <w:r>
        <w:rPr>
          <w:rFonts w:ascii="Arial" w:hAnsi="Arial"/>
        </w:rPr>
        <w:lastRenderedPageBreak/>
        <w:t>Real-time patient cost analysis: $14,000 annual retail cost → $0-$25/month with manufacturer copay card + insurance coverage</w:t>
      </w:r>
    </w:p>
    <w:p w14:paraId="03FB5341" w14:textId="77777777" w:rsidR="005F0900" w:rsidRDefault="00767E62">
      <w:pPr>
        <w:pStyle w:val="ListParagraph"/>
        <w:numPr>
          <w:ilvl w:val="0"/>
          <w:numId w:val="1"/>
        </w:numPr>
      </w:pPr>
      <w:r>
        <w:rPr>
          <w:rFonts w:ascii="Arial" w:hAnsi="Arial"/>
        </w:rPr>
        <w:t>PCSK9i selection guidance: Evolocumab (Repatha) vs Alirocumab (Praluent) based on formulary and dosing preference</w:t>
      </w:r>
    </w:p>
    <w:p w14:paraId="5BB59D2F" w14:textId="77777777" w:rsidR="005F0900" w:rsidRDefault="00767E62">
      <w:pPr>
        <w:pStyle w:val="ListParagraph"/>
        <w:numPr>
          <w:ilvl w:val="0"/>
          <w:numId w:val="1"/>
        </w:numPr>
      </w:pPr>
      <w:r>
        <w:rPr>
          <w:rFonts w:ascii="Arial" w:hAnsi="Arial"/>
        </w:rPr>
        <w:t>Alternative therapy comparison: inclisiran (twice-yearly injection), bempedoic acid (oral), ezetimibe dose optimization</w:t>
      </w:r>
    </w:p>
    <w:p w14:paraId="615BF33B" w14:textId="77777777" w:rsidR="005F0900" w:rsidRDefault="00767E62">
      <w:pPr>
        <w:pStyle w:val="ListParagraph"/>
        <w:numPr>
          <w:ilvl w:val="0"/>
          <w:numId w:val="1"/>
        </w:numPr>
      </w:pPr>
      <w:r>
        <w:rPr>
          <w:rFonts w:ascii="Arial" w:hAnsi="Arial"/>
        </w:rPr>
        <w:t>Health system specialty pharmacy routing check: if patient insurance in-network for internal pharmacy, flag for 340B revenue capture</w:t>
      </w:r>
    </w:p>
    <w:p w14:paraId="1F8F1280" w14:textId="77777777" w:rsidR="005F0900" w:rsidRDefault="00767E62">
      <w:pPr>
        <w:pStyle w:val="ListParagraph"/>
        <w:numPr>
          <w:ilvl w:val="0"/>
          <w:numId w:val="1"/>
        </w:numPr>
      </w:pPr>
      <w:r>
        <w:rPr>
          <w:rFonts w:ascii="Arial" w:hAnsi="Arial"/>
        </w:rPr>
        <w:t>One-click PCSK9i prescription with pre-populated prior authorization justification</w:t>
      </w:r>
    </w:p>
    <w:p w14:paraId="4EC579D6" w14:textId="77777777" w:rsidR="005F0900" w:rsidRDefault="00767E62">
      <w:pPr>
        <w:pStyle w:val="Heading4"/>
      </w:pPr>
      <w:r>
        <w:rPr>
          <w:rFonts w:ascii="Times New Roman" w:hAnsi="Times New Roman"/>
        </w:rPr>
        <w:t>After Encounter</w:t>
      </w:r>
    </w:p>
    <w:p w14:paraId="08DFEF92" w14:textId="77777777" w:rsidR="005F0900" w:rsidRDefault="00767E62">
      <w:pPr>
        <w:pStyle w:val="ListParagraph"/>
        <w:numPr>
          <w:ilvl w:val="0"/>
          <w:numId w:val="1"/>
        </w:numPr>
      </w:pPr>
      <w:r>
        <w:rPr>
          <w:rFonts w:ascii="Arial" w:hAnsi="Arial"/>
        </w:rPr>
        <w:t>Automated PA submission with structured documentation: recent MI date, baseline LDL, current therapy (statin + ezetimibe), statin intolerance if applicable, target LDL goal</w:t>
      </w:r>
    </w:p>
    <w:p w14:paraId="11F66BF0" w14:textId="77777777" w:rsidR="005F0900" w:rsidRDefault="00767E62">
      <w:pPr>
        <w:pStyle w:val="ListParagraph"/>
        <w:numPr>
          <w:ilvl w:val="0"/>
          <w:numId w:val="1"/>
        </w:numPr>
      </w:pPr>
      <w:r>
        <w:rPr>
          <w:rFonts w:ascii="Arial" w:hAnsi="Arial"/>
        </w:rPr>
        <w:t>Enrollment in manufacturer patient assistance program (PAP) with real-time eligibility verification</w:t>
      </w:r>
    </w:p>
    <w:p w14:paraId="35979CFF" w14:textId="77777777" w:rsidR="005F0900" w:rsidRDefault="00767E62">
      <w:pPr>
        <w:pStyle w:val="ListParagraph"/>
        <w:numPr>
          <w:ilvl w:val="0"/>
          <w:numId w:val="1"/>
        </w:numPr>
      </w:pPr>
      <w:r>
        <w:rPr>
          <w:rFonts w:ascii="Arial" w:hAnsi="Arial"/>
        </w:rPr>
        <w:t>Routes prescription to health system specialty pharmacy for 340B pricing (if eligible)</w:t>
      </w:r>
    </w:p>
    <w:p w14:paraId="146EAF11" w14:textId="77777777" w:rsidR="005F0900" w:rsidRDefault="00767E62">
      <w:pPr>
        <w:pStyle w:val="ListParagraph"/>
        <w:numPr>
          <w:ilvl w:val="0"/>
          <w:numId w:val="1"/>
        </w:numPr>
      </w:pPr>
      <w:r>
        <w:rPr>
          <w:rFonts w:ascii="Arial" w:hAnsi="Arial"/>
        </w:rPr>
        <w:t>Schedules injection training visit or sends video education on self-administration</w:t>
      </w:r>
    </w:p>
    <w:p w14:paraId="753EDD23" w14:textId="77777777" w:rsidR="005F0900" w:rsidRDefault="00767E62">
      <w:pPr>
        <w:pStyle w:val="ListParagraph"/>
        <w:numPr>
          <w:ilvl w:val="0"/>
          <w:numId w:val="1"/>
        </w:numPr>
      </w:pPr>
      <w:r>
        <w:rPr>
          <w:rFonts w:ascii="Arial" w:hAnsi="Arial"/>
        </w:rPr>
        <w:t>Creates 3-month follow-up for LDL recheck and therapy titration</w:t>
      </w:r>
    </w:p>
    <w:p w14:paraId="07B6903D" w14:textId="77777777" w:rsidR="005F0900" w:rsidRDefault="00767E62">
      <w:pPr>
        <w:pStyle w:val="ListParagraph"/>
        <w:numPr>
          <w:ilvl w:val="0"/>
          <w:numId w:val="1"/>
        </w:numPr>
      </w:pPr>
      <w:r>
        <w:rPr>
          <w:rFonts w:ascii="Arial" w:hAnsi="Arial"/>
        </w:rPr>
        <w:t>Triggers "Lipid Clinic" enrollment for ongoing specialized management</w:t>
      </w:r>
    </w:p>
    <w:p w14:paraId="01C825D7" w14:textId="77777777" w:rsidR="005F0900" w:rsidRDefault="00767E62">
      <w:pPr>
        <w:pStyle w:val="Heading3"/>
      </w:pPr>
      <w:r>
        <w:rPr>
          <w:rFonts w:ascii="Times New Roman" w:hAnsi="Times New Roman"/>
          <w:sz w:val="26"/>
        </w:rPr>
        <w:t>Impact on Three Pillars</w:t>
      </w:r>
    </w:p>
    <w:p w14:paraId="76606CFD" w14:textId="77777777" w:rsidR="005F0900" w:rsidRDefault="00767E62">
      <w:pPr>
        <w:pStyle w:val="Heading4"/>
      </w:pPr>
      <w:r>
        <w:rPr>
          <w:rFonts w:ascii="Times New Roman" w:hAnsi="Times New Roman"/>
        </w:rPr>
        <w:t>Economics (Value-Based Care &amp; Fee-for-Service)</w:t>
      </w:r>
    </w:p>
    <w:p w14:paraId="6C42157A" w14:textId="77777777" w:rsidR="005F0900" w:rsidRDefault="00767E62">
      <w:pPr>
        <w:pStyle w:val="ListParagraph"/>
        <w:numPr>
          <w:ilvl w:val="0"/>
          <w:numId w:val="1"/>
        </w:numPr>
      </w:pPr>
      <w:r>
        <w:rPr>
          <w:rFonts w:ascii="Arial" w:hAnsi="Arial"/>
        </w:rPr>
        <w:t>PCSK9i reduce major adverse cardiovascular events by 15% over 3 years, preventing $150K+ per event avoided</w:t>
      </w:r>
      <w:r>
        <w:rPr>
          <w:rFonts w:ascii="Arial" w:hAnsi="Arial"/>
          <w:vertAlign w:val="superscript"/>
        </w:rPr>
        <w:t>[19]</w:t>
      </w:r>
    </w:p>
    <w:p w14:paraId="3E3EEBEC" w14:textId="77777777" w:rsidR="005F0900" w:rsidRDefault="00767E62">
      <w:pPr>
        <w:pStyle w:val="ListParagraph"/>
        <w:numPr>
          <w:ilvl w:val="0"/>
          <w:numId w:val="1"/>
        </w:numPr>
      </w:pPr>
      <w:r>
        <w:rPr>
          <w:rFonts w:ascii="Arial" w:hAnsi="Arial"/>
        </w:rPr>
        <w:t>Internal specialty pharmacy capture generates $8K-$15K margin per patient annually through 340B pricing</w:t>
      </w:r>
    </w:p>
    <w:p w14:paraId="0EED874B" w14:textId="77777777" w:rsidR="005F0900" w:rsidRDefault="00767E62">
      <w:pPr>
        <w:pStyle w:val="ListParagraph"/>
        <w:numPr>
          <w:ilvl w:val="0"/>
          <w:numId w:val="1"/>
        </w:numPr>
      </w:pPr>
      <w:r>
        <w:rPr>
          <w:rFonts w:ascii="Arial" w:hAnsi="Arial"/>
        </w:rPr>
        <w:t>Reduces emergency CV events and hospitalizations by 20-25%</w:t>
      </w:r>
    </w:p>
    <w:p w14:paraId="496BF175" w14:textId="77777777" w:rsidR="005F0900" w:rsidRDefault="00767E62">
      <w:pPr>
        <w:pStyle w:val="ListParagraph"/>
        <w:numPr>
          <w:ilvl w:val="0"/>
          <w:numId w:val="1"/>
        </w:numPr>
      </w:pPr>
      <w:r>
        <w:rPr>
          <w:rFonts w:ascii="Arial" w:hAnsi="Arial"/>
        </w:rPr>
        <w:t>Estimated financial impact: $500K-$800K annually per practice through specialty pharmacy revenue + event prevention (assuming 50 PCSK9i patients)</w:t>
      </w:r>
    </w:p>
    <w:p w14:paraId="4D1AEB99" w14:textId="77777777" w:rsidR="005F0900" w:rsidRDefault="00767E62">
      <w:pPr>
        <w:pStyle w:val="Heading4"/>
      </w:pPr>
      <w:r>
        <w:rPr>
          <w:rFonts w:ascii="Times New Roman" w:hAnsi="Times New Roman"/>
        </w:rPr>
        <w:t>Quality &amp; Safety</w:t>
      </w:r>
    </w:p>
    <w:p w14:paraId="1CCD1B1C" w14:textId="77777777" w:rsidR="005F0900" w:rsidRDefault="00767E62">
      <w:pPr>
        <w:pStyle w:val="ListParagraph"/>
        <w:numPr>
          <w:ilvl w:val="0"/>
          <w:numId w:val="1"/>
        </w:numPr>
      </w:pPr>
      <w:r>
        <w:rPr>
          <w:rFonts w:ascii="Arial" w:hAnsi="Arial"/>
        </w:rPr>
        <w:t>Achieves LDL &lt;70 mg/dL in 85-90% of patients, vs &lt;50% with statin + ezetimibe alone</w:t>
      </w:r>
    </w:p>
    <w:p w14:paraId="0395C270" w14:textId="77777777" w:rsidR="005F0900" w:rsidRDefault="00767E62">
      <w:pPr>
        <w:pStyle w:val="ListParagraph"/>
        <w:numPr>
          <w:ilvl w:val="0"/>
          <w:numId w:val="1"/>
        </w:numPr>
      </w:pPr>
      <w:r>
        <w:rPr>
          <w:rFonts w:ascii="Arial" w:hAnsi="Arial"/>
        </w:rPr>
        <w:t>Excellent safety profile with no increased adverse events vs placebo</w:t>
      </w:r>
    </w:p>
    <w:p w14:paraId="2350FE2F" w14:textId="77777777" w:rsidR="005F0900" w:rsidRDefault="00767E62">
      <w:pPr>
        <w:pStyle w:val="ListParagraph"/>
        <w:numPr>
          <w:ilvl w:val="0"/>
          <w:numId w:val="1"/>
        </w:numPr>
      </w:pPr>
      <w:r>
        <w:rPr>
          <w:rFonts w:ascii="Arial" w:hAnsi="Arial"/>
        </w:rPr>
        <w:t>Automated drug interaction checking prevents rare but serious combinations</w:t>
      </w:r>
    </w:p>
    <w:p w14:paraId="75340D17" w14:textId="77777777" w:rsidR="005F0900" w:rsidRDefault="00767E62">
      <w:pPr>
        <w:pStyle w:val="ListParagraph"/>
        <w:numPr>
          <w:ilvl w:val="0"/>
          <w:numId w:val="1"/>
        </w:numPr>
      </w:pPr>
      <w:r>
        <w:rPr>
          <w:rFonts w:ascii="Arial" w:hAnsi="Arial"/>
        </w:rPr>
        <w:t>Reduces patient anxiety through transparent cost discussions and financial assistance</w:t>
      </w:r>
    </w:p>
    <w:p w14:paraId="68E71826" w14:textId="77777777" w:rsidR="005F0900" w:rsidRDefault="00767E62">
      <w:pPr>
        <w:pStyle w:val="Heading4"/>
      </w:pPr>
      <w:r>
        <w:rPr>
          <w:rFonts w:ascii="Times New Roman" w:hAnsi="Times New Roman"/>
        </w:rPr>
        <w:t>Population Health &amp; Outcomes</w:t>
      </w:r>
    </w:p>
    <w:p w14:paraId="0496601F" w14:textId="77777777" w:rsidR="005F0900" w:rsidRDefault="00767E62">
      <w:pPr>
        <w:pStyle w:val="ListParagraph"/>
        <w:numPr>
          <w:ilvl w:val="0"/>
          <w:numId w:val="1"/>
        </w:numPr>
      </w:pPr>
      <w:r>
        <w:rPr>
          <w:rFonts w:ascii="Arial" w:hAnsi="Arial"/>
        </w:rPr>
        <w:t>Systematic identification of undertreated very high-risk patients across practice</w:t>
      </w:r>
    </w:p>
    <w:p w14:paraId="17F23179" w14:textId="77777777" w:rsidR="005F0900" w:rsidRDefault="00767E62">
      <w:pPr>
        <w:pStyle w:val="ListParagraph"/>
        <w:numPr>
          <w:ilvl w:val="0"/>
          <w:numId w:val="1"/>
        </w:numPr>
      </w:pPr>
      <w:r>
        <w:rPr>
          <w:rFonts w:ascii="Arial" w:hAnsi="Arial"/>
        </w:rPr>
        <w:t>Eliminates cost barriers through manufacturer assistance programs and 340B access</w:t>
      </w:r>
    </w:p>
    <w:p w14:paraId="4160A8E0" w14:textId="77777777" w:rsidR="005F0900" w:rsidRDefault="00767E62">
      <w:pPr>
        <w:pStyle w:val="ListParagraph"/>
        <w:numPr>
          <w:ilvl w:val="0"/>
          <w:numId w:val="1"/>
        </w:numPr>
      </w:pPr>
      <w:r>
        <w:rPr>
          <w:rFonts w:ascii="Arial" w:hAnsi="Arial"/>
        </w:rPr>
        <w:lastRenderedPageBreak/>
        <w:t>Reduces health disparities by ensuring equitable access to advanced lipid therapies</w:t>
      </w:r>
    </w:p>
    <w:p w14:paraId="343B82E0" w14:textId="77777777" w:rsidR="005F0900" w:rsidRDefault="00767E62">
      <w:pPr>
        <w:pStyle w:val="ListParagraph"/>
        <w:numPr>
          <w:ilvl w:val="0"/>
          <w:numId w:val="1"/>
        </w:numPr>
      </w:pPr>
      <w:r>
        <w:rPr>
          <w:rFonts w:ascii="Arial" w:hAnsi="Arial"/>
        </w:rPr>
        <w:t>Estimated impact: 60-75% increase in PCSK9i utilization among eligible patients</w:t>
      </w:r>
    </w:p>
    <w:p w14:paraId="6A189B9F" w14:textId="77777777" w:rsidR="005F0900" w:rsidRDefault="00767E62">
      <w:pPr>
        <w:pStyle w:val="Heading3"/>
      </w:pPr>
      <w:r>
        <w:rPr>
          <w:rFonts w:ascii="Times New Roman" w:hAnsi="Times New Roman"/>
          <w:sz w:val="26"/>
        </w:rPr>
        <w:t>Physician Value Proposition</w:t>
      </w:r>
    </w:p>
    <w:p w14:paraId="4D171135" w14:textId="77777777" w:rsidR="005F0900" w:rsidRDefault="00767E62">
      <w:pPr>
        <w:pStyle w:val="ListParagraph"/>
        <w:numPr>
          <w:ilvl w:val="0"/>
          <w:numId w:val="1"/>
        </w:numPr>
      </w:pPr>
      <w:r>
        <w:rPr>
          <w:rFonts w:ascii="Arial" w:hAnsi="Arial"/>
        </w:rPr>
        <w:t>Removes prior authorization burden with automated documentation and submission</w:t>
      </w:r>
    </w:p>
    <w:p w14:paraId="08FBEE0E" w14:textId="77777777" w:rsidR="005F0900" w:rsidRDefault="00767E62">
      <w:pPr>
        <w:pStyle w:val="ListParagraph"/>
        <w:numPr>
          <w:ilvl w:val="0"/>
          <w:numId w:val="1"/>
        </w:numPr>
      </w:pPr>
      <w:r>
        <w:rPr>
          <w:rFonts w:ascii="Arial" w:hAnsi="Arial"/>
        </w:rPr>
        <w:t>Simplifies complex cost landscape with real-time patient out-of-pocket calculation</w:t>
      </w:r>
    </w:p>
    <w:p w14:paraId="43E853B8" w14:textId="77777777" w:rsidR="005F0900" w:rsidRDefault="00767E62">
      <w:pPr>
        <w:pStyle w:val="ListParagraph"/>
        <w:numPr>
          <w:ilvl w:val="0"/>
          <w:numId w:val="1"/>
        </w:numPr>
      </w:pPr>
      <w:r>
        <w:rPr>
          <w:rFonts w:ascii="Arial" w:hAnsi="Arial"/>
        </w:rPr>
        <w:t>Eliminates specialty pharmacy navigation challenges with internal routing</w:t>
      </w:r>
    </w:p>
    <w:p w14:paraId="42E0A25E" w14:textId="77777777" w:rsidR="005F0900" w:rsidRDefault="00767E62">
      <w:pPr>
        <w:pStyle w:val="ListParagraph"/>
        <w:numPr>
          <w:ilvl w:val="0"/>
          <w:numId w:val="1"/>
        </w:numPr>
      </w:pPr>
      <w:r>
        <w:rPr>
          <w:rFonts w:ascii="Arial" w:hAnsi="Arial"/>
        </w:rPr>
        <w:t>Improves patient outcomes through systematic identification of treatment gaps</w:t>
      </w:r>
    </w:p>
    <w:p w14:paraId="3EC1D8E6" w14:textId="77777777" w:rsidR="005F0900" w:rsidRDefault="00767E62">
      <w:pPr>
        <w:pStyle w:val="Heading3"/>
      </w:pPr>
      <w:r>
        <w:rPr>
          <w:rFonts w:ascii="Times New Roman" w:hAnsi="Times New Roman"/>
          <w:sz w:val="26"/>
        </w:rPr>
        <w:t>Implementation Considerations</w:t>
      </w:r>
    </w:p>
    <w:p w14:paraId="2DAAC6D9" w14:textId="77777777" w:rsidR="005F0900" w:rsidRDefault="00767E62">
      <w:pPr>
        <w:pStyle w:val="ListParagraph"/>
        <w:numPr>
          <w:ilvl w:val="0"/>
          <w:numId w:val="1"/>
        </w:numPr>
      </w:pPr>
      <w:r>
        <w:rPr>
          <w:rFonts w:ascii="Arial" w:hAnsi="Arial"/>
        </w:rPr>
        <w:t>Integration with specialty pharmacy dispensing systems</w:t>
      </w:r>
    </w:p>
    <w:p w14:paraId="0B9B3DC4" w14:textId="77777777" w:rsidR="005F0900" w:rsidRDefault="00767E62">
      <w:pPr>
        <w:pStyle w:val="ListParagraph"/>
        <w:numPr>
          <w:ilvl w:val="0"/>
          <w:numId w:val="1"/>
        </w:numPr>
      </w:pPr>
      <w:r>
        <w:rPr>
          <w:rFonts w:ascii="Arial" w:hAnsi="Arial"/>
        </w:rPr>
        <w:t>Manufacturer assistance program API connections for real-time eligibility</w:t>
      </w:r>
    </w:p>
    <w:p w14:paraId="5D9D2DE4" w14:textId="77777777" w:rsidR="005F0900" w:rsidRDefault="00767E62">
      <w:pPr>
        <w:pStyle w:val="ListParagraph"/>
        <w:numPr>
          <w:ilvl w:val="0"/>
          <w:numId w:val="1"/>
        </w:numPr>
      </w:pPr>
      <w:r>
        <w:rPr>
          <w:rFonts w:ascii="Arial" w:hAnsi="Arial"/>
        </w:rPr>
        <w:t>Payer prior authorization portal integration</w:t>
      </w:r>
    </w:p>
    <w:p w14:paraId="71F66BAD" w14:textId="77777777" w:rsidR="005F0900" w:rsidRDefault="00767E62">
      <w:r>
        <w:rPr>
          <w:rFonts w:ascii="Arial" w:hAnsi="Arial"/>
        </w:rPr>
        <w:br w:type="page"/>
      </w:r>
    </w:p>
    <w:p w14:paraId="158DC29D" w14:textId="77777777" w:rsidR="005F0900" w:rsidRDefault="00767E62">
      <w:pPr>
        <w:pStyle w:val="Heading2"/>
      </w:pPr>
      <w:bookmarkStart w:id="20" w:name="_Toc214804025"/>
      <w:r>
        <w:rPr>
          <w:rFonts w:ascii="Times New Roman" w:hAnsi="Times New Roman"/>
          <w:sz w:val="28"/>
        </w:rPr>
        <w:lastRenderedPageBreak/>
        <w:t>USE CASE 8: Chest Pain Triage with Coronary CTA vs Nuclear Stress</w:t>
      </w:r>
      <w:bookmarkEnd w:id="20"/>
    </w:p>
    <w:p w14:paraId="7A6FB0C3" w14:textId="77777777" w:rsidR="005F0900" w:rsidRDefault="00767E62">
      <w:pPr>
        <w:pStyle w:val="Heading3"/>
      </w:pPr>
      <w:r>
        <w:rPr>
          <w:rFonts w:ascii="Times New Roman" w:hAnsi="Times New Roman"/>
          <w:sz w:val="26"/>
        </w:rPr>
        <w:t>Clinical Scenario</w:t>
      </w:r>
    </w:p>
    <w:p w14:paraId="29DD1DBB" w14:textId="77777777" w:rsidR="005F0900" w:rsidRDefault="00767E62">
      <w:r>
        <w:rPr>
          <w:rFonts w:ascii="Arial" w:hAnsi="Arial"/>
        </w:rPr>
        <w:t>A 48-year-old patient with atypical chest pain and intermediate pretest probability of CAD presents to cardiology clinic. The physician considers stress testing but is uncertain whether coronary CTA, nuclear stress test, or stress echo offers the best diagnostic pathway balancing accuracy, cost, and radiation exposure.</w:t>
      </w:r>
    </w:p>
    <w:p w14:paraId="22CA5033" w14:textId="77777777" w:rsidR="005F0900" w:rsidRDefault="00767E62">
      <w:pPr>
        <w:pStyle w:val="Heading3"/>
      </w:pPr>
      <w:r>
        <w:rPr>
          <w:rFonts w:ascii="Times New Roman" w:hAnsi="Times New Roman"/>
          <w:sz w:val="26"/>
        </w:rPr>
        <w:t>Current State Challenges</w:t>
      </w:r>
    </w:p>
    <w:p w14:paraId="46737005" w14:textId="77777777" w:rsidR="005F0900" w:rsidRDefault="00767E62">
      <w:r>
        <w:rPr>
          <w:rFonts w:ascii="Arial" w:hAnsi="Arial"/>
        </w:rPr>
        <w:t>At a practice level:</w:t>
      </w:r>
    </w:p>
    <w:p w14:paraId="559D5232" w14:textId="77777777" w:rsidR="005F0900" w:rsidRDefault="00767E62">
      <w:pPr>
        <w:pStyle w:val="ListParagraph"/>
        <w:numPr>
          <w:ilvl w:val="0"/>
          <w:numId w:val="1"/>
        </w:numPr>
      </w:pPr>
      <w:r>
        <w:rPr>
          <w:rFonts w:ascii="Arial" w:hAnsi="Arial"/>
        </w:rPr>
        <w:t>Nuclear stress testing remains default strategy despite coronary CTA advantages for low-intermediate risk patients</w:t>
      </w:r>
    </w:p>
    <w:p w14:paraId="0F6734F7" w14:textId="77777777" w:rsidR="005F0900" w:rsidRDefault="00767E62">
      <w:pPr>
        <w:pStyle w:val="ListParagraph"/>
        <w:numPr>
          <w:ilvl w:val="0"/>
          <w:numId w:val="1"/>
        </w:numPr>
      </w:pPr>
      <w:r>
        <w:rPr>
          <w:rFonts w:ascii="Arial" w:hAnsi="Arial"/>
        </w:rPr>
        <w:t>Radiation exposure from nuclear imaging (10-15 mSv) often exceeds CTA (2-5 mSv with modern protocols)</w:t>
      </w:r>
    </w:p>
    <w:p w14:paraId="05679152" w14:textId="77777777" w:rsidR="005F0900" w:rsidRDefault="00767E62">
      <w:pPr>
        <w:pStyle w:val="ListParagraph"/>
        <w:numPr>
          <w:ilvl w:val="0"/>
          <w:numId w:val="1"/>
        </w:numPr>
      </w:pPr>
      <w:r>
        <w:rPr>
          <w:rFonts w:ascii="Arial" w:hAnsi="Arial"/>
        </w:rPr>
        <w:t>CTA capacity bottlenecks lead to delays, defaulting to nuclear stress despite being suboptimal</w:t>
      </w:r>
    </w:p>
    <w:p w14:paraId="713EA2FE" w14:textId="77777777" w:rsidR="005F0900" w:rsidRDefault="00767E62">
      <w:r>
        <w:rPr>
          <w:rFonts w:ascii="Arial" w:hAnsi="Arial"/>
        </w:rPr>
        <w:t>At the individual patient level:</w:t>
      </w:r>
    </w:p>
    <w:p w14:paraId="0AFFF0EC" w14:textId="77777777" w:rsidR="005F0900" w:rsidRDefault="00767E62">
      <w:pPr>
        <w:pStyle w:val="ListParagraph"/>
        <w:numPr>
          <w:ilvl w:val="0"/>
          <w:numId w:val="1"/>
        </w:numPr>
      </w:pPr>
      <w:r>
        <w:rPr>
          <w:rFonts w:ascii="Arial" w:hAnsi="Arial"/>
        </w:rPr>
        <w:t>Physicians unfamiliar with patient selection criteria for CTA (age, heart rate, BMI, renal function)</w:t>
      </w:r>
    </w:p>
    <w:p w14:paraId="17CA50F3" w14:textId="77777777" w:rsidR="005F0900" w:rsidRDefault="00767E62">
      <w:pPr>
        <w:pStyle w:val="ListParagraph"/>
        <w:numPr>
          <w:ilvl w:val="0"/>
          <w:numId w:val="1"/>
        </w:numPr>
      </w:pPr>
      <w:r>
        <w:rPr>
          <w:rFonts w:ascii="Arial" w:hAnsi="Arial"/>
        </w:rPr>
        <w:t>Insurance variability in CTA coverage creates uncertainty about authorization</w:t>
      </w:r>
    </w:p>
    <w:p w14:paraId="47902B21" w14:textId="77777777" w:rsidR="005F0900" w:rsidRDefault="00767E62">
      <w:pPr>
        <w:pStyle w:val="ListParagraph"/>
        <w:numPr>
          <w:ilvl w:val="0"/>
          <w:numId w:val="1"/>
        </w:numPr>
      </w:pPr>
      <w:r>
        <w:rPr>
          <w:rFonts w:ascii="Arial" w:hAnsi="Arial"/>
        </w:rPr>
        <w:t>Patients face different costs: nuclear stress $2,500-$4,000 vs CTA $1,000-$2,000</w:t>
      </w:r>
    </w:p>
    <w:p w14:paraId="00D37B51" w14:textId="77777777" w:rsidR="005F0900" w:rsidRDefault="00767E62">
      <w:pPr>
        <w:pStyle w:val="ListParagraph"/>
        <w:numPr>
          <w:ilvl w:val="0"/>
          <w:numId w:val="1"/>
        </w:numPr>
      </w:pPr>
      <w:r>
        <w:rPr>
          <w:rFonts w:ascii="Arial" w:hAnsi="Arial"/>
        </w:rPr>
        <w:t>Test selection impacts downstream care: CTA negative predictive value 99% allows confident exclusion of CAD</w:t>
      </w:r>
    </w:p>
    <w:p w14:paraId="4C2E7C3C" w14:textId="77777777" w:rsidR="005F0900" w:rsidRDefault="00767E62">
      <w:pPr>
        <w:pStyle w:val="Heading3"/>
      </w:pPr>
      <w:r>
        <w:rPr>
          <w:rFonts w:ascii="Times New Roman" w:hAnsi="Times New Roman"/>
          <w:sz w:val="26"/>
        </w:rPr>
        <w:t>Cordance Solution</w:t>
      </w:r>
    </w:p>
    <w:p w14:paraId="2E60F147" w14:textId="77777777" w:rsidR="005F0900" w:rsidRDefault="00767E62">
      <w:pPr>
        <w:pStyle w:val="Heading4"/>
      </w:pPr>
      <w:r>
        <w:rPr>
          <w:rFonts w:ascii="Times New Roman" w:hAnsi="Times New Roman"/>
        </w:rPr>
        <w:t>Before Encounter</w:t>
      </w:r>
    </w:p>
    <w:p w14:paraId="5814E9D0" w14:textId="77777777" w:rsidR="005F0900" w:rsidRDefault="00767E62">
      <w:pPr>
        <w:pStyle w:val="ListParagraph"/>
        <w:numPr>
          <w:ilvl w:val="0"/>
          <w:numId w:val="1"/>
        </w:numPr>
      </w:pPr>
      <w:r>
        <w:rPr>
          <w:rFonts w:ascii="Arial" w:hAnsi="Arial"/>
        </w:rPr>
        <w:t>Identifies all patients with chest pain or suspected CAD scheduled for evaluation</w:t>
      </w:r>
    </w:p>
    <w:p w14:paraId="355AB32B" w14:textId="77777777" w:rsidR="005F0900" w:rsidRDefault="00767E62">
      <w:pPr>
        <w:pStyle w:val="ListParagraph"/>
        <w:numPr>
          <w:ilvl w:val="0"/>
          <w:numId w:val="1"/>
        </w:numPr>
      </w:pPr>
      <w:r>
        <w:rPr>
          <w:rFonts w:ascii="Arial" w:hAnsi="Arial"/>
        </w:rPr>
        <w:t>Pre-loads cardiac risk factors, prior cardiac testing, and current medications</w:t>
      </w:r>
    </w:p>
    <w:p w14:paraId="739853F5" w14:textId="77777777" w:rsidR="005F0900" w:rsidRDefault="00767E62">
      <w:pPr>
        <w:pStyle w:val="ListParagraph"/>
        <w:numPr>
          <w:ilvl w:val="0"/>
          <w:numId w:val="1"/>
        </w:numPr>
      </w:pPr>
      <w:r>
        <w:rPr>
          <w:rFonts w:ascii="Arial" w:hAnsi="Arial"/>
        </w:rPr>
        <w:t>Checks CCTA availability and reserved acute slots for same-week access</w:t>
      </w:r>
    </w:p>
    <w:p w14:paraId="35D9C7F4" w14:textId="77777777" w:rsidR="005F0900" w:rsidRDefault="00767E62">
      <w:pPr>
        <w:pStyle w:val="Heading4"/>
      </w:pPr>
      <w:r>
        <w:rPr>
          <w:rFonts w:ascii="Times New Roman" w:hAnsi="Times New Roman"/>
        </w:rPr>
        <w:t>During Encounter</w:t>
      </w:r>
    </w:p>
    <w:p w14:paraId="7ED8AF7B" w14:textId="77777777" w:rsidR="005F0900" w:rsidRDefault="00767E62">
      <w:pPr>
        <w:pStyle w:val="ListParagraph"/>
        <w:numPr>
          <w:ilvl w:val="0"/>
          <w:numId w:val="1"/>
        </w:numPr>
      </w:pPr>
      <w:r>
        <w:rPr>
          <w:rFonts w:ascii="Arial" w:hAnsi="Arial"/>
        </w:rPr>
        <w:t>Automated pretest probability calculation using Diamond-Forrester or CAD Consortium Clinical Score</w:t>
      </w:r>
      <w:r>
        <w:rPr>
          <w:rFonts w:ascii="Arial" w:hAnsi="Arial"/>
          <w:vertAlign w:val="superscript"/>
        </w:rPr>
        <w:t>[20]</w:t>
      </w:r>
    </w:p>
    <w:p w14:paraId="59D10BB3" w14:textId="77777777" w:rsidR="005F0900" w:rsidRDefault="00767E62">
      <w:pPr>
        <w:pStyle w:val="ListParagraph"/>
        <w:numPr>
          <w:ilvl w:val="0"/>
          <w:numId w:val="1"/>
        </w:numPr>
      </w:pPr>
      <w:r>
        <w:rPr>
          <w:rFonts w:ascii="Arial" w:hAnsi="Arial"/>
        </w:rPr>
        <w:t>CTA appropriateness assessment: Ideal if age &lt;65, HR &lt;65 bpm (or beta-blockable), BMI &lt;35, CrCl &gt;60, no known CAD</w:t>
      </w:r>
    </w:p>
    <w:p w14:paraId="43BAC258" w14:textId="77777777" w:rsidR="005F0900" w:rsidRDefault="00767E62">
      <w:pPr>
        <w:pStyle w:val="ListParagraph"/>
        <w:numPr>
          <w:ilvl w:val="0"/>
          <w:numId w:val="1"/>
        </w:numPr>
      </w:pPr>
      <w:r>
        <w:rPr>
          <w:rFonts w:ascii="Arial" w:hAnsi="Arial"/>
        </w:rPr>
        <w:t>Modality comparison display: CTA NPV 99% (excellent to rule out CAD) vs Nuclear stress PPV 70% (higher false positives), radiation 3 mSv vs 12 mSv, same-day results vs 3-5 day wait</w:t>
      </w:r>
    </w:p>
    <w:p w14:paraId="6EBE8E85" w14:textId="77777777" w:rsidR="005F0900" w:rsidRDefault="00767E62">
      <w:pPr>
        <w:pStyle w:val="ListParagraph"/>
        <w:numPr>
          <w:ilvl w:val="0"/>
          <w:numId w:val="1"/>
        </w:numPr>
      </w:pPr>
      <w:r>
        <w:rPr>
          <w:rFonts w:ascii="Arial" w:hAnsi="Arial"/>
        </w:rPr>
        <w:t>Patient-specific cost comparison: CTA $350 copay vs Nuclear $800 copay</w:t>
      </w:r>
    </w:p>
    <w:p w14:paraId="1F6E7B61" w14:textId="77777777" w:rsidR="005F0900" w:rsidRDefault="00767E62">
      <w:pPr>
        <w:pStyle w:val="ListParagraph"/>
        <w:numPr>
          <w:ilvl w:val="0"/>
          <w:numId w:val="1"/>
        </w:numPr>
      </w:pPr>
      <w:r>
        <w:rPr>
          <w:rFonts w:ascii="Arial" w:hAnsi="Arial"/>
        </w:rPr>
        <w:t>Real-time CTA slot availability with expedited booking for acute slots (often bottle neck)</w:t>
      </w:r>
    </w:p>
    <w:p w14:paraId="6C8003D7" w14:textId="77777777" w:rsidR="005F0900" w:rsidRDefault="00767E62">
      <w:pPr>
        <w:pStyle w:val="ListParagraph"/>
        <w:numPr>
          <w:ilvl w:val="0"/>
          <w:numId w:val="1"/>
        </w:numPr>
      </w:pPr>
      <w:r>
        <w:rPr>
          <w:rFonts w:ascii="Arial" w:hAnsi="Arial"/>
        </w:rPr>
        <w:lastRenderedPageBreak/>
        <w:t>Automatic beta-blocker protocol generation if heart rate &gt;65 bpm (metoprolol 50mg 1 hour before CTA)</w:t>
      </w:r>
    </w:p>
    <w:p w14:paraId="06203383" w14:textId="77777777" w:rsidR="005F0900" w:rsidRDefault="00767E62">
      <w:pPr>
        <w:pStyle w:val="ListParagraph"/>
        <w:numPr>
          <w:ilvl w:val="0"/>
          <w:numId w:val="1"/>
        </w:numPr>
      </w:pPr>
      <w:r>
        <w:rPr>
          <w:rFonts w:ascii="Arial" w:hAnsi="Arial"/>
        </w:rPr>
        <w:t>Flags patients better suited for nuclear stress: known CAD needing ischemia assessment, unable to lie flat, severe renal disease</w:t>
      </w:r>
    </w:p>
    <w:p w14:paraId="1C64EB5A" w14:textId="77777777" w:rsidR="005F0900" w:rsidRDefault="00767E62">
      <w:pPr>
        <w:pStyle w:val="Heading4"/>
      </w:pPr>
      <w:r>
        <w:rPr>
          <w:rFonts w:ascii="Times New Roman" w:hAnsi="Times New Roman"/>
        </w:rPr>
        <w:t>After Encounter</w:t>
      </w:r>
    </w:p>
    <w:p w14:paraId="66A5AF77" w14:textId="77777777" w:rsidR="005F0900" w:rsidRDefault="00767E62">
      <w:pPr>
        <w:pStyle w:val="ListParagraph"/>
        <w:numPr>
          <w:ilvl w:val="0"/>
          <w:numId w:val="1"/>
        </w:numPr>
      </w:pPr>
      <w:r>
        <w:rPr>
          <w:rFonts w:ascii="Arial" w:hAnsi="Arial"/>
        </w:rPr>
        <w:t>One-click CTA order with pre-populated contrast allergy screening and renal function check</w:t>
      </w:r>
    </w:p>
    <w:p w14:paraId="7D4944EA" w14:textId="77777777" w:rsidR="005F0900" w:rsidRDefault="00767E62">
      <w:pPr>
        <w:pStyle w:val="ListParagraph"/>
        <w:numPr>
          <w:ilvl w:val="0"/>
          <w:numId w:val="1"/>
        </w:numPr>
      </w:pPr>
      <w:r>
        <w:rPr>
          <w:rFonts w:ascii="Arial" w:hAnsi="Arial"/>
        </w:rPr>
        <w:t>Schedules CTA at optimal time with pre-procedure beta-blocker prescription if needed</w:t>
      </w:r>
    </w:p>
    <w:p w14:paraId="7EE5B94B" w14:textId="77777777" w:rsidR="005F0900" w:rsidRDefault="00767E62">
      <w:pPr>
        <w:pStyle w:val="ListParagraph"/>
        <w:numPr>
          <w:ilvl w:val="0"/>
          <w:numId w:val="1"/>
        </w:numPr>
      </w:pPr>
      <w:r>
        <w:rPr>
          <w:rFonts w:ascii="Arial" w:hAnsi="Arial"/>
        </w:rPr>
        <w:t>Sends patient prep instructions: 4-hour fast, avoid caffeine, bring heart rate medications</w:t>
      </w:r>
    </w:p>
    <w:p w14:paraId="4E026EDA" w14:textId="77777777" w:rsidR="005F0900" w:rsidRDefault="00767E62">
      <w:pPr>
        <w:pStyle w:val="ListParagraph"/>
        <w:numPr>
          <w:ilvl w:val="0"/>
          <w:numId w:val="1"/>
        </w:numPr>
      </w:pPr>
      <w:r>
        <w:rPr>
          <w:rFonts w:ascii="Arial" w:hAnsi="Arial"/>
        </w:rPr>
        <w:t>Triggers automated result follow-up workflow: if CTA negative → reassurance + risk factor management; if CTA positive → cardiology consult + stress test vs cath decision</w:t>
      </w:r>
    </w:p>
    <w:p w14:paraId="4E637DBB" w14:textId="77777777" w:rsidR="005F0900" w:rsidRDefault="00767E62">
      <w:pPr>
        <w:pStyle w:val="Heading3"/>
      </w:pPr>
      <w:r>
        <w:rPr>
          <w:rFonts w:ascii="Times New Roman" w:hAnsi="Times New Roman"/>
          <w:sz w:val="26"/>
        </w:rPr>
        <w:t>Impact on Three Pillars</w:t>
      </w:r>
    </w:p>
    <w:p w14:paraId="59DB5549" w14:textId="77777777" w:rsidR="005F0900" w:rsidRDefault="00767E62">
      <w:pPr>
        <w:pStyle w:val="Heading4"/>
      </w:pPr>
      <w:r>
        <w:rPr>
          <w:rFonts w:ascii="Times New Roman" w:hAnsi="Times New Roman"/>
        </w:rPr>
        <w:t>Economics (Value-Based Care &amp; Fee-for-Service)</w:t>
      </w:r>
    </w:p>
    <w:p w14:paraId="4E63B001" w14:textId="77777777" w:rsidR="005F0900" w:rsidRDefault="00767E62">
      <w:pPr>
        <w:pStyle w:val="ListParagraph"/>
        <w:numPr>
          <w:ilvl w:val="0"/>
          <w:numId w:val="1"/>
        </w:numPr>
      </w:pPr>
      <w:r>
        <w:rPr>
          <w:rFonts w:ascii="Arial" w:hAnsi="Arial"/>
        </w:rPr>
        <w:t>CTA costs 40-60% less than nuclear stress testing ($1,200 vs $3,000 per test)</w:t>
      </w:r>
      <w:r>
        <w:rPr>
          <w:rFonts w:ascii="Arial" w:hAnsi="Arial"/>
          <w:vertAlign w:val="superscript"/>
        </w:rPr>
        <w:t>[21]</w:t>
      </w:r>
    </w:p>
    <w:p w14:paraId="6163F213" w14:textId="77777777" w:rsidR="005F0900" w:rsidRDefault="00767E62">
      <w:pPr>
        <w:pStyle w:val="ListParagraph"/>
        <w:numPr>
          <w:ilvl w:val="0"/>
          <w:numId w:val="1"/>
        </w:numPr>
      </w:pPr>
      <w:r>
        <w:rPr>
          <w:rFonts w:ascii="Arial" w:hAnsi="Arial"/>
        </w:rPr>
        <w:t>Higher diagnostic accuracy reduces unnecessary downstream catheterizations by 30%</w:t>
      </w:r>
    </w:p>
    <w:p w14:paraId="524AA954" w14:textId="77777777" w:rsidR="005F0900" w:rsidRDefault="00767E62">
      <w:pPr>
        <w:pStyle w:val="ListParagraph"/>
        <w:numPr>
          <w:ilvl w:val="0"/>
          <w:numId w:val="1"/>
        </w:numPr>
      </w:pPr>
      <w:r>
        <w:rPr>
          <w:rFonts w:ascii="Arial" w:hAnsi="Arial"/>
        </w:rPr>
        <w:t>Preferred by payers due to cost-effectiveness, reducing authorization challenges</w:t>
      </w:r>
    </w:p>
    <w:p w14:paraId="154EE0F9" w14:textId="77777777" w:rsidR="005F0900" w:rsidRDefault="00767E62">
      <w:pPr>
        <w:pStyle w:val="ListParagraph"/>
        <w:numPr>
          <w:ilvl w:val="0"/>
          <w:numId w:val="1"/>
        </w:numPr>
      </w:pPr>
      <w:r>
        <w:rPr>
          <w:rFonts w:ascii="Arial" w:hAnsi="Arial"/>
        </w:rPr>
        <w:t>Estimated financial impact: $80K-$150K annually per cardiologist through optimized test selection and reduced unnecessary procedures</w:t>
      </w:r>
    </w:p>
    <w:p w14:paraId="0E1961B0" w14:textId="77777777" w:rsidR="005F0900" w:rsidRDefault="00767E62">
      <w:pPr>
        <w:pStyle w:val="Heading4"/>
      </w:pPr>
      <w:r>
        <w:rPr>
          <w:rFonts w:ascii="Times New Roman" w:hAnsi="Times New Roman"/>
        </w:rPr>
        <w:t>Quality &amp; Safety</w:t>
      </w:r>
    </w:p>
    <w:p w14:paraId="7EC55D5F" w14:textId="77777777" w:rsidR="005F0900" w:rsidRDefault="00767E62">
      <w:pPr>
        <w:pStyle w:val="ListParagraph"/>
        <w:numPr>
          <w:ilvl w:val="0"/>
          <w:numId w:val="1"/>
        </w:numPr>
      </w:pPr>
      <w:r>
        <w:rPr>
          <w:rFonts w:ascii="Arial" w:hAnsi="Arial"/>
        </w:rPr>
        <w:t>CTA negative predictive value 99% allows confident CAD exclusion, vs 85% for nuclear stress</w:t>
      </w:r>
      <w:r>
        <w:rPr>
          <w:rFonts w:ascii="Arial" w:hAnsi="Arial"/>
          <w:vertAlign w:val="superscript"/>
        </w:rPr>
        <w:t>[22]</w:t>
      </w:r>
    </w:p>
    <w:p w14:paraId="749C0DCE" w14:textId="77777777" w:rsidR="005F0900" w:rsidRDefault="00767E62">
      <w:pPr>
        <w:pStyle w:val="ListParagraph"/>
        <w:numPr>
          <w:ilvl w:val="0"/>
          <w:numId w:val="1"/>
        </w:numPr>
      </w:pPr>
      <w:r>
        <w:rPr>
          <w:rFonts w:ascii="Arial" w:hAnsi="Arial"/>
        </w:rPr>
        <w:t>Modern CTA protocols deliver 60-80% less radiation than nuclear stress (3 mSv vs 12 mSv)</w:t>
      </w:r>
    </w:p>
    <w:p w14:paraId="21CA8143" w14:textId="77777777" w:rsidR="005F0900" w:rsidRDefault="00767E62">
      <w:pPr>
        <w:pStyle w:val="ListParagraph"/>
        <w:numPr>
          <w:ilvl w:val="0"/>
          <w:numId w:val="1"/>
        </w:numPr>
      </w:pPr>
      <w:r>
        <w:rPr>
          <w:rFonts w:ascii="Arial" w:hAnsi="Arial"/>
        </w:rPr>
        <w:t>Anatomic visualization detects non-obstructive CAD missed by functional testing</w:t>
      </w:r>
    </w:p>
    <w:p w14:paraId="70CDB0B1" w14:textId="77777777" w:rsidR="005F0900" w:rsidRDefault="00767E62">
      <w:pPr>
        <w:pStyle w:val="ListParagraph"/>
        <w:numPr>
          <w:ilvl w:val="0"/>
          <w:numId w:val="1"/>
        </w:numPr>
      </w:pPr>
      <w:r>
        <w:rPr>
          <w:rFonts w:ascii="Arial" w:hAnsi="Arial"/>
        </w:rPr>
        <w:t>Same-day results reduce patient anxiety and diagnostic limbo</w:t>
      </w:r>
    </w:p>
    <w:p w14:paraId="1E006FD6" w14:textId="77777777" w:rsidR="005F0900" w:rsidRDefault="00767E62">
      <w:pPr>
        <w:pStyle w:val="Heading4"/>
      </w:pPr>
      <w:r>
        <w:rPr>
          <w:rFonts w:ascii="Times New Roman" w:hAnsi="Times New Roman"/>
        </w:rPr>
        <w:t>Population Health &amp; Outcomes</w:t>
      </w:r>
    </w:p>
    <w:p w14:paraId="11CF3033" w14:textId="77777777" w:rsidR="005F0900" w:rsidRDefault="00767E62">
      <w:pPr>
        <w:pStyle w:val="ListParagraph"/>
        <w:numPr>
          <w:ilvl w:val="0"/>
          <w:numId w:val="1"/>
        </w:numPr>
      </w:pPr>
      <w:r>
        <w:rPr>
          <w:rFonts w:ascii="Arial" w:hAnsi="Arial"/>
        </w:rPr>
        <w:t>Systematic shift to lower-radiation, higher-accuracy testing for appropriate patients</w:t>
      </w:r>
    </w:p>
    <w:p w14:paraId="5478C4A1" w14:textId="77777777" w:rsidR="005F0900" w:rsidRDefault="00767E62">
      <w:pPr>
        <w:pStyle w:val="ListParagraph"/>
        <w:numPr>
          <w:ilvl w:val="0"/>
          <w:numId w:val="1"/>
        </w:numPr>
      </w:pPr>
      <w:r>
        <w:rPr>
          <w:rFonts w:ascii="Arial" w:hAnsi="Arial"/>
        </w:rPr>
        <w:t>Reduces cost barriers through lower patient out-of-pocket expenses</w:t>
      </w:r>
    </w:p>
    <w:p w14:paraId="381C45DB" w14:textId="77777777" w:rsidR="005F0900" w:rsidRDefault="00767E62">
      <w:pPr>
        <w:pStyle w:val="ListParagraph"/>
        <w:numPr>
          <w:ilvl w:val="0"/>
          <w:numId w:val="1"/>
        </w:numPr>
      </w:pPr>
      <w:r>
        <w:rPr>
          <w:rFonts w:ascii="Arial" w:hAnsi="Arial"/>
        </w:rPr>
        <w:t>Improves diagnostic confidence and downstream care decisions</w:t>
      </w:r>
    </w:p>
    <w:p w14:paraId="2FB0B595" w14:textId="77777777" w:rsidR="005F0900" w:rsidRDefault="00767E62">
      <w:pPr>
        <w:pStyle w:val="ListParagraph"/>
        <w:numPr>
          <w:ilvl w:val="0"/>
          <w:numId w:val="1"/>
        </w:numPr>
      </w:pPr>
      <w:r>
        <w:rPr>
          <w:rFonts w:ascii="Arial" w:hAnsi="Arial"/>
        </w:rPr>
        <w:t>Estimated impact: 40-50% of chest pain evaluations shift from nuclear to CTA in appropriate patients</w:t>
      </w:r>
    </w:p>
    <w:p w14:paraId="2932D27F" w14:textId="77777777" w:rsidR="005F0900" w:rsidRDefault="00767E62">
      <w:pPr>
        <w:pStyle w:val="Heading3"/>
      </w:pPr>
      <w:r>
        <w:rPr>
          <w:rFonts w:ascii="Times New Roman" w:hAnsi="Times New Roman"/>
          <w:sz w:val="26"/>
        </w:rPr>
        <w:t>Physician Value Proposition</w:t>
      </w:r>
    </w:p>
    <w:p w14:paraId="1DC222E9" w14:textId="77777777" w:rsidR="005F0900" w:rsidRDefault="00767E62">
      <w:pPr>
        <w:pStyle w:val="ListParagraph"/>
        <w:numPr>
          <w:ilvl w:val="0"/>
          <w:numId w:val="1"/>
        </w:numPr>
      </w:pPr>
      <w:r>
        <w:rPr>
          <w:rFonts w:ascii="Arial" w:hAnsi="Arial"/>
        </w:rPr>
        <w:t>Eliminates uncertainty about CTA vs nuclear stress selection with automated appropriateness criteria</w:t>
      </w:r>
    </w:p>
    <w:p w14:paraId="3BC21724" w14:textId="77777777" w:rsidR="005F0900" w:rsidRDefault="00767E62">
      <w:pPr>
        <w:pStyle w:val="ListParagraph"/>
        <w:numPr>
          <w:ilvl w:val="0"/>
          <w:numId w:val="1"/>
        </w:numPr>
      </w:pPr>
      <w:r>
        <w:rPr>
          <w:rFonts w:ascii="Arial" w:hAnsi="Arial"/>
        </w:rPr>
        <w:t>Reduces radiation exposure concerns through transparent dose comparisons</w:t>
      </w:r>
    </w:p>
    <w:p w14:paraId="1FFE9965" w14:textId="77777777" w:rsidR="005F0900" w:rsidRDefault="00767E62">
      <w:pPr>
        <w:pStyle w:val="ListParagraph"/>
        <w:numPr>
          <w:ilvl w:val="0"/>
          <w:numId w:val="1"/>
        </w:numPr>
      </w:pPr>
      <w:r>
        <w:rPr>
          <w:rFonts w:ascii="Arial" w:hAnsi="Arial"/>
        </w:rPr>
        <w:lastRenderedPageBreak/>
        <w:t>Improves diagnostic yield with higher-accuracy modality selection</w:t>
      </w:r>
    </w:p>
    <w:p w14:paraId="054F7EF4" w14:textId="77777777" w:rsidR="005F0900" w:rsidRDefault="00767E62">
      <w:pPr>
        <w:pStyle w:val="ListParagraph"/>
        <w:numPr>
          <w:ilvl w:val="0"/>
          <w:numId w:val="1"/>
        </w:numPr>
      </w:pPr>
      <w:r>
        <w:rPr>
          <w:rFonts w:ascii="Arial" w:hAnsi="Arial"/>
        </w:rPr>
        <w:t>Simplifies beta-blocker protocol with automated prescription generation</w:t>
      </w:r>
    </w:p>
    <w:p w14:paraId="55C60026" w14:textId="77777777" w:rsidR="005F0900" w:rsidRDefault="00767E62">
      <w:pPr>
        <w:pStyle w:val="Heading3"/>
      </w:pPr>
      <w:r>
        <w:rPr>
          <w:rFonts w:ascii="Times New Roman" w:hAnsi="Times New Roman"/>
          <w:sz w:val="26"/>
        </w:rPr>
        <w:t>Implementation Considerations</w:t>
      </w:r>
    </w:p>
    <w:p w14:paraId="2800A3C6" w14:textId="77777777" w:rsidR="005F0900" w:rsidRDefault="00767E62">
      <w:pPr>
        <w:pStyle w:val="ListParagraph"/>
        <w:numPr>
          <w:ilvl w:val="0"/>
          <w:numId w:val="1"/>
        </w:numPr>
      </w:pPr>
      <w:r>
        <w:rPr>
          <w:rFonts w:ascii="Arial" w:hAnsi="Arial"/>
        </w:rPr>
        <w:t>Integration with radiology scheduling systems for real-time CTA availability</w:t>
      </w:r>
    </w:p>
    <w:p w14:paraId="3B97A0F9" w14:textId="77777777" w:rsidR="005F0900" w:rsidRDefault="00767E62">
      <w:pPr>
        <w:pStyle w:val="ListParagraph"/>
        <w:numPr>
          <w:ilvl w:val="0"/>
          <w:numId w:val="1"/>
        </w:numPr>
      </w:pPr>
      <w:r>
        <w:rPr>
          <w:rFonts w:ascii="Arial" w:hAnsi="Arial"/>
        </w:rPr>
        <w:t>Pharmacy integration for beta-blocker pre-medication ordering</w:t>
      </w:r>
    </w:p>
    <w:p w14:paraId="43073338" w14:textId="77777777" w:rsidR="005F0900" w:rsidRDefault="00767E62">
      <w:pPr>
        <w:pStyle w:val="ListParagraph"/>
        <w:numPr>
          <w:ilvl w:val="0"/>
          <w:numId w:val="1"/>
        </w:numPr>
      </w:pPr>
      <w:r>
        <w:rPr>
          <w:rFonts w:ascii="Arial" w:hAnsi="Arial"/>
        </w:rPr>
        <w:t>Payer contract verification for CTA coverage and authorization requirements</w:t>
      </w:r>
    </w:p>
    <w:p w14:paraId="0644BF1E" w14:textId="77777777" w:rsidR="005F0900" w:rsidRDefault="00767E62">
      <w:r>
        <w:rPr>
          <w:rFonts w:ascii="Arial" w:hAnsi="Arial"/>
        </w:rPr>
        <w:br w:type="page"/>
      </w:r>
    </w:p>
    <w:p w14:paraId="16649839" w14:textId="77777777" w:rsidR="005F0900" w:rsidRDefault="00767E62">
      <w:pPr>
        <w:pStyle w:val="Heading1"/>
      </w:pPr>
      <w:bookmarkStart w:id="21" w:name="_Toc214804026"/>
      <w:r>
        <w:rPr>
          <w:rFonts w:ascii="Times New Roman" w:hAnsi="Times New Roman"/>
          <w:sz w:val="34"/>
        </w:rPr>
        <w:lastRenderedPageBreak/>
        <w:t>Infectious Diseases</w:t>
      </w:r>
      <w:bookmarkEnd w:id="21"/>
    </w:p>
    <w:p w14:paraId="2C3090A2" w14:textId="77777777" w:rsidR="005F0900" w:rsidRDefault="00767E62">
      <w:pPr>
        <w:pStyle w:val="Heading2"/>
      </w:pPr>
      <w:bookmarkStart w:id="22" w:name="_Toc214804027"/>
      <w:r>
        <w:rPr>
          <w:rFonts w:ascii="Times New Roman" w:hAnsi="Times New Roman"/>
          <w:sz w:val="28"/>
        </w:rPr>
        <w:t>USE CASE 1: HIV/AIDS Management and ART Adherence Optimization</w:t>
      </w:r>
      <w:bookmarkEnd w:id="22"/>
    </w:p>
    <w:p w14:paraId="5E296D18" w14:textId="77777777" w:rsidR="005F0900" w:rsidRDefault="00767E62">
      <w:pPr>
        <w:pStyle w:val="Heading3"/>
      </w:pPr>
      <w:r>
        <w:rPr>
          <w:rFonts w:ascii="Times New Roman" w:hAnsi="Times New Roman"/>
          <w:sz w:val="26"/>
        </w:rPr>
        <w:t>Clinical Scenario</w:t>
      </w:r>
    </w:p>
    <w:p w14:paraId="764B0E2D" w14:textId="77777777" w:rsidR="005F0900" w:rsidRDefault="00767E62">
      <w:r>
        <w:rPr>
          <w:rFonts w:ascii="Arial" w:hAnsi="Arial"/>
        </w:rPr>
        <w:t>A 42-year-old patient with HIV presents for routine follow-up. They've been on antiretroviral therapy (ART) for 3 years with previously undetectable viral load, but their most recent viral load is 850 copies/mL, suggesting treatment failure. The physician needs to assess adherence barriers, review resistance testing, optimize the regimen, and coordinate with pharmacy, case management, and mental health services—all while managing a full clinic schedule.</w:t>
      </w:r>
    </w:p>
    <w:p w14:paraId="386BDA18" w14:textId="77777777" w:rsidR="005F0900" w:rsidRDefault="00767E62">
      <w:pPr>
        <w:pStyle w:val="Heading3"/>
      </w:pPr>
      <w:r>
        <w:rPr>
          <w:rFonts w:ascii="Times New Roman" w:hAnsi="Times New Roman"/>
          <w:sz w:val="26"/>
        </w:rPr>
        <w:t>Current State Challenges</w:t>
      </w:r>
    </w:p>
    <w:p w14:paraId="1C9AAD67" w14:textId="77777777" w:rsidR="005F0900" w:rsidRDefault="00767E62">
      <w:r>
        <w:rPr>
          <w:rFonts w:ascii="Arial" w:hAnsi="Arial"/>
        </w:rPr>
        <w:t>At a practice level:</w:t>
      </w:r>
    </w:p>
    <w:p w14:paraId="74FB045C" w14:textId="77777777" w:rsidR="005F0900" w:rsidRDefault="00767E62">
      <w:pPr>
        <w:pStyle w:val="ListParagraph"/>
        <w:numPr>
          <w:ilvl w:val="0"/>
          <w:numId w:val="1"/>
        </w:numPr>
      </w:pPr>
      <w:r>
        <w:rPr>
          <w:rFonts w:ascii="Arial" w:hAnsi="Arial"/>
        </w:rPr>
        <w:t>Suboptimal adherence to ART is the most common cause of viral rebound, yet systematic adherence assessment is inconsistent[1]</w:t>
      </w:r>
    </w:p>
    <w:p w14:paraId="5CE3233F" w14:textId="77777777" w:rsidR="005F0900" w:rsidRDefault="00767E62">
      <w:pPr>
        <w:pStyle w:val="ListParagraph"/>
        <w:numPr>
          <w:ilvl w:val="0"/>
          <w:numId w:val="1"/>
        </w:numPr>
      </w:pPr>
      <w:r>
        <w:rPr>
          <w:rFonts w:ascii="Arial" w:hAnsi="Arial"/>
        </w:rPr>
        <w:t>Only 65% of people with HIV achieve sustained viral suppression (&lt;200 copies/mL), leaving substantial gaps in the HIV care continuum[2]</w:t>
      </w:r>
    </w:p>
    <w:p w14:paraId="10CC2266" w14:textId="77777777" w:rsidR="005F0900" w:rsidRDefault="00767E62">
      <w:pPr>
        <w:pStyle w:val="ListParagraph"/>
        <w:numPr>
          <w:ilvl w:val="0"/>
          <w:numId w:val="1"/>
        </w:numPr>
      </w:pPr>
      <w:r>
        <w:rPr>
          <w:rFonts w:ascii="Arial" w:hAnsi="Arial"/>
        </w:rPr>
        <w:t>Complex medication regimens, side effects, mental health comorbidities, and social determinants create multifaceted adherence barriers</w:t>
      </w:r>
    </w:p>
    <w:p w14:paraId="025055DC" w14:textId="77777777" w:rsidR="005F0900" w:rsidRDefault="00767E62">
      <w:pPr>
        <w:pStyle w:val="ListParagraph"/>
        <w:numPr>
          <w:ilvl w:val="0"/>
          <w:numId w:val="1"/>
        </w:numPr>
      </w:pPr>
      <w:r>
        <w:rPr>
          <w:rFonts w:ascii="Arial" w:hAnsi="Arial"/>
        </w:rPr>
        <w:t>Coordinating care across pharmacy, case management, mental health, and substance use services is time-consuming and fragmented</w:t>
      </w:r>
    </w:p>
    <w:p w14:paraId="5EFA923E" w14:textId="77777777" w:rsidR="005F0900" w:rsidRDefault="00767E62">
      <w:r>
        <w:rPr>
          <w:rFonts w:ascii="Arial" w:hAnsi="Arial"/>
        </w:rPr>
        <w:t>At the individual patient level:</w:t>
      </w:r>
    </w:p>
    <w:p w14:paraId="4DC92CA4" w14:textId="77777777" w:rsidR="005F0900" w:rsidRDefault="00767E62">
      <w:pPr>
        <w:pStyle w:val="ListParagraph"/>
        <w:numPr>
          <w:ilvl w:val="0"/>
          <w:numId w:val="1"/>
        </w:numPr>
      </w:pPr>
      <w:r>
        <w:rPr>
          <w:rFonts w:ascii="Arial" w:hAnsi="Arial"/>
        </w:rPr>
        <w:t>Viral load rebound increases risk of disease progression, opportunistic infections, and transmission to partners</w:t>
      </w:r>
    </w:p>
    <w:p w14:paraId="39C2716F" w14:textId="77777777" w:rsidR="005F0900" w:rsidRDefault="00767E62">
      <w:pPr>
        <w:pStyle w:val="ListParagraph"/>
        <w:numPr>
          <w:ilvl w:val="0"/>
          <w:numId w:val="1"/>
        </w:numPr>
      </w:pPr>
      <w:r>
        <w:rPr>
          <w:rFonts w:ascii="Arial" w:hAnsi="Arial"/>
        </w:rPr>
        <w:t>Medication costs, insurance coverage gaps, and pharmacy access create adherence barriers</w:t>
      </w:r>
    </w:p>
    <w:p w14:paraId="738691B4" w14:textId="77777777" w:rsidR="005F0900" w:rsidRDefault="00767E62">
      <w:pPr>
        <w:pStyle w:val="ListParagraph"/>
        <w:numPr>
          <w:ilvl w:val="0"/>
          <w:numId w:val="1"/>
        </w:numPr>
      </w:pPr>
      <w:r>
        <w:rPr>
          <w:rFonts w:ascii="Arial" w:hAnsi="Arial"/>
        </w:rPr>
        <w:t>Mental health disorders (depression 30-40% prevalence) and substance use disorders significantly impact adherence[3]</w:t>
      </w:r>
    </w:p>
    <w:p w14:paraId="0C909331" w14:textId="77777777" w:rsidR="005F0900" w:rsidRDefault="00767E62">
      <w:pPr>
        <w:pStyle w:val="ListParagraph"/>
        <w:numPr>
          <w:ilvl w:val="0"/>
          <w:numId w:val="1"/>
        </w:numPr>
      </w:pPr>
      <w:r>
        <w:rPr>
          <w:rFonts w:ascii="Arial" w:hAnsi="Arial"/>
        </w:rPr>
        <w:t>Long-acting injectable ART options exist but awareness and access remain limited</w:t>
      </w:r>
    </w:p>
    <w:p w14:paraId="216B6863" w14:textId="77777777" w:rsidR="005F0900" w:rsidRDefault="00767E62">
      <w:pPr>
        <w:pStyle w:val="Heading3"/>
      </w:pPr>
      <w:r>
        <w:rPr>
          <w:rFonts w:ascii="Times New Roman" w:hAnsi="Times New Roman"/>
          <w:sz w:val="26"/>
        </w:rPr>
        <w:t>Cordance Solution</w:t>
      </w:r>
    </w:p>
    <w:p w14:paraId="30907089" w14:textId="77777777" w:rsidR="005F0900" w:rsidRDefault="00767E62">
      <w:pPr>
        <w:pStyle w:val="Heading4"/>
      </w:pPr>
      <w:r>
        <w:rPr>
          <w:rFonts w:ascii="Times New Roman" w:hAnsi="Times New Roman"/>
        </w:rPr>
        <w:t>Before Encounter</w:t>
      </w:r>
    </w:p>
    <w:p w14:paraId="303A180E" w14:textId="77777777" w:rsidR="005F0900" w:rsidRDefault="00767E62">
      <w:pPr>
        <w:pStyle w:val="ListParagraph"/>
        <w:numPr>
          <w:ilvl w:val="0"/>
          <w:numId w:val="1"/>
        </w:numPr>
      </w:pPr>
      <w:r>
        <w:rPr>
          <w:rFonts w:ascii="Arial" w:hAnsi="Arial"/>
        </w:rPr>
        <w:t>Automatically identifies all HIV patients with: viral load &gt;200 copies/mL (treatment failure); missed clinic appointments or lab monitoring; CD4 &lt;200 (opportunistic infection risk); gaps in ART prescription refills (adherence concern)</w:t>
      </w:r>
    </w:p>
    <w:p w14:paraId="3FB99439" w14:textId="77777777" w:rsidR="005F0900" w:rsidRDefault="00767E62">
      <w:pPr>
        <w:pStyle w:val="ListParagraph"/>
        <w:numPr>
          <w:ilvl w:val="0"/>
          <w:numId w:val="1"/>
        </w:numPr>
      </w:pPr>
      <w:r>
        <w:rPr>
          <w:rFonts w:ascii="Arial" w:hAnsi="Arial"/>
        </w:rPr>
        <w:t>Creates prioritized list based on viral load level, CD4 count, time since last visit, and comorbidities</w:t>
      </w:r>
    </w:p>
    <w:p w14:paraId="4D781EF4" w14:textId="77777777" w:rsidR="005F0900" w:rsidRDefault="00767E62">
      <w:pPr>
        <w:pStyle w:val="ListParagraph"/>
        <w:numPr>
          <w:ilvl w:val="0"/>
          <w:numId w:val="1"/>
        </w:numPr>
      </w:pPr>
      <w:r>
        <w:rPr>
          <w:rFonts w:ascii="Arial" w:hAnsi="Arial"/>
        </w:rPr>
        <w:lastRenderedPageBreak/>
        <w:t>Pre-loads comprehensive HIV dashboard: viral load trend (past 12-24 months); CD4 count trend; current ART regimen with start dates; pharmacy refill history (adherence proxy); resistance testing results if available; opportunistic infection prophylaxis status (PCP, MAC, toxoplasmosis); comorbidities (Hepatitis B/C co-infection, cardiovascular risk, renal function)</w:t>
      </w:r>
    </w:p>
    <w:p w14:paraId="14486517" w14:textId="77777777" w:rsidR="005F0900" w:rsidRDefault="00767E62">
      <w:pPr>
        <w:pStyle w:val="ListParagraph"/>
        <w:numPr>
          <w:ilvl w:val="0"/>
          <w:numId w:val="1"/>
        </w:numPr>
      </w:pPr>
      <w:r>
        <w:rPr>
          <w:rFonts w:ascii="Arial" w:hAnsi="Arial"/>
        </w:rPr>
        <w:t>Checks insurance formulary for ART coverage, including long-acting injectables (cabotegravir/rilpivirine)</w:t>
      </w:r>
    </w:p>
    <w:p w14:paraId="385ACCCB" w14:textId="77777777" w:rsidR="005F0900" w:rsidRDefault="00767E62">
      <w:pPr>
        <w:pStyle w:val="Heading4"/>
      </w:pPr>
      <w:r>
        <w:rPr>
          <w:rFonts w:ascii="Times New Roman" w:hAnsi="Times New Roman"/>
        </w:rPr>
        <w:t>During Encounter</w:t>
      </w:r>
    </w:p>
    <w:p w14:paraId="0E6F4C62" w14:textId="77777777" w:rsidR="005F0900" w:rsidRDefault="00767E62">
      <w:pPr>
        <w:pStyle w:val="ListParagraph"/>
        <w:numPr>
          <w:ilvl w:val="0"/>
          <w:numId w:val="1"/>
        </w:numPr>
      </w:pPr>
      <w:r>
        <w:rPr>
          <w:rFonts w:ascii="Arial" w:hAnsi="Arial"/>
        </w:rPr>
        <w:t>Displays HIV clinical dashboard: current viral load with trend; CD4 count with trend; ART regimen completeness; adherence assessment (pharmacy refill data, patient self-report); resistance mutations if testing performed; opportunistic infection prophylaxis checklist</w:t>
      </w:r>
    </w:p>
    <w:p w14:paraId="5ED20DC3" w14:textId="77777777" w:rsidR="005F0900" w:rsidRDefault="00767E62">
      <w:pPr>
        <w:pStyle w:val="ListParagraph"/>
        <w:numPr>
          <w:ilvl w:val="0"/>
          <w:numId w:val="1"/>
        </w:numPr>
      </w:pPr>
      <w:r>
        <w:rPr>
          <w:rFonts w:ascii="Arial" w:hAnsi="Arial"/>
        </w:rPr>
        <w:t>Structured adherence barrier assessment: medication side effects; mental health symptoms (depression, anxiety); substance use screening; medication cost/insurance barriers; pharmacy access issues; social support and housing stability</w:t>
      </w:r>
    </w:p>
    <w:p w14:paraId="3B66DA97" w14:textId="77777777" w:rsidR="005F0900" w:rsidRDefault="00767E62">
      <w:pPr>
        <w:pStyle w:val="ListParagraph"/>
        <w:numPr>
          <w:ilvl w:val="0"/>
          <w:numId w:val="1"/>
        </w:numPr>
      </w:pPr>
      <w:r>
        <w:rPr>
          <w:rFonts w:ascii="Arial" w:hAnsi="Arial"/>
        </w:rPr>
        <w:t>ART optimization recommendations based on resistance testing and patient factors: for virologic failure with resistance, suggests optimal salvage regimen; for adherence barriers, highlights long-acting injectable option (cabotegravir/rilpivirine Q4-8 weeks); for side effects, recommends alternative regimens with better tolerability; shows patient-specific cost comparison across ART options with copay assistance programs</w:t>
      </w:r>
    </w:p>
    <w:p w14:paraId="73DCAA25" w14:textId="77777777" w:rsidR="005F0900" w:rsidRDefault="00767E62">
      <w:pPr>
        <w:pStyle w:val="ListParagraph"/>
        <w:numPr>
          <w:ilvl w:val="0"/>
          <w:numId w:val="1"/>
        </w:numPr>
      </w:pPr>
      <w:r>
        <w:rPr>
          <w:rFonts w:ascii="Arial" w:hAnsi="Arial"/>
        </w:rPr>
        <w:t>Integrated care coordination tools: one-click referrals to HIV case management, mental health (depression/anxiety treatment), substance use treatment programs, PrEP navigation for HIV-negative partners; flags patients eligible for long-acting injectable ART with educational materials</w:t>
      </w:r>
    </w:p>
    <w:p w14:paraId="73783EBB" w14:textId="77777777" w:rsidR="005F0900" w:rsidRDefault="00767E62">
      <w:pPr>
        <w:pStyle w:val="ListParagraph"/>
        <w:numPr>
          <w:ilvl w:val="0"/>
          <w:numId w:val="1"/>
        </w:numPr>
      </w:pPr>
      <w:r>
        <w:rPr>
          <w:rFonts w:ascii="Arial" w:hAnsi="Arial"/>
        </w:rPr>
        <w:t>Opportunistic infection prophylaxis checker: PCP prophylaxis if CD4 &lt;200; MAC prophylaxis if CD4 &lt;50; toxoplasmosis prophylaxis if CD4 &lt;100; immunization status (Pneumovax, flu, COVID-19, Hepatitis A/B)</w:t>
      </w:r>
    </w:p>
    <w:p w14:paraId="670B7E59" w14:textId="77777777" w:rsidR="005F0900" w:rsidRDefault="00767E62">
      <w:pPr>
        <w:pStyle w:val="Heading4"/>
      </w:pPr>
      <w:r>
        <w:rPr>
          <w:rFonts w:ascii="Times New Roman" w:hAnsi="Times New Roman"/>
        </w:rPr>
        <w:t>After Encounter</w:t>
      </w:r>
    </w:p>
    <w:p w14:paraId="3EFB0442" w14:textId="77777777" w:rsidR="005F0900" w:rsidRDefault="00767E62">
      <w:pPr>
        <w:pStyle w:val="ListParagraph"/>
        <w:numPr>
          <w:ilvl w:val="0"/>
          <w:numId w:val="1"/>
        </w:numPr>
      </w:pPr>
      <w:r>
        <w:rPr>
          <w:rFonts w:ascii="Arial" w:hAnsi="Arial"/>
        </w:rPr>
        <w:t>Automatically orders viral load and CD4 monitoring based on clinical status (q3-6 months if suppressed, q4-8 weeks if failing therapy)</w:t>
      </w:r>
    </w:p>
    <w:p w14:paraId="3EDF2F58" w14:textId="77777777" w:rsidR="005F0900" w:rsidRDefault="00767E62">
      <w:pPr>
        <w:pStyle w:val="ListParagraph"/>
        <w:numPr>
          <w:ilvl w:val="0"/>
          <w:numId w:val="1"/>
        </w:numPr>
      </w:pPr>
      <w:r>
        <w:rPr>
          <w:rFonts w:ascii="Arial" w:hAnsi="Arial"/>
        </w:rPr>
        <w:t>Submits prior authorization for ART switches or long-acting injectables with clinical justification</w:t>
      </w:r>
    </w:p>
    <w:p w14:paraId="132814DE" w14:textId="77777777" w:rsidR="005F0900" w:rsidRDefault="00767E62">
      <w:pPr>
        <w:pStyle w:val="ListParagraph"/>
        <w:numPr>
          <w:ilvl w:val="0"/>
          <w:numId w:val="1"/>
        </w:numPr>
      </w:pPr>
      <w:r>
        <w:rPr>
          <w:rFonts w:ascii="Arial" w:hAnsi="Arial"/>
        </w:rPr>
        <w:t>Enrolls patient in manufacturer copay assistance programs to reduce out-of-pocket costs</w:t>
      </w:r>
    </w:p>
    <w:p w14:paraId="03B55095" w14:textId="77777777" w:rsidR="005F0900" w:rsidRDefault="00767E62">
      <w:pPr>
        <w:pStyle w:val="ListParagraph"/>
        <w:numPr>
          <w:ilvl w:val="0"/>
          <w:numId w:val="1"/>
        </w:numPr>
      </w:pPr>
      <w:r>
        <w:rPr>
          <w:rFonts w:ascii="Arial" w:hAnsi="Arial"/>
        </w:rPr>
        <w:t>Triggers case management outreach for patients with adherence barriers, housing instability, or mental health needs</w:t>
      </w:r>
    </w:p>
    <w:p w14:paraId="5DE125FD" w14:textId="77777777" w:rsidR="005F0900" w:rsidRDefault="00767E62">
      <w:pPr>
        <w:pStyle w:val="ListParagraph"/>
        <w:numPr>
          <w:ilvl w:val="0"/>
          <w:numId w:val="1"/>
        </w:numPr>
      </w:pPr>
      <w:r>
        <w:rPr>
          <w:rFonts w:ascii="Arial" w:hAnsi="Arial"/>
        </w:rPr>
        <w:t>Schedules follow-up visits based on clinical urgency (4-8 weeks for virologic failure, 3-6 months if stable)</w:t>
      </w:r>
    </w:p>
    <w:p w14:paraId="217B4E27" w14:textId="77777777" w:rsidR="005F0900" w:rsidRDefault="00767E62">
      <w:pPr>
        <w:pStyle w:val="ListParagraph"/>
        <w:numPr>
          <w:ilvl w:val="0"/>
          <w:numId w:val="1"/>
        </w:numPr>
      </w:pPr>
      <w:r>
        <w:rPr>
          <w:rFonts w:ascii="Arial" w:hAnsi="Arial"/>
        </w:rPr>
        <w:t>Sends patient education materials on ART adherence, side effect management, and long-acting injectable options</w:t>
      </w:r>
    </w:p>
    <w:p w14:paraId="1271EF95" w14:textId="77777777" w:rsidR="005F0900" w:rsidRDefault="00767E62">
      <w:pPr>
        <w:pStyle w:val="Heading3"/>
      </w:pPr>
      <w:r>
        <w:rPr>
          <w:rFonts w:ascii="Times New Roman" w:hAnsi="Times New Roman"/>
          <w:sz w:val="26"/>
        </w:rPr>
        <w:lastRenderedPageBreak/>
        <w:t>Impact on Three Pillars</w:t>
      </w:r>
    </w:p>
    <w:p w14:paraId="3800F08F" w14:textId="77777777" w:rsidR="005F0900" w:rsidRDefault="00767E62">
      <w:pPr>
        <w:pStyle w:val="Heading4"/>
      </w:pPr>
      <w:r>
        <w:rPr>
          <w:rFonts w:ascii="Times New Roman" w:hAnsi="Times New Roman"/>
        </w:rPr>
        <w:t>Economics (Value-Based Care &amp; Fee-for-Service)</w:t>
      </w:r>
    </w:p>
    <w:p w14:paraId="17197817" w14:textId="77777777" w:rsidR="005F0900" w:rsidRDefault="00767E62">
      <w:pPr>
        <w:pStyle w:val="ListParagraph"/>
        <w:numPr>
          <w:ilvl w:val="0"/>
          <w:numId w:val="1"/>
        </w:numPr>
      </w:pPr>
      <w:r>
        <w:rPr>
          <w:rFonts w:ascii="Arial" w:hAnsi="Arial"/>
        </w:rPr>
        <w:t>Achieving viral suppression prevents opportunistic infections, reducing hospitalization costs by $15K-$50K per prevented admission</w:t>
      </w:r>
    </w:p>
    <w:p w14:paraId="4720D18A" w14:textId="77777777" w:rsidR="005F0900" w:rsidRDefault="00767E62">
      <w:pPr>
        <w:pStyle w:val="ListParagraph"/>
        <w:numPr>
          <w:ilvl w:val="0"/>
          <w:numId w:val="1"/>
        </w:numPr>
      </w:pPr>
      <w:r>
        <w:rPr>
          <w:rFonts w:ascii="Arial" w:hAnsi="Arial"/>
        </w:rPr>
        <w:t>Long-acting injectable ART improves adherence in high-risk populations, reducing viral rebound and transmission</w:t>
      </w:r>
    </w:p>
    <w:p w14:paraId="5113640A" w14:textId="77777777" w:rsidR="005F0900" w:rsidRDefault="00767E62">
      <w:pPr>
        <w:pStyle w:val="ListParagraph"/>
        <w:numPr>
          <w:ilvl w:val="0"/>
          <w:numId w:val="1"/>
        </w:numPr>
      </w:pPr>
      <w:r>
        <w:rPr>
          <w:rFonts w:ascii="Arial" w:hAnsi="Arial"/>
        </w:rPr>
        <w:t>Systematic adherence monitoring and intervention increases proportion achieving viral suppression from 65% to 85%+</w:t>
      </w:r>
    </w:p>
    <w:p w14:paraId="6FF1A35B" w14:textId="77777777" w:rsidR="005F0900" w:rsidRDefault="00767E62">
      <w:pPr>
        <w:pStyle w:val="ListParagraph"/>
        <w:numPr>
          <w:ilvl w:val="0"/>
          <w:numId w:val="1"/>
        </w:numPr>
      </w:pPr>
      <w:r>
        <w:rPr>
          <w:rFonts w:ascii="Arial" w:hAnsi="Arial"/>
        </w:rPr>
        <w:t>Captures quality bonuses for HIV viral suppression measures in value-based contracts</w:t>
      </w:r>
    </w:p>
    <w:p w14:paraId="2414BE17" w14:textId="77777777" w:rsidR="005F0900" w:rsidRDefault="00767E62">
      <w:pPr>
        <w:pStyle w:val="ListParagraph"/>
        <w:numPr>
          <w:ilvl w:val="0"/>
          <w:numId w:val="1"/>
        </w:numPr>
      </w:pPr>
      <w:r>
        <w:rPr>
          <w:rFonts w:ascii="Arial" w:hAnsi="Arial"/>
        </w:rPr>
        <w:t>Estimated financial impact: $180K-$280K annually per ID physician through improved viral suppression and complication prevention</w:t>
      </w:r>
    </w:p>
    <w:p w14:paraId="4ACD3EB6" w14:textId="77777777" w:rsidR="005F0900" w:rsidRDefault="00767E62">
      <w:pPr>
        <w:pStyle w:val="Heading4"/>
      </w:pPr>
      <w:r>
        <w:rPr>
          <w:rFonts w:ascii="Times New Roman" w:hAnsi="Times New Roman"/>
        </w:rPr>
        <w:t>Quality &amp; Safety</w:t>
      </w:r>
    </w:p>
    <w:p w14:paraId="3EEBBB76" w14:textId="77777777" w:rsidR="005F0900" w:rsidRDefault="00767E62">
      <w:pPr>
        <w:pStyle w:val="ListParagraph"/>
        <w:numPr>
          <w:ilvl w:val="0"/>
          <w:numId w:val="1"/>
        </w:numPr>
      </w:pPr>
      <w:r>
        <w:rPr>
          <w:rFonts w:ascii="Arial" w:hAnsi="Arial"/>
        </w:rPr>
        <w:t>IAS-USA 2024 guidelines emphasize counseling, reminders, peer support, and integrated mental health care to improve ART adherence[4]</w:t>
      </w:r>
    </w:p>
    <w:p w14:paraId="7483748E" w14:textId="77777777" w:rsidR="005F0900" w:rsidRDefault="00767E62">
      <w:pPr>
        <w:pStyle w:val="ListParagraph"/>
        <w:numPr>
          <w:ilvl w:val="0"/>
          <w:numId w:val="1"/>
        </w:numPr>
      </w:pPr>
      <w:r>
        <w:rPr>
          <w:rFonts w:ascii="Arial" w:hAnsi="Arial"/>
        </w:rPr>
        <w:t>Long-acting injectable ART (cabotegravir/rilpivirine) maintains viral suppression in 94-96% of patients at 48 weeks, comparable to daily oral therapy[5]</w:t>
      </w:r>
    </w:p>
    <w:p w14:paraId="721B71DB" w14:textId="77777777" w:rsidR="005F0900" w:rsidRDefault="00767E62">
      <w:pPr>
        <w:pStyle w:val="ListParagraph"/>
        <w:numPr>
          <w:ilvl w:val="0"/>
          <w:numId w:val="1"/>
        </w:numPr>
      </w:pPr>
      <w:r>
        <w:rPr>
          <w:rFonts w:ascii="Arial" w:hAnsi="Arial"/>
        </w:rPr>
        <w:t>Systematic mental health and substance use screening identifies treatable comorbidities affecting adherence</w:t>
      </w:r>
    </w:p>
    <w:p w14:paraId="21EBCB95" w14:textId="77777777" w:rsidR="005F0900" w:rsidRDefault="00767E62">
      <w:pPr>
        <w:pStyle w:val="ListParagraph"/>
        <w:numPr>
          <w:ilvl w:val="0"/>
          <w:numId w:val="1"/>
        </w:numPr>
      </w:pPr>
      <w:r>
        <w:rPr>
          <w:rFonts w:ascii="Arial" w:hAnsi="Arial"/>
        </w:rPr>
        <w:t>Resistance testing guides optimal salvage therapy, preventing further resistance accumulation</w:t>
      </w:r>
    </w:p>
    <w:p w14:paraId="6DEDD1B1" w14:textId="77777777" w:rsidR="005F0900" w:rsidRDefault="00767E62">
      <w:pPr>
        <w:pStyle w:val="ListParagraph"/>
        <w:numPr>
          <w:ilvl w:val="0"/>
          <w:numId w:val="1"/>
        </w:numPr>
      </w:pPr>
      <w:r>
        <w:rPr>
          <w:rFonts w:ascii="Arial" w:hAnsi="Arial"/>
        </w:rPr>
        <w:t>Automated opportunistic infection prophylaxis ensures no patient misses critical prevention</w:t>
      </w:r>
    </w:p>
    <w:p w14:paraId="579266D7" w14:textId="77777777" w:rsidR="005F0900" w:rsidRDefault="00767E62">
      <w:pPr>
        <w:pStyle w:val="Heading4"/>
      </w:pPr>
      <w:r>
        <w:rPr>
          <w:rFonts w:ascii="Times New Roman" w:hAnsi="Times New Roman"/>
        </w:rPr>
        <w:t>Population Health &amp; Outcomes</w:t>
      </w:r>
    </w:p>
    <w:p w14:paraId="2680238B" w14:textId="77777777" w:rsidR="005F0900" w:rsidRDefault="00767E62">
      <w:pPr>
        <w:pStyle w:val="ListParagraph"/>
        <w:numPr>
          <w:ilvl w:val="0"/>
          <w:numId w:val="1"/>
        </w:numPr>
      </w:pPr>
      <w:r>
        <w:rPr>
          <w:rFonts w:ascii="Arial" w:hAnsi="Arial"/>
        </w:rPr>
        <w:t>Systematic monitoring of entire HIV patient panel identifies all patients with viral non-suppression</w:t>
      </w:r>
    </w:p>
    <w:p w14:paraId="1CE05261" w14:textId="77777777" w:rsidR="005F0900" w:rsidRDefault="00767E62">
      <w:pPr>
        <w:pStyle w:val="ListParagraph"/>
        <w:numPr>
          <w:ilvl w:val="0"/>
          <w:numId w:val="1"/>
        </w:numPr>
      </w:pPr>
      <w:r>
        <w:rPr>
          <w:rFonts w:ascii="Arial" w:hAnsi="Arial"/>
        </w:rPr>
        <w:t>Reduces HIV transmission at population level through viral suppression (U=U: Undetectable = Untransmittable)</w:t>
      </w:r>
    </w:p>
    <w:p w14:paraId="64C526A2" w14:textId="77777777" w:rsidR="005F0900" w:rsidRDefault="00767E62">
      <w:pPr>
        <w:pStyle w:val="ListParagraph"/>
        <w:numPr>
          <w:ilvl w:val="0"/>
          <w:numId w:val="1"/>
        </w:numPr>
      </w:pPr>
      <w:r>
        <w:rPr>
          <w:rFonts w:ascii="Arial" w:hAnsi="Arial"/>
        </w:rPr>
        <w:t>Addresses health disparities by ensuring equitable access to long-acting ART and case management services</w:t>
      </w:r>
    </w:p>
    <w:p w14:paraId="7A67F50E" w14:textId="77777777" w:rsidR="005F0900" w:rsidRDefault="00767E62">
      <w:pPr>
        <w:pStyle w:val="ListParagraph"/>
        <w:numPr>
          <w:ilvl w:val="0"/>
          <w:numId w:val="1"/>
        </w:numPr>
      </w:pPr>
      <w:r>
        <w:rPr>
          <w:rFonts w:ascii="Arial" w:hAnsi="Arial"/>
        </w:rPr>
        <w:t>Integrated mental health and substance use treatment improves overall health outcomes</w:t>
      </w:r>
    </w:p>
    <w:p w14:paraId="013122FC" w14:textId="77777777" w:rsidR="005F0900" w:rsidRDefault="00767E62">
      <w:pPr>
        <w:pStyle w:val="ListParagraph"/>
        <w:numPr>
          <w:ilvl w:val="0"/>
          <w:numId w:val="1"/>
        </w:numPr>
      </w:pPr>
      <w:r>
        <w:rPr>
          <w:rFonts w:ascii="Arial" w:hAnsi="Arial"/>
        </w:rPr>
        <w:t>Estimated impact: viral suppression rates increase from 65% to 85-90%, reducing community viral load</w:t>
      </w:r>
    </w:p>
    <w:p w14:paraId="5517CBA0" w14:textId="77777777" w:rsidR="005F0900" w:rsidRDefault="00767E62">
      <w:pPr>
        <w:pStyle w:val="Heading3"/>
      </w:pPr>
      <w:r>
        <w:rPr>
          <w:rFonts w:ascii="Times New Roman" w:hAnsi="Times New Roman"/>
          <w:sz w:val="26"/>
        </w:rPr>
        <w:t>Physician Value Proposition</w:t>
      </w:r>
    </w:p>
    <w:p w14:paraId="0CEBAE2B" w14:textId="77777777" w:rsidR="005F0900" w:rsidRDefault="00767E62">
      <w:pPr>
        <w:pStyle w:val="ListParagraph"/>
        <w:numPr>
          <w:ilvl w:val="0"/>
          <w:numId w:val="1"/>
        </w:numPr>
      </w:pPr>
      <w:r>
        <w:rPr>
          <w:rFonts w:ascii="Arial" w:hAnsi="Arial"/>
        </w:rPr>
        <w:t>Comprehensive HIV dashboard eliminates manual chart review and data aggregation</w:t>
      </w:r>
    </w:p>
    <w:p w14:paraId="48855BEC" w14:textId="77777777" w:rsidR="005F0900" w:rsidRDefault="00767E62">
      <w:pPr>
        <w:pStyle w:val="ListParagraph"/>
        <w:numPr>
          <w:ilvl w:val="0"/>
          <w:numId w:val="1"/>
        </w:numPr>
      </w:pPr>
      <w:r>
        <w:rPr>
          <w:rFonts w:ascii="Arial" w:hAnsi="Arial"/>
        </w:rPr>
        <w:t>Structured adherence assessment tools guide difficult conversations about barriers</w:t>
      </w:r>
    </w:p>
    <w:p w14:paraId="3F243E55" w14:textId="77777777" w:rsidR="005F0900" w:rsidRDefault="00767E62">
      <w:pPr>
        <w:pStyle w:val="ListParagraph"/>
        <w:numPr>
          <w:ilvl w:val="0"/>
          <w:numId w:val="1"/>
        </w:numPr>
      </w:pPr>
      <w:r>
        <w:rPr>
          <w:rFonts w:ascii="Arial" w:hAnsi="Arial"/>
        </w:rPr>
        <w:t>ART optimization recommendations based on resistance and patient factors reduce cognitive burden</w:t>
      </w:r>
    </w:p>
    <w:p w14:paraId="6C78154C" w14:textId="77777777" w:rsidR="005F0900" w:rsidRDefault="00767E62">
      <w:pPr>
        <w:pStyle w:val="ListParagraph"/>
        <w:numPr>
          <w:ilvl w:val="0"/>
          <w:numId w:val="1"/>
        </w:numPr>
      </w:pPr>
      <w:r>
        <w:rPr>
          <w:rFonts w:ascii="Arial" w:hAnsi="Arial"/>
        </w:rPr>
        <w:lastRenderedPageBreak/>
        <w:t>One-click referrals to case management, mental health, and substance use services streamline care coordination</w:t>
      </w:r>
    </w:p>
    <w:p w14:paraId="55D5FD51" w14:textId="77777777" w:rsidR="005F0900" w:rsidRDefault="00767E62">
      <w:pPr>
        <w:pStyle w:val="ListParagraph"/>
        <w:numPr>
          <w:ilvl w:val="0"/>
          <w:numId w:val="1"/>
        </w:numPr>
      </w:pPr>
      <w:r>
        <w:rPr>
          <w:rFonts w:ascii="Arial" w:hAnsi="Arial"/>
        </w:rPr>
        <w:t>Automated prior authorization and copay assistance enrollment saves 20-30 minutes per patient</w:t>
      </w:r>
    </w:p>
    <w:p w14:paraId="0D63FE3F" w14:textId="77777777" w:rsidR="005F0900" w:rsidRDefault="00767E62">
      <w:pPr>
        <w:pStyle w:val="ListParagraph"/>
        <w:numPr>
          <w:ilvl w:val="0"/>
          <w:numId w:val="1"/>
        </w:numPr>
      </w:pPr>
      <w:r>
        <w:rPr>
          <w:rFonts w:ascii="Arial" w:hAnsi="Arial"/>
        </w:rPr>
        <w:t>Protects against missed opportunistic infection prophylaxis with automated checklists</w:t>
      </w:r>
    </w:p>
    <w:p w14:paraId="501D66FD" w14:textId="77777777" w:rsidR="005F0900" w:rsidRDefault="00767E62">
      <w:pPr>
        <w:pStyle w:val="Heading3"/>
      </w:pPr>
      <w:r>
        <w:rPr>
          <w:rFonts w:ascii="Times New Roman" w:hAnsi="Times New Roman"/>
          <w:sz w:val="26"/>
        </w:rPr>
        <w:t>Implementation Considerations</w:t>
      </w:r>
    </w:p>
    <w:p w14:paraId="1304E948" w14:textId="77777777" w:rsidR="005F0900" w:rsidRDefault="00767E62">
      <w:pPr>
        <w:pStyle w:val="ListParagraph"/>
        <w:numPr>
          <w:ilvl w:val="0"/>
          <w:numId w:val="1"/>
        </w:numPr>
      </w:pPr>
      <w:r>
        <w:rPr>
          <w:rFonts w:ascii="Arial" w:hAnsi="Arial"/>
        </w:rPr>
        <w:t>Integration with pharmacy refill data for adherence monitoring</w:t>
      </w:r>
    </w:p>
    <w:p w14:paraId="3E761BD0" w14:textId="77777777" w:rsidR="005F0900" w:rsidRDefault="00767E62">
      <w:pPr>
        <w:pStyle w:val="ListParagraph"/>
        <w:numPr>
          <w:ilvl w:val="0"/>
          <w:numId w:val="1"/>
        </w:numPr>
      </w:pPr>
      <w:r>
        <w:rPr>
          <w:rFonts w:ascii="Arial" w:hAnsi="Arial"/>
        </w:rPr>
        <w:t>Resistance testing databases (Stanford HIV Drug Resistance Database) for ART selection</w:t>
      </w:r>
    </w:p>
    <w:p w14:paraId="5415DE4B" w14:textId="77777777" w:rsidR="005F0900" w:rsidRDefault="00767E62">
      <w:pPr>
        <w:pStyle w:val="ListParagraph"/>
        <w:numPr>
          <w:ilvl w:val="0"/>
          <w:numId w:val="1"/>
        </w:numPr>
      </w:pPr>
      <w:r>
        <w:rPr>
          <w:rFonts w:ascii="Arial" w:hAnsi="Arial"/>
        </w:rPr>
        <w:t>Case management and mental health service partnerships for referral workflows</w:t>
      </w:r>
    </w:p>
    <w:p w14:paraId="65FDB404" w14:textId="77777777" w:rsidR="005F0900" w:rsidRDefault="00767E62">
      <w:pPr>
        <w:pStyle w:val="ListParagraph"/>
        <w:numPr>
          <w:ilvl w:val="0"/>
          <w:numId w:val="1"/>
        </w:numPr>
      </w:pPr>
      <w:r>
        <w:rPr>
          <w:rFonts w:ascii="Arial" w:hAnsi="Arial"/>
        </w:rPr>
        <w:t>Manufacturer copay assistance program APIs for automated enrollment</w:t>
      </w:r>
    </w:p>
    <w:p w14:paraId="50EFF650" w14:textId="77777777" w:rsidR="005F0900" w:rsidRDefault="00767E62">
      <w:pPr>
        <w:pStyle w:val="ListParagraph"/>
        <w:numPr>
          <w:ilvl w:val="0"/>
          <w:numId w:val="1"/>
        </w:numPr>
      </w:pPr>
      <w:r>
        <w:rPr>
          <w:rFonts w:ascii="Arial" w:hAnsi="Arial"/>
        </w:rPr>
        <w:t>Patient portal integration for adherence reminders and education</w:t>
      </w:r>
    </w:p>
    <w:p w14:paraId="20C93461" w14:textId="77777777" w:rsidR="005F0900" w:rsidRDefault="00767E62">
      <w:r>
        <w:rPr>
          <w:rFonts w:ascii="Arial" w:hAnsi="Arial"/>
        </w:rPr>
        <w:br w:type="page"/>
      </w:r>
    </w:p>
    <w:p w14:paraId="61EB347E" w14:textId="77777777" w:rsidR="005F0900" w:rsidRDefault="00767E62">
      <w:pPr>
        <w:pStyle w:val="Heading2"/>
      </w:pPr>
      <w:bookmarkStart w:id="23" w:name="_Toc214804028"/>
      <w:r>
        <w:rPr>
          <w:rFonts w:ascii="Times New Roman" w:hAnsi="Times New Roman"/>
          <w:sz w:val="28"/>
        </w:rPr>
        <w:lastRenderedPageBreak/>
        <w:t>USE CASE 2: Osteomyelitis and Prosthetic Joint Infection Management with OPAT</w:t>
      </w:r>
      <w:bookmarkEnd w:id="23"/>
    </w:p>
    <w:p w14:paraId="1749BC03" w14:textId="77777777" w:rsidR="005F0900" w:rsidRDefault="00767E62">
      <w:pPr>
        <w:pStyle w:val="Heading3"/>
      </w:pPr>
      <w:r>
        <w:rPr>
          <w:rFonts w:ascii="Times New Roman" w:hAnsi="Times New Roman"/>
          <w:sz w:val="26"/>
        </w:rPr>
        <w:t>Clinical Scenario</w:t>
      </w:r>
    </w:p>
    <w:p w14:paraId="02BE8AB2" w14:textId="77777777" w:rsidR="005F0900" w:rsidRDefault="00767E62">
      <w:r>
        <w:rPr>
          <w:rFonts w:ascii="Arial" w:hAnsi="Arial"/>
        </w:rPr>
        <w:t>A 68-year-old patient with a prosthetic knee infection (methicillin-sensitive S. aureus) is being discharged from the hospital after surgical debridement with liner exchange. They require 6 weeks of IV nafcillin via PICC line for outpatient parenteral antimicrobial therapy (OPAT). The ID physician must coordinate OPAT logistics, ensure weekly lab monitoring for adverse effects, and prevent complications from line infections or medication toxicity.</w:t>
      </w:r>
    </w:p>
    <w:p w14:paraId="62DB8CB4" w14:textId="77777777" w:rsidR="005F0900" w:rsidRDefault="00767E62">
      <w:pPr>
        <w:pStyle w:val="Heading3"/>
      </w:pPr>
      <w:r>
        <w:rPr>
          <w:rFonts w:ascii="Times New Roman" w:hAnsi="Times New Roman"/>
          <w:sz w:val="26"/>
        </w:rPr>
        <w:t>Current State Challenges</w:t>
      </w:r>
    </w:p>
    <w:p w14:paraId="1BB1BE85" w14:textId="77777777" w:rsidR="005F0900" w:rsidRDefault="00767E62">
      <w:r>
        <w:rPr>
          <w:rFonts w:ascii="Arial" w:hAnsi="Arial"/>
        </w:rPr>
        <w:t>At a practice level:</w:t>
      </w:r>
    </w:p>
    <w:p w14:paraId="0CE6B8BB" w14:textId="77777777" w:rsidR="005F0900" w:rsidRDefault="00767E62">
      <w:pPr>
        <w:pStyle w:val="ListParagraph"/>
        <w:numPr>
          <w:ilvl w:val="0"/>
          <w:numId w:val="1"/>
        </w:numPr>
      </w:pPr>
      <w:r>
        <w:rPr>
          <w:rFonts w:ascii="Arial" w:hAnsi="Arial"/>
        </w:rPr>
        <w:t>Prosthetic joint infections are among the most common indications for long-term IV antibiotics and OPAT in the USA[6]</w:t>
      </w:r>
    </w:p>
    <w:p w14:paraId="0A498B32" w14:textId="77777777" w:rsidR="005F0900" w:rsidRDefault="00767E62">
      <w:pPr>
        <w:pStyle w:val="ListParagraph"/>
        <w:numPr>
          <w:ilvl w:val="0"/>
          <w:numId w:val="1"/>
        </w:numPr>
      </w:pPr>
      <w:r>
        <w:rPr>
          <w:rFonts w:ascii="Arial" w:hAnsi="Arial"/>
        </w:rPr>
        <w:t>OPAT programs face challenges including catheter complications (10-29% rate), antibiotic side effects, monitoring requirements, and patient non-adherence[7]</w:t>
      </w:r>
    </w:p>
    <w:p w14:paraId="426DA58D" w14:textId="77777777" w:rsidR="005F0900" w:rsidRDefault="00767E62">
      <w:pPr>
        <w:pStyle w:val="ListParagraph"/>
        <w:numPr>
          <w:ilvl w:val="0"/>
          <w:numId w:val="1"/>
        </w:numPr>
      </w:pPr>
      <w:r>
        <w:rPr>
          <w:rFonts w:ascii="Arial" w:hAnsi="Arial"/>
        </w:rPr>
        <w:t>Coordination between ID, orthopedics, home infusion companies, and lab services is fragmented and error-prone</w:t>
      </w:r>
    </w:p>
    <w:p w14:paraId="0374E865" w14:textId="77777777" w:rsidR="005F0900" w:rsidRDefault="00767E62">
      <w:pPr>
        <w:pStyle w:val="ListParagraph"/>
        <w:numPr>
          <w:ilvl w:val="0"/>
          <w:numId w:val="1"/>
        </w:numPr>
      </w:pPr>
      <w:r>
        <w:rPr>
          <w:rFonts w:ascii="Arial" w:hAnsi="Arial"/>
        </w:rPr>
        <w:t>4.6% of OPAT patients have emergency department visits within 30 days, with 51% being OPAT-related[8]</w:t>
      </w:r>
    </w:p>
    <w:p w14:paraId="370419D2" w14:textId="77777777" w:rsidR="005F0900" w:rsidRDefault="00767E62">
      <w:r>
        <w:rPr>
          <w:rFonts w:ascii="Arial" w:hAnsi="Arial"/>
        </w:rPr>
        <w:t>At the individual patient level:</w:t>
      </w:r>
    </w:p>
    <w:p w14:paraId="335F70CC" w14:textId="77777777" w:rsidR="005F0900" w:rsidRDefault="00767E62">
      <w:pPr>
        <w:pStyle w:val="ListParagraph"/>
        <w:numPr>
          <w:ilvl w:val="0"/>
          <w:numId w:val="1"/>
        </w:numPr>
      </w:pPr>
      <w:r>
        <w:rPr>
          <w:rFonts w:ascii="Arial" w:hAnsi="Arial"/>
        </w:rPr>
        <w:t>PICC line complications include thrombosis, catheter-related bloodstream infections, and mechanical dysfunction</w:t>
      </w:r>
    </w:p>
    <w:p w14:paraId="6F76FDF9" w14:textId="77777777" w:rsidR="005F0900" w:rsidRDefault="00767E62">
      <w:pPr>
        <w:pStyle w:val="ListParagraph"/>
        <w:numPr>
          <w:ilvl w:val="0"/>
          <w:numId w:val="1"/>
        </w:numPr>
      </w:pPr>
      <w:r>
        <w:rPr>
          <w:rFonts w:ascii="Arial" w:hAnsi="Arial"/>
        </w:rPr>
        <w:t>IV nafcillin requires weekly CBC and hepatic function monitoring for neutropenia and hepatotoxicity</w:t>
      </w:r>
    </w:p>
    <w:p w14:paraId="42FA3EAE" w14:textId="77777777" w:rsidR="005F0900" w:rsidRDefault="00767E62">
      <w:pPr>
        <w:pStyle w:val="ListParagraph"/>
        <w:numPr>
          <w:ilvl w:val="0"/>
          <w:numId w:val="1"/>
        </w:numPr>
      </w:pPr>
      <w:r>
        <w:rPr>
          <w:rFonts w:ascii="Arial" w:hAnsi="Arial"/>
        </w:rPr>
        <w:t>Patients and caregivers face complex medication administration, supply management, and PICC line care requirements</w:t>
      </w:r>
    </w:p>
    <w:p w14:paraId="1543718E" w14:textId="77777777" w:rsidR="005F0900" w:rsidRDefault="00767E62">
      <w:pPr>
        <w:pStyle w:val="ListParagraph"/>
        <w:numPr>
          <w:ilvl w:val="0"/>
          <w:numId w:val="1"/>
        </w:numPr>
      </w:pPr>
      <w:r>
        <w:rPr>
          <w:rFonts w:ascii="Arial" w:hAnsi="Arial"/>
        </w:rPr>
        <w:t>Lack of clear guidance on when to transition from IV to oral antibiotics prolongs unnecessary IV therapy</w:t>
      </w:r>
    </w:p>
    <w:p w14:paraId="57680DFB" w14:textId="77777777" w:rsidR="005F0900" w:rsidRDefault="00767E62">
      <w:pPr>
        <w:pStyle w:val="Heading3"/>
      </w:pPr>
      <w:r>
        <w:rPr>
          <w:rFonts w:ascii="Times New Roman" w:hAnsi="Times New Roman"/>
          <w:sz w:val="26"/>
        </w:rPr>
        <w:t>Cordance Solution</w:t>
      </w:r>
    </w:p>
    <w:p w14:paraId="4DED3544" w14:textId="77777777" w:rsidR="005F0900" w:rsidRDefault="00767E62">
      <w:pPr>
        <w:pStyle w:val="Heading4"/>
      </w:pPr>
      <w:r>
        <w:rPr>
          <w:rFonts w:ascii="Times New Roman" w:hAnsi="Times New Roman"/>
        </w:rPr>
        <w:t>Before Encounter</w:t>
      </w:r>
    </w:p>
    <w:p w14:paraId="20215ECD" w14:textId="77777777" w:rsidR="005F0900" w:rsidRDefault="00767E62">
      <w:pPr>
        <w:pStyle w:val="ListParagraph"/>
        <w:numPr>
          <w:ilvl w:val="0"/>
          <w:numId w:val="1"/>
        </w:numPr>
      </w:pPr>
      <w:r>
        <w:rPr>
          <w:rFonts w:ascii="Arial" w:hAnsi="Arial"/>
        </w:rPr>
        <w:t>Identifies all patients on OPAT with: upcoming scheduled visits; overdue lab monitoring; PICC line &gt;4-6 weeks (increased complication risk); incomplete infection treatment course</w:t>
      </w:r>
    </w:p>
    <w:p w14:paraId="3B3EA3EF" w14:textId="77777777" w:rsidR="005F0900" w:rsidRDefault="00767E62">
      <w:pPr>
        <w:pStyle w:val="ListParagraph"/>
        <w:numPr>
          <w:ilvl w:val="0"/>
          <w:numId w:val="1"/>
        </w:numPr>
      </w:pPr>
      <w:r>
        <w:rPr>
          <w:rFonts w:ascii="Arial" w:hAnsi="Arial"/>
        </w:rPr>
        <w:t>Pre-loads OPAT dashboard: antibiotic regimen with start/end dates; total treatment duration planned vs completed; PICC line insertion date and type; lab results (CBC, CMP, ESR/CRP); home infusion company and supply status; orthopedic follow-up status</w:t>
      </w:r>
    </w:p>
    <w:p w14:paraId="6D23C9E9" w14:textId="77777777" w:rsidR="005F0900" w:rsidRDefault="00767E62">
      <w:pPr>
        <w:pStyle w:val="ListParagraph"/>
        <w:numPr>
          <w:ilvl w:val="0"/>
          <w:numId w:val="1"/>
        </w:numPr>
      </w:pPr>
      <w:r>
        <w:rPr>
          <w:rFonts w:ascii="Arial" w:hAnsi="Arial"/>
        </w:rPr>
        <w:lastRenderedPageBreak/>
        <w:t>Flags overdue or abnormal labs requiring immediate attention before next infusion</w:t>
      </w:r>
    </w:p>
    <w:p w14:paraId="1105D16E" w14:textId="77777777" w:rsidR="005F0900" w:rsidRDefault="00767E62">
      <w:pPr>
        <w:pStyle w:val="Heading4"/>
      </w:pPr>
      <w:r>
        <w:rPr>
          <w:rFonts w:ascii="Times New Roman" w:hAnsi="Times New Roman"/>
        </w:rPr>
        <w:t>During Encounter</w:t>
      </w:r>
    </w:p>
    <w:p w14:paraId="27401E16" w14:textId="77777777" w:rsidR="005F0900" w:rsidRDefault="00767E62">
      <w:pPr>
        <w:pStyle w:val="ListParagraph"/>
        <w:numPr>
          <w:ilvl w:val="0"/>
          <w:numId w:val="1"/>
        </w:numPr>
      </w:pPr>
      <w:r>
        <w:rPr>
          <w:rFonts w:ascii="Arial" w:hAnsi="Arial"/>
        </w:rPr>
        <w:t>Displays OPAT monitoring dashboard: current antibiotic and dosing; days of therapy completed / total days planned; upcoming end date; recent labs with trend (WBC, ANC, ALT/AST, Cr); inflammatory markers (ESR, CRP) showing infection response; PICC line status and complications; patient adherence to infusion schedule</w:t>
      </w:r>
    </w:p>
    <w:p w14:paraId="61CF0383" w14:textId="77777777" w:rsidR="005F0900" w:rsidRDefault="00767E62">
      <w:pPr>
        <w:pStyle w:val="ListParagraph"/>
        <w:numPr>
          <w:ilvl w:val="0"/>
          <w:numId w:val="1"/>
        </w:numPr>
      </w:pPr>
      <w:r>
        <w:rPr>
          <w:rFonts w:ascii="Arial" w:hAnsi="Arial"/>
        </w:rPr>
        <w:t>Automated lab monitoring schedule: for nafcillin - weekly CBC with differential, CMP; for vancomycin - weekly trough level, Cr; for daptomycin - weekly CPK; flags abnormal results with clinical significance (e.g., neutropenia ANC &lt;1000, hepatotoxicity ALT &gt;3x ULN)</w:t>
      </w:r>
    </w:p>
    <w:p w14:paraId="5DC6AA68" w14:textId="77777777" w:rsidR="005F0900" w:rsidRDefault="00767E62">
      <w:pPr>
        <w:pStyle w:val="ListParagraph"/>
        <w:numPr>
          <w:ilvl w:val="0"/>
          <w:numId w:val="1"/>
        </w:numPr>
      </w:pPr>
      <w:r>
        <w:rPr>
          <w:rFonts w:ascii="Arial" w:hAnsi="Arial"/>
        </w:rPr>
        <w:t>PICC line complication screening: signs of infection (erythema, drainage, fever); thrombosis symptoms (arm swelling, pain); mechanical dysfunction (inability to flush); recommends PICC removal if complications or therapy nearly complete</w:t>
      </w:r>
    </w:p>
    <w:p w14:paraId="29842E40" w14:textId="77777777" w:rsidR="005F0900" w:rsidRDefault="00767E62">
      <w:pPr>
        <w:pStyle w:val="ListParagraph"/>
        <w:numPr>
          <w:ilvl w:val="0"/>
          <w:numId w:val="1"/>
        </w:numPr>
      </w:pPr>
      <w:r>
        <w:rPr>
          <w:rFonts w:ascii="Arial" w:hAnsi="Arial"/>
        </w:rPr>
        <w:t>Oral transition assessment: for bone/joint infections, recent trials show oral antibiotics non-inferior to IV for many pathogens after initial IV course[9]; suggests transition to oral therapy if: patient clinically improving; inflammatory markers decreasing; pathogen with highly bioavailable oral option (e.g., fluoroquinolone, linezolid)</w:t>
      </w:r>
    </w:p>
    <w:p w14:paraId="4EEF1841" w14:textId="77777777" w:rsidR="005F0900" w:rsidRDefault="00767E62">
      <w:pPr>
        <w:pStyle w:val="ListParagraph"/>
        <w:numPr>
          <w:ilvl w:val="0"/>
          <w:numId w:val="1"/>
        </w:numPr>
      </w:pPr>
      <w:r>
        <w:rPr>
          <w:rFonts w:ascii="Arial" w:hAnsi="Arial"/>
        </w:rPr>
        <w:t>One-click orders for: next week's lab monitoring; PICC line culture if infection suspected; oral antibiotic prescription if transitioning from IV; orthopedic follow-up coordination</w:t>
      </w:r>
    </w:p>
    <w:p w14:paraId="458248A2" w14:textId="77777777" w:rsidR="005F0900" w:rsidRDefault="00767E62">
      <w:pPr>
        <w:pStyle w:val="Heading4"/>
      </w:pPr>
      <w:r>
        <w:rPr>
          <w:rFonts w:ascii="Times New Roman" w:hAnsi="Times New Roman"/>
        </w:rPr>
        <w:t>After Encounter</w:t>
      </w:r>
    </w:p>
    <w:p w14:paraId="32295295" w14:textId="77777777" w:rsidR="005F0900" w:rsidRDefault="00767E62">
      <w:pPr>
        <w:pStyle w:val="ListParagraph"/>
        <w:numPr>
          <w:ilvl w:val="0"/>
          <w:numId w:val="1"/>
        </w:numPr>
      </w:pPr>
      <w:r>
        <w:rPr>
          <w:rFonts w:ascii="Arial" w:hAnsi="Arial"/>
        </w:rPr>
        <w:t>Automatically schedules weekly lab monitoring with alerts if results abnormal or overdue</w:t>
      </w:r>
    </w:p>
    <w:p w14:paraId="7651EEE6" w14:textId="77777777" w:rsidR="005F0900" w:rsidRDefault="00767E62">
      <w:pPr>
        <w:pStyle w:val="ListParagraph"/>
        <w:numPr>
          <w:ilvl w:val="0"/>
          <w:numId w:val="1"/>
        </w:numPr>
      </w:pPr>
      <w:r>
        <w:rPr>
          <w:rFonts w:ascii="Arial" w:hAnsi="Arial"/>
        </w:rPr>
        <w:t>Coordinates with home infusion company: medication adjustments; PICC line removal scheduling if transitioning to oral; supply refills</w:t>
      </w:r>
    </w:p>
    <w:p w14:paraId="4046E66A" w14:textId="77777777" w:rsidR="005F0900" w:rsidRDefault="00767E62">
      <w:pPr>
        <w:pStyle w:val="ListParagraph"/>
        <w:numPr>
          <w:ilvl w:val="0"/>
          <w:numId w:val="1"/>
        </w:numPr>
      </w:pPr>
      <w:r>
        <w:rPr>
          <w:rFonts w:ascii="Arial" w:hAnsi="Arial"/>
        </w:rPr>
        <w:t>Triggers patient outreach if labs overdue, infusions missed, or concerning symptoms reported</w:t>
      </w:r>
    </w:p>
    <w:p w14:paraId="7B0249E5" w14:textId="77777777" w:rsidR="005F0900" w:rsidRDefault="00767E62">
      <w:pPr>
        <w:pStyle w:val="ListParagraph"/>
        <w:numPr>
          <w:ilvl w:val="0"/>
          <w:numId w:val="1"/>
        </w:numPr>
      </w:pPr>
      <w:r>
        <w:rPr>
          <w:rFonts w:ascii="Arial" w:hAnsi="Arial"/>
        </w:rPr>
        <w:t>Sends patient education on PICC line care, signs of complications, and when to seek urgent care</w:t>
      </w:r>
    </w:p>
    <w:p w14:paraId="21D9CAC8" w14:textId="77777777" w:rsidR="005F0900" w:rsidRDefault="00767E62">
      <w:pPr>
        <w:pStyle w:val="ListParagraph"/>
        <w:numPr>
          <w:ilvl w:val="0"/>
          <w:numId w:val="1"/>
        </w:numPr>
      </w:pPr>
      <w:r>
        <w:rPr>
          <w:rFonts w:ascii="Arial" w:hAnsi="Arial"/>
        </w:rPr>
        <w:t>Creates end-of-treatment alert for orthopedic follow-up and infection cure assessment</w:t>
      </w:r>
    </w:p>
    <w:p w14:paraId="3B452669" w14:textId="77777777" w:rsidR="005F0900" w:rsidRDefault="00767E62">
      <w:pPr>
        <w:pStyle w:val="Heading3"/>
      </w:pPr>
      <w:r>
        <w:rPr>
          <w:rFonts w:ascii="Times New Roman" w:hAnsi="Times New Roman"/>
          <w:sz w:val="26"/>
        </w:rPr>
        <w:t>Impact on Three Pillars</w:t>
      </w:r>
    </w:p>
    <w:p w14:paraId="66DF561F" w14:textId="77777777" w:rsidR="005F0900" w:rsidRDefault="00767E62">
      <w:pPr>
        <w:pStyle w:val="Heading4"/>
      </w:pPr>
      <w:r>
        <w:rPr>
          <w:rFonts w:ascii="Times New Roman" w:hAnsi="Times New Roman"/>
        </w:rPr>
        <w:t>Economics (Value-Based Care &amp; Fee-for-Service)</w:t>
      </w:r>
    </w:p>
    <w:p w14:paraId="20F7C425" w14:textId="77777777" w:rsidR="005F0900" w:rsidRDefault="00767E62">
      <w:pPr>
        <w:pStyle w:val="ListParagraph"/>
        <w:numPr>
          <w:ilvl w:val="0"/>
          <w:numId w:val="1"/>
        </w:numPr>
      </w:pPr>
      <w:r>
        <w:rPr>
          <w:rFonts w:ascii="Arial" w:hAnsi="Arial"/>
        </w:rPr>
        <w:t>OPAT saves significant costs vs prolonged hospitalization: German study showed 1,782 inpatient days saved across 77 patients[10]</w:t>
      </w:r>
    </w:p>
    <w:p w14:paraId="5C2C93F6" w14:textId="77777777" w:rsidR="005F0900" w:rsidRDefault="00767E62">
      <w:pPr>
        <w:pStyle w:val="ListParagraph"/>
        <w:numPr>
          <w:ilvl w:val="0"/>
          <w:numId w:val="1"/>
        </w:numPr>
      </w:pPr>
      <w:r>
        <w:rPr>
          <w:rFonts w:ascii="Arial" w:hAnsi="Arial"/>
        </w:rPr>
        <w:t>Early transition to oral antibiotics reduces costs by $200-$400 per day compared to IV therapy</w:t>
      </w:r>
    </w:p>
    <w:p w14:paraId="35351A03" w14:textId="77777777" w:rsidR="005F0900" w:rsidRDefault="00767E62">
      <w:pPr>
        <w:pStyle w:val="ListParagraph"/>
        <w:numPr>
          <w:ilvl w:val="0"/>
          <w:numId w:val="1"/>
        </w:numPr>
      </w:pPr>
      <w:r>
        <w:rPr>
          <w:rFonts w:ascii="Arial" w:hAnsi="Arial"/>
        </w:rPr>
        <w:lastRenderedPageBreak/>
        <w:t>Preventing OPAT complications (catheter infections, drug toxicity) avoids ED visits and readmissions costing $5K-$20K per event</w:t>
      </w:r>
    </w:p>
    <w:p w14:paraId="5133B02B" w14:textId="77777777" w:rsidR="005F0900" w:rsidRDefault="00767E62">
      <w:pPr>
        <w:pStyle w:val="ListParagraph"/>
        <w:numPr>
          <w:ilvl w:val="0"/>
          <w:numId w:val="1"/>
        </w:numPr>
      </w:pPr>
      <w:r>
        <w:rPr>
          <w:rFonts w:ascii="Arial" w:hAnsi="Arial"/>
        </w:rPr>
        <w:t>Systematic monitoring reduces OPAT-related ED visits from 4.6% to &lt;2%</w:t>
      </w:r>
    </w:p>
    <w:p w14:paraId="46FA3B9C" w14:textId="77777777" w:rsidR="005F0900" w:rsidRDefault="00767E62">
      <w:pPr>
        <w:pStyle w:val="ListParagraph"/>
        <w:numPr>
          <w:ilvl w:val="0"/>
          <w:numId w:val="1"/>
        </w:numPr>
      </w:pPr>
      <w:r>
        <w:rPr>
          <w:rFonts w:ascii="Arial" w:hAnsi="Arial"/>
        </w:rPr>
        <w:t>Estimated financial impact: $120K-$200K annually per ID physician through complication prevention and optimized therapy duration</w:t>
      </w:r>
    </w:p>
    <w:p w14:paraId="08CDAF49" w14:textId="77777777" w:rsidR="005F0900" w:rsidRDefault="00767E62">
      <w:pPr>
        <w:pStyle w:val="Heading4"/>
      </w:pPr>
      <w:r>
        <w:rPr>
          <w:rFonts w:ascii="Times New Roman" w:hAnsi="Times New Roman"/>
        </w:rPr>
        <w:t>Quality &amp; Safety</w:t>
      </w:r>
    </w:p>
    <w:p w14:paraId="55CA2E4D" w14:textId="77777777" w:rsidR="005F0900" w:rsidRDefault="00767E62">
      <w:pPr>
        <w:pStyle w:val="ListParagraph"/>
        <w:numPr>
          <w:ilvl w:val="0"/>
          <w:numId w:val="1"/>
        </w:numPr>
      </w:pPr>
      <w:r>
        <w:rPr>
          <w:rFonts w:ascii="Arial" w:hAnsi="Arial"/>
        </w:rPr>
        <w:t>UK OPAT program reported 91.7% successful therapy completion and 92% infections cured/improved with 10.9% adverse event rate[11]</w:t>
      </w:r>
    </w:p>
    <w:p w14:paraId="485F354F" w14:textId="77777777" w:rsidR="005F0900" w:rsidRDefault="00767E62">
      <w:pPr>
        <w:pStyle w:val="ListParagraph"/>
        <w:numPr>
          <w:ilvl w:val="0"/>
          <w:numId w:val="1"/>
        </w:numPr>
      </w:pPr>
      <w:r>
        <w:rPr>
          <w:rFonts w:ascii="Arial" w:hAnsi="Arial"/>
        </w:rPr>
        <w:t>Recent trials show oral antibiotics non-inferior to IV for bone/joint infections after surgical source control, with SOLARIO trial showing median 5 days IV vs 37 days with similar outcomes[12]</w:t>
      </w:r>
    </w:p>
    <w:p w14:paraId="078D02C7" w14:textId="77777777" w:rsidR="005F0900" w:rsidRDefault="00767E62">
      <w:pPr>
        <w:pStyle w:val="ListParagraph"/>
        <w:numPr>
          <w:ilvl w:val="0"/>
          <w:numId w:val="1"/>
        </w:numPr>
      </w:pPr>
      <w:r>
        <w:rPr>
          <w:rFonts w:ascii="Arial" w:hAnsi="Arial"/>
        </w:rPr>
        <w:t>Automated lab monitoring prevents serious complications like neutropenia, hepatotoxicity, and nephrotoxicity</w:t>
      </w:r>
    </w:p>
    <w:p w14:paraId="47B02F0F" w14:textId="77777777" w:rsidR="005F0900" w:rsidRDefault="00767E62">
      <w:pPr>
        <w:pStyle w:val="ListParagraph"/>
        <w:numPr>
          <w:ilvl w:val="0"/>
          <w:numId w:val="1"/>
        </w:numPr>
      </w:pPr>
      <w:r>
        <w:rPr>
          <w:rFonts w:ascii="Arial" w:hAnsi="Arial"/>
        </w:rPr>
        <w:t>PICC line complication screening enables early detection and intervention, preventing serious infections</w:t>
      </w:r>
    </w:p>
    <w:p w14:paraId="4D0A3714" w14:textId="77777777" w:rsidR="005F0900" w:rsidRDefault="00767E62">
      <w:pPr>
        <w:pStyle w:val="Heading4"/>
      </w:pPr>
      <w:r>
        <w:rPr>
          <w:rFonts w:ascii="Times New Roman" w:hAnsi="Times New Roman"/>
        </w:rPr>
        <w:t>Population Health &amp; Outcomes</w:t>
      </w:r>
    </w:p>
    <w:p w14:paraId="1BEFD1EF" w14:textId="77777777" w:rsidR="005F0900" w:rsidRDefault="00767E62">
      <w:pPr>
        <w:pStyle w:val="ListParagraph"/>
        <w:numPr>
          <w:ilvl w:val="0"/>
          <w:numId w:val="1"/>
        </w:numPr>
      </w:pPr>
      <w:r>
        <w:rPr>
          <w:rFonts w:ascii="Arial" w:hAnsi="Arial"/>
        </w:rPr>
        <w:t>Systematic OPAT monitoring ensures all patients receive appropriate surveillance regardless of socioeconomic status</w:t>
      </w:r>
    </w:p>
    <w:p w14:paraId="5A55853B" w14:textId="77777777" w:rsidR="005F0900" w:rsidRDefault="00767E62">
      <w:pPr>
        <w:pStyle w:val="ListParagraph"/>
        <w:numPr>
          <w:ilvl w:val="0"/>
          <w:numId w:val="1"/>
        </w:numPr>
      </w:pPr>
      <w:r>
        <w:rPr>
          <w:rFonts w:ascii="Arial" w:hAnsi="Arial"/>
        </w:rPr>
        <w:t>Enables safe home-based therapy, improving patient quality of life and reducing hospital-acquired infection risk</w:t>
      </w:r>
    </w:p>
    <w:p w14:paraId="1DE5063F" w14:textId="77777777" w:rsidR="005F0900" w:rsidRDefault="00767E62">
      <w:pPr>
        <w:pStyle w:val="ListParagraph"/>
        <w:numPr>
          <w:ilvl w:val="0"/>
          <w:numId w:val="1"/>
        </w:numPr>
      </w:pPr>
      <w:r>
        <w:rPr>
          <w:rFonts w:ascii="Arial" w:hAnsi="Arial"/>
        </w:rPr>
        <w:t>Optimized therapy duration (avoiding excessive IV courses) reduces antibiotic resistance pressure</w:t>
      </w:r>
    </w:p>
    <w:p w14:paraId="762D623F" w14:textId="77777777" w:rsidR="005F0900" w:rsidRDefault="00767E62">
      <w:pPr>
        <w:pStyle w:val="ListParagraph"/>
        <w:numPr>
          <w:ilvl w:val="0"/>
          <w:numId w:val="1"/>
        </w:numPr>
      </w:pPr>
      <w:r>
        <w:rPr>
          <w:rFonts w:ascii="Arial" w:hAnsi="Arial"/>
        </w:rPr>
        <w:t>Estimated impact: OPAT complication rates decrease from 29% to 10-15%, successful completion rates increase to &gt;95%</w:t>
      </w:r>
    </w:p>
    <w:p w14:paraId="461EF00A" w14:textId="77777777" w:rsidR="005F0900" w:rsidRDefault="00767E62">
      <w:pPr>
        <w:pStyle w:val="Heading3"/>
      </w:pPr>
      <w:r>
        <w:rPr>
          <w:rFonts w:ascii="Times New Roman" w:hAnsi="Times New Roman"/>
          <w:sz w:val="26"/>
        </w:rPr>
        <w:t>Physician Value Proposition</w:t>
      </w:r>
    </w:p>
    <w:p w14:paraId="2BEB91DE" w14:textId="77777777" w:rsidR="005F0900" w:rsidRDefault="00767E62">
      <w:pPr>
        <w:pStyle w:val="ListParagraph"/>
        <w:numPr>
          <w:ilvl w:val="0"/>
          <w:numId w:val="1"/>
        </w:numPr>
      </w:pPr>
      <w:r>
        <w:rPr>
          <w:rFonts w:ascii="Arial" w:hAnsi="Arial"/>
        </w:rPr>
        <w:t>Comprehensive OPAT dashboard eliminates manual tracking of multiple patients on complex regimens</w:t>
      </w:r>
    </w:p>
    <w:p w14:paraId="0747AA26" w14:textId="77777777" w:rsidR="005F0900" w:rsidRDefault="00767E62">
      <w:pPr>
        <w:pStyle w:val="ListParagraph"/>
        <w:numPr>
          <w:ilvl w:val="0"/>
          <w:numId w:val="1"/>
        </w:numPr>
      </w:pPr>
      <w:r>
        <w:rPr>
          <w:rFonts w:ascii="Arial" w:hAnsi="Arial"/>
        </w:rPr>
        <w:t>Automated lab monitoring schedules and abnormality alerts prevent missed toxicity</w:t>
      </w:r>
    </w:p>
    <w:p w14:paraId="635725A1" w14:textId="77777777" w:rsidR="005F0900" w:rsidRDefault="00767E62">
      <w:pPr>
        <w:pStyle w:val="ListParagraph"/>
        <w:numPr>
          <w:ilvl w:val="0"/>
          <w:numId w:val="1"/>
        </w:numPr>
      </w:pPr>
      <w:r>
        <w:rPr>
          <w:rFonts w:ascii="Arial" w:hAnsi="Arial"/>
        </w:rPr>
        <w:t>Evidence-based guidance on IV-to-oral transition reduces uncertainty and unnecessary IV duration</w:t>
      </w:r>
    </w:p>
    <w:p w14:paraId="214B89AD" w14:textId="77777777" w:rsidR="005F0900" w:rsidRDefault="00767E62">
      <w:pPr>
        <w:pStyle w:val="ListParagraph"/>
        <w:numPr>
          <w:ilvl w:val="0"/>
          <w:numId w:val="1"/>
        </w:numPr>
      </w:pPr>
      <w:r>
        <w:rPr>
          <w:rFonts w:ascii="Arial" w:hAnsi="Arial"/>
        </w:rPr>
        <w:t>Streamlined coordination with home infusion, labs, and orthopedics saves 15-20 minutes per patient weekly</w:t>
      </w:r>
    </w:p>
    <w:p w14:paraId="69ED72CF" w14:textId="77777777" w:rsidR="005F0900" w:rsidRDefault="00767E62">
      <w:pPr>
        <w:pStyle w:val="ListParagraph"/>
        <w:numPr>
          <w:ilvl w:val="0"/>
          <w:numId w:val="1"/>
        </w:numPr>
      </w:pPr>
      <w:r>
        <w:rPr>
          <w:rFonts w:ascii="Arial" w:hAnsi="Arial"/>
        </w:rPr>
        <w:t>Protects against medico-legal risk by documenting systematic monitoring and complication screening</w:t>
      </w:r>
    </w:p>
    <w:p w14:paraId="555A5B8B" w14:textId="77777777" w:rsidR="005F0900" w:rsidRDefault="00767E62">
      <w:pPr>
        <w:pStyle w:val="Heading3"/>
      </w:pPr>
      <w:r>
        <w:rPr>
          <w:rFonts w:ascii="Times New Roman" w:hAnsi="Times New Roman"/>
          <w:sz w:val="26"/>
        </w:rPr>
        <w:t>Implementation Considerations</w:t>
      </w:r>
    </w:p>
    <w:p w14:paraId="0676D65D" w14:textId="77777777" w:rsidR="005F0900" w:rsidRDefault="00767E62">
      <w:pPr>
        <w:pStyle w:val="ListParagraph"/>
        <w:numPr>
          <w:ilvl w:val="0"/>
          <w:numId w:val="1"/>
        </w:numPr>
      </w:pPr>
      <w:r>
        <w:rPr>
          <w:rFonts w:ascii="Arial" w:hAnsi="Arial"/>
        </w:rPr>
        <w:t>Integration with home infusion company systems for medication administration tracking</w:t>
      </w:r>
    </w:p>
    <w:p w14:paraId="180A72B9" w14:textId="77777777" w:rsidR="005F0900" w:rsidRDefault="00767E62">
      <w:pPr>
        <w:pStyle w:val="ListParagraph"/>
        <w:numPr>
          <w:ilvl w:val="0"/>
          <w:numId w:val="1"/>
        </w:numPr>
      </w:pPr>
      <w:r>
        <w:rPr>
          <w:rFonts w:ascii="Arial" w:hAnsi="Arial"/>
        </w:rPr>
        <w:t>Lab interfaces for automated result retrieval and abnormality flagging</w:t>
      </w:r>
    </w:p>
    <w:p w14:paraId="63DFDAE0" w14:textId="77777777" w:rsidR="005F0900" w:rsidRDefault="00767E62">
      <w:pPr>
        <w:pStyle w:val="ListParagraph"/>
        <w:numPr>
          <w:ilvl w:val="0"/>
          <w:numId w:val="1"/>
        </w:numPr>
      </w:pPr>
      <w:r>
        <w:rPr>
          <w:rFonts w:ascii="Arial" w:hAnsi="Arial"/>
        </w:rPr>
        <w:t>OPAT-specific order sets for drug monitoring (nafcillin - CBC/CMP, vancomycin - trough/Cr, daptomycin - CPK)</w:t>
      </w:r>
    </w:p>
    <w:p w14:paraId="1DDCC202" w14:textId="77777777" w:rsidR="005F0900" w:rsidRDefault="00767E62">
      <w:pPr>
        <w:pStyle w:val="ListParagraph"/>
        <w:numPr>
          <w:ilvl w:val="0"/>
          <w:numId w:val="1"/>
        </w:numPr>
      </w:pPr>
      <w:r>
        <w:rPr>
          <w:rFonts w:ascii="Arial" w:hAnsi="Arial"/>
        </w:rPr>
        <w:lastRenderedPageBreak/>
        <w:t>Patient education materials on PICC line care and complication recognition</w:t>
      </w:r>
    </w:p>
    <w:p w14:paraId="390B7927" w14:textId="77777777" w:rsidR="005F0900" w:rsidRDefault="00767E62">
      <w:r>
        <w:rPr>
          <w:rFonts w:ascii="Arial" w:hAnsi="Arial"/>
        </w:rPr>
        <w:br w:type="page"/>
      </w:r>
    </w:p>
    <w:p w14:paraId="0833B060" w14:textId="77777777" w:rsidR="005F0900" w:rsidRDefault="00767E62">
      <w:pPr>
        <w:pStyle w:val="Heading2"/>
      </w:pPr>
      <w:bookmarkStart w:id="24" w:name="_Toc214804029"/>
      <w:r>
        <w:rPr>
          <w:rFonts w:ascii="Times New Roman" w:hAnsi="Times New Roman"/>
          <w:sz w:val="28"/>
        </w:rPr>
        <w:lastRenderedPageBreak/>
        <w:t>USE CASE 3: Hepatitis C Direct-Acting Antiviral Therapy Optimization and Cure</w:t>
      </w:r>
      <w:bookmarkEnd w:id="24"/>
    </w:p>
    <w:p w14:paraId="4202193C" w14:textId="77777777" w:rsidR="005F0900" w:rsidRDefault="00767E62">
      <w:pPr>
        <w:pStyle w:val="Heading3"/>
      </w:pPr>
      <w:r>
        <w:rPr>
          <w:rFonts w:ascii="Times New Roman" w:hAnsi="Times New Roman"/>
          <w:sz w:val="26"/>
        </w:rPr>
        <w:t>Clinical Scenario</w:t>
      </w:r>
    </w:p>
    <w:p w14:paraId="658EDBC6" w14:textId="77777777" w:rsidR="005F0900" w:rsidRDefault="00767E62">
      <w:r>
        <w:rPr>
          <w:rFonts w:ascii="Arial" w:hAnsi="Arial"/>
        </w:rPr>
        <w:t>A 55-year-old patient with newly diagnosed chronic Hepatitis C (genotype 1a, viral load 2.5 million IU/mL, F2 fibrosis) presents for treatment discussion. Direct-acting antivirals (DAAs) offer &gt;95% cure rates with 8-12 week regimens, but the physician faces challenges selecting the optimal regimen, navigating prior authorization, addressing medication costs ($26K-$94K per course), and ensuring treatment completion in this historically marginalized population.</w:t>
      </w:r>
    </w:p>
    <w:p w14:paraId="349237FC" w14:textId="77777777" w:rsidR="005F0900" w:rsidRDefault="00767E62">
      <w:pPr>
        <w:pStyle w:val="Heading3"/>
      </w:pPr>
      <w:r>
        <w:rPr>
          <w:rFonts w:ascii="Times New Roman" w:hAnsi="Times New Roman"/>
          <w:sz w:val="26"/>
        </w:rPr>
        <w:t>Current State Challenges</w:t>
      </w:r>
    </w:p>
    <w:p w14:paraId="687A9E74" w14:textId="77777777" w:rsidR="005F0900" w:rsidRDefault="00767E62">
      <w:r>
        <w:rPr>
          <w:rFonts w:ascii="Arial" w:hAnsi="Arial"/>
        </w:rPr>
        <w:t>At a practice level:</w:t>
      </w:r>
    </w:p>
    <w:p w14:paraId="431DB529" w14:textId="77777777" w:rsidR="005F0900" w:rsidRDefault="00767E62">
      <w:pPr>
        <w:pStyle w:val="ListParagraph"/>
        <w:numPr>
          <w:ilvl w:val="0"/>
          <w:numId w:val="1"/>
        </w:numPr>
      </w:pPr>
      <w:r>
        <w:rPr>
          <w:rFonts w:ascii="Arial" w:hAnsi="Arial"/>
        </w:rPr>
        <w:t>Despite availability of curative DAA therapy, many eligible HCV patients remain untreated due to access barriers and system fragmentation</w:t>
      </w:r>
    </w:p>
    <w:p w14:paraId="65BBCABF" w14:textId="77777777" w:rsidR="005F0900" w:rsidRDefault="00767E62">
      <w:pPr>
        <w:pStyle w:val="ListParagraph"/>
        <w:numPr>
          <w:ilvl w:val="0"/>
          <w:numId w:val="1"/>
        </w:numPr>
      </w:pPr>
      <w:r>
        <w:rPr>
          <w:rFonts w:ascii="Arial" w:hAnsi="Arial"/>
        </w:rPr>
        <w:t>Prior authorization for DAAs is complex, requiring documentation of fibrosis stage, sobriety, and specialist consultation</w:t>
      </w:r>
    </w:p>
    <w:p w14:paraId="705DEDF5" w14:textId="77777777" w:rsidR="005F0900" w:rsidRDefault="00767E62">
      <w:pPr>
        <w:pStyle w:val="ListParagraph"/>
        <w:numPr>
          <w:ilvl w:val="0"/>
          <w:numId w:val="1"/>
        </w:numPr>
      </w:pPr>
      <w:r>
        <w:rPr>
          <w:rFonts w:ascii="Arial" w:hAnsi="Arial"/>
        </w:rPr>
        <w:t>Insurance restrictions have eased but some plans still require advanced fibrosis (≥F3) or abstinence from substances</w:t>
      </w:r>
    </w:p>
    <w:p w14:paraId="5E7EB169" w14:textId="77777777" w:rsidR="005F0900" w:rsidRDefault="00767E62">
      <w:pPr>
        <w:pStyle w:val="ListParagraph"/>
        <w:numPr>
          <w:ilvl w:val="0"/>
          <w:numId w:val="1"/>
        </w:numPr>
      </w:pPr>
      <w:r>
        <w:rPr>
          <w:rFonts w:ascii="Arial" w:hAnsi="Arial"/>
        </w:rPr>
        <w:t>Treatment completion rates vary significantly, particularly in patients with substance use disorders or unstable housing</w:t>
      </w:r>
    </w:p>
    <w:p w14:paraId="3D68E814" w14:textId="77777777" w:rsidR="005F0900" w:rsidRDefault="00767E62">
      <w:r>
        <w:rPr>
          <w:rFonts w:ascii="Arial" w:hAnsi="Arial"/>
        </w:rPr>
        <w:t>At the individual patient level:</w:t>
      </w:r>
    </w:p>
    <w:p w14:paraId="7C9C266C" w14:textId="77777777" w:rsidR="005F0900" w:rsidRDefault="00767E62">
      <w:pPr>
        <w:pStyle w:val="ListParagraph"/>
        <w:numPr>
          <w:ilvl w:val="0"/>
          <w:numId w:val="1"/>
        </w:numPr>
      </w:pPr>
      <w:r>
        <w:rPr>
          <w:rFonts w:ascii="Arial" w:hAnsi="Arial"/>
        </w:rPr>
        <w:t>DAA regimens achieve &gt;95% sustained virologic response (SVR) across all genotypes, but medication costs and insurance barriers delay treatment[13]</w:t>
      </w:r>
    </w:p>
    <w:p w14:paraId="0D7AF14D" w14:textId="77777777" w:rsidR="005F0900" w:rsidRDefault="00767E62">
      <w:pPr>
        <w:pStyle w:val="ListParagraph"/>
        <w:numPr>
          <w:ilvl w:val="0"/>
          <w:numId w:val="1"/>
        </w:numPr>
      </w:pPr>
      <w:r>
        <w:rPr>
          <w:rFonts w:ascii="Arial" w:hAnsi="Arial"/>
        </w:rPr>
        <w:t>Genotype testing, resistance testing (if prior treatment failure), and fibrosis staging (FibroScan or labs) required before initiating therapy</w:t>
      </w:r>
    </w:p>
    <w:p w14:paraId="4087D863" w14:textId="77777777" w:rsidR="005F0900" w:rsidRDefault="00767E62">
      <w:pPr>
        <w:pStyle w:val="ListParagraph"/>
        <w:numPr>
          <w:ilvl w:val="0"/>
          <w:numId w:val="1"/>
        </w:numPr>
      </w:pPr>
      <w:r>
        <w:rPr>
          <w:rFonts w:ascii="Arial" w:hAnsi="Arial"/>
        </w:rPr>
        <w:t>Drug-drug interactions with common medications (PPIs, statins, anticonvulsants, immunosuppressants) require careful review[14]</w:t>
      </w:r>
    </w:p>
    <w:p w14:paraId="36851765" w14:textId="77777777" w:rsidR="005F0900" w:rsidRDefault="00767E62">
      <w:pPr>
        <w:pStyle w:val="ListParagraph"/>
        <w:numPr>
          <w:ilvl w:val="0"/>
          <w:numId w:val="1"/>
        </w:numPr>
      </w:pPr>
      <w:r>
        <w:rPr>
          <w:rFonts w:ascii="Arial" w:hAnsi="Arial"/>
        </w:rPr>
        <w:t>Patients with HIV/HCV co-infection, decompensated cirrhosis, or renal disease require specialized regimen selection</w:t>
      </w:r>
    </w:p>
    <w:p w14:paraId="2ADF57D5" w14:textId="77777777" w:rsidR="005F0900" w:rsidRDefault="00767E62">
      <w:pPr>
        <w:pStyle w:val="Heading3"/>
      </w:pPr>
      <w:r>
        <w:rPr>
          <w:rFonts w:ascii="Times New Roman" w:hAnsi="Times New Roman"/>
          <w:sz w:val="26"/>
        </w:rPr>
        <w:t>Cordance Solution</w:t>
      </w:r>
    </w:p>
    <w:p w14:paraId="55394D8F" w14:textId="77777777" w:rsidR="005F0900" w:rsidRDefault="00767E62">
      <w:pPr>
        <w:pStyle w:val="Heading4"/>
      </w:pPr>
      <w:r>
        <w:rPr>
          <w:rFonts w:ascii="Times New Roman" w:hAnsi="Times New Roman"/>
        </w:rPr>
        <w:t>Before Encounter</w:t>
      </w:r>
    </w:p>
    <w:p w14:paraId="12615639" w14:textId="77777777" w:rsidR="005F0900" w:rsidRDefault="00767E62">
      <w:pPr>
        <w:pStyle w:val="ListParagraph"/>
        <w:numPr>
          <w:ilvl w:val="0"/>
          <w:numId w:val="1"/>
        </w:numPr>
      </w:pPr>
      <w:r>
        <w:rPr>
          <w:rFonts w:ascii="Arial" w:hAnsi="Arial"/>
        </w:rPr>
        <w:t>Identifies all HCV-positive patients: positive HCV antibody with confirmatory HCV RNA; treatment-naive vs treatment-experienced; genotype and viral load; fibrosis staging (FibroScan, FIB-4, APRI score)</w:t>
      </w:r>
    </w:p>
    <w:p w14:paraId="3B357211" w14:textId="77777777" w:rsidR="005F0900" w:rsidRDefault="00767E62">
      <w:pPr>
        <w:pStyle w:val="ListParagraph"/>
        <w:numPr>
          <w:ilvl w:val="0"/>
          <w:numId w:val="1"/>
        </w:numPr>
      </w:pPr>
      <w:r>
        <w:rPr>
          <w:rFonts w:ascii="Arial" w:hAnsi="Arial"/>
        </w:rPr>
        <w:t>Creates prioritized treatment list based on: advanced fibrosis (F3-F4) requiring urgent treatment; HIV/HCV co-infection; extra-hepatic manifestations (cryoglobulinemia, glomerulonephritis); pregnant or planning pregnancy</w:t>
      </w:r>
    </w:p>
    <w:p w14:paraId="0C65DA35" w14:textId="77777777" w:rsidR="005F0900" w:rsidRDefault="00767E62">
      <w:pPr>
        <w:pStyle w:val="ListParagraph"/>
        <w:numPr>
          <w:ilvl w:val="0"/>
          <w:numId w:val="1"/>
        </w:numPr>
      </w:pPr>
      <w:r>
        <w:rPr>
          <w:rFonts w:ascii="Arial" w:hAnsi="Arial"/>
        </w:rPr>
        <w:t xml:space="preserve">Pre-loads comprehensive HCV workup: HCV genotype (1-6) and viral load; fibrosis stage (FibroScan kPa, FIB-4 score); hepatic function (albumin, bilirubin, </w:t>
      </w:r>
      <w:r>
        <w:rPr>
          <w:rFonts w:ascii="Arial" w:hAnsi="Arial"/>
        </w:rPr>
        <w:lastRenderedPageBreak/>
        <w:t>INR, platelets); renal function (eGFR); HIV co-infection status; Hepatitis B surface antigen (reactivation risk); current medications for drug-drug interaction screening</w:t>
      </w:r>
    </w:p>
    <w:p w14:paraId="3A70E98A" w14:textId="77777777" w:rsidR="005F0900" w:rsidRDefault="00767E62">
      <w:pPr>
        <w:pStyle w:val="ListParagraph"/>
        <w:numPr>
          <w:ilvl w:val="0"/>
          <w:numId w:val="1"/>
        </w:numPr>
      </w:pPr>
      <w:r>
        <w:rPr>
          <w:rFonts w:ascii="Arial" w:hAnsi="Arial"/>
        </w:rPr>
        <w:t>Checks insurance formulary for DAA coverage and prior authorization requirements</w:t>
      </w:r>
    </w:p>
    <w:p w14:paraId="18BC1526" w14:textId="77777777" w:rsidR="005F0900" w:rsidRDefault="00767E62">
      <w:pPr>
        <w:pStyle w:val="Heading4"/>
      </w:pPr>
      <w:r>
        <w:rPr>
          <w:rFonts w:ascii="Times New Roman" w:hAnsi="Times New Roman"/>
        </w:rPr>
        <w:t>During Encounter</w:t>
      </w:r>
    </w:p>
    <w:p w14:paraId="02840742" w14:textId="77777777" w:rsidR="005F0900" w:rsidRDefault="00767E62">
      <w:pPr>
        <w:pStyle w:val="ListParagraph"/>
        <w:numPr>
          <w:ilvl w:val="0"/>
          <w:numId w:val="1"/>
        </w:numPr>
      </w:pPr>
      <w:r>
        <w:rPr>
          <w:rFonts w:ascii="Arial" w:hAnsi="Arial"/>
        </w:rPr>
        <w:t>Displays HCV treatment dashboard: genotype and viral load; fibrosis stage with interpretation (F0-F1 = mild, F2 = moderate, F3-F4 = advanced/cirrhosis); treatment eligibility (most patients now eligible regardless of fibrosis or substance use); prior treatment history and resistance mutations if applicable</w:t>
      </w:r>
    </w:p>
    <w:p w14:paraId="1E172826" w14:textId="77777777" w:rsidR="005F0900" w:rsidRDefault="00767E62">
      <w:pPr>
        <w:pStyle w:val="ListParagraph"/>
        <w:numPr>
          <w:ilvl w:val="0"/>
          <w:numId w:val="1"/>
        </w:numPr>
      </w:pPr>
      <w:r>
        <w:rPr>
          <w:rFonts w:ascii="Arial" w:hAnsi="Arial"/>
        </w:rPr>
        <w:t>DAA regimen recommendations based on genotype and patient factors: Genotype 1: sofosbuvir/velpatasvir (Epclusa) 8-12 weeks, or ledipasvir/sofosbuvir (Harvoni) 8-12 weeks, or glecaprevir/pibrentasvir (Mavyret) 8 weeks; Pan-genotypic regimens (Epclusa, Mavyret) preferred for simplicity; Adjusted for: cirrhosis (may require 12 weeks vs 8 weeks), renal impairment (avoid sofosbuvir if eGFR &lt;30), HIV co-infection (check ART interactions)</w:t>
      </w:r>
    </w:p>
    <w:p w14:paraId="796C03FC" w14:textId="77777777" w:rsidR="005F0900" w:rsidRDefault="00767E62">
      <w:pPr>
        <w:pStyle w:val="ListParagraph"/>
        <w:numPr>
          <w:ilvl w:val="0"/>
          <w:numId w:val="1"/>
        </w:numPr>
      </w:pPr>
      <w:r>
        <w:rPr>
          <w:rFonts w:ascii="Arial" w:hAnsi="Arial"/>
        </w:rPr>
        <w:t>Drug-drug interaction checker: flags interactions with PPIs, statins, anticonvulsants, immunosuppressants, ART; provides alternative HCV regimens or medication adjustments</w:t>
      </w:r>
    </w:p>
    <w:p w14:paraId="3FE1C4A5" w14:textId="77777777" w:rsidR="005F0900" w:rsidRDefault="00767E62">
      <w:pPr>
        <w:pStyle w:val="ListParagraph"/>
        <w:numPr>
          <w:ilvl w:val="0"/>
          <w:numId w:val="1"/>
        </w:numPr>
      </w:pPr>
      <w:r>
        <w:rPr>
          <w:rFonts w:ascii="Arial" w:hAnsi="Arial"/>
        </w:rPr>
        <w:t>Displays expected SVR rate (&gt;95% for treatment-naive, 90-99% for treatment-experienced with optimized regimen)[15]</w:t>
      </w:r>
    </w:p>
    <w:p w14:paraId="5341CF92" w14:textId="77777777" w:rsidR="005F0900" w:rsidRDefault="00767E62">
      <w:pPr>
        <w:pStyle w:val="ListParagraph"/>
        <w:numPr>
          <w:ilvl w:val="0"/>
          <w:numId w:val="1"/>
        </w:numPr>
      </w:pPr>
      <w:r>
        <w:rPr>
          <w:rFonts w:ascii="Arial" w:hAnsi="Arial"/>
        </w:rPr>
        <w:t>Shows patient-specific costs: wholesale acquisition cost $26K-$94K per course; patient copay with insurance; manufacturer patient assistance program eligibility; 340B pricing if applicable for health system</w:t>
      </w:r>
    </w:p>
    <w:p w14:paraId="1EC507E1" w14:textId="77777777" w:rsidR="005F0900" w:rsidRDefault="00767E62">
      <w:pPr>
        <w:pStyle w:val="ListParagraph"/>
        <w:numPr>
          <w:ilvl w:val="0"/>
          <w:numId w:val="1"/>
        </w:numPr>
      </w:pPr>
      <w:r>
        <w:rPr>
          <w:rFonts w:ascii="Arial" w:hAnsi="Arial"/>
        </w:rPr>
        <w:t>One-click generates: DAA prescription with appropriate duration; baseline labs (CBC, CMP, HCV RNA); Hepatitis B surface antigen test (to monitor for reactivation during HCV treatment); prior authorization with pre-populated clinical justification</w:t>
      </w:r>
    </w:p>
    <w:p w14:paraId="07CC158A" w14:textId="77777777" w:rsidR="005F0900" w:rsidRDefault="00767E62">
      <w:pPr>
        <w:pStyle w:val="Heading4"/>
      </w:pPr>
      <w:r>
        <w:rPr>
          <w:rFonts w:ascii="Times New Roman" w:hAnsi="Times New Roman"/>
        </w:rPr>
        <w:t>After Encounter</w:t>
      </w:r>
    </w:p>
    <w:p w14:paraId="3B62F798" w14:textId="77777777" w:rsidR="005F0900" w:rsidRDefault="00767E62">
      <w:pPr>
        <w:pStyle w:val="ListParagraph"/>
        <w:numPr>
          <w:ilvl w:val="0"/>
          <w:numId w:val="1"/>
        </w:numPr>
      </w:pPr>
      <w:r>
        <w:rPr>
          <w:rFonts w:ascii="Arial" w:hAnsi="Arial"/>
        </w:rPr>
        <w:t>Automatically submits prior authorization with structured documentation: HCV genotype and viral load; fibrosis stage; treatment history; liver function; clinical urgency (advanced fibrosis, extra-hepatic disease)</w:t>
      </w:r>
    </w:p>
    <w:p w14:paraId="5EC15F5A" w14:textId="77777777" w:rsidR="005F0900" w:rsidRDefault="00767E62">
      <w:pPr>
        <w:pStyle w:val="ListParagraph"/>
        <w:numPr>
          <w:ilvl w:val="0"/>
          <w:numId w:val="1"/>
        </w:numPr>
      </w:pPr>
      <w:r>
        <w:rPr>
          <w:rFonts w:ascii="Arial" w:hAnsi="Arial"/>
        </w:rPr>
        <w:t>Enrolls patient in manufacturer copay assistance or patient assistance programs</w:t>
      </w:r>
    </w:p>
    <w:p w14:paraId="3B73F76E" w14:textId="77777777" w:rsidR="005F0900" w:rsidRDefault="00767E62">
      <w:pPr>
        <w:pStyle w:val="ListParagraph"/>
        <w:numPr>
          <w:ilvl w:val="0"/>
          <w:numId w:val="1"/>
        </w:numPr>
      </w:pPr>
      <w:r>
        <w:rPr>
          <w:rFonts w:ascii="Arial" w:hAnsi="Arial"/>
        </w:rPr>
        <w:t>Routes prescription to specialty pharmacy (often required for DAAs) with patient education on medication administration</w:t>
      </w:r>
    </w:p>
    <w:p w14:paraId="6AE81AD7" w14:textId="77777777" w:rsidR="005F0900" w:rsidRDefault="00767E62">
      <w:pPr>
        <w:pStyle w:val="ListParagraph"/>
        <w:numPr>
          <w:ilvl w:val="0"/>
          <w:numId w:val="1"/>
        </w:numPr>
      </w:pPr>
      <w:r>
        <w:rPr>
          <w:rFonts w:ascii="Arial" w:hAnsi="Arial"/>
        </w:rPr>
        <w:t>Schedules monitoring labs: week 4 of treatment (HCV RNA, CBC, CMP to assess response and tolerability); week 12 or end of treatment (HCV RNA); SVR12 (sustained virologic response 12 weeks post-treatment - defines cure)</w:t>
      </w:r>
    </w:p>
    <w:p w14:paraId="655A88D0" w14:textId="77777777" w:rsidR="005F0900" w:rsidRDefault="00767E62">
      <w:pPr>
        <w:pStyle w:val="ListParagraph"/>
        <w:numPr>
          <w:ilvl w:val="0"/>
          <w:numId w:val="1"/>
        </w:numPr>
      </w:pPr>
      <w:r>
        <w:rPr>
          <w:rFonts w:ascii="Arial" w:hAnsi="Arial"/>
        </w:rPr>
        <w:t>Triggers adherence support: case management outreach for patients with substance use or housing instability; pharmacy refill monitoring; text/call reminders for medication adherence</w:t>
      </w:r>
    </w:p>
    <w:p w14:paraId="5D3F842E" w14:textId="77777777" w:rsidR="005F0900" w:rsidRDefault="00767E62">
      <w:pPr>
        <w:pStyle w:val="ListParagraph"/>
        <w:numPr>
          <w:ilvl w:val="0"/>
          <w:numId w:val="1"/>
        </w:numPr>
      </w:pPr>
      <w:r>
        <w:rPr>
          <w:rFonts w:ascii="Arial" w:hAnsi="Arial"/>
        </w:rPr>
        <w:t>Sends patient education: expected cure rate &gt;95%; importance of completing full course; minimal side effects; what to expect during treatment</w:t>
      </w:r>
    </w:p>
    <w:p w14:paraId="68BEB2C6" w14:textId="77777777" w:rsidR="005F0900" w:rsidRDefault="00767E62">
      <w:pPr>
        <w:pStyle w:val="Heading3"/>
      </w:pPr>
      <w:r>
        <w:rPr>
          <w:rFonts w:ascii="Times New Roman" w:hAnsi="Times New Roman"/>
          <w:sz w:val="26"/>
        </w:rPr>
        <w:lastRenderedPageBreak/>
        <w:t>Impact on Three Pillars</w:t>
      </w:r>
    </w:p>
    <w:p w14:paraId="76DD3C81" w14:textId="77777777" w:rsidR="005F0900" w:rsidRDefault="00767E62">
      <w:pPr>
        <w:pStyle w:val="Heading4"/>
      </w:pPr>
      <w:r>
        <w:rPr>
          <w:rFonts w:ascii="Times New Roman" w:hAnsi="Times New Roman"/>
        </w:rPr>
        <w:t>Economics (Value-Based Care &amp; Fee-for-Service)</w:t>
      </w:r>
    </w:p>
    <w:p w14:paraId="20671441" w14:textId="77777777" w:rsidR="005F0900" w:rsidRDefault="00767E62">
      <w:pPr>
        <w:pStyle w:val="ListParagraph"/>
        <w:numPr>
          <w:ilvl w:val="0"/>
          <w:numId w:val="1"/>
        </w:numPr>
      </w:pPr>
      <w:r>
        <w:rPr>
          <w:rFonts w:ascii="Arial" w:hAnsi="Arial"/>
        </w:rPr>
        <w:t>Curing HCV prevents cirrhosis progression, liver cancer, and liver transplantation costing $100K-$500K+ per patient</w:t>
      </w:r>
    </w:p>
    <w:p w14:paraId="2D80D0F7" w14:textId="77777777" w:rsidR="005F0900" w:rsidRDefault="00767E62">
      <w:pPr>
        <w:pStyle w:val="ListParagraph"/>
        <w:numPr>
          <w:ilvl w:val="0"/>
          <w:numId w:val="1"/>
        </w:numPr>
      </w:pPr>
      <w:r>
        <w:rPr>
          <w:rFonts w:ascii="Arial" w:hAnsi="Arial"/>
        </w:rPr>
        <w:t>DAA treatment is cost-effective with &lt;3 years to cost neutrality in patients with advanced fibrosis</w:t>
      </w:r>
    </w:p>
    <w:p w14:paraId="41DD54EB" w14:textId="77777777" w:rsidR="005F0900" w:rsidRDefault="00767E62">
      <w:pPr>
        <w:pStyle w:val="ListParagraph"/>
        <w:numPr>
          <w:ilvl w:val="0"/>
          <w:numId w:val="1"/>
        </w:numPr>
      </w:pPr>
      <w:r>
        <w:rPr>
          <w:rFonts w:ascii="Arial" w:hAnsi="Arial"/>
        </w:rPr>
        <w:t>340B pricing for eligible health systems generates significant margin on DAA dispensing</w:t>
      </w:r>
    </w:p>
    <w:p w14:paraId="630F9642" w14:textId="77777777" w:rsidR="005F0900" w:rsidRDefault="00767E62">
      <w:pPr>
        <w:pStyle w:val="ListParagraph"/>
        <w:numPr>
          <w:ilvl w:val="0"/>
          <w:numId w:val="1"/>
        </w:numPr>
      </w:pPr>
      <w:r>
        <w:rPr>
          <w:rFonts w:ascii="Arial" w:hAnsi="Arial"/>
        </w:rPr>
        <w:t>Cured patients no longer require HCV monitoring, freeing ID clinic capacity</w:t>
      </w:r>
    </w:p>
    <w:p w14:paraId="6804487A" w14:textId="77777777" w:rsidR="005F0900" w:rsidRDefault="00767E62">
      <w:pPr>
        <w:pStyle w:val="ListParagraph"/>
        <w:numPr>
          <w:ilvl w:val="0"/>
          <w:numId w:val="1"/>
        </w:numPr>
      </w:pPr>
      <w:r>
        <w:rPr>
          <w:rFonts w:ascii="Arial" w:hAnsi="Arial"/>
        </w:rPr>
        <w:t>Estimated financial impact: $200K-$350K annually per ID physician through cirrhosis/HCC prevention and specialty pharmacy revenue</w:t>
      </w:r>
    </w:p>
    <w:p w14:paraId="075D5CBF" w14:textId="77777777" w:rsidR="005F0900" w:rsidRDefault="00767E62">
      <w:pPr>
        <w:pStyle w:val="Heading4"/>
      </w:pPr>
      <w:r>
        <w:rPr>
          <w:rFonts w:ascii="Times New Roman" w:hAnsi="Times New Roman"/>
        </w:rPr>
        <w:t>Quality &amp; Safety</w:t>
      </w:r>
    </w:p>
    <w:p w14:paraId="23BBB87F" w14:textId="77777777" w:rsidR="005F0900" w:rsidRDefault="00767E62">
      <w:pPr>
        <w:pStyle w:val="ListParagraph"/>
        <w:numPr>
          <w:ilvl w:val="0"/>
          <w:numId w:val="1"/>
        </w:numPr>
      </w:pPr>
      <w:r>
        <w:rPr>
          <w:rFonts w:ascii="Arial" w:hAnsi="Arial"/>
        </w:rPr>
        <w:t>DAAs achieve &gt;95% SVR (cure) rates in treatment-naive patients across all genotypes with 8-12 week regimens[16]</w:t>
      </w:r>
    </w:p>
    <w:p w14:paraId="73A1A0F2" w14:textId="77777777" w:rsidR="005F0900" w:rsidRDefault="00767E62">
      <w:pPr>
        <w:pStyle w:val="ListParagraph"/>
        <w:numPr>
          <w:ilvl w:val="0"/>
          <w:numId w:val="1"/>
        </w:numPr>
      </w:pPr>
      <w:r>
        <w:rPr>
          <w:rFonts w:ascii="Arial" w:hAnsi="Arial"/>
        </w:rPr>
        <w:t>For treatment-experienced patients, optimized regimens with resistance testing achieve 90-99% SVR[17]</w:t>
      </w:r>
    </w:p>
    <w:p w14:paraId="1AA868B1" w14:textId="77777777" w:rsidR="005F0900" w:rsidRDefault="00767E62">
      <w:pPr>
        <w:pStyle w:val="ListParagraph"/>
        <w:numPr>
          <w:ilvl w:val="0"/>
          <w:numId w:val="1"/>
        </w:numPr>
      </w:pPr>
      <w:r>
        <w:rPr>
          <w:rFonts w:ascii="Arial" w:hAnsi="Arial"/>
        </w:rPr>
        <w:t>HIV/HCV co-infected patients achieve equivalent cure rates (&gt;95%) to HCV mono-infected with appropriate regimen selection[18]</w:t>
      </w:r>
    </w:p>
    <w:p w14:paraId="49C4FCAE" w14:textId="77777777" w:rsidR="005F0900" w:rsidRDefault="00767E62">
      <w:pPr>
        <w:pStyle w:val="ListParagraph"/>
        <w:numPr>
          <w:ilvl w:val="0"/>
          <w:numId w:val="1"/>
        </w:numPr>
      </w:pPr>
      <w:r>
        <w:rPr>
          <w:rFonts w:ascii="Arial" w:hAnsi="Arial"/>
        </w:rPr>
        <w:t>Minimal side effects and excellent safety profile - adverse events rarely cause treatment discontinuation[19]</w:t>
      </w:r>
    </w:p>
    <w:p w14:paraId="251E89C3" w14:textId="77777777" w:rsidR="005F0900" w:rsidRDefault="00767E62">
      <w:pPr>
        <w:pStyle w:val="ListParagraph"/>
        <w:numPr>
          <w:ilvl w:val="0"/>
          <w:numId w:val="1"/>
        </w:numPr>
      </w:pPr>
      <w:r>
        <w:rPr>
          <w:rFonts w:ascii="Arial" w:hAnsi="Arial"/>
        </w:rPr>
        <w:t>Automated drug-drug interaction checking prevents dangerous combinations (e.g., amiodarone + sofosbuvir)</w:t>
      </w:r>
    </w:p>
    <w:p w14:paraId="1F97BC8F" w14:textId="77777777" w:rsidR="005F0900" w:rsidRDefault="00767E62">
      <w:pPr>
        <w:pStyle w:val="Heading4"/>
      </w:pPr>
      <w:r>
        <w:rPr>
          <w:rFonts w:ascii="Times New Roman" w:hAnsi="Times New Roman"/>
        </w:rPr>
        <w:t>Population Health &amp; Outcomes</w:t>
      </w:r>
    </w:p>
    <w:p w14:paraId="1B296EB4" w14:textId="77777777" w:rsidR="005F0900" w:rsidRDefault="00767E62">
      <w:pPr>
        <w:pStyle w:val="ListParagraph"/>
        <w:numPr>
          <w:ilvl w:val="0"/>
          <w:numId w:val="1"/>
        </w:numPr>
      </w:pPr>
      <w:r>
        <w:rPr>
          <w:rFonts w:ascii="Arial" w:hAnsi="Arial"/>
        </w:rPr>
        <w:t>Systematic identification and treatment of all HCV-positive patients moves toward HCV elimination goals</w:t>
      </w:r>
    </w:p>
    <w:p w14:paraId="1F889E13" w14:textId="77777777" w:rsidR="005F0900" w:rsidRDefault="00767E62">
      <w:pPr>
        <w:pStyle w:val="ListParagraph"/>
        <w:numPr>
          <w:ilvl w:val="0"/>
          <w:numId w:val="1"/>
        </w:numPr>
      </w:pPr>
      <w:r>
        <w:rPr>
          <w:rFonts w:ascii="Arial" w:hAnsi="Arial"/>
        </w:rPr>
        <w:t>Reducing access barriers (fibrosis requirements, substance use restrictions) enables treatment for marginalized populations</w:t>
      </w:r>
    </w:p>
    <w:p w14:paraId="5724F899" w14:textId="77777777" w:rsidR="005F0900" w:rsidRDefault="00767E62">
      <w:pPr>
        <w:pStyle w:val="ListParagraph"/>
        <w:numPr>
          <w:ilvl w:val="0"/>
          <w:numId w:val="1"/>
        </w:numPr>
      </w:pPr>
      <w:r>
        <w:rPr>
          <w:rFonts w:ascii="Arial" w:hAnsi="Arial"/>
        </w:rPr>
        <w:t>HCV cure prevents transmission to others, particularly in people who inject drugs</w:t>
      </w:r>
    </w:p>
    <w:p w14:paraId="4061DA2D" w14:textId="77777777" w:rsidR="005F0900" w:rsidRDefault="00767E62">
      <w:pPr>
        <w:pStyle w:val="ListParagraph"/>
        <w:numPr>
          <w:ilvl w:val="0"/>
          <w:numId w:val="1"/>
        </w:numPr>
      </w:pPr>
      <w:r>
        <w:rPr>
          <w:rFonts w:ascii="Arial" w:hAnsi="Arial"/>
        </w:rPr>
        <w:t>Addressing social determinants (housing, substance use) through integrated care improves treatment completion</w:t>
      </w:r>
    </w:p>
    <w:p w14:paraId="04FBCCF7" w14:textId="77777777" w:rsidR="005F0900" w:rsidRDefault="00767E62">
      <w:pPr>
        <w:pStyle w:val="ListParagraph"/>
        <w:numPr>
          <w:ilvl w:val="0"/>
          <w:numId w:val="1"/>
        </w:numPr>
      </w:pPr>
      <w:r>
        <w:rPr>
          <w:rFonts w:ascii="Arial" w:hAnsi="Arial"/>
        </w:rPr>
        <w:t>Estimated impact: treatment initiation rates increase from 30-40% to 70-80% of diagnosed patients, SVR rates &gt;95%</w:t>
      </w:r>
    </w:p>
    <w:p w14:paraId="4AF2C053" w14:textId="77777777" w:rsidR="005F0900" w:rsidRDefault="00767E62">
      <w:pPr>
        <w:pStyle w:val="Heading3"/>
      </w:pPr>
      <w:r>
        <w:rPr>
          <w:rFonts w:ascii="Times New Roman" w:hAnsi="Times New Roman"/>
          <w:sz w:val="26"/>
        </w:rPr>
        <w:t>Physician Value Proposition</w:t>
      </w:r>
    </w:p>
    <w:p w14:paraId="5DC90A84" w14:textId="77777777" w:rsidR="005F0900" w:rsidRDefault="00767E62">
      <w:pPr>
        <w:pStyle w:val="ListParagraph"/>
        <w:numPr>
          <w:ilvl w:val="0"/>
          <w:numId w:val="1"/>
        </w:numPr>
      </w:pPr>
      <w:r>
        <w:rPr>
          <w:rFonts w:ascii="Arial" w:hAnsi="Arial"/>
        </w:rPr>
        <w:t>Automated DAA regimen selection based on genotype, fibrosis, renal function, and drug interactions eliminates guideline memorization</w:t>
      </w:r>
    </w:p>
    <w:p w14:paraId="04A5460B" w14:textId="77777777" w:rsidR="005F0900" w:rsidRDefault="00767E62">
      <w:pPr>
        <w:pStyle w:val="ListParagraph"/>
        <w:numPr>
          <w:ilvl w:val="0"/>
          <w:numId w:val="1"/>
        </w:numPr>
      </w:pPr>
      <w:r>
        <w:rPr>
          <w:rFonts w:ascii="Arial" w:hAnsi="Arial"/>
        </w:rPr>
        <w:t>Prior authorization automation with pre-populated clinical justification saves 30-45 minutes per patient</w:t>
      </w:r>
    </w:p>
    <w:p w14:paraId="537CD08A" w14:textId="77777777" w:rsidR="005F0900" w:rsidRDefault="00767E62">
      <w:pPr>
        <w:pStyle w:val="ListParagraph"/>
        <w:numPr>
          <w:ilvl w:val="0"/>
          <w:numId w:val="1"/>
        </w:numPr>
      </w:pPr>
      <w:r>
        <w:rPr>
          <w:rFonts w:ascii="Arial" w:hAnsi="Arial"/>
        </w:rPr>
        <w:t>Real-time formulary and cost information enables informed patient discussions about out-of-pocket expenses</w:t>
      </w:r>
    </w:p>
    <w:p w14:paraId="76590EFA" w14:textId="77777777" w:rsidR="005F0900" w:rsidRDefault="00767E62">
      <w:pPr>
        <w:pStyle w:val="ListParagraph"/>
        <w:numPr>
          <w:ilvl w:val="0"/>
          <w:numId w:val="1"/>
        </w:numPr>
      </w:pPr>
      <w:r>
        <w:rPr>
          <w:rFonts w:ascii="Arial" w:hAnsi="Arial"/>
        </w:rPr>
        <w:t>Drug-drug interaction checker prevents serious adverse events and regimen failures</w:t>
      </w:r>
    </w:p>
    <w:p w14:paraId="51A08CA6" w14:textId="77777777" w:rsidR="005F0900" w:rsidRDefault="00767E62">
      <w:pPr>
        <w:pStyle w:val="ListParagraph"/>
        <w:numPr>
          <w:ilvl w:val="0"/>
          <w:numId w:val="1"/>
        </w:numPr>
      </w:pPr>
      <w:r>
        <w:rPr>
          <w:rFonts w:ascii="Arial" w:hAnsi="Arial"/>
        </w:rPr>
        <w:lastRenderedPageBreak/>
        <w:t>Systematic monitoring schedules ensure no patient is lost to follow-up before confirming cure</w:t>
      </w:r>
    </w:p>
    <w:p w14:paraId="174091A7" w14:textId="77777777" w:rsidR="005F0900" w:rsidRDefault="00767E62">
      <w:pPr>
        <w:pStyle w:val="ListParagraph"/>
        <w:numPr>
          <w:ilvl w:val="0"/>
          <w:numId w:val="1"/>
        </w:numPr>
      </w:pPr>
      <w:r>
        <w:rPr>
          <w:rFonts w:ascii="Arial" w:hAnsi="Arial"/>
        </w:rPr>
        <w:t>Enables ID physicians to cure hundreds of patients annually with minimal adverse events - highly satisfying work</w:t>
      </w:r>
    </w:p>
    <w:p w14:paraId="232062E0" w14:textId="77777777" w:rsidR="005F0900" w:rsidRDefault="00767E62">
      <w:pPr>
        <w:pStyle w:val="Heading3"/>
      </w:pPr>
      <w:r>
        <w:rPr>
          <w:rFonts w:ascii="Times New Roman" w:hAnsi="Times New Roman"/>
          <w:sz w:val="26"/>
        </w:rPr>
        <w:t>Implementation Considerations</w:t>
      </w:r>
    </w:p>
    <w:p w14:paraId="2C7DEF7D" w14:textId="77777777" w:rsidR="005F0900" w:rsidRDefault="00767E62">
      <w:pPr>
        <w:pStyle w:val="ListParagraph"/>
        <w:numPr>
          <w:ilvl w:val="0"/>
          <w:numId w:val="1"/>
        </w:numPr>
      </w:pPr>
      <w:r>
        <w:rPr>
          <w:rFonts w:ascii="Arial" w:hAnsi="Arial"/>
        </w:rPr>
        <w:t>Integration with specialty pharmacy systems for DAA dispensing and refill tracking</w:t>
      </w:r>
    </w:p>
    <w:p w14:paraId="76594627" w14:textId="77777777" w:rsidR="005F0900" w:rsidRDefault="00767E62">
      <w:pPr>
        <w:pStyle w:val="ListParagraph"/>
        <w:numPr>
          <w:ilvl w:val="0"/>
          <w:numId w:val="1"/>
        </w:numPr>
      </w:pPr>
      <w:r>
        <w:rPr>
          <w:rFonts w:ascii="Arial" w:hAnsi="Arial"/>
        </w:rPr>
        <w:t>HCV genotype and resistance testing lab interfaces</w:t>
      </w:r>
    </w:p>
    <w:p w14:paraId="59E54BC4" w14:textId="77777777" w:rsidR="005F0900" w:rsidRDefault="00767E62">
      <w:pPr>
        <w:pStyle w:val="ListParagraph"/>
        <w:numPr>
          <w:ilvl w:val="0"/>
          <w:numId w:val="1"/>
        </w:numPr>
      </w:pPr>
      <w:r>
        <w:rPr>
          <w:rFonts w:ascii="Arial" w:hAnsi="Arial"/>
        </w:rPr>
        <w:t>FibroScan result integration or FIB-4/APRI calculator for non-invasive fibrosis staging</w:t>
      </w:r>
    </w:p>
    <w:p w14:paraId="4C9872F2" w14:textId="77777777" w:rsidR="005F0900" w:rsidRDefault="00767E62">
      <w:pPr>
        <w:pStyle w:val="ListParagraph"/>
        <w:numPr>
          <w:ilvl w:val="0"/>
          <w:numId w:val="1"/>
        </w:numPr>
      </w:pPr>
      <w:r>
        <w:rPr>
          <w:rFonts w:ascii="Arial" w:hAnsi="Arial"/>
        </w:rPr>
        <w:t>Drug-drug interaction databases (Liverpool HCV Drug Interactions website integration)</w:t>
      </w:r>
    </w:p>
    <w:p w14:paraId="0F7E9877" w14:textId="77777777" w:rsidR="005F0900" w:rsidRDefault="00767E62">
      <w:pPr>
        <w:pStyle w:val="ListParagraph"/>
        <w:numPr>
          <w:ilvl w:val="0"/>
          <w:numId w:val="1"/>
        </w:numPr>
      </w:pPr>
      <w:r>
        <w:rPr>
          <w:rFonts w:ascii="Arial" w:hAnsi="Arial"/>
        </w:rPr>
        <w:t>Manufacturer patient assistance program APIs for automated enrollment</w:t>
      </w:r>
    </w:p>
    <w:p w14:paraId="06ABCBF3" w14:textId="77777777" w:rsidR="005F0900" w:rsidRDefault="00767E62">
      <w:pPr>
        <w:pStyle w:val="ListParagraph"/>
        <w:numPr>
          <w:ilvl w:val="0"/>
          <w:numId w:val="1"/>
        </w:numPr>
      </w:pPr>
      <w:r>
        <w:rPr>
          <w:rFonts w:ascii="Arial" w:hAnsi="Arial"/>
        </w:rPr>
        <w:t>Case management partnerships for patients with substance use or housing instability</w:t>
      </w:r>
    </w:p>
    <w:p w14:paraId="07BBDE08" w14:textId="77777777" w:rsidR="005F0900" w:rsidRDefault="00767E62">
      <w:r>
        <w:rPr>
          <w:rFonts w:ascii="Arial" w:hAnsi="Arial"/>
        </w:rPr>
        <w:br w:type="page"/>
      </w:r>
    </w:p>
    <w:p w14:paraId="4D418796" w14:textId="77777777" w:rsidR="005F0900" w:rsidRDefault="00767E62">
      <w:pPr>
        <w:pStyle w:val="Heading2"/>
      </w:pPr>
      <w:bookmarkStart w:id="25" w:name="_Toc214804030"/>
      <w:r>
        <w:rPr>
          <w:rFonts w:ascii="Times New Roman" w:hAnsi="Times New Roman"/>
          <w:sz w:val="28"/>
        </w:rPr>
        <w:lastRenderedPageBreak/>
        <w:t>USE CASE 4: Latent Tuberculosis Infection (LTBI) Screening and Treatment Completion</w:t>
      </w:r>
      <w:bookmarkEnd w:id="25"/>
    </w:p>
    <w:p w14:paraId="65FB658C" w14:textId="77777777" w:rsidR="005F0900" w:rsidRDefault="00767E62">
      <w:pPr>
        <w:pStyle w:val="Heading3"/>
      </w:pPr>
      <w:r>
        <w:rPr>
          <w:rFonts w:ascii="Times New Roman" w:hAnsi="Times New Roman"/>
          <w:sz w:val="26"/>
        </w:rPr>
        <w:t>Clinical Scenario</w:t>
      </w:r>
    </w:p>
    <w:p w14:paraId="7873A6D0" w14:textId="77777777" w:rsidR="005F0900" w:rsidRDefault="00767E62">
      <w:r>
        <w:rPr>
          <w:rFonts w:ascii="Arial" w:hAnsi="Arial"/>
        </w:rPr>
        <w:t>A 62-year-old patient from the Philippines with new diagnosis of rheumatoid arthritis is being considered for biologic therapy (TNF inhibitor). Before initiating immunosuppression, LTBI screening is required given country of origin TB risk. The patient has a positive QuantiFERON-TB Gold test and normal chest X-ray, confirming LTBI. The physician must select an appropriate treatment regimen, ensure adherence, monitor for hepatotoxicity, and coordinate with rheumatology to time biologic initiation.</w:t>
      </w:r>
    </w:p>
    <w:p w14:paraId="07D37C8A" w14:textId="77777777" w:rsidR="005F0900" w:rsidRDefault="00767E62">
      <w:pPr>
        <w:pStyle w:val="Heading3"/>
      </w:pPr>
      <w:r>
        <w:rPr>
          <w:rFonts w:ascii="Times New Roman" w:hAnsi="Times New Roman"/>
          <w:sz w:val="26"/>
        </w:rPr>
        <w:t>Current State Challenges</w:t>
      </w:r>
    </w:p>
    <w:p w14:paraId="575D8117" w14:textId="77777777" w:rsidR="005F0900" w:rsidRDefault="00767E62">
      <w:r>
        <w:rPr>
          <w:rFonts w:ascii="Arial" w:hAnsi="Arial"/>
        </w:rPr>
        <w:t>At a practice level:</w:t>
      </w:r>
    </w:p>
    <w:p w14:paraId="392E29B8" w14:textId="77777777" w:rsidR="005F0900" w:rsidRDefault="00767E62">
      <w:pPr>
        <w:pStyle w:val="ListParagraph"/>
        <w:numPr>
          <w:ilvl w:val="0"/>
          <w:numId w:val="1"/>
        </w:numPr>
      </w:pPr>
      <w:r>
        <w:rPr>
          <w:rFonts w:ascii="Arial" w:hAnsi="Arial"/>
        </w:rPr>
        <w:t>LTBI screening is often inconsistent before initiating immunosuppressive therapy (biologics, TNF inhibitors, transplantation), creating reactivation risk</w:t>
      </w:r>
    </w:p>
    <w:p w14:paraId="3B0353EE" w14:textId="77777777" w:rsidR="005F0900" w:rsidRDefault="00767E62">
      <w:pPr>
        <w:pStyle w:val="ListParagraph"/>
        <w:numPr>
          <w:ilvl w:val="0"/>
          <w:numId w:val="1"/>
        </w:numPr>
      </w:pPr>
      <w:r>
        <w:rPr>
          <w:rFonts w:ascii="Arial" w:hAnsi="Arial"/>
        </w:rPr>
        <w:t>LTBI treatment completion rates average only 50-60% with 9-month isoniazid regimen due to long duration and adverse effects[20]</w:t>
      </w:r>
    </w:p>
    <w:p w14:paraId="09B7B45F" w14:textId="77777777" w:rsidR="005F0900" w:rsidRDefault="00767E62">
      <w:pPr>
        <w:pStyle w:val="ListParagraph"/>
        <w:numPr>
          <w:ilvl w:val="0"/>
          <w:numId w:val="1"/>
        </w:numPr>
      </w:pPr>
      <w:r>
        <w:rPr>
          <w:rFonts w:ascii="Arial" w:hAnsi="Arial"/>
        </w:rPr>
        <w:t>Shorter LTBI regimens (3-month isoniazid/rifapentine, 4-month rifampin) improve completion but awareness and uptake remain limited</w:t>
      </w:r>
    </w:p>
    <w:p w14:paraId="678F4AFE" w14:textId="77777777" w:rsidR="005F0900" w:rsidRDefault="00767E62">
      <w:pPr>
        <w:pStyle w:val="ListParagraph"/>
        <w:numPr>
          <w:ilvl w:val="0"/>
          <w:numId w:val="1"/>
        </w:numPr>
      </w:pPr>
      <w:r>
        <w:rPr>
          <w:rFonts w:ascii="Arial" w:hAnsi="Arial"/>
        </w:rPr>
        <w:t>Coordination between ID and referring specialty (rheumatology, transplant, oncology) for timing of immunosuppression initiation is fragmented</w:t>
      </w:r>
    </w:p>
    <w:p w14:paraId="7F3CF219" w14:textId="77777777" w:rsidR="005F0900" w:rsidRDefault="00767E62">
      <w:r>
        <w:rPr>
          <w:rFonts w:ascii="Arial" w:hAnsi="Arial"/>
        </w:rPr>
        <w:t>At the individual patient level:</w:t>
      </w:r>
    </w:p>
    <w:p w14:paraId="6020A4A3" w14:textId="77777777" w:rsidR="005F0900" w:rsidRDefault="00767E62">
      <w:pPr>
        <w:pStyle w:val="ListParagraph"/>
        <w:numPr>
          <w:ilvl w:val="0"/>
          <w:numId w:val="1"/>
        </w:numPr>
      </w:pPr>
      <w:r>
        <w:rPr>
          <w:rFonts w:ascii="Arial" w:hAnsi="Arial"/>
        </w:rPr>
        <w:t>Risk of TB reactivation increases 4-16 fold with TNF inhibitors if untreated LTBI present[21]</w:t>
      </w:r>
    </w:p>
    <w:p w14:paraId="5F58EF48" w14:textId="77777777" w:rsidR="005F0900" w:rsidRDefault="00767E62">
      <w:pPr>
        <w:pStyle w:val="ListParagraph"/>
        <w:numPr>
          <w:ilvl w:val="0"/>
          <w:numId w:val="1"/>
        </w:numPr>
      </w:pPr>
      <w:r>
        <w:rPr>
          <w:rFonts w:ascii="Arial" w:hAnsi="Arial"/>
        </w:rPr>
        <w:t>Isoniazid hepatotoxicity risk (1-2% overall, higher in older adults) requires monthly ALT monitoring causing inconvenience and non-adherence</w:t>
      </w:r>
    </w:p>
    <w:p w14:paraId="71E096D6" w14:textId="77777777" w:rsidR="005F0900" w:rsidRDefault="00767E62">
      <w:pPr>
        <w:pStyle w:val="ListParagraph"/>
        <w:numPr>
          <w:ilvl w:val="0"/>
          <w:numId w:val="1"/>
        </w:numPr>
      </w:pPr>
      <w:r>
        <w:rPr>
          <w:rFonts w:ascii="Arial" w:hAnsi="Arial"/>
        </w:rPr>
        <w:t>Long treatment duration (9 months isoniazid, 6 months rifampin) creates pill fatigue in asymptomatic patients</w:t>
      </w:r>
    </w:p>
    <w:p w14:paraId="50078F58" w14:textId="77777777" w:rsidR="005F0900" w:rsidRDefault="00767E62">
      <w:pPr>
        <w:pStyle w:val="ListParagraph"/>
        <w:numPr>
          <w:ilvl w:val="0"/>
          <w:numId w:val="1"/>
        </w:numPr>
      </w:pPr>
      <w:r>
        <w:rPr>
          <w:rFonts w:ascii="Arial" w:hAnsi="Arial"/>
        </w:rPr>
        <w:t>Rifamycins have extensive drug-drug interactions (warfarin, statins, immunosuppressants) requiring medication adjustments</w:t>
      </w:r>
    </w:p>
    <w:p w14:paraId="4D1309B2" w14:textId="77777777" w:rsidR="005F0900" w:rsidRDefault="00767E62">
      <w:pPr>
        <w:pStyle w:val="Heading3"/>
      </w:pPr>
      <w:r>
        <w:rPr>
          <w:rFonts w:ascii="Times New Roman" w:hAnsi="Times New Roman"/>
          <w:sz w:val="26"/>
        </w:rPr>
        <w:t>Cordance Solution</w:t>
      </w:r>
    </w:p>
    <w:p w14:paraId="6E67CCA0" w14:textId="77777777" w:rsidR="005F0900" w:rsidRDefault="00767E62">
      <w:pPr>
        <w:pStyle w:val="Heading4"/>
      </w:pPr>
      <w:r>
        <w:rPr>
          <w:rFonts w:ascii="Times New Roman" w:hAnsi="Times New Roman"/>
        </w:rPr>
        <w:t>Before Encounter</w:t>
      </w:r>
    </w:p>
    <w:p w14:paraId="1F220399" w14:textId="77777777" w:rsidR="005F0900" w:rsidRDefault="00767E62">
      <w:pPr>
        <w:pStyle w:val="ListParagraph"/>
        <w:numPr>
          <w:ilvl w:val="0"/>
          <w:numId w:val="1"/>
        </w:numPr>
      </w:pPr>
      <w:r>
        <w:rPr>
          <w:rFonts w:ascii="Arial" w:hAnsi="Arial"/>
        </w:rPr>
        <w:t>Identifies all patients requiring LTBI screening: planning to start biologics (TNF inhibitors, IL-6 inhibitors, JAK inhibitors); pre-transplant evaluation (solid organ, hematopoietic stem cell); starting high-dose corticosteroids; HIV-positive; immigrants from high TB prevalence countries; healthcare workers; close contacts of active TB cases</w:t>
      </w:r>
    </w:p>
    <w:p w14:paraId="76F0C697" w14:textId="77777777" w:rsidR="005F0900" w:rsidRDefault="00767E62">
      <w:pPr>
        <w:pStyle w:val="ListParagraph"/>
        <w:numPr>
          <w:ilvl w:val="0"/>
          <w:numId w:val="1"/>
        </w:numPr>
      </w:pPr>
      <w:r>
        <w:rPr>
          <w:rFonts w:ascii="Arial" w:hAnsi="Arial"/>
        </w:rPr>
        <w:t>Flags patients with positive LTBI testing (TST ≥5mm, QuantiFERON positive, T-SPOT.TB positive) not yet started on treatment</w:t>
      </w:r>
    </w:p>
    <w:p w14:paraId="0DFF9009" w14:textId="77777777" w:rsidR="005F0900" w:rsidRDefault="00767E62">
      <w:pPr>
        <w:pStyle w:val="ListParagraph"/>
        <w:numPr>
          <w:ilvl w:val="0"/>
          <w:numId w:val="1"/>
        </w:numPr>
      </w:pPr>
      <w:r>
        <w:rPr>
          <w:rFonts w:ascii="Arial" w:hAnsi="Arial"/>
        </w:rPr>
        <w:lastRenderedPageBreak/>
        <w:t>Pre-loads LTBI workup: LTBI test results (TST, IGRA) and dates; chest X-ray to rule out active TB; baseline ALT for patients starting isoniazid; referring specialty and planned immunosuppressive agent; TB risk factors (country of origin, HIV status, close TB contact)</w:t>
      </w:r>
    </w:p>
    <w:p w14:paraId="20456271" w14:textId="77777777" w:rsidR="005F0900" w:rsidRDefault="00767E62">
      <w:pPr>
        <w:pStyle w:val="ListParagraph"/>
        <w:numPr>
          <w:ilvl w:val="0"/>
          <w:numId w:val="1"/>
        </w:numPr>
      </w:pPr>
      <w:r>
        <w:rPr>
          <w:rFonts w:ascii="Arial" w:hAnsi="Arial"/>
        </w:rPr>
        <w:t>Creates prioritized list based on urgency of immunosuppression and reactivation risk</w:t>
      </w:r>
    </w:p>
    <w:p w14:paraId="20DE533B" w14:textId="77777777" w:rsidR="005F0900" w:rsidRDefault="00767E62">
      <w:pPr>
        <w:pStyle w:val="Heading4"/>
      </w:pPr>
      <w:r>
        <w:rPr>
          <w:rFonts w:ascii="Times New Roman" w:hAnsi="Times New Roman"/>
        </w:rPr>
        <w:t>During Encounter</w:t>
      </w:r>
    </w:p>
    <w:p w14:paraId="0C2BD188" w14:textId="77777777" w:rsidR="005F0900" w:rsidRDefault="00767E62">
      <w:pPr>
        <w:pStyle w:val="ListParagraph"/>
        <w:numPr>
          <w:ilvl w:val="0"/>
          <w:numId w:val="1"/>
        </w:numPr>
      </w:pPr>
      <w:r>
        <w:rPr>
          <w:rFonts w:ascii="Arial" w:hAnsi="Arial"/>
        </w:rPr>
        <w:t>Displays LTBI treatment dashboard: LTBI test result and interpretation; chest X-ray result (normal vs concerning for active TB); baseline ALT; planned immunosuppressive therapy and timing; treatment urgency</w:t>
      </w:r>
    </w:p>
    <w:p w14:paraId="081212BF" w14:textId="77777777" w:rsidR="005F0900" w:rsidRDefault="00767E62">
      <w:pPr>
        <w:pStyle w:val="ListParagraph"/>
        <w:numPr>
          <w:ilvl w:val="0"/>
          <w:numId w:val="1"/>
        </w:numPr>
      </w:pPr>
      <w:r>
        <w:rPr>
          <w:rFonts w:ascii="Arial" w:hAnsi="Arial"/>
        </w:rPr>
        <w:t>LTBI treatment regimen recommendations (CDC/NTCA 2020 guidelines): Preferred short-course regimens: 3 months isoniazid + rifapentine (3HP) weekly x 12 doses - 82-90% completion, 3-4% hepatotoxicity; 4 months rifampin daily - 78-82% completion, lower hepatotoxicity than isoniazid; Alternative for drug interactions: 3 months isoniazid daily - 69% completion; 6 months isoniazid daily - 60% completion, higher hepatotoxicity; Avoid if pregnancy: rifamycins (use isoniazid); Avoid if significant liver disease: rifampin preferred over isoniazid</w:t>
      </w:r>
    </w:p>
    <w:p w14:paraId="3865CFAD" w14:textId="77777777" w:rsidR="005F0900" w:rsidRDefault="00767E62">
      <w:pPr>
        <w:pStyle w:val="ListParagraph"/>
        <w:numPr>
          <w:ilvl w:val="0"/>
          <w:numId w:val="1"/>
        </w:numPr>
      </w:pPr>
      <w:r>
        <w:rPr>
          <w:rFonts w:ascii="Arial" w:hAnsi="Arial"/>
        </w:rPr>
        <w:t>Drug-drug interaction checker for rifamycins: flags interactions with warfarin, statins, anticonvulsants, hormonal contraceptives, immunosuppressants; provides dose adjustment recommendations or alternative LTBI regimen</w:t>
      </w:r>
    </w:p>
    <w:p w14:paraId="34DCF2B8" w14:textId="77777777" w:rsidR="005F0900" w:rsidRDefault="00767E62">
      <w:pPr>
        <w:pStyle w:val="ListParagraph"/>
        <w:numPr>
          <w:ilvl w:val="0"/>
          <w:numId w:val="1"/>
        </w:numPr>
      </w:pPr>
      <w:r>
        <w:rPr>
          <w:rFonts w:ascii="Arial" w:hAnsi="Arial"/>
        </w:rPr>
        <w:t>Monitoring schedule based on regimen: isoniazid - baseline ALT, monthly symptom check, repeat ALT if symptoms; rifampin - baseline ALT, symptom monitoring, less frequent labs than isoniazid; 3HP - symptom monitoring, no routine labs unless risk factors</w:t>
      </w:r>
    </w:p>
    <w:p w14:paraId="1B5852A4" w14:textId="77777777" w:rsidR="005F0900" w:rsidRDefault="00767E62">
      <w:pPr>
        <w:pStyle w:val="ListParagraph"/>
        <w:numPr>
          <w:ilvl w:val="0"/>
          <w:numId w:val="1"/>
        </w:numPr>
      </w:pPr>
      <w:r>
        <w:rPr>
          <w:rFonts w:ascii="Arial" w:hAnsi="Arial"/>
        </w:rPr>
        <w:t>Coordination with referring specialty: for TNF inhibitors - complete ≥1 month LTBI treatment before biologic initiation; or start concurrently if urgent rheumatologic disease; generates communication to rheumatology/transplant with LTBI treatment plan and timing for immunosuppression</w:t>
      </w:r>
    </w:p>
    <w:p w14:paraId="2667103B" w14:textId="77777777" w:rsidR="005F0900" w:rsidRDefault="00767E62">
      <w:pPr>
        <w:pStyle w:val="ListParagraph"/>
        <w:numPr>
          <w:ilvl w:val="0"/>
          <w:numId w:val="1"/>
        </w:numPr>
      </w:pPr>
      <w:r>
        <w:rPr>
          <w:rFonts w:ascii="Arial" w:hAnsi="Arial"/>
        </w:rPr>
        <w:t>One-click generates: LTBI treatment prescription with appropriate regimen; baseline and monitoring labs; patient education materials; referral back to specialty with timing guidance</w:t>
      </w:r>
    </w:p>
    <w:p w14:paraId="5AE6792E" w14:textId="77777777" w:rsidR="005F0900" w:rsidRDefault="00767E62">
      <w:pPr>
        <w:pStyle w:val="Heading4"/>
      </w:pPr>
      <w:r>
        <w:rPr>
          <w:rFonts w:ascii="Times New Roman" w:hAnsi="Times New Roman"/>
        </w:rPr>
        <w:t>After Encounter</w:t>
      </w:r>
    </w:p>
    <w:p w14:paraId="56C3BA11" w14:textId="77777777" w:rsidR="005F0900" w:rsidRDefault="00767E62">
      <w:pPr>
        <w:pStyle w:val="ListParagraph"/>
        <w:numPr>
          <w:ilvl w:val="0"/>
          <w:numId w:val="1"/>
        </w:numPr>
      </w:pPr>
      <w:r>
        <w:rPr>
          <w:rFonts w:ascii="Arial" w:hAnsi="Arial"/>
        </w:rPr>
        <w:t>Automatically schedules monitoring: for isoniazid - monthly phone call or visit for symptom assessment, monthly ALT if risk factors (&gt;35 years, alcohol use, chronic liver disease); for rifampin/3HP - symptom monitoring at weeks 2, 4, 8, 12 based on regimen duration</w:t>
      </w:r>
    </w:p>
    <w:p w14:paraId="2DC60EA5" w14:textId="77777777" w:rsidR="005F0900" w:rsidRDefault="00767E62">
      <w:pPr>
        <w:pStyle w:val="ListParagraph"/>
        <w:numPr>
          <w:ilvl w:val="0"/>
          <w:numId w:val="1"/>
        </w:numPr>
      </w:pPr>
      <w:r>
        <w:rPr>
          <w:rFonts w:ascii="Arial" w:hAnsi="Arial"/>
        </w:rPr>
        <w:t>Sends patient education: LTBI vs active TB explanation; importance of treatment completion to prevent reactivation; side effects to watch (jaundice, nausea, rash, hepatitis symptoms); medication administration (3HP weekly observed doses, daily rifampin)</w:t>
      </w:r>
    </w:p>
    <w:p w14:paraId="222C9C12" w14:textId="77777777" w:rsidR="005F0900" w:rsidRDefault="00767E62">
      <w:pPr>
        <w:pStyle w:val="ListParagraph"/>
        <w:numPr>
          <w:ilvl w:val="0"/>
          <w:numId w:val="1"/>
        </w:numPr>
      </w:pPr>
      <w:r>
        <w:rPr>
          <w:rFonts w:ascii="Arial" w:hAnsi="Arial"/>
        </w:rPr>
        <w:t xml:space="preserve">Triggers adherence interventions: pharmacy refill monitoring; text/call reminders for weekly 3HP doses; digital health interventions (voice/textual reminders shown </w:t>
      </w:r>
      <w:r>
        <w:rPr>
          <w:rFonts w:ascii="Arial" w:hAnsi="Arial"/>
        </w:rPr>
        <w:lastRenderedPageBreak/>
        <w:t>to improve completion)[22]; case management outreach for patients missing doses or appointments</w:t>
      </w:r>
    </w:p>
    <w:p w14:paraId="246C26FF" w14:textId="77777777" w:rsidR="005F0900" w:rsidRDefault="00767E62">
      <w:pPr>
        <w:pStyle w:val="ListParagraph"/>
        <w:numPr>
          <w:ilvl w:val="0"/>
          <w:numId w:val="1"/>
        </w:numPr>
      </w:pPr>
      <w:r>
        <w:rPr>
          <w:rFonts w:ascii="Arial" w:hAnsi="Arial"/>
        </w:rPr>
        <w:t>Coordinates with referring specialty: sends letter to rheumatology/transplant with LTBI treatment start date and expected completion; alerts when safe to initiate immunosuppression (≥1 month LTBI treatment completed)</w:t>
      </w:r>
    </w:p>
    <w:p w14:paraId="6420D0E9" w14:textId="77777777" w:rsidR="005F0900" w:rsidRDefault="00767E62">
      <w:pPr>
        <w:pStyle w:val="ListParagraph"/>
        <w:numPr>
          <w:ilvl w:val="0"/>
          <w:numId w:val="1"/>
        </w:numPr>
      </w:pPr>
      <w:r>
        <w:rPr>
          <w:rFonts w:ascii="Arial" w:hAnsi="Arial"/>
        </w:rPr>
        <w:t>Creates end-of-treatment alert to confirm completion and clear for biologic initiation</w:t>
      </w:r>
    </w:p>
    <w:p w14:paraId="59FB7766" w14:textId="77777777" w:rsidR="005F0900" w:rsidRDefault="00767E62">
      <w:pPr>
        <w:pStyle w:val="Heading3"/>
      </w:pPr>
      <w:r>
        <w:rPr>
          <w:rFonts w:ascii="Times New Roman" w:hAnsi="Times New Roman"/>
          <w:sz w:val="26"/>
        </w:rPr>
        <w:t>Impact on Three Pillars</w:t>
      </w:r>
    </w:p>
    <w:p w14:paraId="1F206E75" w14:textId="77777777" w:rsidR="005F0900" w:rsidRDefault="00767E62">
      <w:pPr>
        <w:pStyle w:val="Heading4"/>
      </w:pPr>
      <w:r>
        <w:rPr>
          <w:rFonts w:ascii="Times New Roman" w:hAnsi="Times New Roman"/>
        </w:rPr>
        <w:t>Economics (Value-Based Care &amp; Fee-for-Service)</w:t>
      </w:r>
    </w:p>
    <w:p w14:paraId="3A3A2F48" w14:textId="77777777" w:rsidR="005F0900" w:rsidRDefault="00767E62">
      <w:pPr>
        <w:pStyle w:val="ListParagraph"/>
        <w:numPr>
          <w:ilvl w:val="0"/>
          <w:numId w:val="1"/>
        </w:numPr>
      </w:pPr>
      <w:r>
        <w:rPr>
          <w:rFonts w:ascii="Arial" w:hAnsi="Arial"/>
        </w:rPr>
        <w:t>Preventing TB reactivation avoids hospitalization costs of $15K-$50K per active TB case plus prolonged treatment and public health investigation</w:t>
      </w:r>
    </w:p>
    <w:p w14:paraId="6534C082" w14:textId="77777777" w:rsidR="005F0900" w:rsidRDefault="00767E62">
      <w:pPr>
        <w:pStyle w:val="ListParagraph"/>
        <w:numPr>
          <w:ilvl w:val="0"/>
          <w:numId w:val="1"/>
        </w:numPr>
      </w:pPr>
      <w:r>
        <w:rPr>
          <w:rFonts w:ascii="Arial" w:hAnsi="Arial"/>
        </w:rPr>
        <w:t>Short-course LTBI regimens (3HP, 4-month rifampin) increase completion rates from 60% to 78-90%, improving prevention effectiveness[23]</w:t>
      </w:r>
    </w:p>
    <w:p w14:paraId="33CA35E3" w14:textId="77777777" w:rsidR="005F0900" w:rsidRDefault="00767E62">
      <w:pPr>
        <w:pStyle w:val="ListParagraph"/>
        <w:numPr>
          <w:ilvl w:val="0"/>
          <w:numId w:val="1"/>
        </w:numPr>
      </w:pPr>
      <w:r>
        <w:rPr>
          <w:rFonts w:ascii="Arial" w:hAnsi="Arial"/>
        </w:rPr>
        <w:t>Systematic LTBI screening before immunosuppression prevents biologic-associated TB reactivation and reduces liability risk</w:t>
      </w:r>
    </w:p>
    <w:p w14:paraId="6F820633" w14:textId="77777777" w:rsidR="005F0900" w:rsidRDefault="00767E62">
      <w:pPr>
        <w:pStyle w:val="ListParagraph"/>
        <w:numPr>
          <w:ilvl w:val="0"/>
          <w:numId w:val="1"/>
        </w:numPr>
      </w:pPr>
      <w:r>
        <w:rPr>
          <w:rFonts w:ascii="Arial" w:hAnsi="Arial"/>
        </w:rPr>
        <w:t>Estimated financial impact: $60K-$100K annually per ID physician through TB reactivation prevention and improved LTBI treatment completion</w:t>
      </w:r>
    </w:p>
    <w:p w14:paraId="6A34D054" w14:textId="77777777" w:rsidR="005F0900" w:rsidRDefault="00767E62">
      <w:pPr>
        <w:pStyle w:val="Heading4"/>
      </w:pPr>
      <w:r>
        <w:rPr>
          <w:rFonts w:ascii="Times New Roman" w:hAnsi="Times New Roman"/>
        </w:rPr>
        <w:t>Quality &amp; Safety</w:t>
      </w:r>
    </w:p>
    <w:p w14:paraId="072925D3" w14:textId="77777777" w:rsidR="005F0900" w:rsidRDefault="00767E62">
      <w:pPr>
        <w:pStyle w:val="ListParagraph"/>
        <w:numPr>
          <w:ilvl w:val="0"/>
          <w:numId w:val="1"/>
        </w:numPr>
      </w:pPr>
      <w:r>
        <w:rPr>
          <w:rFonts w:ascii="Arial" w:hAnsi="Arial"/>
        </w:rPr>
        <w:t>3-month isoniazid/rifapentine (3HP) achieves 82-90% treatment completion vs 60% with 9-month isoniazid, with equivalent efficacy in preventing TB reactivation[24]</w:t>
      </w:r>
    </w:p>
    <w:p w14:paraId="509CB411" w14:textId="77777777" w:rsidR="005F0900" w:rsidRDefault="00767E62">
      <w:pPr>
        <w:pStyle w:val="ListParagraph"/>
        <w:numPr>
          <w:ilvl w:val="0"/>
          <w:numId w:val="1"/>
        </w:numPr>
      </w:pPr>
      <w:r>
        <w:rPr>
          <w:rFonts w:ascii="Arial" w:hAnsi="Arial"/>
        </w:rPr>
        <w:t>Digital health interventions (reminders, video calls) improve LTBI treatment adherence by 15-30%[25]</w:t>
      </w:r>
    </w:p>
    <w:p w14:paraId="26B4D4A8" w14:textId="77777777" w:rsidR="005F0900" w:rsidRDefault="00767E62">
      <w:pPr>
        <w:pStyle w:val="ListParagraph"/>
        <w:numPr>
          <w:ilvl w:val="0"/>
          <w:numId w:val="1"/>
        </w:numPr>
      </w:pPr>
      <w:r>
        <w:rPr>
          <w:rFonts w:ascii="Arial" w:hAnsi="Arial"/>
        </w:rPr>
        <w:t>Systematic ALT monitoring for isoniazid enables early hepatotoxicity detection before severe liver injury</w:t>
      </w:r>
    </w:p>
    <w:p w14:paraId="024EFAC4" w14:textId="77777777" w:rsidR="005F0900" w:rsidRDefault="00767E62">
      <w:pPr>
        <w:pStyle w:val="ListParagraph"/>
        <w:numPr>
          <w:ilvl w:val="0"/>
          <w:numId w:val="1"/>
        </w:numPr>
      </w:pPr>
      <w:r>
        <w:rPr>
          <w:rFonts w:ascii="Arial" w:hAnsi="Arial"/>
        </w:rPr>
        <w:t>Coordinated timing of LTBI treatment and immunosuppression initiation maximizes patient safety</w:t>
      </w:r>
    </w:p>
    <w:p w14:paraId="2AF6DA7D" w14:textId="77777777" w:rsidR="005F0900" w:rsidRDefault="00767E62">
      <w:pPr>
        <w:pStyle w:val="Heading4"/>
      </w:pPr>
      <w:r>
        <w:rPr>
          <w:rFonts w:ascii="Times New Roman" w:hAnsi="Times New Roman"/>
        </w:rPr>
        <w:t>Population Health &amp; Outcomes</w:t>
      </w:r>
    </w:p>
    <w:p w14:paraId="5B28CA79" w14:textId="77777777" w:rsidR="005F0900" w:rsidRDefault="00767E62">
      <w:pPr>
        <w:pStyle w:val="ListParagraph"/>
        <w:numPr>
          <w:ilvl w:val="0"/>
          <w:numId w:val="1"/>
        </w:numPr>
      </w:pPr>
      <w:r>
        <w:rPr>
          <w:rFonts w:ascii="Arial" w:hAnsi="Arial"/>
        </w:rPr>
        <w:t>Systematic LTBI screening for all immunosuppression candidates eliminates gaps in TB prevention</w:t>
      </w:r>
    </w:p>
    <w:p w14:paraId="46EC655D" w14:textId="77777777" w:rsidR="005F0900" w:rsidRDefault="00767E62">
      <w:pPr>
        <w:pStyle w:val="ListParagraph"/>
        <w:numPr>
          <w:ilvl w:val="0"/>
          <w:numId w:val="1"/>
        </w:numPr>
      </w:pPr>
      <w:r>
        <w:rPr>
          <w:rFonts w:ascii="Arial" w:hAnsi="Arial"/>
        </w:rPr>
        <w:t>Improved treatment completion contributes to TB elimination goals by preventing future reactivation cases</w:t>
      </w:r>
    </w:p>
    <w:p w14:paraId="75F97FB7" w14:textId="77777777" w:rsidR="005F0900" w:rsidRDefault="00767E62">
      <w:pPr>
        <w:pStyle w:val="ListParagraph"/>
        <w:numPr>
          <w:ilvl w:val="0"/>
          <w:numId w:val="1"/>
        </w:numPr>
      </w:pPr>
      <w:r>
        <w:rPr>
          <w:rFonts w:ascii="Arial" w:hAnsi="Arial"/>
        </w:rPr>
        <w:t>Addresses health disparities by ensuring immigrant populations and high-risk groups receive evidence-based LTBI care</w:t>
      </w:r>
    </w:p>
    <w:p w14:paraId="7FA59500" w14:textId="77777777" w:rsidR="005F0900" w:rsidRDefault="00767E62">
      <w:pPr>
        <w:pStyle w:val="ListParagraph"/>
        <w:numPr>
          <w:ilvl w:val="0"/>
          <w:numId w:val="1"/>
        </w:numPr>
      </w:pPr>
      <w:r>
        <w:rPr>
          <w:rFonts w:ascii="Arial" w:hAnsi="Arial"/>
        </w:rPr>
        <w:t>Enables safe use of life-changing biologic therapies (for RA, IBD, psoriasis) through systematic TB risk mitigation</w:t>
      </w:r>
    </w:p>
    <w:p w14:paraId="0E521538" w14:textId="77777777" w:rsidR="005F0900" w:rsidRDefault="00767E62">
      <w:pPr>
        <w:pStyle w:val="ListParagraph"/>
        <w:numPr>
          <w:ilvl w:val="0"/>
          <w:numId w:val="1"/>
        </w:numPr>
      </w:pPr>
      <w:r>
        <w:rPr>
          <w:rFonts w:ascii="Arial" w:hAnsi="Arial"/>
        </w:rPr>
        <w:t>Estimated impact: LTBI treatment completion rates increase from 50-60% to 75-85%, TB reactivation rates decrease by 70-90%</w:t>
      </w:r>
    </w:p>
    <w:p w14:paraId="7E04AE53" w14:textId="77777777" w:rsidR="005F0900" w:rsidRDefault="00767E62">
      <w:pPr>
        <w:pStyle w:val="Heading3"/>
      </w:pPr>
      <w:r>
        <w:rPr>
          <w:rFonts w:ascii="Times New Roman" w:hAnsi="Times New Roman"/>
          <w:sz w:val="26"/>
        </w:rPr>
        <w:lastRenderedPageBreak/>
        <w:t>Physician Value Proposition</w:t>
      </w:r>
    </w:p>
    <w:p w14:paraId="14A0B412" w14:textId="77777777" w:rsidR="005F0900" w:rsidRDefault="00767E62">
      <w:pPr>
        <w:pStyle w:val="ListParagraph"/>
        <w:numPr>
          <w:ilvl w:val="0"/>
          <w:numId w:val="1"/>
        </w:numPr>
      </w:pPr>
      <w:r>
        <w:rPr>
          <w:rFonts w:ascii="Arial" w:hAnsi="Arial"/>
        </w:rPr>
        <w:t>Automated LTBI screening identification ensures no immunosuppression candidate is missed</w:t>
      </w:r>
    </w:p>
    <w:p w14:paraId="7428CB36" w14:textId="77777777" w:rsidR="005F0900" w:rsidRDefault="00767E62">
      <w:pPr>
        <w:pStyle w:val="ListParagraph"/>
        <w:numPr>
          <w:ilvl w:val="0"/>
          <w:numId w:val="1"/>
        </w:numPr>
      </w:pPr>
      <w:r>
        <w:rPr>
          <w:rFonts w:ascii="Arial" w:hAnsi="Arial"/>
        </w:rPr>
        <w:t>Evidence-based regimen selection balances completion rates, side effects, and drug interactions</w:t>
      </w:r>
    </w:p>
    <w:p w14:paraId="5C08CB0E" w14:textId="77777777" w:rsidR="005F0900" w:rsidRDefault="00767E62">
      <w:pPr>
        <w:pStyle w:val="ListParagraph"/>
        <w:numPr>
          <w:ilvl w:val="0"/>
          <w:numId w:val="1"/>
        </w:numPr>
      </w:pPr>
      <w:r>
        <w:rPr>
          <w:rFonts w:ascii="Arial" w:hAnsi="Arial"/>
        </w:rPr>
        <w:t>Automated monitoring schedules and adherence interventions reduce manual tracking burden</w:t>
      </w:r>
    </w:p>
    <w:p w14:paraId="5862BC6A" w14:textId="77777777" w:rsidR="005F0900" w:rsidRDefault="00767E62">
      <w:pPr>
        <w:pStyle w:val="ListParagraph"/>
        <w:numPr>
          <w:ilvl w:val="0"/>
          <w:numId w:val="1"/>
        </w:numPr>
      </w:pPr>
      <w:r>
        <w:rPr>
          <w:rFonts w:ascii="Arial" w:hAnsi="Arial"/>
        </w:rPr>
        <w:t>Streamlined coordination with rheumatology/transplant/oncology eliminates phone tag about timing</w:t>
      </w:r>
    </w:p>
    <w:p w14:paraId="5EE310AA" w14:textId="77777777" w:rsidR="005F0900" w:rsidRDefault="00767E62">
      <w:pPr>
        <w:pStyle w:val="ListParagraph"/>
        <w:numPr>
          <w:ilvl w:val="0"/>
          <w:numId w:val="1"/>
        </w:numPr>
      </w:pPr>
      <w:r>
        <w:rPr>
          <w:rFonts w:ascii="Arial" w:hAnsi="Arial"/>
        </w:rPr>
        <w:t>Protects against medico-legal risk of TB reactivation in immunosuppressed patients</w:t>
      </w:r>
    </w:p>
    <w:p w14:paraId="480321A6" w14:textId="77777777" w:rsidR="005F0900" w:rsidRDefault="00767E62">
      <w:pPr>
        <w:pStyle w:val="ListParagraph"/>
        <w:numPr>
          <w:ilvl w:val="0"/>
          <w:numId w:val="1"/>
        </w:numPr>
      </w:pPr>
      <w:r>
        <w:rPr>
          <w:rFonts w:ascii="Arial" w:hAnsi="Arial"/>
        </w:rPr>
        <w:t>Digital adherence tools improve completion rates without increasing physician workload</w:t>
      </w:r>
    </w:p>
    <w:p w14:paraId="3B2EB99E" w14:textId="77777777" w:rsidR="005F0900" w:rsidRDefault="00767E62">
      <w:pPr>
        <w:pStyle w:val="Heading3"/>
      </w:pPr>
      <w:r>
        <w:rPr>
          <w:rFonts w:ascii="Times New Roman" w:hAnsi="Times New Roman"/>
          <w:sz w:val="26"/>
        </w:rPr>
        <w:t>Implementation Considerations</w:t>
      </w:r>
    </w:p>
    <w:p w14:paraId="0A93B3D9" w14:textId="77777777" w:rsidR="005F0900" w:rsidRDefault="00767E62">
      <w:pPr>
        <w:pStyle w:val="ListParagraph"/>
        <w:numPr>
          <w:ilvl w:val="0"/>
          <w:numId w:val="1"/>
        </w:numPr>
      </w:pPr>
      <w:r>
        <w:rPr>
          <w:rFonts w:ascii="Arial" w:hAnsi="Arial"/>
        </w:rPr>
        <w:t>Integration with LTBI testing labs (TST, QuantiFERON, T-SPOT) for automated result retrieval</w:t>
      </w:r>
    </w:p>
    <w:p w14:paraId="5F675051" w14:textId="77777777" w:rsidR="005F0900" w:rsidRDefault="00767E62">
      <w:pPr>
        <w:pStyle w:val="ListParagraph"/>
        <w:numPr>
          <w:ilvl w:val="0"/>
          <w:numId w:val="1"/>
        </w:numPr>
      </w:pPr>
      <w:r>
        <w:rPr>
          <w:rFonts w:ascii="Arial" w:hAnsi="Arial"/>
        </w:rPr>
        <w:t>Pharmacy integration for rifamycin drug-drug interaction checking and dose adjustments</w:t>
      </w:r>
    </w:p>
    <w:p w14:paraId="19810E04" w14:textId="77777777" w:rsidR="005F0900" w:rsidRDefault="00767E62">
      <w:pPr>
        <w:pStyle w:val="ListParagraph"/>
        <w:numPr>
          <w:ilvl w:val="0"/>
          <w:numId w:val="1"/>
        </w:numPr>
      </w:pPr>
      <w:r>
        <w:rPr>
          <w:rFonts w:ascii="Arial" w:hAnsi="Arial"/>
        </w:rPr>
        <w:t>Digital health platforms for adherence reminders (text, voice, video calls)</w:t>
      </w:r>
    </w:p>
    <w:p w14:paraId="07037A16" w14:textId="77777777" w:rsidR="005F0900" w:rsidRDefault="00767E62">
      <w:pPr>
        <w:pStyle w:val="ListParagraph"/>
        <w:numPr>
          <w:ilvl w:val="0"/>
          <w:numId w:val="1"/>
        </w:numPr>
      </w:pPr>
      <w:r>
        <w:rPr>
          <w:rFonts w:ascii="Arial" w:hAnsi="Arial"/>
        </w:rPr>
        <w:t>Coordination workflows with rheumatology, transplant, oncology for immunosuppression timing</w:t>
      </w:r>
    </w:p>
    <w:p w14:paraId="2B6F4E2C" w14:textId="77777777" w:rsidR="005F0900" w:rsidRDefault="00767E62">
      <w:pPr>
        <w:pStyle w:val="ListParagraph"/>
        <w:numPr>
          <w:ilvl w:val="0"/>
          <w:numId w:val="1"/>
        </w:numPr>
      </w:pPr>
      <w:r>
        <w:rPr>
          <w:rFonts w:ascii="Arial" w:hAnsi="Arial"/>
        </w:rPr>
        <w:t>Patient education materials in multiple languages for immigrant populations</w:t>
      </w:r>
    </w:p>
    <w:p w14:paraId="6816BFF4" w14:textId="77777777" w:rsidR="005F0900" w:rsidRDefault="00767E62">
      <w:r>
        <w:rPr>
          <w:rFonts w:ascii="Arial" w:hAnsi="Arial"/>
        </w:rPr>
        <w:br w:type="page"/>
      </w:r>
    </w:p>
    <w:p w14:paraId="4BCEE8E7" w14:textId="77777777" w:rsidR="005F0900" w:rsidRDefault="00767E62">
      <w:pPr>
        <w:pStyle w:val="Heading2"/>
      </w:pPr>
      <w:bookmarkStart w:id="26" w:name="_Toc214804031"/>
      <w:r>
        <w:rPr>
          <w:rFonts w:ascii="Times New Roman" w:hAnsi="Times New Roman"/>
          <w:sz w:val="28"/>
        </w:rPr>
        <w:lastRenderedPageBreak/>
        <w:t>USE CASE 5: Multidrug-Resistant Organism (MDRO) Management and Antimicrobial Stewardship</w:t>
      </w:r>
      <w:bookmarkEnd w:id="26"/>
    </w:p>
    <w:p w14:paraId="5BC9CA05" w14:textId="77777777" w:rsidR="005F0900" w:rsidRDefault="00767E62">
      <w:pPr>
        <w:pStyle w:val="Heading3"/>
      </w:pPr>
      <w:r>
        <w:rPr>
          <w:rFonts w:ascii="Times New Roman" w:hAnsi="Times New Roman"/>
          <w:sz w:val="26"/>
        </w:rPr>
        <w:t>Clinical Scenario</w:t>
      </w:r>
    </w:p>
    <w:p w14:paraId="6758156E" w14:textId="77777777" w:rsidR="005F0900" w:rsidRDefault="00767E62">
      <w:r>
        <w:rPr>
          <w:rFonts w:ascii="Arial" w:hAnsi="Arial"/>
        </w:rPr>
        <w:t>A 72-year-old patient with recurrent urinary tract infections presents to ID clinic with culture growing carbapenem-resistant Enterobacterales (CRE) - specifically, Klebsiella pneumoniae producing KPC carbapenemase. The patient was recently hospitalized and received multiple broad-spectrum antibiotics. The physician must select an appropriate targeted therapy from limited options (ceftazidime-avibactam, meropenem-vaborbactam, newer agents), implement infection control measures, and coordinate antimicrobial stewardship to prevent further resistance emergence.</w:t>
      </w:r>
    </w:p>
    <w:p w14:paraId="393B0137" w14:textId="77777777" w:rsidR="005F0900" w:rsidRDefault="00767E62">
      <w:pPr>
        <w:pStyle w:val="Heading3"/>
      </w:pPr>
      <w:r>
        <w:rPr>
          <w:rFonts w:ascii="Times New Roman" w:hAnsi="Times New Roman"/>
          <w:sz w:val="26"/>
        </w:rPr>
        <w:t>Current State Challenges</w:t>
      </w:r>
    </w:p>
    <w:p w14:paraId="27AA762C" w14:textId="77777777" w:rsidR="005F0900" w:rsidRDefault="00767E62">
      <w:r>
        <w:rPr>
          <w:rFonts w:ascii="Arial" w:hAnsi="Arial"/>
        </w:rPr>
        <w:t>At a practice level:</w:t>
      </w:r>
    </w:p>
    <w:p w14:paraId="51842BA2" w14:textId="77777777" w:rsidR="005F0900" w:rsidRDefault="00767E62">
      <w:pPr>
        <w:pStyle w:val="ListParagraph"/>
        <w:numPr>
          <w:ilvl w:val="0"/>
          <w:numId w:val="1"/>
        </w:numPr>
      </w:pPr>
      <w:r>
        <w:rPr>
          <w:rFonts w:ascii="Arial" w:hAnsi="Arial"/>
        </w:rPr>
        <w:t>MDRO infections are increasing at an alarming rate, with carbapenem-resistant CRE showing concerning increases in ICU settings over the past two decades[26]</w:t>
      </w:r>
    </w:p>
    <w:p w14:paraId="568AC1CA" w14:textId="77777777" w:rsidR="005F0900" w:rsidRDefault="00767E62">
      <w:pPr>
        <w:pStyle w:val="ListParagraph"/>
        <w:numPr>
          <w:ilvl w:val="0"/>
          <w:numId w:val="1"/>
        </w:numPr>
      </w:pPr>
      <w:r>
        <w:rPr>
          <w:rFonts w:ascii="Arial" w:hAnsi="Arial"/>
        </w:rPr>
        <w:t>CRE mortality rates exceed 50% in severe infections, making them among the most critical threats facing healthcare systems[27]</w:t>
      </w:r>
    </w:p>
    <w:p w14:paraId="2439375B" w14:textId="77777777" w:rsidR="005F0900" w:rsidRDefault="00767E62">
      <w:pPr>
        <w:pStyle w:val="ListParagraph"/>
        <w:numPr>
          <w:ilvl w:val="0"/>
          <w:numId w:val="1"/>
        </w:numPr>
      </w:pPr>
      <w:r>
        <w:rPr>
          <w:rFonts w:ascii="Arial" w:hAnsi="Arial"/>
        </w:rPr>
        <w:t>Novel antibiotics (ceftazidime-avibactam, meropenem-vaborbactam, cefiderocol, imipenem-relebactam, eravacycline) are costly ($3K-$15K per course) and require stewardship to preserve effectiveness</w:t>
      </w:r>
    </w:p>
    <w:p w14:paraId="420D50C9" w14:textId="77777777" w:rsidR="005F0900" w:rsidRDefault="00767E62">
      <w:pPr>
        <w:pStyle w:val="ListParagraph"/>
        <w:numPr>
          <w:ilvl w:val="0"/>
          <w:numId w:val="1"/>
        </w:numPr>
      </w:pPr>
      <w:r>
        <w:rPr>
          <w:rFonts w:ascii="Arial" w:hAnsi="Arial"/>
        </w:rPr>
        <w:t>Fragmented communication between ID, pharmacy, infection prevention, and primary teams leads to suboptimal antibiotic selection and prolonged inappropriate therapy</w:t>
      </w:r>
    </w:p>
    <w:p w14:paraId="13E107BD" w14:textId="77777777" w:rsidR="005F0900" w:rsidRDefault="00767E62">
      <w:r>
        <w:rPr>
          <w:rFonts w:ascii="Arial" w:hAnsi="Arial"/>
        </w:rPr>
        <w:t>At the individual patient level:</w:t>
      </w:r>
    </w:p>
    <w:p w14:paraId="3AF29389" w14:textId="77777777" w:rsidR="005F0900" w:rsidRDefault="00767E62">
      <w:pPr>
        <w:pStyle w:val="ListParagraph"/>
        <w:numPr>
          <w:ilvl w:val="0"/>
          <w:numId w:val="1"/>
        </w:numPr>
      </w:pPr>
      <w:r>
        <w:rPr>
          <w:rFonts w:ascii="Arial" w:hAnsi="Arial"/>
        </w:rPr>
        <w:t>MDRO infections (ESBL, CRE, VRE, MRSA, difficult-to-treat Pseudomonas) require susceptibility-guided targeted therapy rather than empiric regimens</w:t>
      </w:r>
    </w:p>
    <w:p w14:paraId="0712B941" w14:textId="77777777" w:rsidR="005F0900" w:rsidRDefault="00767E62">
      <w:pPr>
        <w:pStyle w:val="ListParagraph"/>
        <w:numPr>
          <w:ilvl w:val="0"/>
          <w:numId w:val="1"/>
        </w:numPr>
      </w:pPr>
      <w:r>
        <w:rPr>
          <w:rFonts w:ascii="Arial" w:hAnsi="Arial"/>
        </w:rPr>
        <w:t>Delayed appropriate antibiotic therapy for MDRO bacteremia increases mortality by 7-10% per hour of delay[28]</w:t>
      </w:r>
    </w:p>
    <w:p w14:paraId="745994DA" w14:textId="77777777" w:rsidR="005F0900" w:rsidRDefault="00767E62">
      <w:pPr>
        <w:pStyle w:val="ListParagraph"/>
        <w:numPr>
          <w:ilvl w:val="0"/>
          <w:numId w:val="1"/>
        </w:numPr>
      </w:pPr>
      <w:r>
        <w:rPr>
          <w:rFonts w:ascii="Arial" w:hAnsi="Arial"/>
        </w:rPr>
        <w:t>Selection among novel agents requires understanding resistance mechanisms (KPC, NDM, OXA carbapenemases; ESBL types; efflux pumps)</w:t>
      </w:r>
    </w:p>
    <w:p w14:paraId="2BB06FC6" w14:textId="77777777" w:rsidR="005F0900" w:rsidRDefault="00767E62">
      <w:pPr>
        <w:pStyle w:val="ListParagraph"/>
        <w:numPr>
          <w:ilvl w:val="0"/>
          <w:numId w:val="1"/>
        </w:numPr>
      </w:pPr>
      <w:r>
        <w:rPr>
          <w:rFonts w:ascii="Arial" w:hAnsi="Arial"/>
        </w:rPr>
        <w:t>Patients colonized with MDROs require infection prevention measures to prevent transmission and recurrent infections</w:t>
      </w:r>
    </w:p>
    <w:p w14:paraId="2ABCCD15" w14:textId="77777777" w:rsidR="005F0900" w:rsidRDefault="00767E62">
      <w:pPr>
        <w:pStyle w:val="Heading3"/>
      </w:pPr>
      <w:r>
        <w:rPr>
          <w:rFonts w:ascii="Times New Roman" w:hAnsi="Times New Roman"/>
          <w:sz w:val="26"/>
        </w:rPr>
        <w:t>Cordance Solution</w:t>
      </w:r>
    </w:p>
    <w:p w14:paraId="2814636A" w14:textId="77777777" w:rsidR="005F0900" w:rsidRDefault="00767E62">
      <w:pPr>
        <w:pStyle w:val="Heading4"/>
      </w:pPr>
      <w:r>
        <w:rPr>
          <w:rFonts w:ascii="Times New Roman" w:hAnsi="Times New Roman"/>
        </w:rPr>
        <w:t>Before Encounter</w:t>
      </w:r>
    </w:p>
    <w:p w14:paraId="3136A99B" w14:textId="77777777" w:rsidR="005F0900" w:rsidRDefault="00767E62">
      <w:pPr>
        <w:pStyle w:val="ListParagraph"/>
        <w:numPr>
          <w:ilvl w:val="0"/>
          <w:numId w:val="1"/>
        </w:numPr>
      </w:pPr>
      <w:r>
        <w:rPr>
          <w:rFonts w:ascii="Arial" w:hAnsi="Arial"/>
        </w:rPr>
        <w:t>Identifies all patients with MDRO infections or colonization: CRE (carbapenem-resistant Enterobacterales); ESBL-producing organisms; VRE (vancomycin-resistant Enterococcus); MRSA (methicillin-resistant S. aureus); MDR/XDR Pseudomonas aeruginosa; MDR Acinetobacter baumannii</w:t>
      </w:r>
    </w:p>
    <w:p w14:paraId="19157FD2" w14:textId="77777777" w:rsidR="005F0900" w:rsidRDefault="00767E62">
      <w:pPr>
        <w:pStyle w:val="ListParagraph"/>
        <w:numPr>
          <w:ilvl w:val="0"/>
          <w:numId w:val="1"/>
        </w:numPr>
      </w:pPr>
      <w:r>
        <w:rPr>
          <w:rFonts w:ascii="Arial" w:hAnsi="Arial"/>
        </w:rPr>
        <w:lastRenderedPageBreak/>
        <w:t>Creates prioritized list based on: bacteremia or severe infection requiring urgent optimization; currently on suboptimal empiric therapy; recurrent MDRO infections; new MDRO detection requiring infection control notification</w:t>
      </w:r>
    </w:p>
    <w:p w14:paraId="68D54CF7" w14:textId="77777777" w:rsidR="005F0900" w:rsidRDefault="00767E62">
      <w:pPr>
        <w:pStyle w:val="ListParagraph"/>
        <w:numPr>
          <w:ilvl w:val="0"/>
          <w:numId w:val="1"/>
        </w:numPr>
      </w:pPr>
      <w:r>
        <w:rPr>
          <w:rFonts w:ascii="Arial" w:hAnsi="Arial"/>
        </w:rPr>
        <w:t>Pre-loads comprehensive resistance data: culture results with full susceptibility panel; molecular testing (PCR for resistance genes: KPC, NDM, OXA, VIM carbapenemases; mecA for MRSA; vanA/vanB for VRE); minimum inhibitory concentrations (MICs) for key antibiotics; prior MDRO infections and colonization history; recent antibiotic exposures</w:t>
      </w:r>
    </w:p>
    <w:p w14:paraId="59F689FA" w14:textId="77777777" w:rsidR="005F0900" w:rsidRDefault="00767E62">
      <w:pPr>
        <w:pStyle w:val="Heading4"/>
      </w:pPr>
      <w:r>
        <w:rPr>
          <w:rFonts w:ascii="Times New Roman" w:hAnsi="Times New Roman"/>
        </w:rPr>
        <w:t>During Encounter</w:t>
      </w:r>
    </w:p>
    <w:p w14:paraId="62182B63" w14:textId="77777777" w:rsidR="005F0900" w:rsidRDefault="00767E62">
      <w:pPr>
        <w:pStyle w:val="ListParagraph"/>
        <w:numPr>
          <w:ilvl w:val="0"/>
          <w:numId w:val="1"/>
        </w:numPr>
      </w:pPr>
      <w:r>
        <w:rPr>
          <w:rFonts w:ascii="Arial" w:hAnsi="Arial"/>
        </w:rPr>
        <w:t>Displays MDRO management dashboard: current organism and resistance pattern; susceptibility results with MICs; resistance mechanism if known (e.g., KPC-producing CRE, NDM-producing CRE, ESBL type); current antibiotic regimen with appropriateness assessment; source control status (e.g., abscess drained, catheter removed, joint debrided)</w:t>
      </w:r>
    </w:p>
    <w:p w14:paraId="54456090" w14:textId="77777777" w:rsidR="005F0900" w:rsidRDefault="00767E62">
      <w:pPr>
        <w:pStyle w:val="ListParagraph"/>
        <w:numPr>
          <w:ilvl w:val="0"/>
          <w:numId w:val="1"/>
        </w:numPr>
      </w:pPr>
      <w:r>
        <w:rPr>
          <w:rFonts w:ascii="Arial" w:hAnsi="Arial"/>
        </w:rPr>
        <w:t>Antibiotic selection recommendations based on IDSA 2024 AMR Guidance[29]: For CRE infections: First-line: ceftazidime-avibactam (for KPC, OXA-48), meropenem-vaborbactam (for KPC), or imipenem-relebactam; Second-line: cefiderocol (siderophore cephalosporin for metallo-beta-lactamases like NDM); Novel agents: eravacycline, plazomicin for specific scenarios; For ESBL-producing organisms: carbapenem-sparing options if MIC favorable: cefepime, piperacillin-tazobactam in select cases; For VRE: daptomycin, linezolid, tedizolid, or oritavancin based on infection site; For MDR Pseudomonas: ceftolozane-tazobactam, ceftazidime-avibactam, cefiderocol, or dual therapy</w:t>
      </w:r>
    </w:p>
    <w:p w14:paraId="049647DD" w14:textId="77777777" w:rsidR="005F0900" w:rsidRDefault="00767E62">
      <w:pPr>
        <w:pStyle w:val="ListParagraph"/>
        <w:numPr>
          <w:ilvl w:val="0"/>
          <w:numId w:val="1"/>
        </w:numPr>
      </w:pPr>
      <w:r>
        <w:rPr>
          <w:rFonts w:ascii="Arial" w:hAnsi="Arial"/>
        </w:rPr>
        <w:t>Source control assessment: flags need for abscess drainage, catheter removal, debridement, or device removal; without source control, antibiotics alone often fail</w:t>
      </w:r>
    </w:p>
    <w:p w14:paraId="144F8AB5" w14:textId="77777777" w:rsidR="005F0900" w:rsidRDefault="00767E62">
      <w:pPr>
        <w:pStyle w:val="ListParagraph"/>
        <w:numPr>
          <w:ilvl w:val="0"/>
          <w:numId w:val="1"/>
        </w:numPr>
      </w:pPr>
      <w:r>
        <w:rPr>
          <w:rFonts w:ascii="Arial" w:hAnsi="Arial"/>
        </w:rPr>
        <w:t>Antimicrobial stewardship integration: optimal duration based on infection type (7-14 days for most, shorter for uncomplicated UTI even with MDRO); de-escalation opportunities if organism susceptible to narrower agents; IV-to-oral switch assessment for highly bioavailable agents</w:t>
      </w:r>
    </w:p>
    <w:p w14:paraId="4A88F5AE" w14:textId="77777777" w:rsidR="005F0900" w:rsidRDefault="00767E62">
      <w:pPr>
        <w:pStyle w:val="ListParagraph"/>
        <w:numPr>
          <w:ilvl w:val="0"/>
          <w:numId w:val="1"/>
        </w:numPr>
      </w:pPr>
      <w:r>
        <w:rPr>
          <w:rFonts w:ascii="Arial" w:hAnsi="Arial"/>
        </w:rPr>
        <w:t>Infection prevention triggers: contact precautions for CRE, VRE, MRSA, MDR Gram-negatives; notification to infection prevention for tracking and outbreak surveillance; patient education on hand hygiene and transmission prevention</w:t>
      </w:r>
    </w:p>
    <w:p w14:paraId="0345E955" w14:textId="77777777" w:rsidR="005F0900" w:rsidRDefault="00767E62">
      <w:pPr>
        <w:pStyle w:val="ListParagraph"/>
        <w:numPr>
          <w:ilvl w:val="0"/>
          <w:numId w:val="1"/>
        </w:numPr>
      </w:pPr>
      <w:r>
        <w:rPr>
          <w:rFonts w:ascii="Arial" w:hAnsi="Arial"/>
        </w:rPr>
        <w:t>Novel antibiotic cost and access: shows patient-specific cost and formulary status; many novel anti-MDRO agents cost $3,000-$15,000 per course but prevent treatment failures and complications; prior authorization automation with clinical justification (MDRO infection, susceptibilities, limited alternatives)</w:t>
      </w:r>
    </w:p>
    <w:p w14:paraId="2C15228B" w14:textId="77777777" w:rsidR="005F0900" w:rsidRDefault="00767E62">
      <w:pPr>
        <w:pStyle w:val="ListParagraph"/>
        <w:numPr>
          <w:ilvl w:val="0"/>
          <w:numId w:val="1"/>
        </w:numPr>
      </w:pPr>
      <w:r>
        <w:rPr>
          <w:rFonts w:ascii="Arial" w:hAnsi="Arial"/>
        </w:rPr>
        <w:t>One-click generates: targeted antibiotic prescription with appropriate dosing and duration; source control coordination (surgery, IR for drainage); infection prevention notification; follow-up culture to document clearance</w:t>
      </w:r>
    </w:p>
    <w:p w14:paraId="41DAFEF9" w14:textId="77777777" w:rsidR="005F0900" w:rsidRDefault="00767E62">
      <w:pPr>
        <w:pStyle w:val="Heading4"/>
      </w:pPr>
      <w:r>
        <w:rPr>
          <w:rFonts w:ascii="Times New Roman" w:hAnsi="Times New Roman"/>
        </w:rPr>
        <w:t>After Encounter</w:t>
      </w:r>
    </w:p>
    <w:p w14:paraId="09746416" w14:textId="77777777" w:rsidR="005F0900" w:rsidRDefault="00767E62">
      <w:pPr>
        <w:pStyle w:val="ListParagraph"/>
        <w:numPr>
          <w:ilvl w:val="0"/>
          <w:numId w:val="1"/>
        </w:numPr>
      </w:pPr>
      <w:r>
        <w:rPr>
          <w:rFonts w:ascii="Arial" w:hAnsi="Arial"/>
        </w:rPr>
        <w:t>Automatically notifies infection prevention of new MDRO detection for surveillance and contact precautions</w:t>
      </w:r>
    </w:p>
    <w:p w14:paraId="51305A5C" w14:textId="77777777" w:rsidR="005F0900" w:rsidRDefault="00767E62">
      <w:pPr>
        <w:pStyle w:val="ListParagraph"/>
        <w:numPr>
          <w:ilvl w:val="0"/>
          <w:numId w:val="1"/>
        </w:numPr>
      </w:pPr>
      <w:r>
        <w:rPr>
          <w:rFonts w:ascii="Arial" w:hAnsi="Arial"/>
        </w:rPr>
        <w:lastRenderedPageBreak/>
        <w:t>Submits prior authorization for novel antibiotics with structured justification: organism and resistance mechanism; susceptibility results; infection severity; lack of alternative options</w:t>
      </w:r>
    </w:p>
    <w:p w14:paraId="4707685E" w14:textId="77777777" w:rsidR="005F0900" w:rsidRDefault="00767E62">
      <w:pPr>
        <w:pStyle w:val="ListParagraph"/>
        <w:numPr>
          <w:ilvl w:val="0"/>
          <w:numId w:val="1"/>
        </w:numPr>
      </w:pPr>
      <w:r>
        <w:rPr>
          <w:rFonts w:ascii="Arial" w:hAnsi="Arial"/>
        </w:rPr>
        <w:t>Coordinates source control with surgery/interventional radiology if abscess, line, or device needs removal</w:t>
      </w:r>
    </w:p>
    <w:p w14:paraId="023BBC0A" w14:textId="77777777" w:rsidR="005F0900" w:rsidRDefault="00767E62">
      <w:pPr>
        <w:pStyle w:val="ListParagraph"/>
        <w:numPr>
          <w:ilvl w:val="0"/>
          <w:numId w:val="1"/>
        </w:numPr>
      </w:pPr>
      <w:r>
        <w:rPr>
          <w:rFonts w:ascii="Arial" w:hAnsi="Arial"/>
        </w:rPr>
        <w:t>Schedules follow-up: repeat cultures to document clearance; clinical response assessment at 48-72 hours; antimicrobial stewardship review for de-escalation or duration optimization</w:t>
      </w:r>
    </w:p>
    <w:p w14:paraId="48A96F99" w14:textId="77777777" w:rsidR="005F0900" w:rsidRDefault="00767E62">
      <w:pPr>
        <w:pStyle w:val="ListParagraph"/>
        <w:numPr>
          <w:ilvl w:val="0"/>
          <w:numId w:val="1"/>
        </w:numPr>
      </w:pPr>
      <w:r>
        <w:rPr>
          <w:rFonts w:ascii="Arial" w:hAnsi="Arial"/>
        </w:rPr>
        <w:t>Sends patient education: infection prevention (hand hygiene, avoid sharing personal items); signs of treatment failure requiring urgent evaluation; importance of completing full antibiotic course; MDRO colonization status and implications for future infections</w:t>
      </w:r>
    </w:p>
    <w:p w14:paraId="272B219E" w14:textId="77777777" w:rsidR="005F0900" w:rsidRDefault="00767E62">
      <w:pPr>
        <w:pStyle w:val="ListParagraph"/>
        <w:numPr>
          <w:ilvl w:val="0"/>
          <w:numId w:val="1"/>
        </w:numPr>
      </w:pPr>
      <w:r>
        <w:rPr>
          <w:rFonts w:ascii="Arial" w:hAnsi="Arial"/>
        </w:rPr>
        <w:t>Triggers antimicrobial stewardship follow-up: ensures appropriate duration (not too short or too long); identifies opportunities for IV-to-oral conversion; prevents unnecessarily prolonged broad-spectrum therapy contributing to further resistance</w:t>
      </w:r>
    </w:p>
    <w:p w14:paraId="3CB57D7F" w14:textId="77777777" w:rsidR="005F0900" w:rsidRDefault="00767E62">
      <w:pPr>
        <w:pStyle w:val="Heading3"/>
      </w:pPr>
      <w:r>
        <w:rPr>
          <w:rFonts w:ascii="Times New Roman" w:hAnsi="Times New Roman"/>
          <w:sz w:val="26"/>
        </w:rPr>
        <w:t>Impact on Three Pillars</w:t>
      </w:r>
    </w:p>
    <w:p w14:paraId="199C3579" w14:textId="77777777" w:rsidR="005F0900" w:rsidRDefault="00767E62">
      <w:pPr>
        <w:pStyle w:val="Heading4"/>
      </w:pPr>
      <w:r>
        <w:rPr>
          <w:rFonts w:ascii="Times New Roman" w:hAnsi="Times New Roman"/>
        </w:rPr>
        <w:t>Economics (Value-Based Care &amp; Fee-for-Service)</w:t>
      </w:r>
    </w:p>
    <w:p w14:paraId="18BC2F9D" w14:textId="77777777" w:rsidR="005F0900" w:rsidRDefault="00767E62">
      <w:pPr>
        <w:pStyle w:val="ListParagraph"/>
        <w:numPr>
          <w:ilvl w:val="0"/>
          <w:numId w:val="1"/>
        </w:numPr>
      </w:pPr>
      <w:r>
        <w:rPr>
          <w:rFonts w:ascii="Arial" w:hAnsi="Arial"/>
        </w:rPr>
        <w:t>Appropriate empiric therapy for MDRO bacteremia reduces mortality and hospital length of stay, saving $20K-$50K per patient[30]</w:t>
      </w:r>
    </w:p>
    <w:p w14:paraId="067B468C" w14:textId="77777777" w:rsidR="005F0900" w:rsidRDefault="00767E62">
      <w:pPr>
        <w:pStyle w:val="ListParagraph"/>
        <w:numPr>
          <w:ilvl w:val="0"/>
          <w:numId w:val="1"/>
        </w:numPr>
      </w:pPr>
      <w:r>
        <w:rPr>
          <w:rFonts w:ascii="Arial" w:hAnsi="Arial"/>
        </w:rPr>
        <w:t>Novel anti-MDRO antibiotics cost $3K-$15K per course but prevent treatment failures, repeat hospitalizations, and complications costing $50K-$200K</w:t>
      </w:r>
    </w:p>
    <w:p w14:paraId="424E184A" w14:textId="77777777" w:rsidR="005F0900" w:rsidRDefault="00767E62">
      <w:pPr>
        <w:pStyle w:val="ListParagraph"/>
        <w:numPr>
          <w:ilvl w:val="0"/>
          <w:numId w:val="1"/>
        </w:numPr>
      </w:pPr>
      <w:r>
        <w:rPr>
          <w:rFonts w:ascii="Arial" w:hAnsi="Arial"/>
        </w:rPr>
        <w:t>Antimicrobial stewardship reduces unnecessary antibiotic days, decreasing costs and Clostridioides difficile infection rates (CDI costs $15K-$30K per case)</w:t>
      </w:r>
    </w:p>
    <w:p w14:paraId="4906A7E6" w14:textId="77777777" w:rsidR="005F0900" w:rsidRDefault="00767E62">
      <w:pPr>
        <w:pStyle w:val="ListParagraph"/>
        <w:numPr>
          <w:ilvl w:val="0"/>
          <w:numId w:val="1"/>
        </w:numPr>
      </w:pPr>
      <w:r>
        <w:rPr>
          <w:rFonts w:ascii="Arial" w:hAnsi="Arial"/>
        </w:rPr>
        <w:t>MDRO prevention through stewardship and infection control reduces healthcare-associated infections and associated penalties/readmissions</w:t>
      </w:r>
    </w:p>
    <w:p w14:paraId="1F63F44E" w14:textId="77777777" w:rsidR="005F0900" w:rsidRDefault="00767E62">
      <w:pPr>
        <w:pStyle w:val="ListParagraph"/>
        <w:numPr>
          <w:ilvl w:val="0"/>
          <w:numId w:val="1"/>
        </w:numPr>
      </w:pPr>
      <w:r>
        <w:rPr>
          <w:rFonts w:ascii="Arial" w:hAnsi="Arial"/>
        </w:rPr>
        <w:t>Estimated financial impact: $150K-$250K annually per ID physician through optimized MDRO treatment, stewardship, and complication prevention</w:t>
      </w:r>
    </w:p>
    <w:p w14:paraId="58A00E54" w14:textId="77777777" w:rsidR="005F0900" w:rsidRDefault="00767E62">
      <w:pPr>
        <w:pStyle w:val="Heading4"/>
      </w:pPr>
      <w:r>
        <w:rPr>
          <w:rFonts w:ascii="Times New Roman" w:hAnsi="Times New Roman"/>
        </w:rPr>
        <w:t>Quality &amp; Safety</w:t>
      </w:r>
    </w:p>
    <w:p w14:paraId="0F529CFC" w14:textId="77777777" w:rsidR="005F0900" w:rsidRDefault="00767E62">
      <w:pPr>
        <w:pStyle w:val="ListParagraph"/>
        <w:numPr>
          <w:ilvl w:val="0"/>
          <w:numId w:val="1"/>
        </w:numPr>
      </w:pPr>
      <w:r>
        <w:rPr>
          <w:rFonts w:ascii="Arial" w:hAnsi="Arial"/>
        </w:rPr>
        <w:t>IDSA 2024 AMR Guidance provides evidence-based recommendations for ESBL, CRE, and difficult-to-treat Pseudomonas infections[31]</w:t>
      </w:r>
    </w:p>
    <w:p w14:paraId="6F5D3BAC" w14:textId="77777777" w:rsidR="005F0900" w:rsidRDefault="00767E62">
      <w:pPr>
        <w:pStyle w:val="ListParagraph"/>
        <w:numPr>
          <w:ilvl w:val="0"/>
          <w:numId w:val="1"/>
        </w:numPr>
      </w:pPr>
      <w:r>
        <w:rPr>
          <w:rFonts w:ascii="Arial" w:hAnsi="Arial"/>
        </w:rPr>
        <w:t>Targeted therapy based on susceptibilities and resistance mechanisms improves outcomes for CRE bacteremia (50% mortality reduction with appropriate therapy)</w:t>
      </w:r>
    </w:p>
    <w:p w14:paraId="66C7244D" w14:textId="77777777" w:rsidR="005F0900" w:rsidRDefault="00767E62">
      <w:pPr>
        <w:pStyle w:val="ListParagraph"/>
        <w:numPr>
          <w:ilvl w:val="0"/>
          <w:numId w:val="1"/>
        </w:numPr>
      </w:pPr>
      <w:r>
        <w:rPr>
          <w:rFonts w:ascii="Arial" w:hAnsi="Arial"/>
        </w:rPr>
        <w:t>Source control combined with appropriate antibiotics is critical for MDRO infection cure - antibiotics alone often fail without drainage or device removal</w:t>
      </w:r>
    </w:p>
    <w:p w14:paraId="00C890B1" w14:textId="77777777" w:rsidR="005F0900" w:rsidRDefault="00767E62">
      <w:pPr>
        <w:pStyle w:val="ListParagraph"/>
        <w:numPr>
          <w:ilvl w:val="0"/>
          <w:numId w:val="1"/>
        </w:numPr>
      </w:pPr>
      <w:r>
        <w:rPr>
          <w:rFonts w:ascii="Arial" w:hAnsi="Arial"/>
        </w:rPr>
        <w:t>Antimicrobial stewardship decreases selection pressure for resistance, preserving effectiveness of carbapenems and newly approved antibiotics[32]</w:t>
      </w:r>
    </w:p>
    <w:p w14:paraId="29638D4D" w14:textId="77777777" w:rsidR="005F0900" w:rsidRDefault="00767E62">
      <w:pPr>
        <w:pStyle w:val="ListParagraph"/>
        <w:numPr>
          <w:ilvl w:val="0"/>
          <w:numId w:val="1"/>
        </w:numPr>
      </w:pPr>
      <w:r>
        <w:rPr>
          <w:rFonts w:ascii="Arial" w:hAnsi="Arial"/>
        </w:rPr>
        <w:t>Infection prevention measures reduce MDRO transmission and healthcare-associated infections</w:t>
      </w:r>
    </w:p>
    <w:p w14:paraId="6B3082E3" w14:textId="77777777" w:rsidR="005F0900" w:rsidRDefault="00767E62">
      <w:pPr>
        <w:pStyle w:val="Heading4"/>
      </w:pPr>
      <w:r>
        <w:rPr>
          <w:rFonts w:ascii="Times New Roman" w:hAnsi="Times New Roman"/>
        </w:rPr>
        <w:lastRenderedPageBreak/>
        <w:t>Population Health &amp; Outcomes</w:t>
      </w:r>
    </w:p>
    <w:p w14:paraId="3F1A217C" w14:textId="77777777" w:rsidR="005F0900" w:rsidRDefault="00767E62">
      <w:pPr>
        <w:pStyle w:val="ListParagraph"/>
        <w:numPr>
          <w:ilvl w:val="0"/>
          <w:numId w:val="1"/>
        </w:numPr>
      </w:pPr>
      <w:r>
        <w:rPr>
          <w:rFonts w:ascii="Arial" w:hAnsi="Arial"/>
        </w:rPr>
        <w:t>Systematic MDRO surveillance identifies colonized patients and prevents transmission within healthcare facilities</w:t>
      </w:r>
    </w:p>
    <w:p w14:paraId="68835A33" w14:textId="77777777" w:rsidR="005F0900" w:rsidRDefault="00767E62">
      <w:pPr>
        <w:pStyle w:val="ListParagraph"/>
        <w:numPr>
          <w:ilvl w:val="0"/>
          <w:numId w:val="1"/>
        </w:numPr>
      </w:pPr>
      <w:r>
        <w:rPr>
          <w:rFonts w:ascii="Arial" w:hAnsi="Arial"/>
        </w:rPr>
        <w:t>Antimicrobial stewardship at population level slows emergence of new resistance patterns</w:t>
      </w:r>
    </w:p>
    <w:p w14:paraId="122853A9" w14:textId="77777777" w:rsidR="005F0900" w:rsidRDefault="00767E62">
      <w:pPr>
        <w:pStyle w:val="ListParagraph"/>
        <w:numPr>
          <w:ilvl w:val="0"/>
          <w:numId w:val="1"/>
        </w:numPr>
      </w:pPr>
      <w:r>
        <w:rPr>
          <w:rFonts w:ascii="Arial" w:hAnsi="Arial"/>
        </w:rPr>
        <w:t>Optimized use of novel antibiotics preserves their effectiveness for future patients</w:t>
      </w:r>
    </w:p>
    <w:p w14:paraId="301E3AE9" w14:textId="77777777" w:rsidR="005F0900" w:rsidRDefault="00767E62">
      <w:pPr>
        <w:pStyle w:val="ListParagraph"/>
        <w:numPr>
          <w:ilvl w:val="0"/>
          <w:numId w:val="1"/>
        </w:numPr>
      </w:pPr>
      <w:r>
        <w:rPr>
          <w:rFonts w:ascii="Arial" w:hAnsi="Arial"/>
        </w:rPr>
        <w:t>Coordinated infection prevention reduces MDRO spread in long-term care facilities and community settings</w:t>
      </w:r>
    </w:p>
    <w:p w14:paraId="12C6BF2F" w14:textId="77777777" w:rsidR="005F0900" w:rsidRDefault="00767E62">
      <w:pPr>
        <w:pStyle w:val="ListParagraph"/>
        <w:numPr>
          <w:ilvl w:val="0"/>
          <w:numId w:val="1"/>
        </w:numPr>
      </w:pPr>
      <w:r>
        <w:rPr>
          <w:rFonts w:ascii="Arial" w:hAnsi="Arial"/>
        </w:rPr>
        <w:t>Estimated impact: MDRO infection mortality decreases by 30-40%, hospital-acquired MDRO transmission decreases by 25-35%</w:t>
      </w:r>
    </w:p>
    <w:p w14:paraId="6DA12CF0" w14:textId="77777777" w:rsidR="005F0900" w:rsidRDefault="00767E62">
      <w:pPr>
        <w:pStyle w:val="Heading3"/>
      </w:pPr>
      <w:r>
        <w:rPr>
          <w:rFonts w:ascii="Times New Roman" w:hAnsi="Times New Roman"/>
          <w:sz w:val="26"/>
        </w:rPr>
        <w:t>Physician Value Proposition</w:t>
      </w:r>
    </w:p>
    <w:p w14:paraId="5B45DC3C" w14:textId="77777777" w:rsidR="005F0900" w:rsidRDefault="00767E62">
      <w:pPr>
        <w:pStyle w:val="ListParagraph"/>
        <w:numPr>
          <w:ilvl w:val="0"/>
          <w:numId w:val="1"/>
        </w:numPr>
      </w:pPr>
      <w:r>
        <w:rPr>
          <w:rFonts w:ascii="Arial" w:hAnsi="Arial"/>
        </w:rPr>
        <w:t>Comprehensive resistance data (susceptibilities, MICs, molecular mechanisms) aggregated in single dashboard eliminates manual chart review</w:t>
      </w:r>
    </w:p>
    <w:p w14:paraId="221EDD1D" w14:textId="77777777" w:rsidR="005F0900" w:rsidRDefault="00767E62">
      <w:pPr>
        <w:pStyle w:val="ListParagraph"/>
        <w:numPr>
          <w:ilvl w:val="0"/>
          <w:numId w:val="1"/>
        </w:numPr>
      </w:pPr>
      <w:r>
        <w:rPr>
          <w:rFonts w:ascii="Arial" w:hAnsi="Arial"/>
        </w:rPr>
        <w:t>Evidence-based antibiotic recommendations based on IDSA 2024 AMR Guidance reduce cognitive burden of selecting among novel agents</w:t>
      </w:r>
    </w:p>
    <w:p w14:paraId="151569EB" w14:textId="77777777" w:rsidR="005F0900" w:rsidRDefault="00767E62">
      <w:pPr>
        <w:pStyle w:val="ListParagraph"/>
        <w:numPr>
          <w:ilvl w:val="0"/>
          <w:numId w:val="1"/>
        </w:numPr>
      </w:pPr>
      <w:r>
        <w:rPr>
          <w:rFonts w:ascii="Arial" w:hAnsi="Arial"/>
        </w:rPr>
        <w:t>Automated infection prevention notification ensures proper isolation and surveillance without manual phone calls</w:t>
      </w:r>
    </w:p>
    <w:p w14:paraId="718D21AD" w14:textId="77777777" w:rsidR="005F0900" w:rsidRDefault="00767E62">
      <w:pPr>
        <w:pStyle w:val="ListParagraph"/>
        <w:numPr>
          <w:ilvl w:val="0"/>
          <w:numId w:val="1"/>
        </w:numPr>
      </w:pPr>
      <w:r>
        <w:rPr>
          <w:rFonts w:ascii="Arial" w:hAnsi="Arial"/>
        </w:rPr>
        <w:t>Prior authorization automation for costly novel antibiotics saves 30-45 minutes per patient</w:t>
      </w:r>
    </w:p>
    <w:p w14:paraId="4E51EAB9" w14:textId="77777777" w:rsidR="005F0900" w:rsidRDefault="00767E62">
      <w:pPr>
        <w:pStyle w:val="ListParagraph"/>
        <w:numPr>
          <w:ilvl w:val="0"/>
          <w:numId w:val="1"/>
        </w:numPr>
      </w:pPr>
      <w:r>
        <w:rPr>
          <w:rFonts w:ascii="Arial" w:hAnsi="Arial"/>
        </w:rPr>
        <w:t>Antimicrobial stewardship integration prevents unnecessarily prolonged therapy and promotes appropriate de-escalation</w:t>
      </w:r>
    </w:p>
    <w:p w14:paraId="37A6A53B" w14:textId="77777777" w:rsidR="005F0900" w:rsidRDefault="00767E62">
      <w:pPr>
        <w:pStyle w:val="ListParagraph"/>
        <w:numPr>
          <w:ilvl w:val="0"/>
          <w:numId w:val="1"/>
        </w:numPr>
      </w:pPr>
      <w:r>
        <w:rPr>
          <w:rFonts w:ascii="Arial" w:hAnsi="Arial"/>
        </w:rPr>
        <w:t>Protects against medico-legal risk by documenting appropriate MDRO management and source control coordination</w:t>
      </w:r>
    </w:p>
    <w:p w14:paraId="0F1DA31A" w14:textId="77777777" w:rsidR="005F0900" w:rsidRDefault="00767E62">
      <w:pPr>
        <w:pStyle w:val="Heading3"/>
      </w:pPr>
      <w:r>
        <w:rPr>
          <w:rFonts w:ascii="Times New Roman" w:hAnsi="Times New Roman"/>
          <w:sz w:val="26"/>
        </w:rPr>
        <w:t>Implementation Considerations</w:t>
      </w:r>
    </w:p>
    <w:p w14:paraId="7F06C7AD" w14:textId="77777777" w:rsidR="005F0900" w:rsidRDefault="00767E62">
      <w:pPr>
        <w:pStyle w:val="ListParagraph"/>
        <w:numPr>
          <w:ilvl w:val="0"/>
          <w:numId w:val="1"/>
        </w:numPr>
      </w:pPr>
      <w:r>
        <w:rPr>
          <w:rFonts w:ascii="Arial" w:hAnsi="Arial"/>
        </w:rPr>
        <w:t>Integration with microbiology lab for real-time culture results, susceptibilities, and molecular testing (carbapenemase genes)</w:t>
      </w:r>
    </w:p>
    <w:p w14:paraId="422730A2" w14:textId="77777777" w:rsidR="005F0900" w:rsidRDefault="00767E62">
      <w:pPr>
        <w:pStyle w:val="ListParagraph"/>
        <w:numPr>
          <w:ilvl w:val="0"/>
          <w:numId w:val="1"/>
        </w:numPr>
      </w:pPr>
      <w:r>
        <w:rPr>
          <w:rFonts w:ascii="Arial" w:hAnsi="Arial"/>
        </w:rPr>
        <w:t>Infection prevention software interfaces for automated MDRO notification and contact precaution orders</w:t>
      </w:r>
    </w:p>
    <w:p w14:paraId="74818932" w14:textId="77777777" w:rsidR="005F0900" w:rsidRDefault="00767E62">
      <w:pPr>
        <w:pStyle w:val="ListParagraph"/>
        <w:numPr>
          <w:ilvl w:val="0"/>
          <w:numId w:val="1"/>
        </w:numPr>
      </w:pPr>
      <w:r>
        <w:rPr>
          <w:rFonts w:ascii="Arial" w:hAnsi="Arial"/>
        </w:rPr>
        <w:t>Antimicrobial stewardship platform integration for therapy duration tracking and de-escalation opportunities</w:t>
      </w:r>
    </w:p>
    <w:p w14:paraId="287934E8" w14:textId="77777777" w:rsidR="005F0900" w:rsidRDefault="00767E62">
      <w:pPr>
        <w:pStyle w:val="ListParagraph"/>
        <w:numPr>
          <w:ilvl w:val="0"/>
          <w:numId w:val="1"/>
        </w:numPr>
      </w:pPr>
      <w:r>
        <w:rPr>
          <w:rFonts w:ascii="Arial" w:hAnsi="Arial"/>
        </w:rPr>
        <w:t>IDSA AMR Guidance and local antibiogram databases for evidence-based recommendations</w:t>
      </w:r>
    </w:p>
    <w:p w14:paraId="4CEF77EE" w14:textId="77777777" w:rsidR="005F0900" w:rsidRDefault="00767E62">
      <w:pPr>
        <w:pStyle w:val="ListParagraph"/>
        <w:numPr>
          <w:ilvl w:val="0"/>
          <w:numId w:val="1"/>
        </w:numPr>
      </w:pPr>
      <w:r>
        <w:rPr>
          <w:rFonts w:ascii="Arial" w:hAnsi="Arial"/>
        </w:rPr>
        <w:t>Surgical/IR coordination workflows for source control procedures</w:t>
      </w:r>
    </w:p>
    <w:sectPr w:rsidR="005F0900" w:rsidSect="00034616">
      <w:foot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8E4222" w14:textId="77777777" w:rsidR="00C41C62" w:rsidRDefault="00C41C62">
      <w:pPr>
        <w:spacing w:after="0" w:line="240" w:lineRule="auto"/>
      </w:pPr>
      <w:r>
        <w:separator/>
      </w:r>
    </w:p>
  </w:endnote>
  <w:endnote w:type="continuationSeparator" w:id="0">
    <w:p w14:paraId="1F984C04" w14:textId="77777777" w:rsidR="00C41C62" w:rsidRDefault="00C41C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07FC0A" w14:textId="77777777" w:rsidR="005F0900" w:rsidRDefault="00767E62">
    <w:pPr>
      <w:pStyle w:val="Footer"/>
      <w:jc w:val="right"/>
    </w:pPr>
    <w:r>
      <w:rPr>
        <w:rFonts w:ascii="Arial" w:hAnsi="Arial"/>
      </w:rPr>
      <w:fldChar w:fldCharType="begin"/>
    </w:r>
    <w:r>
      <w:rPr>
        <w:rFonts w:ascii="Arial" w:hAnsi="Arial"/>
      </w:rPr>
      <w:instrText>PAGE</w:instrText>
    </w:r>
    <w:r>
      <w:rPr>
        <w:rFonts w:ascii="Arial" w:hAnsi="Arial"/>
      </w:rPr>
      <w:fldChar w:fldCharType="separate"/>
    </w:r>
    <w:r w:rsidR="00466ED5">
      <w:rPr>
        <w:rFonts w:ascii="Arial" w:hAnsi="Arial"/>
        <w:noProof/>
      </w:rPr>
      <w:t>1</w:t>
    </w:r>
    <w:r>
      <w:rPr>
        <w:rFonts w:ascii="Arial" w:hAnsi="Arial"/>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B17BD4" w14:textId="77777777" w:rsidR="00C41C62" w:rsidRDefault="00C41C62">
      <w:pPr>
        <w:spacing w:after="0" w:line="240" w:lineRule="auto"/>
      </w:pPr>
      <w:r>
        <w:separator/>
      </w:r>
    </w:p>
  </w:footnote>
  <w:footnote w:type="continuationSeparator" w:id="0">
    <w:p w14:paraId="0FF77F27" w14:textId="77777777" w:rsidR="00C41C62" w:rsidRDefault="00C41C6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2665FE"/>
    <w:multiLevelType w:val="hybridMultilevel"/>
    <w:tmpl w:val="24BE0B7C"/>
    <w:lvl w:ilvl="0" w:tplc="E60E5EF2">
      <w:start w:val="1"/>
      <w:numFmt w:val="bullet"/>
      <w:pStyle w:val="ListBullet"/>
      <w:lvlText w:val="•"/>
      <w:lvlJc w:val="left"/>
      <w:pPr>
        <w:ind w:left="720" w:hanging="360"/>
      </w:pPr>
    </w:lvl>
    <w:lvl w:ilvl="1" w:tplc="C1A8ED7A">
      <w:start w:val="1"/>
      <w:numFmt w:val="bullet"/>
      <w:lvlText w:val="○"/>
      <w:lvlJc w:val="left"/>
      <w:pPr>
        <w:ind w:left="1440" w:hanging="360"/>
      </w:pPr>
    </w:lvl>
    <w:lvl w:ilvl="2" w:tplc="0BD2B436">
      <w:start w:val="1"/>
      <w:numFmt w:val="bullet"/>
      <w:lvlText w:val="■"/>
      <w:lvlJc w:val="left"/>
      <w:pPr>
        <w:ind w:left="2160" w:hanging="360"/>
      </w:pPr>
    </w:lvl>
    <w:lvl w:ilvl="3" w:tplc="0686AB80">
      <w:start w:val="1"/>
      <w:numFmt w:val="bullet"/>
      <w:lvlText w:val="•"/>
      <w:lvlJc w:val="left"/>
      <w:pPr>
        <w:ind w:left="2880" w:hanging="360"/>
      </w:pPr>
    </w:lvl>
    <w:lvl w:ilvl="4" w:tplc="DD2EABA0">
      <w:start w:val="1"/>
      <w:numFmt w:val="bullet"/>
      <w:lvlText w:val="○"/>
      <w:lvlJc w:val="left"/>
      <w:pPr>
        <w:ind w:left="3600" w:hanging="360"/>
      </w:pPr>
    </w:lvl>
    <w:lvl w:ilvl="5" w:tplc="981879DE">
      <w:start w:val="1"/>
      <w:numFmt w:val="bullet"/>
      <w:lvlText w:val="■"/>
      <w:lvlJc w:val="left"/>
      <w:pPr>
        <w:ind w:left="4320" w:hanging="360"/>
      </w:pPr>
    </w:lvl>
    <w:lvl w:ilvl="6" w:tplc="A2E0F460">
      <w:start w:val="1"/>
      <w:numFmt w:val="bullet"/>
      <w:lvlText w:val="•"/>
      <w:lvlJc w:val="left"/>
      <w:pPr>
        <w:ind w:left="5040" w:hanging="360"/>
      </w:pPr>
    </w:lvl>
    <w:lvl w:ilvl="7" w:tplc="B68A393C">
      <w:start w:val="1"/>
      <w:numFmt w:val="bullet"/>
      <w:lvlText w:val="•"/>
      <w:lvlJc w:val="left"/>
      <w:pPr>
        <w:ind w:left="5760" w:hanging="360"/>
      </w:pPr>
    </w:lvl>
    <w:lvl w:ilvl="8" w:tplc="06B83EAC">
      <w:start w:val="1"/>
      <w:numFmt w:val="bullet"/>
      <w:lvlText w:val="•"/>
      <w:lvlJc w:val="left"/>
      <w:pPr>
        <w:ind w:left="6480" w:hanging="360"/>
      </w:pPr>
    </w:lvl>
  </w:abstractNum>
  <w:num w:numId="1" w16cid:durableId="25074192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C7D71"/>
    <w:rsid w:val="00115573"/>
    <w:rsid w:val="0015074B"/>
    <w:rsid w:val="001A3B1B"/>
    <w:rsid w:val="0029639D"/>
    <w:rsid w:val="00326F90"/>
    <w:rsid w:val="0044287D"/>
    <w:rsid w:val="00466ED5"/>
    <w:rsid w:val="004A5EF2"/>
    <w:rsid w:val="005E13CB"/>
    <w:rsid w:val="005F0900"/>
    <w:rsid w:val="006411DD"/>
    <w:rsid w:val="00666ACA"/>
    <w:rsid w:val="00710F53"/>
    <w:rsid w:val="00767E62"/>
    <w:rsid w:val="00782A4A"/>
    <w:rsid w:val="00AA1D8D"/>
    <w:rsid w:val="00B47730"/>
    <w:rsid w:val="00B96DB8"/>
    <w:rsid w:val="00C41C62"/>
    <w:rsid w:val="00CB0664"/>
    <w:rsid w:val="00D705FD"/>
    <w:rsid w:val="00D77489"/>
    <w:rsid w:val="00D97BCC"/>
    <w:rsid w:val="00E8153E"/>
    <w:rsid w:val="00EC4F01"/>
    <w:rsid w:val="00F34FE2"/>
    <w:rsid w:val="00F3696E"/>
    <w:rsid w:val="00F659A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2EF06C"/>
  <w14:defaultImageDpi w14:val="300"/>
  <w15:docId w15:val="{AB4811A1-8BB1-485D-AD99-EE2714A4AD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tabs>
        <w:tab w:val="num" w:pos="360"/>
      </w:tabs>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767E62"/>
    <w:pPr>
      <w:spacing w:after="100"/>
    </w:pPr>
  </w:style>
  <w:style w:type="paragraph" w:styleId="TOC2">
    <w:name w:val="toc 2"/>
    <w:basedOn w:val="Normal"/>
    <w:next w:val="Normal"/>
    <w:autoRedefine/>
    <w:uiPriority w:val="39"/>
    <w:unhideWhenUsed/>
    <w:rsid w:val="00767E62"/>
    <w:pPr>
      <w:spacing w:after="100"/>
      <w:ind w:left="220"/>
    </w:pPr>
  </w:style>
  <w:style w:type="character" w:styleId="Hyperlink">
    <w:name w:val="Hyperlink"/>
    <w:basedOn w:val="DefaultParagraphFont"/>
    <w:uiPriority w:val="99"/>
    <w:unhideWhenUsed/>
    <w:rsid w:val="00767E6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89</TotalTime>
  <Pages>75</Pages>
  <Words>19883</Words>
  <Characters>113338</Characters>
  <Application>Microsoft Office Word</Application>
  <DocSecurity>0</DocSecurity>
  <Lines>944</Lines>
  <Paragraphs>265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132956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Ari Robicsek</cp:lastModifiedBy>
  <cp:revision>21</cp:revision>
  <dcterms:created xsi:type="dcterms:W3CDTF">2025-11-23T20:26:00Z</dcterms:created>
  <dcterms:modified xsi:type="dcterms:W3CDTF">2025-11-23T22:03:00Z</dcterms:modified>
  <cp:category/>
</cp:coreProperties>
</file>