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57</w:t>
      </w:r>
    </w:p>
    <w:p>
      <w:pPr>
        <w:pStyle w:val="Heading2"/>
      </w:pPr>
      <w:r>
        <w:t>Psalm 57</w:t>
      </w:r>
    </w:p>
    <w:tbl>
      <w:tblPr>
        <w:tblW w:type="auto" w:w="0"/>
        <w:tblLayout w:type="autofit"/>
        <w:tblLook w:firstColumn="1" w:firstRow="1" w:lastColumn="0" w:lastRow="0" w:noHBand="0" w:noVBand="1" w:val="04A0"/>
      </w:tblPr>
      <w:tblGrid>
        <w:gridCol w:w="4680"/>
        <w:gridCol w:w="4680"/>
      </w:tblGrid>
      <w:tr>
        <w:tc>
          <w:tcPr>
            <w:tcW w:type="dxa" w:w="4680"/>
          </w:tcPr>
          <w:p>
            <w:r>
              <w:rPr>
                <w:b/>
                <w:sz w:val="24"/>
                <w:szCs w:val="24"/>
              </w:rPr>
              <w:t xml:space="preserve">1. </w:t>
            </w:r>
            <w:r>
              <w:rPr>
                <w:sz w:val="24"/>
                <w:rtl/>
                <w:szCs w:val="24"/>
              </w:rPr>
              <w:t>לַמְנַצֵּ֣חַ אַל־תַּ֭שְׁחֵת לְדָוִ֣ד מִכְתָּ֑ם בְּבׇרְח֥וֹ מִפְּנֵי־שָׁ֝א֗וּל בַּמְּעָרָֽה׃</w:t>
            </w:r>
          </w:p>
        </w:tc>
        <w:tc>
          <w:tcPr>
            <w:tcW w:type="dxa" w:w="4680"/>
          </w:tcPr>
          <w:p>
            <w:r>
              <w:rPr>
                <w:rFonts w:ascii="Cambria" w:hAnsi="Cambria"/>
              </w:rPr>
              <w:t>For the leader; al tashḥeth. Of David. A michtam; when he fled from Saul into a cave.</w:t>
            </w:r>
          </w:p>
        </w:tc>
      </w:tr>
      <w:tr>
        <w:tc>
          <w:tcPr>
            <w:tcW w:type="dxa" w:w="4680"/>
          </w:tcPr>
          <w:p>
            <w:r>
              <w:rPr>
                <w:b/>
                <w:sz w:val="24"/>
                <w:szCs w:val="24"/>
              </w:rPr>
              <w:t xml:space="preserve">2. </w:t>
            </w:r>
            <w:r>
              <w:rPr>
                <w:sz w:val="24"/>
                <w:rtl/>
                <w:szCs w:val="24"/>
              </w:rPr>
              <w:t>חׇנֵּ֤נִי אֱלֹקִ֨ים ׀ חׇנֵּ֗נִי כִּ֥י בְךָ֮ חָסָ֢יָה נַ֫פְשִׁ֥י וּבְצֵֽל־כְּנָפֶ֥יךָ אֶחְסֶ֑ה עַ֝֗ד יַעֲבֹ֥ר הַוּֽוֹת׃</w:t>
            </w:r>
          </w:p>
        </w:tc>
        <w:tc>
          <w:tcPr>
            <w:tcW w:type="dxa" w:w="4680"/>
          </w:tcPr>
          <w:p>
            <w:r>
              <w:rPr>
                <w:rFonts w:ascii="Cambria" w:hAnsi="Cambria"/>
              </w:rPr>
              <w:t>Have mercy on me, O God, have mercy on me,</w:t>
              <w:br/>
              <w:t>for I seek refuge in You,</w:t>
              <w:br/>
              <w:t>I seek refuge in the shadow of Your wings,</w:t>
              <w:br/>
              <w:t>until danger passes.</w:t>
            </w:r>
          </w:p>
        </w:tc>
      </w:tr>
      <w:tr>
        <w:tc>
          <w:tcPr>
            <w:tcW w:type="dxa" w:w="4680"/>
          </w:tcPr>
          <w:p>
            <w:r>
              <w:rPr>
                <w:b/>
                <w:sz w:val="24"/>
                <w:szCs w:val="24"/>
              </w:rPr>
              <w:t xml:space="preserve">3. </w:t>
            </w:r>
            <w:r>
              <w:rPr>
                <w:sz w:val="24"/>
                <w:rtl/>
                <w:szCs w:val="24"/>
              </w:rPr>
              <w:t>אֶ֭קְרָא לֵאלֹקִ֣ים עֶלְי֑וֹן לָ֝אֵ֗ל גֹּמֵ֥ר עָלָֽי׃</w:t>
            </w:r>
          </w:p>
        </w:tc>
        <w:tc>
          <w:tcPr>
            <w:tcW w:type="dxa" w:w="4680"/>
          </w:tcPr>
          <w:p>
            <w:r>
              <w:rPr>
                <w:rFonts w:ascii="Cambria" w:hAnsi="Cambria"/>
              </w:rPr>
              <w:t>I call to God Most High,</w:t>
              <w:br/>
              <w:t>to God who is good to me.</w:t>
            </w:r>
          </w:p>
        </w:tc>
      </w:tr>
      <w:tr>
        <w:tc>
          <w:tcPr>
            <w:tcW w:type="dxa" w:w="4680"/>
          </w:tcPr>
          <w:p>
            <w:r>
              <w:rPr>
                <w:b/>
                <w:sz w:val="24"/>
                <w:szCs w:val="24"/>
              </w:rPr>
              <w:t xml:space="preserve">4. </w:t>
            </w:r>
            <w:r>
              <w:rPr>
                <w:sz w:val="24"/>
                <w:rtl/>
                <w:szCs w:val="24"/>
              </w:rPr>
              <w:t>יִשְׁלַ֤ח מִשָּׁמַ֨יִם ׀ וְֽיוֹשִׁיעֵ֗נִי חֵרֵ֣ף שֹׁאֲפִ֣י סֶ֑לָה יִשְׁלַ֥ח אֱ֝לֹקִ֗ים חַסְדּ֥וֹ וַאֲמִתּֽוֹ׃</w:t>
            </w:r>
          </w:p>
        </w:tc>
        <w:tc>
          <w:tcPr>
            <w:tcW w:type="dxa" w:w="4680"/>
          </w:tcPr>
          <w:p>
            <w:r>
              <w:rPr>
                <w:rFonts w:ascii="Cambria" w:hAnsi="Cambria"/>
              </w:rPr>
              <w:t>He will reach down from heaven and deliver me:</w:t>
              <w:br/>
              <w:t>God will send down His steadfast love;</w:t>
              <w:br/>
              <w:t>my persecutor reviles. Selah.</w:t>
            </w:r>
          </w:p>
        </w:tc>
      </w:tr>
      <w:tr>
        <w:tc>
          <w:tcPr>
            <w:tcW w:type="dxa" w:w="4680"/>
          </w:tcPr>
          <w:p>
            <w:r>
              <w:rPr>
                <w:b/>
                <w:sz w:val="24"/>
                <w:szCs w:val="24"/>
              </w:rPr>
              <w:t xml:space="preserve">5. </w:t>
            </w:r>
            <w:r>
              <w:rPr>
                <w:sz w:val="24"/>
                <w:rtl/>
                <w:szCs w:val="24"/>
              </w:rPr>
              <w:t>נַפְשִׁ֤י ׀ בְּת֥וֹךְ לְבָאִם֮ אֶשְׁכְּבָ֢ה לֹ֫הֲטִ֥ים בְּֽנֵי־אָדָ֗ם שִׁ֭נֵּיהֶם חֲנִ֣ית וְחִצִּ֑ים וּ֝לְשׁוֹנָ֗ם חֶ֣רֶב חַדָּֽה׃</w:t>
            </w:r>
          </w:p>
        </w:tc>
        <w:tc>
          <w:tcPr>
            <w:tcW w:type="dxa" w:w="4680"/>
          </w:tcPr>
          <w:p>
            <w:r>
              <w:rPr>
                <w:rFonts w:ascii="Cambria" w:hAnsi="Cambria"/>
              </w:rPr>
              <w:t>As for me, I lie down among man-eating lions</w:t>
              <w:br/>
              <w:t>whose teeth are spears and arrows,</w:t>
              <w:br/>
              <w:t>whose tongue is a sharp sword.</w:t>
            </w:r>
          </w:p>
        </w:tc>
      </w:tr>
      <w:tr>
        <w:tc>
          <w:tcPr>
            <w:tcW w:type="dxa" w:w="4680"/>
          </w:tcPr>
          <w:p>
            <w:r>
              <w:rPr>
                <w:b/>
                <w:sz w:val="24"/>
                <w:szCs w:val="24"/>
              </w:rPr>
              <w:t xml:space="preserve">6. </w:t>
            </w:r>
            <w:r>
              <w:rPr>
                <w:sz w:val="24"/>
                <w:rtl/>
                <w:szCs w:val="24"/>
              </w:rPr>
              <w:t>ר֣וּמָה עַל־הַשָּׁמַ֣יִם אֱלֹקִ֑ים עַ֖ל כׇּל־הָאָ֣רֶץ כְּבוֹדֶֽךָ׃</w:t>
            </w:r>
          </w:p>
        </w:tc>
        <w:tc>
          <w:tcPr>
            <w:tcW w:type="dxa" w:w="4680"/>
          </w:tcPr>
          <w:p>
            <w:r>
              <w:rPr>
                <w:rFonts w:ascii="Cambria" w:hAnsi="Cambria"/>
              </w:rPr>
              <w:t>Exalt Yourself over the heavens, O God,</w:t>
              <w:br/>
              <w:t>let Your glory be over all the earth!</w:t>
            </w:r>
          </w:p>
        </w:tc>
      </w:tr>
      <w:tr>
        <w:tc>
          <w:tcPr>
            <w:tcW w:type="dxa" w:w="4680"/>
          </w:tcPr>
          <w:p>
            <w:r>
              <w:rPr>
                <w:b/>
                <w:sz w:val="24"/>
                <w:szCs w:val="24"/>
              </w:rPr>
              <w:t xml:space="preserve">7. </w:t>
            </w:r>
            <w:r>
              <w:rPr>
                <w:sz w:val="24"/>
                <w:rtl/>
                <w:szCs w:val="24"/>
              </w:rPr>
              <w:t>רֶ֤שֶׁת ׀ הֵכִ֣ינוּ לִפְעָמַי֮ כָּפַ֢ף נַ֫פְשִׁ֥י כָּר֣וּ לְפָנַ֣י שִׁיחָ֑ה נָפְל֖וּ בְתוֹכָ֣הּ סֶֽלָה׃</w:t>
            </w:r>
          </w:p>
        </w:tc>
        <w:tc>
          <w:tcPr>
            <w:tcW w:type="dxa" w:w="4680"/>
          </w:tcPr>
          <w:p>
            <w:r>
              <w:rPr>
                <w:rFonts w:ascii="Cambria" w:hAnsi="Cambria"/>
              </w:rPr>
              <w:t>They prepared a net for my feet to ensnare me;</w:t>
              <w:br/>
              <w:t>they dug a pit for me,</w:t>
              <w:br/>
              <w:t>but they fell into it. Selah.</w:t>
            </w:r>
          </w:p>
        </w:tc>
      </w:tr>
      <w:tr>
        <w:tc>
          <w:tcPr>
            <w:tcW w:type="dxa" w:w="4680"/>
          </w:tcPr>
          <w:p>
            <w:r>
              <w:rPr>
                <w:b/>
                <w:sz w:val="24"/>
                <w:szCs w:val="24"/>
              </w:rPr>
              <w:t xml:space="preserve">8. </w:t>
            </w:r>
            <w:r>
              <w:rPr>
                <w:sz w:val="24"/>
                <w:rtl/>
                <w:szCs w:val="24"/>
              </w:rPr>
              <w:t>נָ֘כ֤וֹן לִבִּ֣י אֱ֭לֹקִים נָכ֣וֹן לִבִּ֑י אָ֝שִׁ֗ירָה וַאֲזַמֵּֽרָה׃</w:t>
            </w:r>
          </w:p>
        </w:tc>
        <w:tc>
          <w:tcPr>
            <w:tcW w:type="dxa" w:w="4680"/>
          </w:tcPr>
          <w:p>
            <w:r>
              <w:rPr>
                <w:rFonts w:ascii="Cambria" w:hAnsi="Cambria"/>
              </w:rPr>
              <w:t>My heart is firm, O God;</w:t>
              <w:br/>
              <w:t>my heart is firm;</w:t>
              <w:br/>
              <w:t>I will sing, I will chant a hymn.</w:t>
            </w:r>
          </w:p>
        </w:tc>
      </w:tr>
      <w:tr>
        <w:tc>
          <w:tcPr>
            <w:tcW w:type="dxa" w:w="4680"/>
          </w:tcPr>
          <w:p>
            <w:r>
              <w:rPr>
                <w:b/>
                <w:sz w:val="24"/>
                <w:szCs w:val="24"/>
              </w:rPr>
              <w:t xml:space="preserve">9. </w:t>
            </w:r>
            <w:r>
              <w:rPr>
                <w:sz w:val="24"/>
                <w:rtl/>
                <w:szCs w:val="24"/>
              </w:rPr>
              <w:t>ע֤וּרָה כְבוֹדִ֗י ע֭וּרָֽה הַנֵּ֥בֶל וְכִנּ֗וֹר אָעִ֥ירָה שָּֽׁחַר׃</w:t>
            </w:r>
          </w:p>
        </w:tc>
        <w:tc>
          <w:tcPr>
            <w:tcW w:type="dxa" w:w="4680"/>
          </w:tcPr>
          <w:p>
            <w:r>
              <w:rPr>
                <w:rFonts w:ascii="Cambria" w:hAnsi="Cambria"/>
              </w:rPr>
              <w:t>Awake, O my soul!</w:t>
              <w:br/>
              <w:t>Awake, O harp and lyre!</w:t>
              <w:br/>
              <w:t>I will wake the dawn.</w:t>
            </w:r>
          </w:p>
        </w:tc>
      </w:tr>
      <w:tr>
        <w:tc>
          <w:tcPr>
            <w:tcW w:type="dxa" w:w="4680"/>
          </w:tcPr>
          <w:p>
            <w:r>
              <w:rPr>
                <w:b/>
                <w:sz w:val="24"/>
                <w:szCs w:val="24"/>
              </w:rPr>
              <w:t xml:space="preserve">10. </w:t>
            </w:r>
            <w:r>
              <w:rPr>
                <w:sz w:val="24"/>
                <w:rtl/>
                <w:szCs w:val="24"/>
              </w:rPr>
              <w:t>אוֹדְךָ֖ בָעַמִּ֥ים ׀ אֲדֹנָ֑י אֲ֝זַמֶּרְךָ֗ בַּלְאֻמִּֽים׃</w:t>
            </w:r>
          </w:p>
        </w:tc>
        <w:tc>
          <w:tcPr>
            <w:tcW w:type="dxa" w:w="4680"/>
          </w:tcPr>
          <w:p>
            <w:r>
              <w:rPr>
                <w:rFonts w:ascii="Cambria" w:hAnsi="Cambria"/>
              </w:rPr>
              <w:t>I will praise You among the peoples, O Lord;</w:t>
              <w:br/>
              <w:t>I will sing a hymn to You among the nations;</w:t>
            </w:r>
          </w:p>
        </w:tc>
      </w:tr>
      <w:tr>
        <w:tc>
          <w:tcPr>
            <w:tcW w:type="dxa" w:w="4680"/>
          </w:tcPr>
          <w:p>
            <w:r>
              <w:rPr>
                <w:b/>
                <w:sz w:val="24"/>
                <w:szCs w:val="24"/>
              </w:rPr>
              <w:t xml:space="preserve">11. </w:t>
            </w:r>
            <w:r>
              <w:rPr>
                <w:sz w:val="24"/>
                <w:rtl/>
                <w:szCs w:val="24"/>
              </w:rPr>
              <w:t>כִּֽי־גָדֹ֣ל עַד־שָׁמַ֣יִם חַסְדֶּ֑ךָ וְֽעַד־שְׁחָקִ֥ים אֲמִתֶּֽךָ׃</w:t>
            </w:r>
          </w:p>
        </w:tc>
        <w:tc>
          <w:tcPr>
            <w:tcW w:type="dxa" w:w="4680"/>
          </w:tcPr>
          <w:p>
            <w:r>
              <w:rPr>
                <w:rFonts w:ascii="Cambria" w:hAnsi="Cambria"/>
              </w:rPr>
              <w:t>for Your faithfulness is as high as heaven;</w:t>
              <w:br/>
              <w:t>Your steadfastness reaches to the sky.</w:t>
            </w:r>
          </w:p>
        </w:tc>
      </w:tr>
      <w:tr>
        <w:tc>
          <w:tcPr>
            <w:tcW w:type="dxa" w:w="4680"/>
          </w:tcPr>
          <w:p>
            <w:r>
              <w:rPr>
                <w:b/>
                <w:sz w:val="24"/>
                <w:szCs w:val="24"/>
              </w:rPr>
              <w:t xml:space="preserve">12. </w:t>
            </w:r>
            <w:r>
              <w:rPr>
                <w:sz w:val="24"/>
                <w:rtl/>
                <w:szCs w:val="24"/>
              </w:rPr>
              <w:t>ר֣וּמָה עַל־שָׁמַ֣יִם אֱלֹקִ֑ים עַ֖ל כׇּל־הָאָ֣רֶץ כְּבוֹדֶֽךָ׃ {פ}</w:t>
            </w:r>
          </w:p>
        </w:tc>
        <w:tc>
          <w:tcPr>
            <w:tcW w:type="dxa" w:w="4680"/>
          </w:tcPr>
          <w:p>
            <w:r>
              <w:rPr>
                <w:rFonts w:ascii="Cambria" w:hAnsi="Cambria"/>
              </w:rPr>
              <w:t>Exalt Yourself over the heavens, O God,</w:t>
              <w:br/>
              <w:t>let Your glory be over all the earth!</w:t>
            </w:r>
          </w:p>
        </w:tc>
      </w:tr>
    </w:tbl>
    <w:p/>
    <w:p>
      <w:r>
        <w:br w:type="page"/>
      </w:r>
    </w:p>
    <w:p>
      <w:pPr>
        <w:pStyle w:val="Heading2"/>
      </w:pPr>
      <w:r>
        <w:t>Introduction</w:t>
      </w:r>
    </w:p>
    <w:p>
      <w:pPr>
        <w:pStyle w:val="BodySans"/>
        <w:bidi w:val="0"/>
      </w:pPr>
      <w:r>
        <w:t>The Septuagint gave this poem a strange title. Where the Hebrew superscription reads מִכְתָּם (</w:t>
      </w:r>
      <w:r>
        <w:rPr>
          <w:i/>
        </w:rPr>
        <w:t>mikh-TĀM</w:t>
      </w:r>
      <w:r>
        <w:t xml:space="preserve">), a word whose meaning was already lost by the time anyone tried to translate it, the Greek translators chose στηλογραφία — "stele inscription," the kind of text you carve into a standing monument of stone. Whether or not they had philological grounds for it (the proposals run from Akkadian </w:t>
      </w:r>
      <w:r>
        <w:rPr>
          <w:i/>
        </w:rPr>
        <w:t>katāmu</w:t>
      </w:r>
      <w:r>
        <w:t>, "to cover," to כֶּתֶם,‎ "gold"), they produced an accidental joke worthy of the poem itself. For the same superscription tells us the setting: ‭הרָעָמְּבַּ לוּאשָׁ־ינֵפְּמִ וֹחרְבׇבְּ‬, "when he fled from Saul into the cave." A monument is public, permanent, and raised high. A cave is hidden, cramped, and underground. Psalm 57 is, by its own heading, a monument composed inside a hole.‏</w:t>
      </w:r>
    </w:p>
    <w:p>
      <w:pPr>
        <w:pStyle w:val="BodySans"/>
        <w:bidi w:val="0"/>
      </w:pPr>
      <w:r>
        <w:t>That tension — buried man, towering claim — is not an accident of titling. It is the engine of the whole poem, and the poem builds it into its grammar.</w:t>
      </w:r>
    </w:p>
    <w:p>
      <w:pPr>
        <w:pStyle w:val="BodySans"/>
        <w:bidi w:val="0"/>
      </w:pPr>
      <w:r>
        <w:t>Here is the floor plan. The psalm falls into two strophes, each sealed by an identical refrain:</w:t>
      </w:r>
    </w:p>
    <w:p>
      <w:pPr>
        <w:pStyle w:val="ListBullet"/>
        <w:bidi w:val="0"/>
      </w:pPr>
      <w:r>
        <w:rPr>
          <w:rFonts w:ascii="Aptos" w:hAnsi="Aptos"/>
          <w:b/>
          <w:i w:val="0"/>
          <w:sz w:val="24"/>
        </w:rPr>
        <w:t>v. 1</w:t>
      </w:r>
      <w:r>
        <w:rPr>
          <w:rFonts w:ascii="Aptos" w:hAnsi="Aptos"/>
          <w:sz w:val="24"/>
        </w:rPr>
        <w:t xml:space="preserve"> — Superscription: David, the cave, the flight from Saul.</w:t>
      </w:r>
    </w:p>
    <w:p>
      <w:pPr>
        <w:pStyle w:val="ListBullet"/>
        <w:bidi w:val="0"/>
      </w:pPr>
      <w:r>
        <w:rPr>
          <w:rFonts w:ascii="Aptos" w:hAnsi="Aptos"/>
          <w:b/>
          <w:i w:val="0"/>
          <w:sz w:val="24"/>
        </w:rPr>
        <w:t>vv. 2–5</w:t>
      </w:r>
      <w:r>
        <w:rPr>
          <w:rFonts w:ascii="Aptos" w:hAnsi="Aptos"/>
          <w:sz w:val="24"/>
        </w:rPr>
        <w:t xml:space="preserve"> — Lament: a doubled plea for mercy, refuge "in the shadow of Your wings," confidence that God will send help down from heaven, and a portrait of the enemies as fire-breathing lions with weaponized mouths.</w:t>
      </w:r>
    </w:p>
    <w:p>
      <w:pPr>
        <w:pStyle w:val="ListBullet"/>
        <w:bidi w:val="0"/>
      </w:pPr>
      <w:r>
        <w:rPr>
          <w:rFonts w:ascii="Aptos" w:hAnsi="Aptos"/>
          <w:b/>
          <w:i w:val="0"/>
          <w:sz w:val="24"/>
        </w:rPr>
        <w:t>v. 6</w:t>
      </w:r>
      <w:r>
        <w:rPr>
          <w:rFonts w:ascii="Aptos" w:hAnsi="Aptos"/>
          <w:sz w:val="24"/>
        </w:rPr>
        <w:t xml:space="preserve"> — Refrain: "Be exalted over the heavens, O God."</w:t>
      </w:r>
    </w:p>
    <w:p>
      <w:pPr>
        <w:pStyle w:val="ListBullet"/>
        <w:bidi w:val="0"/>
      </w:pPr>
      <w:r>
        <w:rPr>
          <w:rFonts w:ascii="Aptos" w:hAnsi="Aptos"/>
          <w:b/>
          <w:i w:val="0"/>
          <w:sz w:val="24"/>
        </w:rPr>
        <w:t>vv. 7–11</w:t>
      </w:r>
      <w:r>
        <w:rPr>
          <w:rFonts w:ascii="Aptos" w:hAnsi="Aptos"/>
          <w:sz w:val="24"/>
        </w:rPr>
        <w:t xml:space="preserve"> — Reversal and praise: the enemy's trap springs back on him, the heart is declared firm, a triple "awake!" rouses self, instruments, and dawn, and praise expands to all the nations.</w:t>
      </w:r>
    </w:p>
    <w:p>
      <w:pPr>
        <w:pStyle w:val="ListBullet"/>
        <w:bidi w:val="0"/>
      </w:pPr>
      <w:r>
        <w:rPr>
          <w:rFonts w:ascii="Aptos" w:hAnsi="Aptos"/>
          <w:b/>
          <w:i w:val="0"/>
          <w:sz w:val="24"/>
        </w:rPr>
        <w:t>v. 12</w:t>
      </w:r>
      <w:r>
        <w:rPr>
          <w:rFonts w:ascii="Aptos" w:hAnsi="Aptos"/>
          <w:sz w:val="24"/>
        </w:rPr>
        <w:t xml:space="preserve"> — Refrain, repeated almost word for word.</w:t>
      </w:r>
    </w:p>
    <w:p>
      <w:pPr>
        <w:pStyle w:val="BodySans"/>
        <w:bidi w:val="0"/>
      </w:pPr>
      <w:r>
        <w:t>Most readers feel the emotional arc immediately — terror resolving into song. What is harder to see, and what holds the poem together as a single act rather than a string of moods, is that the poet has wired this arc into a single word and the small prepositions that govern it. The word is שָׁמַיִם (</w:t>
      </w:r>
      <w:r>
        <w:rPr>
          <w:i/>
        </w:rPr>
        <w:t>shā-MA-yim</w:t>
      </w:r>
      <w:r>
        <w:t>), "heavens." It appears four times, and each time the preposition changes.</w:t>
      </w:r>
    </w:p>
    <w:p>
      <w:pPr>
        <w:pStyle w:val="BodySans"/>
        <w:bidi w:val="0"/>
      </w:pPr>
      <w:r>
        <w:t xml:space="preserve">Watch the sequence. In the lament, rescue moves </w:t>
      </w:r>
      <w:r>
        <w:rPr>
          <w:i/>
        </w:rPr>
        <w:t>downward</w:t>
      </w:r>
      <w:r>
        <w:t xml:space="preserve">: ‭ינִעֵישִׁוֹיוְ םיִמַשָּׁמִ חלַשְׁיִ‬, "He will send from heaven and deliver me" (v. 4) — the preposition is מִן,‎ </w:t>
      </w:r>
      <w:r>
        <w:rPr>
          <w:i/>
        </w:rPr>
        <w:t>from</w:t>
      </w:r>
      <w:r>
        <w:t xml:space="preserve">. In the praise, the same heaven is measured </w:t>
      </w:r>
      <w:r>
        <w:rPr>
          <w:i/>
        </w:rPr>
        <w:t>upward</w:t>
      </w:r>
      <w:r>
        <w:t xml:space="preserve">: ‭ךָדֶּסְחַ םיִמַשָׁ־דעַ לדֹגָ‬, "Your steadfast love is great, reaching up to heaven" (v. 11) — the preposition is עַד,‎ </w:t>
      </w:r>
      <w:r>
        <w:rPr>
          <w:i/>
        </w:rPr>
        <w:t>up to</w:t>
      </w:r>
      <w:r>
        <w:t xml:space="preserve">. And framing both, the twin refrain commands God to rise </w:t>
      </w:r>
      <w:r>
        <w:rPr>
          <w:i/>
        </w:rPr>
        <w:t>above</w:t>
      </w:r>
      <w:r>
        <w:t xml:space="preserve">: ‭םיקִלֹאֱ םיִמַשָּׁהַ־לעַ המָוּר‬, "Be exalted above the heavens, O God" (vv. 6, 12) — the preposition is עַל,‎ </w:t>
      </w:r>
      <w:r>
        <w:rPr>
          <w:i/>
        </w:rPr>
        <w:t>above</w:t>
      </w:r>
      <w:r>
        <w:t>. From, up to, above. The poet is not repeating a word; he is rotating the camera on a vertical axis, and the prepositions are the plot.</w:t>
      </w:r>
    </w:p>
    <w:p>
      <w:pPr>
        <w:pStyle w:val="BodySans"/>
        <w:bidi w:val="0"/>
      </w:pPr>
      <w:r>
        <w:t xml:space="preserve">The two attributes that ride this axis make the point unmistakable. In verse 4, what God sends down is חַסְדּוֹ וַאֲמִתּוֹ,‎ "His steadfast love and His truth" — a phrase that appears in this exact form only one other place in Scripture, in the servant's blessing at the well in Genesis 24:27, ‭וֹתּמִאֲוַ וֹדּסְחַ בזַעָ־אלֹ רשֶׁאֲ‬, "who has not withheld His steadfast love and His truth." Note the suffix: חַסְדּוֹ וַאֲמִתּוֹ,‎ </w:t>
      </w:r>
      <w:r>
        <w:rPr>
          <w:i/>
        </w:rPr>
        <w:t>his</w:t>
      </w:r>
      <w:r>
        <w:t xml:space="preserve">, third person. The psalmist is talking </w:t>
      </w:r>
      <w:r>
        <w:rPr>
          <w:i/>
        </w:rPr>
        <w:t>about</w:t>
      </w:r>
      <w:r>
        <w:t xml:space="preserve"> God in the lament, watching from below as the rescuers descend. By verse 11 the very same pair returns — but now as חַסְדֶּךָ … אֲמִתֶּךָ,‎ "</w:t>
      </w:r>
      <w:r>
        <w:rPr>
          <w:i/>
        </w:rPr>
        <w:t>Your</w:t>
      </w:r>
      <w:r>
        <w:t xml:space="preserve"> steadfast love … </w:t>
      </w:r>
      <w:r>
        <w:rPr>
          <w:i/>
        </w:rPr>
        <w:t>Your</w:t>
      </w:r>
      <w:r>
        <w:t xml:space="preserve"> truth," second person, direct address. The grammar of the suffix tracks the grammar of the preposition. Distant narration of a help that comes </w:t>
      </w:r>
      <w:r>
        <w:rPr>
          <w:i/>
        </w:rPr>
        <w:t>down</w:t>
      </w:r>
      <w:r>
        <w:t xml:space="preserve"> becomes face-to-face address of a greatness that reaches </w:t>
      </w:r>
      <w:r>
        <w:rPr>
          <w:i/>
        </w:rPr>
        <w:t>up</w:t>
      </w:r>
      <w:r>
        <w:t>. The poet has taken חֶסֶד and אֱמֶת,‎ sent them out as emissaries from heaven in the dark of the cave, and then — having been rescued — turned to look at them from the bottom and discovered that they are as tall as the sky.‏</w:t>
      </w:r>
    </w:p>
    <w:p>
      <w:pPr>
        <w:pStyle w:val="BodySans"/>
        <w:bidi w:val="0"/>
      </w:pPr>
      <w:r>
        <w:t>This is why the cave matters even though the poem never mentions it again after the superscription. The cave is the floor of the vertical axis, the lowest point from which the whole upward motion is launched. And it explains why the psalm climaxes not in a statement but in an outrageous act: אָעִירָה שָּׁחַר,‎ "I will wake the dawn" (v. 9). In the ordinary order of things, dawn wakes the sleeper. The Talmud caught the inversion exactly: David's harp, hung facing north, would sound at midnight when the wind struck it, and David would rise to study —</w:t>
      </w:r>
    </w:p>
    <w:p>
      <w:pPr>
        <w:pStyle w:val="BodySans"/>
        <w:bidi w:val="1"/>
        <w:ind w:left="432" w:right="432"/>
        <w:jc w:val="right"/>
      </w:pPr>
      <w:r>
        <w:rPr>
          <w:rFonts w:ascii="Times New Roman" w:hAnsi="Times New Roman" w:cs="Times New Roman"/>
          <w:sz w:val="26"/>
          <w:szCs w:val="26"/>
        </w:rPr>
        <w:t>כָּל מַלְכַיָּא שַׁחְרָא מְעוֹרֵר לְהוֹן, בְּרַם אֲנָא מְעוֹרֵר לְשַׁחְרָא</w:t>
      </w:r>
    </w:p>
    <w:p>
      <w:pPr>
        <w:pStyle w:val="BodySans"/>
        <w:bidi w:val="0"/>
      </w:pPr>
      <w:r>
        <w:t xml:space="preserve">"all other kings, the dawn wakes them; but I, I wake the dawn" (Berakhot 3b). The man who entered the cave hunted and horizontal now stands upright and summons the sun. In the wider world of the ancient Near East, שַׁחַר was a deity — Shachar, the dawn-god of the Ugaritic texts. The psalmist does not pray to the dawn; he gives it orders. The vertical axis, which began with God reaching </w:t>
      </w:r>
      <w:r>
        <w:rPr>
          <w:i/>
        </w:rPr>
        <w:t>down</w:t>
      </w:r>
      <w:r>
        <w:t xml:space="preserve"> to a fugitive, ends with the fugitive reaching </w:t>
      </w:r>
      <w:r>
        <w:rPr>
          <w:i/>
        </w:rPr>
        <w:t>up</w:t>
      </w:r>
      <w:r>
        <w:t xml:space="preserve"> to command the cosmos into light.</w:t>
      </w:r>
    </w:p>
    <w:p>
      <w:pPr>
        <w:pStyle w:val="BodySans"/>
        <w:bidi w:val="0"/>
      </w:pPr>
      <w:r>
        <w:t xml:space="preserve">The craft is visible at the smallest scale, too. The lament opens with a desperate doubling, ‭ינִנֵּחׇ םיקִלֹאֱ ינִנֵּחׇ‬, "Have mercy on me, O God, have mercy on me" — the divine name wedged </w:t>
      </w:r>
      <w:r>
        <w:rPr>
          <w:i/>
        </w:rPr>
        <w:t>inside</w:t>
      </w:r>
      <w:r>
        <w:t xml:space="preserve"> the repeated cry, as if the petitioner cannot finish the word "mercy" without naming the one who might give it. The praise strophe answers with the identical architecture in the opposite mood: ‭יבִּלִ ןוֹכנָ םיקִלֹאֱ יבִּלִ ןוֹכנָ‬, "My heart is firm, O God, my heart is firm." Same shape — </w:t>
      </w:r>
      <w:r>
        <w:rPr>
          <w:i/>
        </w:rPr>
        <w:t>phrase, Elohim, phrase</w:t>
      </w:r>
      <w:r>
        <w:t xml:space="preserve"> — desperation flipped to confidence across the hinge of the poem. And the firmness of that heart is built, deliberately, from the enemy's own materials: in verse 7 the foes הֵכִינוּ,‎ "set" their net (the root כּוּן), and in verse 8 the heart is נָכוֹן,‎ "set firm" (the same root). The trap's establishment and the heart's establishment are named by the same consonants. What the enemy prepares against the psalmist, the psalmist absorbs as preparedness.‏</w:t>
      </w:r>
    </w:p>
    <w:p>
      <w:pPr>
        <w:pStyle w:val="BodySans"/>
        <w:bidi w:val="0"/>
      </w:pPr>
      <w:r>
        <w:t>So this is not a collection of pious sentiments. It is one continuous gesture — a body rising from the floor of a cave to the height of heaven — and the poet has encoded that gesture in three prepositions and a shifting pronoun, so that a reader who knows the Hebrew can literally watch the speaker stand up.</w:t>
      </w:r>
    </w:p>
    <w:p>
      <w:pPr>
        <w:pStyle w:val="BodySans"/>
        <w:bidi w:val="0"/>
      </w:pPr>
      <w:r>
        <w:t xml:space="preserve">Read this way, the one thing to carry away is small enough to hold and large enough to reframe the whole psalm: the difference between despair and praise here is not a change of subject but a change of preposition — </w:t>
      </w:r>
      <w:r>
        <w:rPr>
          <w:i/>
        </w:rPr>
        <w:t>from</w:t>
      </w:r>
      <w:r>
        <w:t xml:space="preserve"> heaven, </w:t>
      </w:r>
      <w:r>
        <w:rPr>
          <w:i/>
        </w:rPr>
        <w:t>up to</w:t>
      </w:r>
      <w:r>
        <w:t xml:space="preserve"> heaven, </w:t>
      </w:r>
      <w:r>
        <w:rPr>
          <w:i/>
        </w:rPr>
        <w:t>above</w:t>
      </w:r>
      <w:r>
        <w:t xml:space="preserve"> heaven — and the entire arc of the poem is the distance a single word travels along that axis.</w:t>
      </w:r>
    </w:p>
    <w:p>
      <w:pPr>
        <w:pStyle w:val="Heading2"/>
      </w:pPr>
      <w:r>
        <w:t>Modern Jewish Liturgical Use</w:t>
      </w:r>
    </w:p>
    <w:p>
      <w:pPr>
        <w:pStyle w:val="Heading4"/>
      </w:pPr>
      <w:r>
        <w:t>Full psalm</w:t>
      </w:r>
    </w:p>
    <w:p>
      <w:pPr>
        <w:pStyle w:val="BodySans"/>
        <w:bidi w:val="0"/>
      </w:pPr>
      <w:r>
        <w:t>Psalm 57 is not a fixed part of the daily, Shabbat, or festival service in any of the major rites. Its life in the liturgy runs almost entirely through quoted fragments, which is itself telling: a poem this sharply personal — a hunted individual in a cave — resists communal recitation whole, and the tradition has tended to mine it phrase by phrase rather than pray it entire.</w:t>
      </w:r>
    </w:p>
    <w:p>
      <w:pPr>
        <w:pStyle w:val="Heading4"/>
      </w:pPr>
      <w:r>
        <w:t>Key verses and phrases</w:t>
      </w:r>
    </w:p>
    <w:p>
      <w:pPr>
        <w:pStyle w:val="BodySans"/>
        <w:bidi w:val="0"/>
      </w:pPr>
      <w:r>
        <w:rPr>
          <w:b/>
          <w:i w:val="0"/>
        </w:rPr>
        <w:t>v. 9 — ע֤וּרָה כְבוֹדִ֗י / "Awake, my glory" at the Sabbath table.‏</w:t>
      </w:r>
      <w:r>
        <w:t xml:space="preserve"> The cry ‭הרָֽוּע֭ ידִ֗וֹבכְ הרָוּע֤‬, "Awake, my glory, awake," surfaces in the expanded daytime Kiddush (Kiddusha Rabba) of the Hasidic rite (Nusach Sefard), woven into a chain of verses before ‭רסָחְאֶ אלֹ יעִרֹ ׳ה‬. The plea for the psalmist's "glory" to rouse itself in mortal danger becomes a summons to rouse the soul to Sabbath joy — a striking softening of the original.‏</w:t>
      </w:r>
    </w:p>
    <w:p>
      <w:pPr>
        <w:pStyle w:val="BodySans"/>
        <w:bidi w:val="0"/>
      </w:pPr>
      <w:r>
        <w:rPr>
          <w:b/>
          <w:i w:val="0"/>
        </w:rPr>
        <w:t>‭.וּנשֵׁפְנַ … וּננֵּחׇ — 2 .v‬</w:t>
      </w:r>
      <w:r>
        <w:t xml:space="preserve"> In the Rosh Hashanah Shacharit Kedushah of the Ashkenazi machzor, David's singular ‭ישִׁפְנַ היָסָחָ  םיקִלֹאֱ ינִנֵּחָ‬ is recast in the plural:‏</w:t>
      </w:r>
    </w:p>
    <w:p>
      <w:pPr>
        <w:pStyle w:val="BodySans"/>
        <w:bidi w:val="1"/>
        <w:ind w:left="432" w:right="432"/>
        <w:jc w:val="right"/>
      </w:pPr>
      <w:r>
        <w:rPr>
          <w:rFonts w:ascii="Times New Roman" w:hAnsi="Times New Roman" w:cs="Times New Roman"/>
          <w:sz w:val="26"/>
          <w:szCs w:val="26"/>
        </w:rPr>
        <w:t>חָנֵּנוּ אֱלֹקִים חָנֵּנוּ כִּי בְךָ חָסָיָה נַפְשֵׁנוּ</w:t>
      </w:r>
    </w:p>
    <w:p>
      <w:pPr>
        <w:pStyle w:val="BodySans"/>
        <w:bidi w:val="0"/>
      </w:pPr>
      <w:r>
        <w:t>"Be gracious to us … for in You our soul takes refuge." The individual fugitive's shelter becomes Israel's collective sheltering at the threshold of judgment.</w:t>
      </w:r>
    </w:p>
    <w:p>
      <w:pPr>
        <w:pStyle w:val="BodySans"/>
        <w:bidi w:val="0"/>
      </w:pPr>
      <w:r>
        <w:rPr>
          <w:b/>
          <w:i w:val="0"/>
        </w:rPr>
        <w:t>‭.ןוֹילְעֶ םיקִלֹאלֵ ארָקְאֶ — 3 .v‬</w:t>
      </w:r>
      <w:r>
        <w:t xml:space="preserve"> The same Rosh Hashanah complex makes this a congregational refrain in a call-and-response piyyut within the Malchuyot motif — "I call to God Most High" becomes the kahal's plea on בַּיּוֹם הַנִּבְחָר,‎ "the chosen day" of divine scrutiny. In the Edot ha-Mizrach Omer ritual, the fuller verse with ‭ילָעָ רמֵגֹּ לאֵלָ‬, "to the God who completes on my behalf," glosses the act of counting: the worshiper counts, but God completes.‏</w:t>
      </w:r>
    </w:p>
    <w:p>
      <w:pPr>
        <w:pStyle w:val="BodySans"/>
        <w:bidi w:val="0"/>
      </w:pPr>
      <w:r>
        <w:rPr>
          <w:b/>
          <w:i w:val="0"/>
        </w:rPr>
        <w:t>‭.םיקִחָשְׁ־דעַוְ ךָדֶּסְחַ — 11 .v‬</w:t>
      </w:r>
      <w:r>
        <w:t xml:space="preserve"> The cosmic-altitude couplet (in its Ps 108:5 wording) anchors Selichot and the Yom Kippur Vidui, framing confession with mercy "above the heavens" — the vertical scale of the psalm pressed into service measuring the distance between human failure and divine compassion.</w:t>
      </w:r>
    </w:p>
    <w:p>
      <w:pPr>
        <w:pStyle w:val="BodySans"/>
        <w:bidi w:val="0"/>
      </w:pPr>
      <w:r>
        <w:rPr>
          <w:b/>
          <w:i w:val="0"/>
        </w:rPr>
        <w:t>‭.ץרֶאָהָ־לכׇּ לעַ — 12 .v‬</w:t>
      </w:r>
      <w:r>
        <w:t xml:space="preserve"> The refrain's "over all the earth" resonates with Aleinu's climactic Zechariah citation,</w:t>
      </w:r>
    </w:p>
    <w:p>
      <w:pPr>
        <w:pStyle w:val="BodySans"/>
        <w:bidi w:val="1"/>
        <w:ind w:left="432" w:right="432"/>
        <w:jc w:val="right"/>
      </w:pPr>
      <w:r>
        <w:rPr>
          <w:rFonts w:ascii="Times New Roman" w:hAnsi="Times New Roman" w:cs="Times New Roman"/>
          <w:sz w:val="26"/>
          <w:szCs w:val="26"/>
        </w:rPr>
        <w:t>וְהָיָה ה' לְמֶלֶךְ עַל כָּל הָאָרֶץ</w:t>
      </w:r>
    </w:p>
    <w:p>
      <w:pPr>
        <w:pStyle w:val="BodySans"/>
        <w:bidi w:val="0"/>
      </w:pPr>
      <w:r>
        <w:t>— the daily hope that the sovereignty acknowledged in prayer will fill the world.</w:t>
      </w:r>
    </w:p>
    <w:p>
      <w:pPr>
        <w:pStyle w:val="Heading2"/>
      </w:pPr>
      <w:r>
        <w:t>Verse-by-Verse Commentary</w:t>
      </w:r>
    </w:p>
    <w:p>
      <w:pPr>
        <w:pStyle w:val="Heading3"/>
      </w:pPr>
      <w:r>
        <w:t>Verse 1</w:t>
      </w:r>
    </w:p>
    <w:p>
      <w:pPr>
        <w:pStyle w:val="BodySans"/>
        <w:bidi w:val="0"/>
      </w:pPr>
      <w:r>
        <w:rPr>
          <w:b w:val="0"/>
          <w:i w:val="0"/>
        </w:rPr>
        <w:t>‭׃הרָֽעָמְּבַּ לוּא֗שָׁ֝־ינֵפְּמִ וֹח֥רְבׇבְּ ;םתָּ֑כְמִ דוִ֣דָלְ תחֵשְׁתַּ֭־לאַ חַצֵּ֣נַמְלַ‬</w:t>
      </w:r>
    </w:p>
    <w:p>
      <w:pPr>
        <w:pStyle w:val="BodySans"/>
        <w:bidi w:val="0"/>
      </w:pPr>
      <w:r>
        <w:rPr>
          <w:b w:val="0"/>
          <w:i w:val="0"/>
        </w:rPr>
        <w:t>Three puzzles crowd this single line. The first is אַל־תַּשְׁחֵת,‎ "do not destroy," a heading shared with Psalms 58, 59, and 75 — most likely the opening words of a known melody, as Ibn Ezra reads it (</w:t>
      </w:r>
    </w:p>
    <w:p>
      <w:pPr>
        <w:pStyle w:val="BodySans"/>
        <w:bidi w:val="1"/>
        <w:ind w:left="432" w:right="432"/>
        <w:jc w:val="right"/>
      </w:pPr>
      <w:r>
        <w:rPr>
          <w:rFonts w:ascii="Times New Roman" w:hAnsi="Times New Roman" w:cs="Times New Roman"/>
          <w:sz w:val="26"/>
          <w:szCs w:val="26"/>
        </w:rPr>
        <w:t>עַל נֹעַם פִּיוּט תְּחִלָּתוֹ אַל תַּשְׁחֵת</w:t>
      </w:r>
    </w:p>
    <w:p>
      <w:pPr>
        <w:pStyle w:val="BodySans"/>
        <w:bidi w:val="0"/>
      </w:pPr>
      <w:r>
        <w:rPr>
          <w:b w:val="0"/>
          <w:i w:val="0"/>
        </w:rPr>
        <w:t xml:space="preserve">"to the tune of a poem beginning </w:t>
      </w:r>
      <w:r>
        <w:rPr>
          <w:b w:val="0"/>
          <w:i/>
        </w:rPr>
        <w:t>al tashḥeth</w:t>
      </w:r>
      <w:r>
        <w:rPr>
          <w:b w:val="0"/>
          <w:i w:val="0"/>
        </w:rPr>
        <w:t>"). But Rashi and the later commentators hear in it the psalm's own stakes: David, says Rashi, "named this psalm thus because he was near death," and Malbim links it to David's restraint toward Saul, quoting his very words to Abishai over the sleeping Saul — אַל־תַּשְׁחִיתֵהוּ,‎ "do not destroy him" (1 Sam 26:9). The verb that titles the poem is the verb of the threat the poem survives.‏</w:t>
      </w:r>
    </w:p>
    <w:p>
      <w:pPr>
        <w:pStyle w:val="BodySans"/>
        <w:bidi w:val="0"/>
      </w:pPr>
      <w:r>
        <w:rPr>
          <w:b w:val="0"/>
          <w:i w:val="0"/>
        </w:rPr>
        <w:t>The second puzzle is מִכְתָּם,‎ which BDB flatly marks "meaning unknown." The Greek στηλογραφία, "stele inscription," is the most productive guess precisely because it is so wrong-footed for the setting, generating the cave-versus-monument irony that the whole psalm then enacts: concealment below becoming proclamation above.‏</w:t>
      </w:r>
    </w:p>
    <w:p>
      <w:pPr>
        <w:pStyle w:val="BodySans"/>
        <w:bidi w:val="0"/>
      </w:pPr>
      <w:r>
        <w:rPr>
          <w:b w:val="0"/>
          <w:i w:val="0"/>
        </w:rPr>
        <w:t>The third is the cave itself, בַּמְּעָרָה,‎ named here and never again. The body of the psalm climbs to the heavens and out among the nations; the cave is the silent floor from which that climb is measured. Whether Adullam (1 Sam 22:1) or En-gedi (1 Sam 24:3), the En-gedi episode — where David cuts Saul's garment but spares his life — maps neatly onto the "do not destroy" heading, which is why the Jewish tradition gravitates there.‏</w:t>
      </w:r>
    </w:p>
    <w:p>
      <w:pPr>
        <w:pStyle w:val="BodySans"/>
        <w:bidi w:val="0"/>
      </w:pPr>
      <w:r>
        <w:rPr>
          <w:b w:val="0"/>
          <w:i w:val="0"/>
        </w:rPr>
        <w:t xml:space="preserve">Franz Kafka's unfinished </w:t>
      </w:r>
      <w:r>
        <w:rPr>
          <w:b w:val="0"/>
          <w:i/>
        </w:rPr>
        <w:t>Der Bau</w:t>
      </w:r>
      <w:r>
        <w:rPr>
          <w:b w:val="0"/>
          <w:i w:val="0"/>
        </w:rPr>
        <w:t xml:space="preserve"> ("The Burrow," 1923) makes a useful foil. Its narrator, a burrowing creature, begins: "Ich lebe im Innersten meines Hauses in Frieden" — "I live in the innermost part of my house in peace." The story then dismantles that peace utterly; the burrow built for safety becomes a chamber of escalating dread, every distant sound a phantom enemy. Kafka's creature treats the hole as ultimate refuge and is destroyed psychologically by it. The psalmist does the opposite: his cave is explicitly provisional — ‭תוֹוּהַ רבֹעֲיַ דעַ‬, "until danger passes" (v. 2) — and his security lies not in the earth around him but in the heaven above him. Set beside Kafka, the psalm's refusal to absolutize the cave is precisely its sanity. The burrow that becomes a tomb in Kafka becomes, in Psalm 57, a launching point.‏</w:t>
      </w:r>
    </w:p>
    <w:p>
      <w:pPr>
        <w:pStyle w:val="Heading3"/>
      </w:pPr>
      <w:r>
        <w:t>Verse 2</w:t>
      </w:r>
    </w:p>
    <w:p>
      <w:pPr>
        <w:pStyle w:val="BodySans"/>
        <w:bidi w:val="0"/>
      </w:pPr>
      <w:r>
        <w:rPr>
          <w:b w:val="0"/>
          <w:i w:val="0"/>
        </w:rPr>
        <w:t>‭׃תוֹוּֽהַ רבֹ֥עֲיַ דעַ֝֗ הסֶ֑חְאֶ ךָיפֶ֥נָכְּ־לצֵֽבְוּ ;ישִׁ֥פְנַ֫ היָסָ֢חָ ךָ֮בְ יכִּ֥ ינִנֵּ֗חׇ ׀ םיקִ֨לֹאֱ ינִנֵּ֤חׇ‬</w:t>
      </w:r>
    </w:p>
    <w:p>
      <w:pPr>
        <w:pStyle w:val="BodySans"/>
        <w:bidi w:val="0"/>
      </w:pPr>
      <w:r>
        <w:rPr>
          <w:b w:val="0"/>
          <w:i w:val="0"/>
        </w:rPr>
        <w:t xml:space="preserve">The doubled imperative חׇנֵּנִי … חׇנֵּנִי,‎ "Have mercy on me … have mercy on me," is, as Radak says, simply "the way of one who cries out, who repeats his words." But notice where the divine name sits: not before or after the pair but </w:t>
      </w:r>
      <w:r>
        <w:rPr>
          <w:b w:val="0"/>
          <w:i/>
        </w:rPr>
        <w:t>inside</w:t>
      </w:r>
      <w:r>
        <w:rPr>
          <w:b w:val="0"/>
          <w:i w:val="0"/>
        </w:rPr>
        <w:t xml:space="preserve"> it — ‭ינִנֵּחׇ םיקִלֹאֱ ינִנֵּחׇ‬. The petitioner can scarcely complete his cry without lodging God in the middle of it. This A-Elohim-A shape returns in verse 8 ‭(יבִּלִ ןוֹכנָ םיקִלֹאֱ יבִּלִ ןוֹכנָ)‬, and the two together bracket the psalm's turn: panic and poise built on the identical frame.‏</w:t>
      </w:r>
    </w:p>
    <w:p>
      <w:pPr>
        <w:pStyle w:val="BodySans"/>
        <w:bidi w:val="0"/>
      </w:pPr>
      <w:r>
        <w:rPr>
          <w:b w:val="0"/>
          <w:i w:val="0"/>
        </w:rPr>
        <w:t xml:space="preserve">A grammatical oddity rewards a glance. The verse uses two forms of the same root חסה,‎ "take refuge," within one breath: the perfect חָסָיָה,‎ "has taken refuge," and the imperfect אֶחְסֶה,‎ "I will take refuge." Radak notes the archaic spelling חָסָיָה. The effect is a small temporal layering — the soul </w:t>
      </w:r>
      <w:r>
        <w:rPr>
          <w:b w:val="0"/>
          <w:i/>
        </w:rPr>
        <w:t>has already</w:t>
      </w:r>
      <w:r>
        <w:rPr>
          <w:b w:val="0"/>
          <w:i w:val="0"/>
        </w:rPr>
        <w:t xml:space="preserve"> taken shelter, and the psalmist </w:t>
      </w:r>
      <w:r>
        <w:rPr>
          <w:b w:val="0"/>
          <w:i/>
        </w:rPr>
        <w:t>keeps on</w:t>
      </w:r>
      <w:r>
        <w:rPr>
          <w:b w:val="0"/>
          <w:i w:val="0"/>
        </w:rPr>
        <w:t xml:space="preserve"> sheltering. The decision is made; the act continues.</w:t>
      </w:r>
    </w:p>
    <w:p>
      <w:pPr>
        <w:pStyle w:val="BodySans"/>
        <w:bidi w:val="0"/>
      </w:pPr>
      <w:r>
        <w:rPr>
          <w:b w:val="0"/>
          <w:i w:val="0"/>
        </w:rPr>
        <w:t>The image is בְּצֵל־כְּנָפֶיךָ,‎ "in the shadow of Your wings." This is a fixed idiom of covenant refuge: Ruth is blessed for coming ‭ויפָנָכְּ־תחַתַּ תוֹסחֲלַ‬, "to take refuge under His wings" (Ruth 2:12), and Psalm 36:8 has humankind sheltering בְּצֵל כְּנָפֶיךָ. But the poet has chosen the gentlest member of a versatile family. Wings elsewhere carry away in judgment (Hosea 4:19, ‭הָיפֶנָכְבִּ הּתָוֹא חַוּר ררַצָ‬, "the wind has wrapped her in its wings") or convey speed (Ps 139:9). Here, set just before the exposure "among lions," wings mean not a wall but living, maternal cover.‏</w:t>
      </w:r>
    </w:p>
    <w:p>
      <w:pPr>
        <w:pStyle w:val="BodySans"/>
        <w:bidi w:val="0"/>
      </w:pPr>
      <w:r>
        <w:rPr>
          <w:b w:val="0"/>
          <w:i w:val="0"/>
        </w:rPr>
        <w:t xml:space="preserve">The closing word הַוּוֹת,‎ "calamities," is contested — possibly destructive schemes as well as disasters. The LXX read it morally as ἀνομία, "lawlessness," quietly shifting the verse from "until my </w:t>
      </w:r>
      <w:r>
        <w:rPr>
          <w:b w:val="0"/>
          <w:i/>
        </w:rPr>
        <w:t>danger</w:t>
      </w:r>
      <w:r>
        <w:rPr>
          <w:b w:val="0"/>
          <w:i w:val="0"/>
        </w:rPr>
        <w:t xml:space="preserve"> passes" to "until their </w:t>
      </w:r>
      <w:r>
        <w:rPr>
          <w:b w:val="0"/>
          <w:i/>
        </w:rPr>
        <w:t>wickedness</w:t>
      </w:r>
      <w:r>
        <w:rPr>
          <w:b w:val="0"/>
          <w:i w:val="0"/>
        </w:rPr>
        <w:t xml:space="preserve"> passes." Rashi keeps it circumstantial: ‭העָרָהָ רבֹעֲתַּ דעַ‬, "until the evil passes." The ambiguity is productive: the threat is at once external peril and the enemies' malice, and the psalm will treat both.‏</w:t>
      </w:r>
    </w:p>
    <w:p>
      <w:pPr>
        <w:pStyle w:val="Heading3"/>
      </w:pPr>
      <w:r>
        <w:t>Verse 3</w:t>
      </w:r>
    </w:p>
    <w:p>
      <w:pPr>
        <w:pStyle w:val="BodySans"/>
        <w:bidi w:val="0"/>
      </w:pPr>
      <w:r>
        <w:rPr>
          <w:b w:val="0"/>
          <w:i w:val="0"/>
        </w:rPr>
        <w:t>‭׃ילָֽעָ רמֵ֥גֹּ לאֵ֗לָ֝ ;ןוֹי֑לְעֶ םיקִ֣לֹאלֵ ארָקְאֶ֭‬</w:t>
      </w:r>
    </w:p>
    <w:p>
      <w:pPr>
        <w:pStyle w:val="BodySans"/>
        <w:bidi w:val="0"/>
      </w:pPr>
      <w:r>
        <w:rPr>
          <w:b w:val="0"/>
          <w:i w:val="0"/>
        </w:rPr>
        <w:t>Two divine titles, perfectly matched in the parallelism: אֱלֹקִים עֶלְיוֹן,‎ "God Most High," and ‭ילָעָ רמֵגֹּ לקֵ‬. The first carries a spatial charge that Ibn Ezra catches in three words — עֶלְיוֹן,‎ "Most High," he says, is invoked ‭תיתִּחְתַבְּ וֹתוֹיהֱ רוּבעֲבַּ‬, "because he [David] is at the bottom." The man at the lowest point calls on the highest name. The vertical axis is already taut.‏</w:t>
      </w:r>
    </w:p>
    <w:p>
      <w:pPr>
        <w:pStyle w:val="BodySans"/>
        <w:bidi w:val="0"/>
      </w:pPr>
      <w:r>
        <w:rPr>
          <w:b w:val="0"/>
          <w:i w:val="0"/>
        </w:rPr>
        <w:t xml:space="preserve">The second title, גֹּמֵר עָלָי,‎ is the genuine crux, and it is the psalm's only participle describing God — a present, ongoing action. The root גמר means "to complete, bring to an end," and BDB renders the phrase "God that completeth, accomplisheth, for me." Its closest cousin is Psalm 138:8, ‭ידִעֲבַּ רמֹגְיִ ׳ה‬, "the LORD will complete on my behalf." But there the preposition is בַּעֲדִי,‎ "on my behalf"; here it is the unusual עָלָי,‎ "upon me / concerning me." The difference is small and real: God is not merely acting </w:t>
      </w:r>
      <w:r>
        <w:rPr>
          <w:b w:val="0"/>
          <w:i/>
        </w:rPr>
        <w:t>for</w:t>
      </w:r>
      <w:r>
        <w:rPr>
          <w:b w:val="0"/>
          <w:i w:val="0"/>
        </w:rPr>
        <w:t xml:space="preserve"> the psalmist from outside but completing what concerns him, as a work brought to its finish. Radak takes it as covenantal follow-through:</w:t>
      </w:r>
    </w:p>
    <w:p>
      <w:pPr>
        <w:pStyle w:val="BodySans"/>
        <w:bidi w:val="1"/>
        <w:ind w:left="432" w:right="432"/>
        <w:jc w:val="right"/>
      </w:pPr>
      <w:r>
        <w:rPr>
          <w:rFonts w:ascii="Times New Roman" w:hAnsi="Times New Roman" w:cs="Times New Roman"/>
          <w:sz w:val="26"/>
          <w:szCs w:val="26"/>
        </w:rPr>
        <w:t>כַּמָּה פְעָמִים עָשָׂה עִמִּי חֶסֶד וְעַתָּה יַשְׁלִים</w:t>
      </w:r>
    </w:p>
    <w:p>
      <w:pPr>
        <w:pStyle w:val="BodySans"/>
        <w:bidi w:val="0"/>
      </w:pPr>
      <w:r>
        <w:rPr>
          <w:b w:val="0"/>
          <w:i w:val="0"/>
        </w:rPr>
        <w:t>"many times He has done kindness with me, and now He will complete it." The LXX, faced with the ambiguity, simply chose "to benefit" (εὐεργετέω) and dropped the preposition's strangeness.</w:t>
      </w:r>
    </w:p>
    <w:p>
      <w:pPr>
        <w:pStyle w:val="BodySans"/>
        <w:bidi w:val="0"/>
      </w:pPr>
      <w:r>
        <w:rPr>
          <w:b w:val="0"/>
          <w:i w:val="0"/>
        </w:rPr>
        <w:t xml:space="preserve">The participle matters theologically. It is not "God who rescued" or "God who will rescue" but "God who is </w:t>
      </w:r>
      <w:r>
        <w:rPr>
          <w:b w:val="0"/>
          <w:i/>
        </w:rPr>
        <w:t>completing</w:t>
      </w:r>
      <w:r>
        <w:rPr>
          <w:b w:val="0"/>
          <w:i w:val="0"/>
        </w:rPr>
        <w:t>" — rescue caught in mid-motion, present tense, while the psalmist still sits in the dark. This is the verse the Edot ha-Mizrach Omer liturgy seizes on, reciting</w:t>
      </w:r>
    </w:p>
    <w:p>
      <w:pPr>
        <w:pStyle w:val="BodySans"/>
        <w:bidi w:val="1"/>
        <w:ind w:left="432" w:right="432"/>
        <w:jc w:val="right"/>
      </w:pPr>
      <w:r>
        <w:rPr>
          <w:rFonts w:ascii="Times New Roman" w:hAnsi="Times New Roman" w:cs="Times New Roman"/>
          <w:sz w:val="26"/>
          <w:szCs w:val="26"/>
        </w:rPr>
        <w:t>אֶקְרָא לֵאלֹקִים עֶלְיוֹן לָאֵל גֹּמֵר עָלָי</w:t>
      </w:r>
    </w:p>
    <w:p>
      <w:pPr>
        <w:pStyle w:val="BodySans"/>
        <w:bidi w:val="0"/>
      </w:pPr>
      <w:r>
        <w:rPr>
          <w:b w:val="0"/>
          <w:i w:val="0"/>
        </w:rPr>
        <w:t>alongside ‭ידִעֲבַּ רמֹגְיִ ׳ה‬ between וִיהִי נֹעַם and Ezekiel's covenant promise — reading the verse as the theology of the count itself: the worshiper prepares, but God completes.‏</w:t>
      </w:r>
    </w:p>
    <w:p>
      <w:pPr>
        <w:pStyle w:val="Heading3"/>
      </w:pPr>
      <w:r>
        <w:t>Verse 4</w:t>
      </w:r>
    </w:p>
    <w:p>
      <w:pPr>
        <w:pStyle w:val="BodySans"/>
        <w:bidi w:val="0"/>
      </w:pPr>
      <w:r>
        <w:rPr>
          <w:b w:val="0"/>
          <w:i w:val="0"/>
        </w:rPr>
        <w:t>‭׃וֹתּֽמִאֲוַ וֹדּ֥סְחַ םיקִ֗לֹאֱ֝ חלַ֥שְׁיִ ;הלָסֶ֑ יפִ֣אֲשֹׁ ףרֵ֣חֵ ינִעֵ֗ישִׁוֹיוְֽ ׀ םיִמַ֨שָּׁמִ חלַ֤שְׁיִ‬</w:t>
      </w:r>
    </w:p>
    <w:p>
      <w:pPr>
        <w:pStyle w:val="BodySans"/>
        <w:bidi w:val="0"/>
      </w:pPr>
      <w:r>
        <w:rPr>
          <w:b w:val="0"/>
          <w:i w:val="0"/>
        </w:rPr>
        <w:t>The verse is built like a trap, and the enemy is caught inside it. The verb יִשְׁלַח,‎ "He will send," appears twice, and between the two instances the poet inserts the foe: חֵרֵף שֹׁאֲפִי,‎ "my pursuer reviles." The enemy's taunt is named in the exact grammatical gap between God's two acts of sending — as if he shouts into the very space where his defeat is already being dispatched. Malbim, with characteristic ingenuity, reads the first יִשְׁלַח as the enemy's own mocking words: the foes sneer "let Him send from heaven and save him!" — and the psalmist reclaims the sneer as truth.‏</w:t>
      </w:r>
    </w:p>
    <w:p>
      <w:pPr>
        <w:pStyle w:val="BodySans"/>
        <w:bidi w:val="0"/>
      </w:pPr>
      <w:r>
        <w:rPr>
          <w:b w:val="0"/>
          <w:i w:val="0"/>
        </w:rPr>
        <w:t>שֹׁאֲפִי,‎ "my pursuer," from שׁאף,‎ "to gasp, pant after," is a kinesthetic portrait of a predator so intent he is breathless — the same verb Amos uses of those who "pant after the dust of the earth" (Amos 2:7). Pair it with the לֹהֲטִים,‎ "blazing ones," of the next verse and the adversary becomes something that both pants and burns: a heated, breathing thing beyond ordinary threat.‏</w:t>
      </w:r>
    </w:p>
    <w:p>
      <w:pPr>
        <w:pStyle w:val="BodySans"/>
        <w:bidi w:val="0"/>
      </w:pPr>
      <w:r>
        <w:rPr>
          <w:b w:val="0"/>
          <w:i w:val="0"/>
        </w:rPr>
        <w:t xml:space="preserve">Then the cargo of the sending: חַסְדּוֹ וַאֲמִתּוֹ,‎ "His steadfast love and His truth." A military image would stress force; an angelic image would stress mediation; this image stresses </w:t>
      </w:r>
      <w:r>
        <w:rPr>
          <w:b w:val="0"/>
          <w:i/>
        </w:rPr>
        <w:t>character</w:t>
      </w:r>
      <w:r>
        <w:rPr>
          <w:b w:val="0"/>
          <w:i w:val="0"/>
        </w:rPr>
        <w:t>. What God sends to the cave is not an army but His own covenant attributes, personified as emissaries — the same logic by which Psalm 43:3 has God send forth אוֹרְךָ וַאֲמִתְּךָ,‎ "Your light and Your truth," as guides. The exact phrase חַסְדּוֹ וַאֲמִתּוֹ otherwise occurs only at Genesis 24:27. The third-person suffix ("</w:t>
      </w:r>
      <w:r>
        <w:rPr>
          <w:b w:val="0"/>
          <w:i/>
        </w:rPr>
        <w:t>his</w:t>
      </w:r>
      <w:r>
        <w:rPr>
          <w:b w:val="0"/>
          <w:i w:val="0"/>
        </w:rPr>
        <w:t>") marks the lament's distance: the psalmist narrates God from below. By verse 11 these same two will return in second person, measured upward.</w:t>
      </w:r>
    </w:p>
    <w:p>
      <w:pPr>
        <w:pStyle w:val="BodySans"/>
        <w:bidi w:val="0"/>
      </w:pPr>
      <w:r>
        <w:rPr>
          <w:b w:val="0"/>
          <w:i w:val="0"/>
        </w:rPr>
        <w:t xml:space="preserve">Simone Weil's </w:t>
      </w:r>
      <w:r>
        <w:rPr>
          <w:b w:val="0"/>
          <w:i/>
        </w:rPr>
        <w:t>La Pesanteur et la Grâce</w:t>
      </w:r>
      <w:r>
        <w:rPr>
          <w:b w:val="0"/>
          <w:i w:val="0"/>
        </w:rPr>
        <w:t xml:space="preserve"> (</w:t>
      </w:r>
      <w:r>
        <w:rPr>
          <w:b w:val="0"/>
          <w:i/>
        </w:rPr>
        <w:t>Gravity and Grace</w:t>
      </w:r>
      <w:r>
        <w:rPr>
          <w:b w:val="0"/>
          <w:i w:val="0"/>
        </w:rPr>
        <w:t xml:space="preserve">, published 1947 from notebooks written under the German occupation, as she was starving herself in solidarity with occupied France) formalizes precisely the verticality this verse depends on. "Tous les mouvements naturels de l'âme sont régis par des lois analogues à celles de la pesanteur matérielle. La grâce seule fait exception" — "All the natural movements of the soul are governed by laws analogous to those of physical gravity. Grace alone is the exception." Weil's claim is that the soul, left to itself, sinks; only grace descends from outside nature to lift it. That is the metaphysics this verse assumes without arguing it: the psalmist is </w:t>
      </w:r>
      <w:r>
        <w:rPr>
          <w:b w:val="0"/>
          <w:i/>
        </w:rPr>
        <w:t>below</w:t>
      </w:r>
      <w:r>
        <w:rPr>
          <w:b w:val="0"/>
          <w:i w:val="0"/>
        </w:rPr>
        <w:t xml:space="preserve">, hemmed by lions and nets, and the only motion that can save him is one that comes מִשָּׁמַיִם,‎ "from heaven," </w:t>
      </w:r>
      <w:r>
        <w:rPr>
          <w:b w:val="0"/>
          <w:i/>
        </w:rPr>
        <w:t>down</w:t>
      </w:r>
      <w:r>
        <w:rPr>
          <w:b w:val="0"/>
          <w:i w:val="0"/>
        </w:rPr>
        <w:t>. Where Weil states the law in austere prose, the psalmist dramatizes it — and adds what Weil's philosophy withholds: the thing that descends has a name and a face, חֶסֶד and אֱמֶת,‎ loyalty and faithfulness, not an abstract exception to gravity but a person's character in motion.‏</w:t>
      </w:r>
    </w:p>
    <w:p>
      <w:pPr>
        <w:pStyle w:val="Heading3"/>
      </w:pPr>
      <w:r>
        <w:t>Verse 5</w:t>
      </w:r>
    </w:p>
    <w:p>
      <w:pPr>
        <w:pStyle w:val="BodySans"/>
        <w:bidi w:val="0"/>
      </w:pPr>
      <w:r>
        <w:rPr>
          <w:b w:val="0"/>
          <w:i w:val="0"/>
        </w:rPr>
        <w:t>‭׃הדָּֽחַ ברֶחֶ֣ םנָ֗וֹשׁלְוּ֝ םיצִּ֑חִוְ תינִ֣חֲ םהֶינֵּשִׁ֭ ;םדָ֗אָ־ינֵבְּֽ םיטִ֥הֲלֹ֫ הבָ֢כְּשְׁאֶ ם֮אִבָלְ ךְוֹת֥בְּ ׀ ישִׁ֤פְנַ‬</w:t>
      </w:r>
    </w:p>
    <w:p>
      <w:pPr>
        <w:pStyle w:val="BodySans"/>
        <w:bidi w:val="0"/>
      </w:pPr>
      <w:r>
        <w:rPr>
          <w:b w:val="0"/>
          <w:i w:val="0"/>
        </w:rPr>
        <w:t>The enemy portrait stacks three metaphors across three domains. They are לְבָאִם,‎ "lions" (the rarer word, not אַרְיֵה — BDB lists this exact form as "fig. of foes"); they are לֹהֲטִים,‎ "blazing ones"; and their bodies are an armory: ‭םיצִּחִוְ תינִחֲ םהֶינֵּשִׁ‬, "their teeth are spear and arrows, ‭הדָּחַ ברֶחֶ םנָוֹשׁלְוּ‬, and their tongue a sharp sword." The weapon-list itself spans close assault — חֲנִית,‎ the thrusting spear — and distant attack, חִצִּים,‎ the arrows that fly. And the climactic weapon is the tongue: slander is the deadliest blade. Malbim sharpens the horror by noting that these are worse than literal beasts: a lion has only teeth of bone and a serpent only venom under its tongue, but these are בְּנֵי־אָדָם,‎ humans, whose teeth are iron and whose tongue is a honed sword.‏</w:t>
      </w:r>
    </w:p>
    <w:p>
      <w:pPr>
        <w:pStyle w:val="BodySans"/>
        <w:bidi w:val="0"/>
      </w:pPr>
      <w:r>
        <w:rPr>
          <w:b w:val="0"/>
          <w:i w:val="0"/>
        </w:rPr>
        <w:t>לֹהֲטִים is the surprise. The participle of להט,‎ "to blaze," is normally said of fire — the flaming sword of Eden (Gen 3:24), the "flaming fire" of Psalm 104:4 — never elsewhere of human beings. Applied here to בְּנֵי־אָדָם it makes the enemies almost demonic, fire-men in the shape of lions. Rashi historicizes it precisely: the לֹהֲטִים are the men of Ziph, "who are aflame after slander" — ‭ערָהָ ןוֹשׁלָ רחַאַ םיטִהֲוֹלּשֶׁ‬ — recalling how the Ziphites betrayed David's hiding place to Saul (1 Sam 23:19).‏</w:t>
      </w:r>
    </w:p>
    <w:p>
      <w:pPr>
        <w:pStyle w:val="BodySans"/>
        <w:bidi w:val="0"/>
      </w:pPr>
      <w:r>
        <w:rPr>
          <w:b w:val="0"/>
          <w:i w:val="0"/>
        </w:rPr>
        <w:t xml:space="preserve">Arthur Miller's </w:t>
      </w:r>
      <w:r>
        <w:rPr>
          <w:b w:val="0"/>
          <w:i/>
        </w:rPr>
        <w:t>The Crucible</w:t>
      </w:r>
      <w:r>
        <w:rPr>
          <w:b w:val="0"/>
          <w:i w:val="0"/>
        </w:rPr>
        <w:t xml:space="preserve"> (1953), written as a coded protest against the McCarthy hearings, names the same mechanism the psalm's tongue-sword names. John Proctor erupts: "I'll tell you what's walking Salem — vengeance is walking Salem… now the little crazy children are jangling the keys of the kingdom, and common vengeance writes the law!" Miller's insight is that words, once a community grants them lethal authority, </w:t>
      </w:r>
      <w:r>
        <w:rPr>
          <w:b w:val="0"/>
          <w:i/>
        </w:rPr>
        <w:t>become</w:t>
      </w:r>
      <w:r>
        <w:rPr>
          <w:b w:val="0"/>
          <w:i w:val="0"/>
        </w:rPr>
        <w:t xml:space="preserve"> weapons — testimony kills as surely as a blade. The psalmist's surreal anatomy, in which a tongue is literally a sword, is the compressed poetic form of Miller's social diagnosis: where slander writes the law, speech is hardware. The difference is the psalmist's recourse — not Proctor's doomed defiance but an appeal upward, which the next verse will voice.</w:t>
      </w:r>
    </w:p>
    <w:p>
      <w:pPr>
        <w:pStyle w:val="Heading3"/>
      </w:pPr>
      <w:r>
        <w:t>Verse 6</w:t>
      </w:r>
    </w:p>
    <w:p>
      <w:pPr>
        <w:pStyle w:val="BodySans"/>
        <w:bidi w:val="0"/>
      </w:pPr>
      <w:r>
        <w:rPr>
          <w:b w:val="0"/>
          <w:i w:val="0"/>
        </w:rPr>
        <w:t>‭׃ךָדֶֽוֹבכְּ ץרֶאָ֣הָ־לכׇּ לעַ֖ ;םיקִ֑לֹאֱ םיִמַ֣שָּׁהַ־לעַ המָוּר֣‬</w:t>
      </w:r>
    </w:p>
    <w:p>
      <w:pPr>
        <w:pStyle w:val="BodySans"/>
        <w:bidi w:val="0"/>
      </w:pPr>
      <w:r>
        <w:rPr>
          <w:b w:val="0"/>
          <w:i w:val="0"/>
        </w:rPr>
        <w:t xml:space="preserve">The refrain detonates into the lament without transition: one breath the psalmist lies among fire-lions, the next he commands the cosmos. רוּמָה,‎ "Be exalted," is an imperative addressed to God — and what does it mean to </w:t>
      </w:r>
      <w:r>
        <w:rPr>
          <w:b w:val="0"/>
          <w:i/>
        </w:rPr>
        <w:t>command</w:t>
      </w:r>
      <w:r>
        <w:rPr>
          <w:b w:val="0"/>
          <w:i w:val="0"/>
        </w:rPr>
        <w:t xml:space="preserve"> an already-transcendent God to rise? The commentators split instructively. Rashi reads withdrawal: ‭םינִוֹתּחְתַּהַ ןמִ קלֵּתַּסְהִ‬, "remove Yourself from the lowly ones" who are unworthy of the Shekhinah. Radak reads it as a plea voiced</w:t>
      </w:r>
    </w:p>
    <w:p>
      <w:pPr>
        <w:pStyle w:val="BodySans"/>
        <w:bidi w:val="1"/>
        <w:ind w:left="432" w:right="432"/>
        <w:jc w:val="right"/>
      </w:pPr>
      <w:r>
        <w:rPr>
          <w:rFonts w:ascii="Times New Roman" w:hAnsi="Times New Roman" w:cs="Times New Roman"/>
          <w:sz w:val="26"/>
          <w:szCs w:val="26"/>
        </w:rPr>
        <w:t>אֲפִלּוּ עַד עַתָּה לֹא הָיִיתָ רָם</w:t>
      </w:r>
    </w:p>
    <w:p>
      <w:pPr>
        <w:pStyle w:val="BodySans"/>
        <w:bidi w:val="0"/>
      </w:pPr>
      <w:r>
        <w:rPr>
          <w:b w:val="0"/>
          <w:i w:val="0"/>
        </w:rPr>
        <w:t>"as if until now You were not exalted" — a near-blasphemous rhetorical posture born of desperation. Metzudat David reads it as a call for judgment: when God executes justice on the wicked, הוּא מִתְרוֹמֵם,‎ "He is exalted." All three feel the strangeness of a man in a hole telling God to rise.‏</w:t>
      </w:r>
    </w:p>
    <w:p>
      <w:pPr>
        <w:pStyle w:val="BodySans"/>
        <w:bidi w:val="0"/>
      </w:pPr>
      <w:r>
        <w:rPr>
          <w:b w:val="0"/>
          <w:i w:val="0"/>
        </w:rPr>
        <w:t>The merism ‭ץרֶאָהָ־לכׇּ לעַ  םיִמַשָּׁהַ־לעַ‬, "above the heavens … over all the earth," names totality by its two poles — the same device Isaiah uses when offering Ahaz a sign ‭הלָעְמָלְ הַּבֵּגְהַ וֹא הלָאָשְׁ קמֵעְהַ‬, "deep as Sheol or high above" (Isa 7:11). The whole spatial frame of creation is invoked so that the local danger of the cave can be swallowed by it.‏</w:t>
      </w:r>
    </w:p>
    <w:p>
      <w:pPr>
        <w:pStyle w:val="BodySans"/>
        <w:bidi w:val="0"/>
      </w:pPr>
      <w:r>
        <w:rPr>
          <w:b w:val="0"/>
          <w:i w:val="0"/>
        </w:rPr>
        <w:t xml:space="preserve">One detail the eye must not skip: this refrain reads עַל־הַשָּׁמַיִם,‎ "above </w:t>
      </w:r>
      <w:r>
        <w:rPr>
          <w:b w:val="0"/>
          <w:i/>
        </w:rPr>
        <w:t>the</w:t>
      </w:r>
      <w:r>
        <w:rPr>
          <w:b w:val="0"/>
          <w:i w:val="0"/>
        </w:rPr>
        <w:t xml:space="preserve"> heavens," with the definite article. Its twin in verse 12 will drop it. The LXX renders both with the article (ἐπὶ τοὺς οὐρανούς), so the distinction survives only in the Hebrew — a small variation the verse-12 comment will weigh.</w:t>
      </w:r>
    </w:p>
    <w:p>
      <w:pPr>
        <w:pStyle w:val="Heading3"/>
      </w:pPr>
      <w:r>
        <w:t>Verse 7</w:t>
      </w:r>
    </w:p>
    <w:p>
      <w:pPr>
        <w:pStyle w:val="BodySans"/>
        <w:bidi w:val="0"/>
      </w:pPr>
      <w:r>
        <w:rPr>
          <w:b w:val="0"/>
          <w:i w:val="0"/>
        </w:rPr>
        <w:t>‭׃הלָסֶֽ הּכָ֣וֹתבְ וּל֖פְנָ החָ֑ישִׁ ינַ֣פָלְ וּר֣כָּ ;ישִׁ֥פְנַ֫ ףפַ֢כָּ י֮מַעָפְלִ וּניכִ֣הֵ ׀ תשֶׁרֶ֤‬</w:t>
      </w:r>
    </w:p>
    <w:p>
      <w:pPr>
        <w:pStyle w:val="BodySans"/>
        <w:bidi w:val="0"/>
      </w:pPr>
      <w:r>
        <w:rPr>
          <w:b w:val="0"/>
          <w:i w:val="0"/>
        </w:rPr>
        <w:t>The reversal arrives with no divine name and no causal connective — the bald justice of self-destruction. ‭ימַעָפְלִ וּניכִהֵ תשֶׁרֶ‬, "they prepared a net for my feet; ‭החָישִׁ ינַפָלְ וּרכָּ‬, they dug a pit before me; נָפְלוּ בְתוֹכָהּ,‎ they fell into it." This is the talionic motif that recurs across the Psalter: Psalm 35:7, ‭םתָּשְׁרִ תחַשַׁ ילִ־וּנמְטָ םנָּחִ‬, "without cause they hid their net's pit for me," and Psalm 141:10, ‭םיעִשָׁרְ וירָמֹכְמַבְ וּלפְּיִ‬, "let the wicked fall into their own nets." The poet states the providence by withholding it — no "God made them fall," only "they fell," as if the moral universe were self-executing.‏</w:t>
      </w:r>
    </w:p>
    <w:p>
      <w:pPr>
        <w:pStyle w:val="BodySans"/>
        <w:bidi w:val="0"/>
      </w:pPr>
      <w:r>
        <w:rPr>
          <w:b w:val="0"/>
          <w:i w:val="0"/>
        </w:rPr>
        <w:t xml:space="preserve">Two verbal touches do the heavy lifting. First, הֵכִינוּ,‎ "they prepared," is the root כּוּן — the very root that names the firm heart of the next verse, נָכוֹן. The enemies' act of </w:t>
      </w:r>
      <w:r>
        <w:rPr>
          <w:b w:val="0"/>
          <w:i/>
        </w:rPr>
        <w:t>setting</w:t>
      </w:r>
      <w:r>
        <w:rPr>
          <w:b w:val="0"/>
          <w:i w:val="0"/>
        </w:rPr>
        <w:t xml:space="preserve"> a trap is answered, immediately and in the same consonants, by the speaker's </w:t>
      </w:r>
      <w:r>
        <w:rPr>
          <w:b w:val="0"/>
          <w:i/>
        </w:rPr>
        <w:t>settled</w:t>
      </w:r>
      <w:r>
        <w:rPr>
          <w:b w:val="0"/>
          <w:i w:val="0"/>
        </w:rPr>
        <w:t xml:space="preserve"> heart. Second, נַפְשִׁי,‎ "my soul," appears here bent low — כָּפַף נַפְשִׁי,‎ "my soul is bowed down" — completing the soul's descent (sheltered in v. 2, exposed in v. 5, bent in v. 7). The subject of "bent" is left unstated; Rashi assigns it to the enemy ‭(ביֵוֹאהָ)‬, Ibn Ezra to "each one" who set the trap. The ambiguity lets the bowing read as the lament's lowest point — just before the heart, not the soul, rises in verse 8. And note the tense paradox across the strophe: God's rescue stands in the imperfect (יִשְׁלַח,‎ "He will send," v. 4), while the enemy's downfall stands in a chain of perfects — ‭וּלפְנָ  וּרכָּ  וּניכִהֵ‬, completed action. The enemy is </w:t>
      </w:r>
      <w:r>
        <w:rPr>
          <w:b w:val="0"/>
          <w:i/>
        </w:rPr>
        <w:t>already fallen</w:t>
      </w:r>
      <w:r>
        <w:rPr>
          <w:b w:val="0"/>
          <w:i w:val="0"/>
        </w:rPr>
        <w:t xml:space="preserve"> before the rescue has </w:t>
      </w:r>
      <w:r>
        <w:rPr>
          <w:b w:val="0"/>
          <w:i/>
        </w:rPr>
        <w:t>yet been sent</w:t>
      </w:r>
      <w:r>
        <w:rPr>
          <w:b w:val="0"/>
          <w:i w:val="0"/>
        </w:rPr>
        <w:t>.</w:t>
      </w:r>
    </w:p>
    <w:p>
      <w:pPr>
        <w:pStyle w:val="BodySans"/>
        <w:bidi w:val="0"/>
      </w:pPr>
      <w:r>
        <w:rPr>
          <w:b w:val="0"/>
          <w:i w:val="0"/>
        </w:rPr>
        <w:t>The reversal of the trapper trapped is one of literature's deep pleasures, and the comparisons illuminate by their differences. Hamlet relishes it as tactical glee: "For 'tis the sport to have the enginer / Hoist with his own petar" (</w:t>
      </w:r>
      <w:r>
        <w:rPr>
          <w:b w:val="0"/>
          <w:i/>
        </w:rPr>
        <w:t>Hamlet</w:t>
      </w:r>
      <w:r>
        <w:rPr>
          <w:b w:val="0"/>
          <w:i w:val="0"/>
        </w:rPr>
        <w:t xml:space="preserve"> III.iv, c. 1600) — the bomb-maker blown up by his own mine, but engineered by Hamlet's counterplot, human cunning against human cunning. Brecht deflates it into cosmic farce in the </w:t>
      </w:r>
      <w:r>
        <w:rPr>
          <w:b w:val="0"/>
          <w:i/>
        </w:rPr>
        <w:t>Threepenny Opera</w:t>
      </w:r>
      <w:r>
        <w:rPr>
          <w:b w:val="0"/>
          <w:i w:val="0"/>
        </w:rPr>
        <w:t xml:space="preserve"> (1928): "Ja, mach nur einen Plan / Sei nur ein großes Licht! / Und mach dann noch 'nen zweiten Plan / Gehn tun sie beide nicht" — "Yes, just make a plan, be a shining light, then make a second plan — neither will work," where all human scheming fails because human striving is simply inadequate. The psalm shares neither Hamlet's relish nor Brecht's cynicism. Its reversal is specific and moral: </w:t>
      </w:r>
      <w:r>
        <w:rPr>
          <w:b w:val="0"/>
          <w:i/>
        </w:rPr>
        <w:t>this</w:t>
      </w:r>
      <w:r>
        <w:rPr>
          <w:b w:val="0"/>
          <w:i w:val="0"/>
        </w:rPr>
        <w:t xml:space="preserve"> trap, set against </w:t>
      </w:r>
      <w:r>
        <w:rPr>
          <w:b w:val="0"/>
          <w:i/>
        </w:rPr>
        <w:t>this</w:t>
      </w:r>
      <w:r>
        <w:rPr>
          <w:b w:val="0"/>
          <w:i w:val="0"/>
        </w:rPr>
        <w:t xml:space="preserve"> righteous man, springs back. Closest of all is Kabir's </w:t>
      </w:r>
      <w:r>
        <w:rPr>
          <w:b w:val="0"/>
          <w:i/>
        </w:rPr>
        <w:t>doha</w:t>
      </w:r>
      <w:r>
        <w:rPr>
          <w:b w:val="0"/>
          <w:i w:val="0"/>
        </w:rPr>
        <w:t>: जो तोकू काँटा बुवै, ताहि बोय तू फूल, "Whoever sows thorns for you, sow flowers for him" — for the thorn-sower reaps a "trident of thorns" while you reap blossoms. Kabir, like the psalmist, sees malice as self-defeating; but Kabir adds an ethical command to the victim that the psalm withholds. David's response to the trapper is not flowers — it is to leave the falling to God and turn to song.</w:t>
      </w:r>
    </w:p>
    <w:p>
      <w:pPr>
        <w:pStyle w:val="Heading3"/>
      </w:pPr>
      <w:r>
        <w:t>Verse 8</w:t>
      </w:r>
    </w:p>
    <w:p>
      <w:pPr>
        <w:pStyle w:val="BodySans"/>
        <w:bidi w:val="0"/>
      </w:pPr>
      <w:r>
        <w:rPr>
          <w:b w:val="0"/>
          <w:i w:val="0"/>
        </w:rPr>
        <w:t>‭׃הרָמֵּֽזַאֲוַ הרָישִׁ֗אָ֝ ;יבִּ֑לִ ןוֹכ֣נָ םיקִלֹאֱ֭ יבִּ֣לִ ןוֹכ֤נָ֘‬</w:t>
      </w:r>
    </w:p>
    <w:p>
      <w:pPr>
        <w:pStyle w:val="BodySans"/>
        <w:bidi w:val="0"/>
      </w:pPr>
      <w:r>
        <w:rPr>
          <w:b w:val="0"/>
          <w:i w:val="0"/>
        </w:rPr>
        <w:t>The pivot of the whole psalm, and it announces itself by exact symmetry with verse 2. There the doubled cry was ‭ינִנֵּחׇ םיקִלֹאֱ ינִנֵּחׇ‬, "Have mercy, O God, have mercy" — petition. Here the doubled declaration is ‭יבִּלִ ןוֹכנָ םיקִלֹאֱ יבִּלִ ןוֹכנָ‬, "My heart is firm, O God, my heart is firm" — confidence. Same architecture, divine name pinned in the center, opposite mood. The psalm has turned, and it shows you the turn by reusing its own opening shape.‏</w:t>
      </w:r>
    </w:p>
    <w:p>
      <w:pPr>
        <w:pStyle w:val="BodySans"/>
        <w:bidi w:val="0"/>
      </w:pPr>
      <w:r>
        <w:rPr>
          <w:b w:val="0"/>
          <w:i w:val="0"/>
        </w:rPr>
        <w:t>נָכוֹן,‎ "firm, established," is the root כּוּן that the enemies used to "prepare" their net in verse 7. The same verb that built the trap now describes the heart that the trap could not break. Elsewhere this root establishes God's throne (Ps 93:2, נָכוֹן כִּסְאֲךָ,‎ "Your throne is established") and the heavens (Prov 3:19); the psalmist's heart is "set firm" with the same solidity. Rashi reads the firmness as fidelity in both registers of divine dealing:‏</w:t>
      </w:r>
    </w:p>
    <w:p>
      <w:pPr>
        <w:pStyle w:val="BodySans"/>
        <w:bidi w:val="1"/>
        <w:ind w:left="432" w:right="432"/>
        <w:jc w:val="right"/>
      </w:pPr>
      <w:r>
        <w:rPr>
          <w:rFonts w:ascii="Times New Roman" w:hAnsi="Times New Roman" w:cs="Times New Roman"/>
          <w:sz w:val="26"/>
          <w:szCs w:val="26"/>
        </w:rPr>
        <w:t>נֶאֱמָן עִמְּךָ בְּמִדַּת הַדִּין וְנֶאֱמָן עִמְּךָ בְּמִדַּת הָרַחֲמִים</w:t>
      </w:r>
    </w:p>
    <w:p>
      <w:pPr>
        <w:pStyle w:val="BodySans"/>
        <w:bidi w:val="0"/>
      </w:pPr>
      <w:r>
        <w:rPr>
          <w:b w:val="0"/>
          <w:i w:val="0"/>
        </w:rPr>
        <w:t>"faithful to You in the measure of justice and faithful to You in the measure of mercy."</w:t>
      </w:r>
    </w:p>
    <w:p>
      <w:pPr>
        <w:pStyle w:val="BodySans"/>
        <w:bidi w:val="0"/>
      </w:pPr>
      <w:r>
        <w:rPr>
          <w:b w:val="0"/>
          <w:i w:val="0"/>
        </w:rPr>
        <w:t>Note also the shift in the word for the self. Through the lament the organ was נֶפֶשׁ — sheltered, exposed, bent. At the upturn it becomes לֵב,‎ the heart, and the heart does not sink but stands. Then the two cohortatives, אָשִׁירָה וַאֲזַמֵּרָה,‎ "I will sing and I will make music," combine vocal song ‭(רישׁ)‬ and instrumental melody ‭(רמז)‬, preparing for the harp and lyre of the next verse.‏</w:t>
      </w:r>
    </w:p>
    <w:p>
      <w:pPr>
        <w:pStyle w:val="BodySans"/>
        <w:bidi w:val="0"/>
      </w:pPr>
      <w:r>
        <w:rPr>
          <w:b w:val="0"/>
          <w:i w:val="0"/>
        </w:rPr>
        <w:t>This is the verse Psalm 108 borrows almost intact — but tellingly, it drops the doubling: Psalm 108:2 has only ‭םיקִלֹאֱ יבִּלִ ןוֹכנָ‬, single, and adds אַף־כְּבוֹדִי,‎ "with all my glory." The redactor who lifted the praise-strophe into a new poem found the cave's desperate-then-confident doubling unnecessary outside the cave. Anna Akhmatova, writing in 1912 before the catastrophes that would define her, described a similar self-steadying: "Я научилась просто, мудро жить, / Смотреть на небо и молиться Богу" — "I have learned to live simply, wisely, to look at the sky and pray to God." Her remedy for "unnecessary anxiety" is ordered action and measured rhythm; the psalmist's doubled "my heart is firm, my heart is firm" works similarly — the repetition does not merely report steadiness; it helps to produce it.‏</w:t>
      </w:r>
    </w:p>
    <w:p>
      <w:pPr>
        <w:pStyle w:val="Heading3"/>
      </w:pPr>
      <w:r>
        <w:t>Verse 9</w:t>
      </w:r>
    </w:p>
    <w:p>
      <w:pPr>
        <w:pStyle w:val="BodySans"/>
        <w:bidi w:val="0"/>
      </w:pPr>
      <w:r>
        <w:rPr>
          <w:b w:val="0"/>
          <w:i w:val="0"/>
        </w:rPr>
        <w:t>‭׃רחַשָּֽׁ הרָיעִ֥אָ ;רוֹנּ֗כִוְ לבֶנֵּ֥הַ הרָֽוּע֭ ידִ֗וֹבכְ הרָוּע֤‬</w:t>
      </w:r>
    </w:p>
    <w:p>
      <w:pPr>
        <w:pStyle w:val="BodySans"/>
        <w:bidi w:val="0"/>
      </w:pPr>
      <w:r>
        <w:rPr>
          <w:b w:val="0"/>
          <w:i w:val="0"/>
        </w:rPr>
        <w:t>Three awakenings in ascending scale: the self, the instruments, the cosmos. עוּרָה כְבוֹדִי,‎ "Awake, my glory" — but what is "my glory"? The candidates are a small lesson in biblical anthropology. Radak and Meiri equate it with the נֶפֶשׁ,‎ the soul (‭דוֹבכָ ארֵקָּיִ שׁפֶנֶּהַ‬, "the soul is called glory"). Robert Alter and others read כָּבֵד,‎ the liver, the ancient seat of feeling (compare Gen 49:6, where כְּבֹדִי may mean "my liver/inmost self"). A minor manuscript tradition reads כִּנֹּרִי,‎ "my lyre" — which the Peshitta follows. Whatever the resolution, the word's force comes from its frame: כְּבוֹדִי,‎ "my glory," sits at the dead center of an A-B-A structure whose outer panels are God's כְּבוֹדֶךָ,‎ "Your glory," in the two refrains (vv. 6, 12). The human glory wakes, surrounded by and existing to proclaim the divine glory.‏</w:t>
      </w:r>
    </w:p>
    <w:p>
      <w:pPr>
        <w:pStyle w:val="BodySans"/>
        <w:bidi w:val="0"/>
      </w:pPr>
      <w:r>
        <w:rPr>
          <w:b w:val="0"/>
          <w:i w:val="0"/>
        </w:rPr>
        <w:t>Then the audacity: אָעִירָה שָּׁחַר,‎ "I will wake the dawn." Normally dawn wakes the sleeper. The Talmud's gloss is unimprovable — other kings sleep till mid-morning, but David says that he wakes the dawn rather than letting the dawn wake him (Berakhot 3b), his north-facing harp sounding at midnight to rouse him to Torah. In the ancient Near East שַׁחַר was a deity — the dawn-god Shachar of the Ugaritic texts, "child of the dawn" whose eyelids open the day (cf. Job 3:9). The psalmist does not worship Shachar; he commands the dawn-process itself. The cave's darkness has become the fugitive's prerogative to summon light.‏</w:t>
      </w:r>
    </w:p>
    <w:p>
      <w:pPr>
        <w:pStyle w:val="BodySans"/>
        <w:bidi w:val="0"/>
      </w:pPr>
      <w:r>
        <w:rPr>
          <w:b w:val="0"/>
          <w:i w:val="0"/>
        </w:rPr>
        <w:t xml:space="preserve">Shlomo Alkabetz built the same imperative into the heart of </w:t>
      </w:r>
      <w:r>
        <w:rPr>
          <w:b w:val="0"/>
          <w:i/>
        </w:rPr>
        <w:t>Lekha Dodi</w:t>
      </w:r>
      <w:r>
        <w:rPr>
          <w:b w:val="0"/>
          <w:i w:val="0"/>
        </w:rPr>
        <w:t xml:space="preserve"> (Safed, 16th century), the hymn that welcomes the Sabbath:</w:t>
      </w:r>
    </w:p>
    <w:p>
      <w:pPr>
        <w:pStyle w:val="BodySans"/>
        <w:bidi w:val="1"/>
        <w:ind w:left="432" w:right="432"/>
        <w:jc w:val="right"/>
      </w:pPr>
      <w:r>
        <w:rPr>
          <w:rFonts w:ascii="Times New Roman" w:hAnsi="Times New Roman" w:cs="Times New Roman"/>
          <w:sz w:val="26"/>
          <w:szCs w:val="26"/>
        </w:rPr>
        <w:t>הִתְעוֹרְרִי הִתְעוֹרְרִי / כִּי בָא אוֹרֵךְ קוּמִי אוֹרִי / עוּרִי עוּרִי שִׁיר דַּבֵּרִי / כְּבוֹד ה' עָלַיִךְ נִגְלָה</w:t>
      </w:r>
    </w:p>
    <w:p>
      <w:pPr>
        <w:pStyle w:val="BodySans"/>
        <w:bidi w:val="0"/>
      </w:pPr>
      <w:r>
        <w:rPr>
          <w:b w:val="0"/>
          <w:i w:val="0"/>
        </w:rPr>
        <w:t>— "Awake, awake, for your light has come, arise and shine; awake, awake, utter a song, the glory of the LORD is revealed upon you." Alkabetz takes David's solitary self-rousing — עוּרָה … עוּרָה,‎ "awake … awake" — and turns it outward to address Jerusalem and the Sabbath Bride, and David's כְּבוֹדִי becomes כְּבוֹד ה' itself. A private act of survival in a cave becomes communal liturgy welcoming holiness; the verb of waking is identical, the addressee transformed.‏</w:t>
      </w:r>
    </w:p>
    <w:p>
      <w:pPr>
        <w:pStyle w:val="BodySans"/>
        <w:bidi w:val="0"/>
      </w:pPr>
      <w:r>
        <w:rPr>
          <w:b w:val="0"/>
          <w:i w:val="0"/>
        </w:rPr>
        <w:t xml:space="preserve">Mirza Ghalib's nineteenth-century Urdu couplet measures the psalmist's confidence by contrast: </w:t>
      </w:r>
      <w:r>
        <w:rPr>
          <w:rFonts w:cs="Times New Roman"/>
          <w:b w:val="0"/>
          <w:i w:val="0"/>
          <w:rtl/>
        </w:rPr>
        <w:t xml:space="preserve">ظلمت</w:t>
      </w:r>
      <w:r>
        <w:rPr>
          <w:b w:val="0"/>
          <w:i w:val="0"/>
        </w:rPr>
        <w:t xml:space="preserve"> </w:t>
      </w:r>
      <w:r>
        <w:rPr>
          <w:rFonts w:cs="Times New Roman"/>
          <w:b w:val="0"/>
          <w:i w:val="0"/>
          <w:rtl/>
        </w:rPr>
        <w:t xml:space="preserve">کدے</w:t>
      </w:r>
      <w:r>
        <w:rPr>
          <w:b w:val="0"/>
          <w:i w:val="0"/>
        </w:rPr>
        <w:t xml:space="preserve"> </w:t>
      </w:r>
      <w:r>
        <w:rPr>
          <w:rFonts w:cs="Times New Roman"/>
          <w:b w:val="0"/>
          <w:i w:val="0"/>
          <w:rtl/>
        </w:rPr>
        <w:t xml:space="preserve">میں</w:t>
      </w:r>
      <w:r>
        <w:rPr>
          <w:b w:val="0"/>
          <w:i w:val="0"/>
        </w:rPr>
        <w:t xml:space="preserve"> </w:t>
      </w:r>
      <w:r>
        <w:rPr>
          <w:rFonts w:cs="Times New Roman"/>
          <w:b w:val="0"/>
          <w:i w:val="0"/>
          <w:rtl/>
        </w:rPr>
        <w:t xml:space="preserve">میرے</w:t>
      </w:r>
      <w:r>
        <w:rPr>
          <w:b w:val="0"/>
          <w:i w:val="0"/>
        </w:rPr>
        <w:t xml:space="preserve"> </w:t>
      </w:r>
      <w:r>
        <w:rPr>
          <w:rFonts w:cs="Times New Roman"/>
          <w:b w:val="0"/>
          <w:i w:val="0"/>
          <w:rtl/>
        </w:rPr>
        <w:t xml:space="preserve">شب</w:t>
      </w:r>
      <w:r>
        <w:rPr>
          <w:b w:val="0"/>
          <w:i w:val="0"/>
        </w:rPr>
        <w:t xml:space="preserve"> </w:t>
      </w:r>
      <w:r>
        <w:rPr>
          <w:rFonts w:cs="Times New Roman"/>
          <w:b w:val="0"/>
          <w:i w:val="0"/>
          <w:rtl/>
        </w:rPr>
        <w:t xml:space="preserve">غم</w:t>
      </w:r>
      <w:r>
        <w:rPr>
          <w:b w:val="0"/>
          <w:i w:val="0"/>
        </w:rPr>
        <w:t xml:space="preserve"> </w:t>
      </w:r>
      <w:r>
        <w:rPr>
          <w:rFonts w:cs="Times New Roman"/>
          <w:b w:val="0"/>
          <w:i w:val="0"/>
          <w:rtl/>
        </w:rPr>
        <w:t xml:space="preserve">کا</w:t>
      </w:r>
      <w:r>
        <w:rPr>
          <w:b w:val="0"/>
          <w:i w:val="0"/>
        </w:rPr>
        <w:t xml:space="preserve"> </w:t>
      </w:r>
      <w:r>
        <w:rPr>
          <w:rFonts w:cs="Times New Roman"/>
          <w:b w:val="0"/>
          <w:i w:val="0"/>
          <w:rtl/>
        </w:rPr>
        <w:t xml:space="preserve">جوش</w:t>
      </w:r>
      <w:r>
        <w:rPr>
          <w:b w:val="0"/>
          <w:i w:val="0"/>
        </w:rPr>
        <w:t xml:space="preserve"> </w:t>
      </w:r>
      <w:r>
        <w:rPr>
          <w:rFonts w:cs="Times New Roman"/>
          <w:b w:val="0"/>
          <w:i w:val="0"/>
          <w:rtl/>
        </w:rPr>
        <w:t xml:space="preserve">ہے</w:t>
      </w:r>
      <w:r>
        <w:rPr>
          <w:b w:val="0"/>
          <w:i w:val="0"/>
        </w:rPr>
        <w:t xml:space="preserve"> / </w:t>
      </w:r>
      <w:r>
        <w:rPr>
          <w:rFonts w:cs="Times New Roman"/>
          <w:b w:val="0"/>
          <w:i w:val="0"/>
          <w:rtl/>
        </w:rPr>
        <w:t xml:space="preserve">اک</w:t>
      </w:r>
      <w:r>
        <w:rPr>
          <w:b w:val="0"/>
          <w:i w:val="0"/>
        </w:rPr>
        <w:t xml:space="preserve"> </w:t>
      </w:r>
      <w:r>
        <w:rPr>
          <w:rFonts w:cs="Times New Roman"/>
          <w:b w:val="0"/>
          <w:i w:val="0"/>
          <w:rtl/>
        </w:rPr>
        <w:t xml:space="preserve">شمع</w:t>
      </w:r>
      <w:r>
        <w:rPr>
          <w:b w:val="0"/>
          <w:i w:val="0"/>
        </w:rPr>
        <w:t xml:space="preserve"> </w:t>
      </w:r>
      <w:r>
        <w:rPr>
          <w:rFonts w:cs="Times New Roman"/>
          <w:b w:val="0"/>
          <w:i w:val="0"/>
          <w:rtl/>
        </w:rPr>
        <w:t xml:space="preserve">ہے</w:t>
      </w:r>
      <w:r>
        <w:rPr>
          <w:b w:val="0"/>
          <w:i w:val="0"/>
        </w:rPr>
        <w:t xml:space="preserve"> </w:t>
      </w:r>
      <w:r>
        <w:rPr>
          <w:rFonts w:cs="Times New Roman"/>
          <w:b w:val="0"/>
          <w:i w:val="0"/>
          <w:rtl/>
        </w:rPr>
        <w:t xml:space="preserve">دلیل</w:t>
      </w:r>
      <w:r>
        <w:rPr>
          <w:b w:val="0"/>
          <w:i w:val="0"/>
        </w:rPr>
        <w:t xml:space="preserve"> </w:t>
      </w:r>
      <w:r>
        <w:rPr>
          <w:rFonts w:cs="Times New Roman"/>
          <w:b w:val="0"/>
          <w:i w:val="0"/>
          <w:rtl/>
        </w:rPr>
        <w:t xml:space="preserve">سحر</w:t>
      </w:r>
      <w:r>
        <w:rPr>
          <w:b w:val="0"/>
          <w:i w:val="0"/>
        </w:rPr>
        <w:t xml:space="preserve"> </w:t>
      </w:r>
      <w:r>
        <w:rPr>
          <w:rFonts w:cs="Times New Roman"/>
          <w:b w:val="0"/>
          <w:i w:val="0"/>
          <w:rtl/>
        </w:rPr>
        <w:t xml:space="preserve">سو</w:t>
      </w:r>
      <w:r>
        <w:rPr>
          <w:b w:val="0"/>
          <w:i w:val="0"/>
        </w:rPr>
        <w:t xml:space="preserve"> </w:t>
      </w:r>
      <w:r>
        <w:rPr>
          <w:rFonts w:cs="Times New Roman"/>
          <w:b w:val="0"/>
          <w:i w:val="0"/>
          <w:rtl/>
        </w:rPr>
        <w:t xml:space="preserve">خموش</w:t>
      </w:r>
      <w:r>
        <w:rPr>
          <w:b w:val="0"/>
          <w:i w:val="0"/>
        </w:rPr>
        <w:t xml:space="preserve"> </w:t>
      </w:r>
      <w:r>
        <w:rPr>
          <w:rFonts w:cs="Times New Roman"/>
          <w:b w:val="0"/>
          <w:i w:val="0"/>
          <w:rtl/>
        </w:rPr>
        <w:t xml:space="preserve">ہے</w:t>
      </w:r>
      <w:r>
        <w:rPr>
          <w:b w:val="0"/>
          <w:i w:val="0"/>
        </w:rPr>
        <w:t xml:space="preserve"> — "In the dark house of my sorrow the night of grief roars; one candle, the proof of dawn, and it is silent." Ghalib's speaker has only a guttering candle as evidence that morning exists. The psalmist claims he will wake the dawn itself. Hearing Ghalib's silent flame beside David's commanding cry exposes just how far the psalm has traveled from the cave — from a man who could only hope light existed to a man who orders it to rise.</w:t>
      </w:r>
    </w:p>
    <w:p>
      <w:pPr>
        <w:pStyle w:val="Heading3"/>
      </w:pPr>
      <w:r>
        <w:t>Verse 10</w:t>
      </w:r>
    </w:p>
    <w:p>
      <w:pPr>
        <w:pStyle w:val="BodySans"/>
        <w:bidi w:val="0"/>
      </w:pPr>
      <w:r>
        <w:rPr>
          <w:b w:val="0"/>
          <w:i w:val="0"/>
        </w:rPr>
        <w:t>‭׃םימִּֽאֻלְבַּ ךָ֗רְמֶּזַאֲ֝ ;ינָ֑דֹאֲ ׀ םימִּ֥עַבָ ךָ֖דְוֹא‬</w:t>
      </w:r>
    </w:p>
    <w:p>
      <w:pPr>
        <w:pStyle w:val="BodySans"/>
        <w:bidi w:val="0"/>
      </w:pPr>
      <w:r>
        <w:rPr>
          <w:b w:val="0"/>
          <w:i w:val="0"/>
        </w:rPr>
        <w:t xml:space="preserve">The praise breaks out of the cave and out of Israel: אוֹדְךָ בָעַמִּים,‎ "I will praise You among the peoples, אֲזַמֶּרְךָ בַּלְאֻמִּים,‎ I will sing to You among the nations." The pair עַמִּים // לְאֻמִּים broadens the audience to the nations at large — though Ibn Ezra, characteristically deflating, takes בָעַמִּים to mean "among the many </w:t>
      </w:r>
      <w:r>
        <w:rPr>
          <w:b w:val="0"/>
          <w:i/>
        </w:rPr>
        <w:t>of Israel</w:t>
      </w:r>
      <w:r>
        <w:rPr>
          <w:b w:val="0"/>
          <w:i w:val="0"/>
        </w:rPr>
        <w:t>" and the לְאֻמִּים as Gentiles. The trajectory of the whole psalm — cave to among-the-peoples to over-all-the-earth — argues for the universal reading. A man who hid alone now imagines an international audience.‏</w:t>
      </w:r>
    </w:p>
    <w:p>
      <w:pPr>
        <w:pStyle w:val="BodySans"/>
        <w:bidi w:val="0"/>
      </w:pPr>
      <w:r>
        <w:rPr>
          <w:b w:val="0"/>
          <w:i w:val="0"/>
        </w:rPr>
        <w:t xml:space="preserve">The genuine surprise here is one word: אֲדֹנָי,‎ "Lord." Psalm 57 sits inside the Elohistic Psalter (Pss 42–83), the stretch where editors systematically replaced the name ה׳ with אֱלֹקִים — and indeed Elohim dominates this poem. But here the name is neither Elohim nor YHWH; it is Adonai. The clue lies in the parallel: Psalm 108:4, which reuses this exact line, reads ה׳. One plausible explanation is that the Elohistic reviser substituted the spoken liturgical reading-name Adonai for the written YHWH at this point and the substitution stuck — a fingerprint of the editorial process left visible in the text. Adonai is also the relational, sovereign-vassal title, fitting for the "I will praise </w:t>
      </w:r>
      <w:r>
        <w:rPr>
          <w:b w:val="0"/>
          <w:i/>
        </w:rPr>
        <w:t>You</w:t>
      </w:r>
      <w:r>
        <w:rPr>
          <w:b w:val="0"/>
          <w:i w:val="0"/>
        </w:rPr>
        <w:t>" address-register where Elohim, more a category than a name, would feel cold.</w:t>
      </w:r>
    </w:p>
    <w:p>
      <w:pPr>
        <w:pStyle w:val="BodySans"/>
        <w:bidi w:val="0"/>
      </w:pPr>
      <w:r>
        <w:rPr>
          <w:b w:val="0"/>
          <w:i w:val="0"/>
        </w:rPr>
        <w:t>The internationalizing of private rescue is a recurring Psalter move — Psalm 22:28,</w:t>
      </w:r>
    </w:p>
    <w:p>
      <w:pPr>
        <w:pStyle w:val="BodySans"/>
        <w:bidi w:val="1"/>
        <w:ind w:left="432" w:right="432"/>
        <w:jc w:val="right"/>
      </w:pPr>
      <w:r>
        <w:rPr>
          <w:rFonts w:ascii="Times New Roman" w:hAnsi="Times New Roman" w:cs="Times New Roman"/>
          <w:sz w:val="26"/>
          <w:szCs w:val="26"/>
        </w:rPr>
        <w:t>יָשׁוּבוּ אֶל־ה׳ כׇּל־אַפְסֵי־אָרֶץ</w:t>
      </w:r>
    </w:p>
    <w:p>
      <w:pPr>
        <w:pStyle w:val="BodySans"/>
        <w:bidi w:val="0"/>
      </w:pPr>
      <w:r>
        <w:rPr>
          <w:b w:val="0"/>
          <w:i w:val="0"/>
        </w:rPr>
        <w:t>"all the ends of the earth shall turn to the LORD." Malbim reads the distinction sharply: among the לְאֻמִּים,‎ the nations who have a religion, David will recount God's praises "for He is greater than all gods." Personal deliverance becomes public testimony, and the testimony is aimed at the whole human audience.‏</w:t>
      </w:r>
    </w:p>
    <w:p>
      <w:pPr>
        <w:pStyle w:val="Heading3"/>
      </w:pPr>
      <w:r>
        <w:t>Verse 11</w:t>
      </w:r>
    </w:p>
    <w:p>
      <w:pPr>
        <w:pStyle w:val="BodySans"/>
        <w:bidi w:val="0"/>
      </w:pPr>
      <w:r>
        <w:rPr>
          <w:b w:val="0"/>
          <w:i w:val="0"/>
        </w:rPr>
        <w:t>‭׃ךָתֶּֽמִאֲ םיקִ֥חָשְׁ־דעַוְֽ ;ךָדֶּ֑סְחַ םיִמַ֣שָׁ־דעַ לדֹ֣גָ־יכִּֽ‬</w:t>
      </w:r>
    </w:p>
    <w:p>
      <w:pPr>
        <w:pStyle w:val="BodySans"/>
        <w:bidi w:val="0"/>
      </w:pPr>
      <w:r>
        <w:rPr>
          <w:b w:val="0"/>
          <w:i w:val="0"/>
        </w:rPr>
        <w:t xml:space="preserve">Here the psalm's central pair returns and the camera completes its rotation. In verse 4 חֶסֶד and אֱמֶת were </w:t>
      </w:r>
      <w:r>
        <w:rPr>
          <w:b w:val="0"/>
          <w:i/>
        </w:rPr>
        <w:t>sent down</w:t>
      </w:r>
      <w:r>
        <w:rPr>
          <w:b w:val="0"/>
          <w:i w:val="0"/>
        </w:rPr>
        <w:t xml:space="preserve"> from heaven, marked with the third-person "his." Now they are </w:t>
      </w:r>
      <w:r>
        <w:rPr>
          <w:b w:val="0"/>
          <w:i/>
        </w:rPr>
        <w:t>measured up</w:t>
      </w:r>
      <w:r>
        <w:rPr>
          <w:b w:val="0"/>
          <w:i w:val="0"/>
        </w:rPr>
        <w:t xml:space="preserve"> to heaven, marked with the second-person "your: ‭ךָדֶּסְחַ םיִמַשָׁ־דעַ לדֹגָ‬, great, reaching up to heaven, is Your steadfast love, ‭ךָתֶּמִאֲ םיקִחָשְׁ־דעַוְ‬, and to the skies Your faithfulness." The preposition is עַד,‎ "up to" — the exact inverse of verse 4's מִן,‎ "from." The same divine reality, viewed first from above looking down (the rescuer descending into the cave) and now from below looking up (the rescued man gauging the height of what saved him).‏</w:t>
      </w:r>
    </w:p>
    <w:p>
      <w:pPr>
        <w:pStyle w:val="BodySans"/>
        <w:bidi w:val="0"/>
      </w:pPr>
      <w:r>
        <w:rPr>
          <w:b w:val="0"/>
          <w:i w:val="0"/>
        </w:rPr>
        <w:t xml:space="preserve">Ibn Ezra makes the connection explicit and beautiful: because there </w:t>
      </w:r>
      <w:r>
        <w:rPr>
          <w:b w:val="0"/>
          <w:i/>
        </w:rPr>
        <w:t>is</w:t>
      </w:r>
      <w:r>
        <w:rPr>
          <w:b w:val="0"/>
          <w:i w:val="0"/>
        </w:rPr>
        <w:t xml:space="preserve"> a measurable limit to the height of the heavens but </w:t>
      </w:r>
      <w:r>
        <w:rPr>
          <w:b w:val="0"/>
          <w:i/>
        </w:rPr>
        <w:t>no</w:t>
      </w:r>
      <w:r>
        <w:rPr>
          <w:b w:val="0"/>
          <w:i w:val="0"/>
        </w:rPr>
        <w:t xml:space="preserve"> limit to God's חֶסֶד,‎ the verse flows naturally into the refrain's ‭םיִמַשָּׁהַ־לעַ המָוּר‬, "be exalted </w:t>
      </w:r>
      <w:r>
        <w:rPr>
          <w:b w:val="0"/>
          <w:i/>
        </w:rPr>
        <w:t>above</w:t>
      </w:r>
      <w:r>
        <w:rPr>
          <w:b w:val="0"/>
          <w:i w:val="0"/>
        </w:rPr>
        <w:t xml:space="preserve"> the heavens" — God's loyalty reaches the top of the sky and then overflows it.</w:t>
      </w:r>
    </w:p>
    <w:p>
      <w:pPr>
        <w:pStyle w:val="BodySans"/>
        <w:bidi w:val="0"/>
      </w:pPr>
      <w:r>
        <w:rPr>
          <w:b w:val="0"/>
          <w:i w:val="0"/>
        </w:rPr>
        <w:t>A finer point lurks in the parallelism. The B-line moves from שָׁמַיִם,‎ "heavens," to שְׁחָקִים,‎ "skies / fine-spun upper air" (the root means "to grind fine"); compare Psalm 36:6, ‭םיקִחָשְׁ־דעַ ךָתְנָוּמאֱוֶ  ךָדְּסְחַ‬, "Your steadfast love … and Your faithfulness to the skies." Whether or not the terms mark a strict hierarchy, the second line pushes the upward imagery further.‏</w:t>
      </w:r>
    </w:p>
    <w:p>
      <w:pPr>
        <w:pStyle w:val="BodySans"/>
        <w:bidi w:val="0"/>
      </w:pPr>
      <w:r>
        <w:rPr>
          <w:b w:val="0"/>
          <w:i w:val="0"/>
        </w:rPr>
        <w:t>This couplet, in its Psalm 108:5 wording, anchors the Selichot and Yom Kippur Vidui across the rites —</w:t>
      </w:r>
    </w:p>
    <w:p>
      <w:pPr>
        <w:pStyle w:val="BodySans"/>
        <w:bidi w:val="1"/>
        <w:ind w:left="432" w:right="432"/>
        <w:jc w:val="right"/>
      </w:pPr>
      <w:r>
        <w:rPr>
          <w:rFonts w:ascii="Times New Roman" w:hAnsi="Times New Roman" w:cs="Times New Roman"/>
          <w:sz w:val="26"/>
          <w:szCs w:val="26"/>
        </w:rPr>
        <w:t>כִּי גָדוֹל מֵעַל שָׁמַיִם חַסְדֶּךָ וְעַד שְׁחָקִים אֲמִתֶּךָ</w:t>
      </w:r>
    </w:p>
    <w:p>
      <w:pPr>
        <w:pStyle w:val="BodySans"/>
        <w:bidi w:val="0"/>
      </w:pPr>
      <w:r>
        <w:rPr>
          <w:b w:val="0"/>
          <w:i w:val="0"/>
        </w:rPr>
        <w:t xml:space="preserve">— framing confession with mercy higher than the visible heavens. Christian Wiman, in </w:t>
      </w:r>
      <w:r>
        <w:rPr>
          <w:b w:val="0"/>
          <w:i/>
        </w:rPr>
        <w:t>Every Riven Thing</w:t>
      </w:r>
      <w:r>
        <w:rPr>
          <w:b w:val="0"/>
          <w:i w:val="0"/>
        </w:rPr>
        <w:t xml:space="preserve"> (2010, written during his treatment for an incurable cancer), pulls in the opposite direction and so clarifies the psalm by contrast: "God goes, belonging to every riven thing he's made / sing his being simply by being / the thing it is: / stone and tree and sky." Wiman flattens the vertical, scattering God </w:t>
      </w:r>
      <w:r>
        <w:rPr>
          <w:b w:val="0"/>
          <w:i/>
        </w:rPr>
        <w:t>into</w:t>
      </w:r>
      <w:r>
        <w:rPr>
          <w:b w:val="0"/>
          <w:i w:val="0"/>
        </w:rPr>
        <w:t xml:space="preserve"> the broken material world from within. The psalm insists on the hierarchy Wiman dissolves — God's faithfulness is </w:t>
      </w:r>
      <w:r>
        <w:rPr>
          <w:b w:val="0"/>
          <w:i/>
        </w:rPr>
        <w:t>up there</w:t>
      </w:r>
      <w:r>
        <w:rPr>
          <w:b w:val="0"/>
          <w:i w:val="0"/>
        </w:rPr>
        <w:t>, reaching to the skies, above the cave and above the lions — and that insistence is exactly what makes the rescue from below feel like rescue and not mere coincidence. The height is the point.</w:t>
      </w:r>
    </w:p>
    <w:p>
      <w:pPr>
        <w:pStyle w:val="Heading3"/>
      </w:pPr>
      <w:r>
        <w:t>Verse 12</w:t>
      </w:r>
    </w:p>
    <w:p>
      <w:pPr>
        <w:pStyle w:val="BodySans"/>
        <w:bidi w:val="0"/>
      </w:pPr>
      <w:r>
        <w:rPr>
          <w:b w:val="0"/>
          <w:i w:val="0"/>
        </w:rPr>
        <w:t>‭פ ׃ךָדֶֽוֹבכְּ ץרֶאָ֣הָ־לכׇּ לעַ֖ ;םיקִ֑לֹאֱ םיִמַ֣שָׁ־לעַ המָוּר֣‬</w:t>
      </w:r>
    </w:p>
    <w:p>
      <w:pPr>
        <w:pStyle w:val="BodySans"/>
        <w:bidi w:val="0"/>
      </w:pPr>
      <w:r>
        <w:rPr>
          <w:b w:val="0"/>
          <w:i w:val="0"/>
        </w:rPr>
        <w:t xml:space="preserve">The psalm seals itself by repeating its refrain — almost. Radak's note is simple and right: the verse comes a second time ‭השָׁקָּבַּהַוְ הנָּחִתְּהַ קזֵּחַלְ‬, "to strengthen the plea and the request." But one consonant has dropped. Verse 6 read עַל־הַשָּׁמַיִם,‎ "above </w:t>
      </w:r>
      <w:r>
        <w:rPr>
          <w:b w:val="0"/>
          <w:i/>
        </w:rPr>
        <w:t>the</w:t>
      </w:r>
      <w:r>
        <w:rPr>
          <w:b w:val="0"/>
          <w:i w:val="0"/>
        </w:rPr>
        <w:t xml:space="preserve"> heavens"; verse 12 reads עַל־שָׁמַיִם,‎ "above heavens," without the article. The change is easy to dismiss as poetic variation, and that may be all it is. Still, the Hebrew distinction is real, and it links verse 12 more closely with verse 11: the unarticled שָׁמַיִם of verse 12 now matches the unarticled שָׁמַיִם of verse 11, so the heavens that חֶסֶד "reaches up to" (v. 11) are the heavens God is called to be exalted "above" (v. 12). The measuring-up and the rising-above lock together.‏</w:t>
      </w:r>
    </w:p>
    <w:p>
      <w:pPr>
        <w:pStyle w:val="BodySans"/>
        <w:bidi w:val="0"/>
      </w:pPr>
      <w:r>
        <w:rPr>
          <w:b w:val="0"/>
          <w:i w:val="0"/>
        </w:rPr>
        <w:t>The earth-line, by contrast, is letter-for-letter identical in both refrains: ‭ךָדֶוֹבכְּ ץרֶאָהָ־לכׇּ לעַ‬, "over all the earth, Your glory." At minimum, the unchanged earth-clause throws the small variation in the heaven-clause into relief.‏</w:t>
      </w:r>
    </w:p>
    <w:p>
      <w:pPr>
        <w:pStyle w:val="BodySans"/>
        <w:bidi w:val="0"/>
      </w:pPr>
      <w:r>
        <w:rPr>
          <w:b w:val="0"/>
          <w:i w:val="0"/>
        </w:rPr>
        <w:t xml:space="preserve">The closing {פ}, the </w:t>
      </w:r>
      <w:r>
        <w:rPr>
          <w:b w:val="0"/>
          <w:i/>
        </w:rPr>
        <w:t>petuchah</w:t>
      </w:r>
      <w:r>
        <w:rPr>
          <w:b w:val="0"/>
          <w:i w:val="0"/>
        </w:rPr>
        <w:t xml:space="preserve"> or open-paragraph marker, gives this refrain the conclusive weight its twin in verse 6 lacked. The first refrain interrupted; the second concludes.</w:t>
      </w:r>
    </w:p>
    <w:p>
      <w:pPr>
        <w:pStyle w:val="BodySans"/>
        <w:bidi w:val="0"/>
      </w:pPr>
      <w:r>
        <w:rPr>
          <w:b w:val="0"/>
          <w:i w:val="0"/>
        </w:rPr>
        <w:t xml:space="preserve">And so the geometry closes. The poem that began with a man underground, in a cave named once and never again, ends with God commanded </w:t>
      </w:r>
      <w:r>
        <w:rPr>
          <w:b w:val="0"/>
          <w:i/>
        </w:rPr>
        <w:t>above</w:t>
      </w:r>
      <w:r>
        <w:rPr>
          <w:b w:val="0"/>
          <w:i w:val="0"/>
        </w:rPr>
        <w:t xml:space="preserve"> heaven and His glory spread </w:t>
      </w:r>
      <w:r>
        <w:rPr>
          <w:b w:val="0"/>
          <w:i/>
        </w:rPr>
        <w:t>over</w:t>
      </w:r>
      <w:r>
        <w:rPr>
          <w:b w:val="0"/>
          <w:i w:val="0"/>
        </w:rPr>
        <w:t xml:space="preserve"> all the earth — the two poles of creation, named to swallow the cave entirely. The fugitive's vertical journey is complete: rescue came </w:t>
      </w:r>
      <w:r>
        <w:rPr>
          <w:b w:val="0"/>
          <w:i/>
        </w:rPr>
        <w:t>from</w:t>
      </w:r>
      <w:r>
        <w:rPr>
          <w:b w:val="0"/>
          <w:i w:val="0"/>
        </w:rPr>
        <w:t xml:space="preserve"> heaven, he found God's faithfulness reaching </w:t>
      </w:r>
      <w:r>
        <w:rPr>
          <w:b w:val="0"/>
          <w:i/>
        </w:rPr>
        <w:t>up to</w:t>
      </w:r>
      <w:r>
        <w:rPr>
          <w:b w:val="0"/>
          <w:i w:val="0"/>
        </w:rPr>
        <w:t xml:space="preserve"> heaven, and he leaves God exalted </w:t>
      </w:r>
      <w:r>
        <w:rPr>
          <w:b w:val="0"/>
          <w:i/>
        </w:rPr>
        <w:t>above</w:t>
      </w:r>
      <w:r>
        <w:rPr>
          <w:b w:val="0"/>
          <w:i w:val="0"/>
        </w:rPr>
        <w:t xml:space="preserve"> it. Three prepositions, one ascent, and a man who walked into a hole walks out into the cosmos.</w:t>
      </w:r>
    </w:p>
    <w:p>
      <w:r>
        <w:br w:type="page"/>
      </w:r>
    </w:p>
    <w:p>
      <w:pPr>
        <w:pStyle w:val="Heading2"/>
      </w:pPr>
      <w:r>
        <w:rPr>
          <w:rFonts w:ascii="Aptos" w:hAnsi="Aptos"/>
        </w:rPr>
        <w:t>Methodological &amp; Bibliographical Summary</w:t>
      </w:r>
    </w:p>
    <w:p>
      <w:pPr>
        <w:pStyle w:val="Heading3"/>
      </w:pPr>
      <w:r>
        <w:rPr>
          <w:rFonts w:ascii="Aptos" w:hAnsi="Aptos"/>
        </w:rPr>
        <w:t>Research &amp; Data Inputs</w:t>
      </w:r>
    </w:p>
    <w:p>
      <w:pPr>
        <w:pStyle w:val="SummaryText"/>
      </w:pPr>
      <w:r>
        <w:rPr>
          <w:rFonts w:ascii="Aptos" w:hAnsi="Aptos"/>
          <w:b/>
        </w:rPr>
        <w:t>Psalm Verses Analyzed</w:t>
      </w:r>
      <w:r>
        <w:rPr>
          <w:rFonts w:ascii="Aptos" w:hAnsi="Aptos"/>
        </w:rPr>
        <w:t>: 12</w:t>
      </w:r>
    </w:p>
    <w:p>
      <w:pPr>
        <w:pStyle w:val="SummaryText"/>
      </w:pPr>
      <w:r>
        <w:rPr>
          <w:rFonts w:ascii="Aptos" w:hAnsi="Aptos"/>
          <w:b/>
        </w:rPr>
        <w:t>LXX (Septuagint) Verses Reviewed</w:t>
      </w:r>
      <w:r>
        <w:rPr>
          <w:rFonts w:ascii="Aptos" w:hAnsi="Aptos"/>
        </w:rPr>
        <w:t>: 12</w:t>
      </w:r>
    </w:p>
    <w:p>
      <w:pPr>
        <w:pStyle w:val="SummaryText"/>
      </w:pPr>
      <w:r>
        <w:rPr>
          <w:rFonts w:ascii="Aptos" w:hAnsi="Aptos"/>
          <w:b/>
        </w:rPr>
        <w:t>Phonetic Transcriptions Generated</w:t>
      </w:r>
      <w:r>
        <w:rPr>
          <w:rFonts w:ascii="Aptos" w:hAnsi="Aptos"/>
        </w:rPr>
        <w:t>: 12</w:t>
      </w:r>
    </w:p>
    <w:p>
      <w:pPr>
        <w:pStyle w:val="SummaryText"/>
      </w:pPr>
      <w:r>
        <w:rPr>
          <w:rFonts w:ascii="Aptos" w:hAnsi="Aptos"/>
          <w:b/>
        </w:rPr>
        <w:t>Ugaritic Parallels Reviewed</w:t>
      </w:r>
      <w:r>
        <w:rPr>
          <w:rFonts w:ascii="Aptos" w:hAnsi="Aptos"/>
        </w:rPr>
        <w:t>: 0</w:t>
      </w:r>
    </w:p>
    <w:p>
      <w:pPr>
        <w:pStyle w:val="SummaryText"/>
      </w:pPr>
      <w:r>
        <w:rPr>
          <w:rFonts w:ascii="Aptos" w:hAnsi="Aptos"/>
          <w:b/>
        </w:rPr>
        <w:t>Lexicon Entries (BDB/Klein) Reviewed</w:t>
      </w:r>
      <w:r>
        <w:rPr>
          <w:rFonts w:ascii="Aptos" w:hAnsi="Aptos"/>
        </w:rPr>
        <w:t>: 44</w:t>
      </w:r>
    </w:p>
    <w:p>
      <w:pPr>
        <w:pStyle w:val="SummaryText"/>
      </w:pPr>
      <w:r>
        <w:rPr>
          <w:rFonts w:ascii="Aptos" w:hAnsi="Aptos"/>
          <w:b/>
        </w:rPr>
        <w:t>Traditional Commentaries Reviewed</w:t>
      </w:r>
      <w:r>
        <w:rPr>
          <w:rFonts w:ascii="Aptos" w:hAnsi="Aptos"/>
        </w:rPr>
        <w:t>: 67 (Ibn Ezra (13); Malbim (10); Meiri (11); Metzudat David (12); Radak (11); Rashi (8); Torah Temimah (2))</w:t>
      </w:r>
    </w:p>
    <w:p>
      <w:pPr>
        <w:pStyle w:val="SummaryText"/>
      </w:pPr>
      <w:r>
        <w:rPr>
          <w:rFonts w:ascii="Aptos" w:hAnsi="Aptos"/>
          <w:b/>
        </w:rPr>
        <w:t>Concordance Entries Reviewed</w:t>
      </w:r>
      <w:r>
        <w:rPr>
          <w:rFonts w:ascii="Aptos" w:hAnsi="Aptos"/>
        </w:rPr>
        <w:t>: 17</w:t>
      </w:r>
    </w:p>
    <w:p>
      <w:pPr>
        <w:pStyle w:val="SummaryText"/>
      </w:pPr>
      <w:r>
        <w:rPr>
          <w:rFonts w:ascii="Aptos" w:hAnsi="Aptos"/>
          <w:b/>
        </w:rPr>
        <w:t>Figurative Concordance Matches Reviewed</w:t>
      </w:r>
      <w:r>
        <w:rPr>
          <w:rFonts w:ascii="Aptos" w:hAnsi="Aptos"/>
        </w:rPr>
        <w:t>: 400 (dawn (50); glory (50); height (50); lion (50); messenger (50); net (50); sword (50); wings (50))</w:t>
      </w:r>
    </w:p>
    <w:p>
      <w:pPr>
        <w:pStyle w:val="SummaryText"/>
      </w:pPr>
      <w:r>
        <w:rPr>
          <w:rFonts w:ascii="Aptos" w:hAnsi="Aptos"/>
          <w:b/>
        </w:rPr>
        <w:t>Rabbi Jonathan Sacks References Reviewed</w:t>
      </w:r>
      <w:r>
        <w:rPr>
          <w:rFonts w:ascii="Aptos" w:hAnsi="Aptos"/>
        </w:rPr>
        <w:t>: N/A</w:t>
      </w:r>
    </w:p>
    <w:p>
      <w:pPr>
        <w:pStyle w:val="SummaryText"/>
      </w:pPr>
      <w:r>
        <w:rPr>
          <w:rFonts w:ascii="Aptos" w:hAnsi="Aptos"/>
          <w:b/>
        </w:rPr>
        <w:t>Similar Psalms Analyzed</w:t>
      </w:r>
      <w:r>
        <w:rPr>
          <w:rFonts w:ascii="Aptos" w:hAnsi="Aptos"/>
        </w:rPr>
        <w:t>: 3 (Psalms 108, 59, 7)</w:t>
      </w:r>
    </w:p>
    <w:p>
      <w:pPr>
        <w:pStyle w:val="SummaryText"/>
      </w:pPr>
      <w:r>
        <w:rPr>
          <w:rFonts w:ascii="Aptos" w:hAnsi="Aptos"/>
          <w:b/>
        </w:rPr>
        <w:t>Deep Web Research</w:t>
      </w:r>
      <w:r>
        <w:rPr>
          <w:rFonts w:ascii="Aptos" w:hAnsi="Aptos"/>
        </w:rPr>
        <w:t>: Yes</w:t>
      </w:r>
    </w:p>
    <w:p>
      <w:pPr>
        <w:pStyle w:val="SummaryText"/>
      </w:pPr>
      <w:r>
        <w:rPr>
          <w:rFonts w:ascii="Aptos" w:hAnsi="Aptos"/>
          <w:b/>
        </w:rPr>
        <w:t>Literary Echoes Research</w:t>
      </w:r>
      <w:r>
        <w:rPr>
          <w:rFonts w:ascii="Aptos" w:hAnsi="Aptos"/>
        </w:rPr>
        <w:t>: Yes</w:t>
      </w:r>
    </w:p>
    <w:p>
      <w:pPr>
        <w:pStyle w:val="SummaryText"/>
      </w:pPr>
      <w:r>
        <w:rPr>
          <w:rFonts w:ascii="Aptos" w:hAnsi="Aptos"/>
          <w:b/>
        </w:rPr>
        <w:t>Sections Trimmed for Context</w:t>
      </w:r>
      <w:r>
        <w:rPr>
          <w:rFonts w:ascii="Aptos" w:hAnsi="Aptos"/>
        </w:rPr>
        <w:t>: None</w:t>
      </w:r>
    </w:p>
    <w:p>
      <w:pPr>
        <w:pStyle w:val="SummaryText"/>
      </w:pPr>
      <w:r>
        <w:rPr>
          <w:rFonts w:ascii="Aptos" w:hAnsi="Aptos"/>
          <w:b/>
        </w:rPr>
        <w:t>Master Editor Prompt Size</w:t>
      </w:r>
      <w:r>
        <w:rPr>
          <w:rFonts w:ascii="Aptos" w:hAnsi="Aptos"/>
        </w:rPr>
        <w:t>: 283,477 characters</w:t>
      </w:r>
    </w:p>
    <w:p>
      <w:pPr>
        <w:pStyle w:val="Heading3"/>
      </w:pPr>
      <w:r>
        <w:rPr>
          <w:rFonts w:ascii="Aptos" w:hAnsi="Aptos"/>
        </w:rPr>
        <w:t>Models Used</w:t>
      </w:r>
    </w:p>
    <w:p>
      <w:pPr>
        <w:pStyle w:val="SummaryText"/>
      </w:pPr>
      <w:r>
        <w:rPr>
          <w:rFonts w:ascii="Aptos" w:hAnsi="Aptos"/>
          <w:b/>
        </w:rPr>
        <w:t>Structural Analysis (Macro)</w:t>
      </w:r>
      <w:r>
        <w:rPr>
          <w:rFonts w:ascii="Aptos" w:hAnsi="Aptos"/>
        </w:rPr>
        <w:t>: claude-opus-4-6</w:t>
      </w:r>
    </w:p>
    <w:p>
      <w:pPr>
        <w:pStyle w:val="SummaryText"/>
      </w:pPr>
      <w:r>
        <w:rPr>
          <w:rFonts w:ascii="Aptos" w:hAnsi="Aptos"/>
          <w:b/>
        </w:rPr>
        <w:t>Verse Discovery (Micro)</w:t>
      </w:r>
      <w:r>
        <w:rPr>
          <w:rFonts w:ascii="Aptos" w:hAnsi="Aptos"/>
        </w:rPr>
        <w:t>: claude-sonnet-4-6</w:t>
      </w:r>
    </w:p>
    <w:p>
      <w:pPr>
        <w:pStyle w:val="SummaryText"/>
      </w:pPr>
      <w:r>
        <w:rPr>
          <w:rFonts w:ascii="Aptos" w:hAnsi="Aptos"/>
          <w:b/>
        </w:rPr>
        <w:t>Liturgical Librarian</w:t>
      </w:r>
      <w:r>
        <w:rPr>
          <w:rFonts w:ascii="Aptos" w:hAnsi="Aptos"/>
        </w:rPr>
        <w:t>: gpt-5.1</w:t>
      </w:r>
    </w:p>
    <w:p>
      <w:pPr>
        <w:pStyle w:val="SummaryText"/>
      </w:pPr>
      <w:r>
        <w:rPr>
          <w:rFonts w:ascii="Aptos" w:hAnsi="Aptos"/>
          <w:b/>
        </w:rPr>
        <w:t>Figurative Curator</w:t>
      </w:r>
      <w:r>
        <w:rPr>
          <w:rFonts w:ascii="Aptos" w:hAnsi="Aptos"/>
        </w:rPr>
        <w:t>: gpt-5.4</w:t>
      </w:r>
    </w:p>
    <w:p>
      <w:pPr>
        <w:pStyle w:val="SummaryText"/>
      </w:pPr>
      <w:r>
        <w:rPr>
          <w:rFonts w:ascii="Aptos" w:hAnsi="Aptos"/>
          <w:b/>
        </w:rPr>
        <w:t>Cross-Verse Synthesis Discovery</w:t>
      </w:r>
      <w:r>
        <w:rPr>
          <w:rFonts w:ascii="Aptos" w:hAnsi="Aptos"/>
        </w:rPr>
        <w:t>: claude-opus-4-8</w:t>
      </w:r>
    </w:p>
    <w:p>
      <w:pPr>
        <w:pStyle w:val="SummaryText"/>
      </w:pPr>
      <w:r>
        <w:rPr>
          <w:rFonts w:ascii="Aptos" w:hAnsi="Aptos"/>
          <w:b/>
        </w:rPr>
        <w:t>Commentary (Master Writer)</w:t>
      </w:r>
      <w:r>
        <w:rPr>
          <w:rFonts w:ascii="Aptos" w:hAnsi="Aptos"/>
        </w:rPr>
        <w:t>: claude-opus-4-8</w:t>
      </w:r>
    </w:p>
    <w:p>
      <w:pPr>
        <w:pStyle w:val="SummaryText"/>
      </w:pPr>
      <w:r>
        <w:rPr>
          <w:rFonts w:ascii="Aptos" w:hAnsi="Aptos"/>
          <w:b/>
        </w:rPr>
        <w:t>Citation Verifier Filter</w:t>
      </w:r>
      <w:r>
        <w:rPr>
          <w:rFonts w:ascii="Aptos" w:hAnsi="Aptos"/>
        </w:rPr>
        <w:t>: gpt-5.1</w:t>
      </w:r>
    </w:p>
    <w:p>
      <w:pPr>
        <w:pStyle w:val="SummaryText"/>
      </w:pPr>
      <w:r>
        <w:rPr>
          <w:rFonts w:ascii="Aptos" w:hAnsi="Aptos"/>
          <w:b/>
        </w:rPr>
        <w:t>Copy Editor</w:t>
      </w:r>
      <w:r>
        <w:rPr>
          <w:rFonts w:ascii="Aptos" w:hAnsi="Aptos"/>
        </w:rPr>
        <w:t>: gpt-5.4</w:t>
      </w:r>
    </w:p>
    <w:p>
      <w:pPr>
        <w:pStyle w:val="SummaryText"/>
      </w:pPr>
      <w:r>
        <w:rPr>
          <w:rFonts w:ascii="Aptos" w:hAnsi="Aptos"/>
          <w:b/>
        </w:rPr>
        <w:t>Literary Echoes (Passes 1 &amp; 2 — Generation)</w:t>
      </w:r>
      <w:r>
        <w:rPr>
          <w:rFonts w:ascii="Aptos" w:hAnsi="Aptos"/>
        </w:rPr>
        <w:t>: gemini-3.1-pro-preview</w:t>
      </w:r>
    </w:p>
    <w:p>
      <w:pPr>
        <w:pStyle w:val="SummaryText"/>
      </w:pPr>
      <w:r>
        <w:rPr>
          <w:rFonts w:ascii="Aptos" w:hAnsi="Aptos"/>
          <w:b/>
        </w:rPr>
        <w:t>Literary Echoes (Passes 3 &amp; 4 — Verify + Reconstruct)</w:t>
      </w:r>
      <w:r>
        <w:rPr>
          <w:rFonts w:ascii="Aptos" w:hAnsi="Aptos"/>
        </w:rPr>
        <w:t>: gpt-5.4</w:t>
      </w:r>
    </w:p>
    <w:p>
      <w:pPr>
        <w:pStyle w:val="Heading3"/>
      </w:pPr>
      <w:r>
        <w:rPr>
          <w:rFonts w:ascii="Aptos" w:hAnsi="Aptos"/>
        </w:rPr>
        <w:t>Date Produced</w:t>
      </w:r>
    </w:p>
    <w:p>
      <w:pPr>
        <w:pStyle w:val="SummaryText"/>
      </w:pPr>
      <w:r>
        <w:rPr>
          <w:rFonts w:ascii="Aptos" w:hAnsi="Aptos"/>
        </w:rPr>
        <w:t>May 29,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cs="Times New Roman"/>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