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19F2" w14:textId="77777777" w:rsidR="005713B6" w:rsidRDefault="00B10F76">
      <w:pPr>
        <w:pStyle w:val="Heading1"/>
      </w:pPr>
      <w:r>
        <w:t>Commentary on Psalm 59</w:t>
      </w:r>
    </w:p>
    <w:p w14:paraId="102A4B42" w14:textId="77777777" w:rsidR="005713B6" w:rsidRDefault="00B10F76">
      <w:pPr>
        <w:pStyle w:val="Heading2"/>
      </w:pPr>
      <w:r>
        <w:t>Psalm 59</w:t>
      </w:r>
    </w:p>
    <w:tbl>
      <w:tblPr>
        <w:tblW w:w="0" w:type="auto"/>
        <w:tblLook w:val="04A0" w:firstRow="1" w:lastRow="0" w:firstColumn="1" w:lastColumn="0" w:noHBand="0" w:noVBand="1"/>
      </w:tblPr>
      <w:tblGrid>
        <w:gridCol w:w="4680"/>
        <w:gridCol w:w="4680"/>
      </w:tblGrid>
      <w:tr w:rsidR="005713B6" w14:paraId="12C14775" w14:textId="77777777">
        <w:tc>
          <w:tcPr>
            <w:tcW w:w="4680" w:type="dxa"/>
          </w:tcPr>
          <w:p w14:paraId="4195DDA5" w14:textId="77777777" w:rsidR="005713B6" w:rsidRDefault="00B10F76">
            <w:r>
              <w:rPr>
                <w:b/>
                <w:szCs w:val="24"/>
              </w:rPr>
              <w:t xml:space="preserve">1. </w:t>
            </w:r>
            <w:r>
              <w:rPr>
                <w:szCs w:val="24"/>
                <w:rtl/>
              </w:rPr>
              <w:t>לַמְנַצֵּ֣חַ אַל־תַּשְׁחֵת֮ לְדָוִ֢ד מִ֫כְתָּ֥ם בִּשְׁלֹ֥חַ שָׁא֑וּל וַֽיִּשְׁמְר֥וּ אֶת־הַ֝בַּ֗יִת לַהֲמִיתֽוֹ׃</w:t>
            </w:r>
          </w:p>
        </w:tc>
        <w:tc>
          <w:tcPr>
            <w:tcW w:w="4680" w:type="dxa"/>
          </w:tcPr>
          <w:p w14:paraId="2D64E566" w14:textId="77777777" w:rsidR="005713B6" w:rsidRDefault="00B10F76">
            <w:r>
              <w:rPr>
                <w:rFonts w:ascii="Cambria" w:hAnsi="Cambria"/>
              </w:rPr>
              <w:t>For the leader; al tash</w:t>
            </w:r>
            <w:r>
              <w:rPr>
                <w:rFonts w:ascii="Cambria" w:hAnsi="Cambria"/>
              </w:rPr>
              <w:t>ḥ</w:t>
            </w:r>
            <w:r>
              <w:rPr>
                <w:rFonts w:ascii="Cambria" w:hAnsi="Cambria"/>
              </w:rPr>
              <w:t>eth. Of David. A michtam; when Saul sent men to watch his house in order to put him to death.</w:t>
            </w:r>
          </w:p>
        </w:tc>
      </w:tr>
      <w:tr w:rsidR="005713B6" w14:paraId="7BC1C569" w14:textId="77777777">
        <w:tc>
          <w:tcPr>
            <w:tcW w:w="4680" w:type="dxa"/>
          </w:tcPr>
          <w:p w14:paraId="1BDF1F55" w14:textId="77777777" w:rsidR="005713B6" w:rsidRDefault="00B10F76">
            <w:r>
              <w:rPr>
                <w:b/>
                <w:szCs w:val="24"/>
              </w:rPr>
              <w:t xml:space="preserve">2. </w:t>
            </w:r>
            <w:r>
              <w:rPr>
                <w:szCs w:val="24"/>
                <w:rtl/>
              </w:rPr>
              <w:t>הַצִּילֵ֖נִי מֵאֹיְבַ֥י ׀ אֱלֹקָ֑י מִֽמִּתְקוֹמְמַ֥י תְּשַׂגְּבֵֽנִי׃</w:t>
            </w:r>
          </w:p>
        </w:tc>
        <w:tc>
          <w:tcPr>
            <w:tcW w:w="4680" w:type="dxa"/>
          </w:tcPr>
          <w:p w14:paraId="59C1D2D3" w14:textId="77777777" w:rsidR="005713B6" w:rsidRDefault="00B10F76">
            <w:r>
              <w:rPr>
                <w:rFonts w:ascii="Cambria" w:hAnsi="Cambria"/>
              </w:rPr>
              <w:t>Save me from my enemies, O my God;</w:t>
            </w:r>
            <w:r>
              <w:rPr>
                <w:rFonts w:ascii="Cambria" w:hAnsi="Cambria"/>
              </w:rPr>
              <w:br/>
              <w:t>secure me against my assailants.</w:t>
            </w:r>
          </w:p>
        </w:tc>
      </w:tr>
      <w:tr w:rsidR="005713B6" w14:paraId="57658FD7" w14:textId="77777777">
        <w:tc>
          <w:tcPr>
            <w:tcW w:w="4680" w:type="dxa"/>
          </w:tcPr>
          <w:p w14:paraId="53BF4867" w14:textId="77777777" w:rsidR="005713B6" w:rsidRDefault="00B10F76">
            <w:r>
              <w:rPr>
                <w:b/>
                <w:szCs w:val="24"/>
              </w:rPr>
              <w:t xml:space="preserve">3. </w:t>
            </w:r>
            <w:r>
              <w:rPr>
                <w:szCs w:val="24"/>
                <w:rtl/>
              </w:rPr>
              <w:t>הַ֭צִּילֵנִי מִפֹּ֣עֲלֵי אָ֑וֶן וּֽמֵאַנְשֵׁ֥י דָ֝מִ֗ים הוֹשִׁיעֵֽנִי׃</w:t>
            </w:r>
          </w:p>
        </w:tc>
        <w:tc>
          <w:tcPr>
            <w:tcW w:w="4680" w:type="dxa"/>
          </w:tcPr>
          <w:p w14:paraId="6C49699D" w14:textId="77777777" w:rsidR="005713B6" w:rsidRDefault="00B10F76">
            <w:r>
              <w:rPr>
                <w:rFonts w:ascii="Cambria" w:hAnsi="Cambria"/>
              </w:rPr>
              <w:t>Save me from evildoers;</w:t>
            </w:r>
            <w:r>
              <w:rPr>
                <w:rFonts w:ascii="Cambria" w:hAnsi="Cambria"/>
              </w:rPr>
              <w:br/>
              <w:t>deliver me from murderers.</w:t>
            </w:r>
          </w:p>
        </w:tc>
      </w:tr>
      <w:tr w:rsidR="005713B6" w14:paraId="6A058417" w14:textId="77777777">
        <w:tc>
          <w:tcPr>
            <w:tcW w:w="4680" w:type="dxa"/>
          </w:tcPr>
          <w:p w14:paraId="6E4C02D8" w14:textId="77777777" w:rsidR="005713B6" w:rsidRDefault="00B10F76">
            <w:r>
              <w:rPr>
                <w:b/>
                <w:szCs w:val="24"/>
              </w:rPr>
              <w:t xml:space="preserve">4. </w:t>
            </w:r>
            <w:r>
              <w:rPr>
                <w:szCs w:val="24"/>
                <w:rtl/>
              </w:rPr>
              <w:t>כִּ֤י הִנֵּ֪ה אָרְב֡וּ לְנַפְשִׁ֗י יָג֣וּרוּ עָלַ֣י עַזִּ֑ים לֹֽא־פִשְׁעִ֖י וְלֹא־חַטָּאתִ֣י ה׳׃</w:t>
            </w:r>
          </w:p>
        </w:tc>
        <w:tc>
          <w:tcPr>
            <w:tcW w:w="4680" w:type="dxa"/>
          </w:tcPr>
          <w:p w14:paraId="75160D34" w14:textId="77777777" w:rsidR="005713B6" w:rsidRDefault="00B10F76">
            <w:r>
              <w:rPr>
                <w:rFonts w:ascii="Cambria" w:hAnsi="Cambria"/>
              </w:rPr>
              <w:t>For see, they lie in wait for me;</w:t>
            </w:r>
            <w:r>
              <w:rPr>
                <w:rFonts w:ascii="Cambria" w:hAnsi="Cambria"/>
              </w:rPr>
              <w:br/>
              <w:t>fierce men plot against me</w:t>
            </w:r>
            <w:r>
              <w:rPr>
                <w:rFonts w:ascii="Cambria" w:hAnsi="Cambria"/>
              </w:rPr>
              <w:br/>
              <w:t>for no offense of mine,</w:t>
            </w:r>
            <w:r>
              <w:rPr>
                <w:rFonts w:ascii="Cambria" w:hAnsi="Cambria"/>
              </w:rPr>
              <w:br/>
              <w:t>for no transgression, O LORD;</w:t>
            </w:r>
          </w:p>
        </w:tc>
      </w:tr>
      <w:tr w:rsidR="005713B6" w14:paraId="2589FA1D" w14:textId="77777777">
        <w:tc>
          <w:tcPr>
            <w:tcW w:w="4680" w:type="dxa"/>
          </w:tcPr>
          <w:p w14:paraId="70A95E76" w14:textId="77777777" w:rsidR="005713B6" w:rsidRDefault="00B10F76">
            <w:r>
              <w:rPr>
                <w:b/>
                <w:szCs w:val="24"/>
              </w:rPr>
              <w:t xml:space="preserve">5. </w:t>
            </w:r>
            <w:r>
              <w:rPr>
                <w:szCs w:val="24"/>
                <w:rtl/>
              </w:rPr>
              <w:t>בְּֽלִי־עָ֭וֺן יְרֻצ֣וּן וְיִכּוֹנָ֑נוּ ע֖וּרָה לִקְרָאתִ֣י וּרְאֵֽה׃</w:t>
            </w:r>
          </w:p>
        </w:tc>
        <w:tc>
          <w:tcPr>
            <w:tcW w:w="4680" w:type="dxa"/>
          </w:tcPr>
          <w:p w14:paraId="2C99DB97" w14:textId="77777777" w:rsidR="005713B6" w:rsidRDefault="00B10F76">
            <w:r>
              <w:rPr>
                <w:rFonts w:ascii="Cambria" w:hAnsi="Cambria"/>
              </w:rPr>
              <w:t>for no guilt of mine</w:t>
            </w:r>
            <w:r>
              <w:rPr>
                <w:rFonts w:ascii="Cambria" w:hAnsi="Cambria"/>
              </w:rPr>
              <w:br/>
              <w:t>do they rush to array themselves against me.</w:t>
            </w:r>
            <w:r>
              <w:rPr>
                <w:rFonts w:ascii="Cambria" w:hAnsi="Cambria"/>
              </w:rPr>
              <w:br/>
              <w:t>Look, rouse Yourself on my behalf!</w:t>
            </w:r>
          </w:p>
        </w:tc>
      </w:tr>
      <w:tr w:rsidR="005713B6" w14:paraId="112751E8" w14:textId="77777777">
        <w:tc>
          <w:tcPr>
            <w:tcW w:w="4680" w:type="dxa"/>
          </w:tcPr>
          <w:p w14:paraId="394CDE3D" w14:textId="77777777" w:rsidR="005713B6" w:rsidRDefault="00B10F76">
            <w:r>
              <w:rPr>
                <w:b/>
                <w:szCs w:val="24"/>
              </w:rPr>
              <w:t xml:space="preserve">6. </w:t>
            </w:r>
            <w:r>
              <w:rPr>
                <w:szCs w:val="24"/>
                <w:rtl/>
              </w:rPr>
              <w:t>וְאַתָּ֤ה ה׳־אֱלֹקִ֥ים ׀ צְבָק֡וֹת אֱלֹ֘קֵ֤י יִשְׂרָאֵ֗ל הָקִ֗יצָה לִפְקֹ֥ד כׇּֽל־הַגּוֹיִ֑ם אַל־תָּחֹ֨ן כׇּל־בֹּ֖גְדֵי אָ֣וֶן סֶֽלָה׃</w:t>
            </w:r>
          </w:p>
        </w:tc>
        <w:tc>
          <w:tcPr>
            <w:tcW w:w="4680" w:type="dxa"/>
          </w:tcPr>
          <w:p w14:paraId="54F68A5F" w14:textId="77777777" w:rsidR="005713B6" w:rsidRDefault="00B10F76">
            <w:r>
              <w:rPr>
                <w:rFonts w:ascii="Cambria" w:hAnsi="Cambria"/>
              </w:rPr>
              <w:t>You, O LORD God of hosts,</w:t>
            </w:r>
            <w:r>
              <w:rPr>
                <w:rFonts w:ascii="Cambria" w:hAnsi="Cambria"/>
              </w:rPr>
              <w:br/>
              <w:t>God of Israel,</w:t>
            </w:r>
            <w:r>
              <w:rPr>
                <w:rFonts w:ascii="Cambria" w:hAnsi="Cambria"/>
              </w:rPr>
              <w:br/>
              <w:t>bestir Yourself to bring all nations to account;</w:t>
            </w:r>
            <w:r>
              <w:rPr>
                <w:rFonts w:ascii="Cambria" w:hAnsi="Cambria"/>
              </w:rPr>
              <w:br/>
              <w:t>have no mercy on any treacherous villain. Selah.</w:t>
            </w:r>
          </w:p>
        </w:tc>
      </w:tr>
      <w:tr w:rsidR="005713B6" w14:paraId="5ECC7A80" w14:textId="77777777">
        <w:tc>
          <w:tcPr>
            <w:tcW w:w="4680" w:type="dxa"/>
          </w:tcPr>
          <w:p w14:paraId="2C7DDA45" w14:textId="77777777" w:rsidR="005713B6" w:rsidRDefault="00B10F76">
            <w:r>
              <w:rPr>
                <w:b/>
                <w:szCs w:val="24"/>
              </w:rPr>
              <w:t xml:space="preserve">7. </w:t>
            </w:r>
            <w:r>
              <w:rPr>
                <w:szCs w:val="24"/>
                <w:rtl/>
              </w:rPr>
              <w:t>יָשׁ֣וּבוּ לָ֭עֶרֶב יֶהֱמ֥וּ כַכָּ֗לֶב וִיס֥וֹבְבוּ עִֽיר׃</w:t>
            </w:r>
          </w:p>
        </w:tc>
        <w:tc>
          <w:tcPr>
            <w:tcW w:w="4680" w:type="dxa"/>
          </w:tcPr>
          <w:p w14:paraId="732B4A40" w14:textId="77777777" w:rsidR="005713B6" w:rsidRDefault="00B10F76">
            <w:r>
              <w:rPr>
                <w:rFonts w:ascii="Cambria" w:hAnsi="Cambria"/>
              </w:rPr>
              <w:t>They come each evening growling like dogs,</w:t>
            </w:r>
            <w:r>
              <w:rPr>
                <w:rFonts w:ascii="Cambria" w:hAnsi="Cambria"/>
              </w:rPr>
              <w:br/>
              <w:t>roaming the city.</w:t>
            </w:r>
          </w:p>
        </w:tc>
      </w:tr>
      <w:tr w:rsidR="005713B6" w14:paraId="161D0799" w14:textId="77777777">
        <w:tc>
          <w:tcPr>
            <w:tcW w:w="4680" w:type="dxa"/>
          </w:tcPr>
          <w:p w14:paraId="65846713" w14:textId="77777777" w:rsidR="005713B6" w:rsidRDefault="00B10F76">
            <w:r>
              <w:rPr>
                <w:b/>
                <w:szCs w:val="24"/>
              </w:rPr>
              <w:t xml:space="preserve">8. </w:t>
            </w:r>
            <w:r>
              <w:rPr>
                <w:szCs w:val="24"/>
                <w:rtl/>
              </w:rPr>
              <w:t>הִנֵּ֤ה ׀ יַבִּ֘יע֤וּן בְּפִיהֶ֗ם חֲ֭רָבוֹת בְּשִׂפְתֽוֹתֵיהֶ֑ם כִּי־מִ֥י שֹׁמֵֽעַ׃</w:t>
            </w:r>
          </w:p>
        </w:tc>
        <w:tc>
          <w:tcPr>
            <w:tcW w:w="4680" w:type="dxa"/>
          </w:tcPr>
          <w:p w14:paraId="2373374B" w14:textId="77777777" w:rsidR="005713B6" w:rsidRDefault="00B10F76">
            <w:r>
              <w:rPr>
                <w:rFonts w:ascii="Cambria" w:hAnsi="Cambria"/>
              </w:rPr>
              <w:t>They rave with their mouths,</w:t>
            </w:r>
            <w:r>
              <w:rPr>
                <w:rFonts w:ascii="Cambria" w:hAnsi="Cambria"/>
              </w:rPr>
              <w:br/>
              <w:t>sharp words are on their lips;</w:t>
            </w:r>
            <w:r>
              <w:rPr>
                <w:rFonts w:ascii="Cambria" w:hAnsi="Cambria"/>
              </w:rPr>
              <w:br/>
              <w:t>[they think,] “Who hears?”</w:t>
            </w:r>
          </w:p>
        </w:tc>
      </w:tr>
      <w:tr w:rsidR="005713B6" w14:paraId="1D45E9B8" w14:textId="77777777">
        <w:tc>
          <w:tcPr>
            <w:tcW w:w="4680" w:type="dxa"/>
          </w:tcPr>
          <w:p w14:paraId="72B939C4" w14:textId="77777777" w:rsidR="005713B6" w:rsidRDefault="00B10F76">
            <w:r>
              <w:rPr>
                <w:b/>
                <w:szCs w:val="24"/>
              </w:rPr>
              <w:t xml:space="preserve">9. </w:t>
            </w:r>
            <w:r>
              <w:rPr>
                <w:szCs w:val="24"/>
                <w:rtl/>
              </w:rPr>
              <w:t>וְאַתָּ֣ה ה׳ תִּשְׂחַק־לָ֑מוֹ תִּ֝לְעַ֗ג לְכׇל־גּוֹיִֽם׃</w:t>
            </w:r>
          </w:p>
        </w:tc>
        <w:tc>
          <w:tcPr>
            <w:tcW w:w="4680" w:type="dxa"/>
          </w:tcPr>
          <w:p w14:paraId="46EA1574" w14:textId="77777777" w:rsidR="005713B6" w:rsidRDefault="00B10F76">
            <w:r>
              <w:rPr>
                <w:rFonts w:ascii="Cambria" w:hAnsi="Cambria"/>
              </w:rPr>
              <w:t>But You, O LORD, laugh at them;</w:t>
            </w:r>
            <w:r>
              <w:rPr>
                <w:rFonts w:ascii="Cambria" w:hAnsi="Cambria"/>
              </w:rPr>
              <w:br/>
              <w:t>You mock all the nations.</w:t>
            </w:r>
          </w:p>
        </w:tc>
      </w:tr>
      <w:tr w:rsidR="005713B6" w14:paraId="14BCE6FA" w14:textId="77777777">
        <w:tc>
          <w:tcPr>
            <w:tcW w:w="4680" w:type="dxa"/>
          </w:tcPr>
          <w:p w14:paraId="1E2404DF" w14:textId="77777777" w:rsidR="005713B6" w:rsidRDefault="00B10F76">
            <w:r>
              <w:rPr>
                <w:b/>
                <w:szCs w:val="24"/>
              </w:rPr>
              <w:t xml:space="preserve">10. </w:t>
            </w:r>
            <w:r>
              <w:rPr>
                <w:szCs w:val="24"/>
                <w:rtl/>
              </w:rPr>
              <w:t>עֻ֭זּוֹ אֵלֶ֣יךָ אֶשְׁמֹ֑רָה כִּֽי־אֱ֝לֹקִ֗ים מִשְׂגַּבִּֽי׃</w:t>
            </w:r>
          </w:p>
        </w:tc>
        <w:tc>
          <w:tcPr>
            <w:tcW w:w="4680" w:type="dxa"/>
          </w:tcPr>
          <w:p w14:paraId="66DBAE5C" w14:textId="77777777" w:rsidR="005713B6" w:rsidRDefault="00B10F76">
            <w:r>
              <w:rPr>
                <w:rFonts w:ascii="Cambria" w:hAnsi="Cambria"/>
              </w:rPr>
              <w:t>O my strength, I wait for You;</w:t>
            </w:r>
            <w:r>
              <w:rPr>
                <w:rFonts w:ascii="Cambria" w:hAnsi="Cambria"/>
              </w:rPr>
              <w:br/>
              <w:t>for God is my haven.</w:t>
            </w:r>
          </w:p>
        </w:tc>
      </w:tr>
      <w:tr w:rsidR="005713B6" w14:paraId="59602704" w14:textId="77777777">
        <w:tc>
          <w:tcPr>
            <w:tcW w:w="4680" w:type="dxa"/>
          </w:tcPr>
          <w:p w14:paraId="2DF5B959" w14:textId="77777777" w:rsidR="005713B6" w:rsidRDefault="00B10F76">
            <w:r>
              <w:rPr>
                <w:b/>
                <w:szCs w:val="24"/>
              </w:rPr>
              <w:lastRenderedPageBreak/>
              <w:t xml:space="preserve">11. </w:t>
            </w:r>
            <w:r>
              <w:rPr>
                <w:szCs w:val="24"/>
                <w:rtl/>
              </w:rPr>
              <w:t>אֱלֹקֵ֣י (חסדו) [חַסְדִּ֣י] יְקַדְּמֵ֑נִי אֱ֝לֹקִ֗ים יַרְאֵ֥נִי בְשֹׁרְרָֽי׃</w:t>
            </w:r>
          </w:p>
        </w:tc>
        <w:tc>
          <w:tcPr>
            <w:tcW w:w="4680" w:type="dxa"/>
          </w:tcPr>
          <w:p w14:paraId="46D44B78" w14:textId="77777777" w:rsidR="005713B6" w:rsidRDefault="00B10F76">
            <w:r>
              <w:rPr>
                <w:rFonts w:ascii="Cambria" w:hAnsi="Cambria"/>
              </w:rPr>
              <w:t>My faithful God will come to aid me;</w:t>
            </w:r>
            <w:r>
              <w:rPr>
                <w:rFonts w:ascii="Cambria" w:hAnsi="Cambria"/>
              </w:rPr>
              <w:br/>
              <w:t>God will let me gloat over my watchful foes.</w:t>
            </w:r>
          </w:p>
        </w:tc>
      </w:tr>
      <w:tr w:rsidR="005713B6" w14:paraId="626F0C0D" w14:textId="77777777">
        <w:tc>
          <w:tcPr>
            <w:tcW w:w="4680" w:type="dxa"/>
          </w:tcPr>
          <w:p w14:paraId="58C597EC" w14:textId="77777777" w:rsidR="005713B6" w:rsidRDefault="00B10F76">
            <w:r>
              <w:rPr>
                <w:b/>
                <w:szCs w:val="24"/>
              </w:rPr>
              <w:t xml:space="preserve">12. </w:t>
            </w:r>
            <w:r>
              <w:rPr>
                <w:szCs w:val="24"/>
                <w:rtl/>
              </w:rPr>
              <w:t>אַל־תַּהַרְגֵ֤ם ׀ פֶּֽן־יִשְׁכְּח֬וּ עַמִּ֗י הֲנִיעֵ֣מוֹ בְ֭חֵילְךָ וְהוֹרִידֵ֑מוֹ מָ֖גִנֵּ֣נוּ אֲדֹנָֽי׃</w:t>
            </w:r>
          </w:p>
        </w:tc>
        <w:tc>
          <w:tcPr>
            <w:tcW w:w="4680" w:type="dxa"/>
          </w:tcPr>
          <w:p w14:paraId="2F621FE9" w14:textId="77777777" w:rsidR="005713B6" w:rsidRDefault="00B10F76">
            <w:r>
              <w:rPr>
                <w:rFonts w:ascii="Cambria" w:hAnsi="Cambria"/>
              </w:rPr>
              <w:t>Do not kill them lest my people be unmindful;</w:t>
            </w:r>
            <w:r>
              <w:rPr>
                <w:rFonts w:ascii="Cambria" w:hAnsi="Cambria"/>
              </w:rPr>
              <w:br/>
              <w:t>with Your power make wanderers of them;</w:t>
            </w:r>
            <w:r>
              <w:rPr>
                <w:rFonts w:ascii="Cambria" w:hAnsi="Cambria"/>
              </w:rPr>
              <w:br/>
              <w:t>bring them low, O our shield, the Lord,</w:t>
            </w:r>
          </w:p>
        </w:tc>
      </w:tr>
      <w:tr w:rsidR="005713B6" w14:paraId="44945D64" w14:textId="77777777">
        <w:tc>
          <w:tcPr>
            <w:tcW w:w="4680" w:type="dxa"/>
          </w:tcPr>
          <w:p w14:paraId="592E49D4" w14:textId="77777777" w:rsidR="005713B6" w:rsidRDefault="00B10F76">
            <w:r>
              <w:rPr>
                <w:b/>
                <w:szCs w:val="24"/>
              </w:rPr>
              <w:t xml:space="preserve">13. </w:t>
            </w:r>
            <w:r>
              <w:rPr>
                <w:szCs w:val="24"/>
                <w:rtl/>
              </w:rPr>
              <w:t>חַטַּאת־פִּ֗ימוֹ דְּֽבַר־שְׂפָ֫תֵ֥ימוֹ וְיִלָּכְד֥וּ בִגְאוֹנָ֑ם וּמֵאָלָ֖ה וּמִכַּ֣חַשׁ יְסַפֵּֽרוּ׃</w:t>
            </w:r>
          </w:p>
        </w:tc>
        <w:tc>
          <w:tcPr>
            <w:tcW w:w="4680" w:type="dxa"/>
          </w:tcPr>
          <w:p w14:paraId="5FD33490" w14:textId="77777777" w:rsidR="005713B6" w:rsidRDefault="00B10F76">
            <w:r>
              <w:rPr>
                <w:rFonts w:ascii="Cambria" w:hAnsi="Cambria"/>
              </w:rPr>
              <w:t>because of their sinful mouths,</w:t>
            </w:r>
            <w:r>
              <w:rPr>
                <w:rFonts w:ascii="Cambria" w:hAnsi="Cambria"/>
              </w:rPr>
              <w:br/>
              <w:t>the words on their lips.</w:t>
            </w:r>
            <w:r>
              <w:rPr>
                <w:rFonts w:ascii="Cambria" w:hAnsi="Cambria"/>
              </w:rPr>
              <w:br/>
              <w:t>Let them be trapped by their pride,</w:t>
            </w:r>
            <w:r>
              <w:rPr>
                <w:rFonts w:ascii="Cambria" w:hAnsi="Cambria"/>
              </w:rPr>
              <w:br/>
              <w:t>and by the imprecations and lies they utter.</w:t>
            </w:r>
          </w:p>
        </w:tc>
      </w:tr>
      <w:tr w:rsidR="005713B6" w14:paraId="061D4CC8" w14:textId="77777777">
        <w:tc>
          <w:tcPr>
            <w:tcW w:w="4680" w:type="dxa"/>
          </w:tcPr>
          <w:p w14:paraId="0ACFA072" w14:textId="77777777" w:rsidR="005713B6" w:rsidRDefault="00B10F76">
            <w:r>
              <w:rPr>
                <w:b/>
                <w:szCs w:val="24"/>
              </w:rPr>
              <w:t xml:space="preserve">14. </w:t>
            </w:r>
            <w:r>
              <w:rPr>
                <w:szCs w:val="24"/>
                <w:rtl/>
              </w:rPr>
              <w:t>כַּלֵּ֥ה בְחֵמָה֮ כַּלֵּ֢ה וְֽאֵ֫ינֵ֥מוֹ וְֽיֵדְע֗וּ כִּֽי־אֱ֭לֹקִים מֹשֵׁ֣ל בְּֽיַעֲקֹ֑ב לְאַפְסֵ֖י הָאָ֣רֶץ סֶֽלָה׃</w:t>
            </w:r>
          </w:p>
        </w:tc>
        <w:tc>
          <w:tcPr>
            <w:tcW w:w="4680" w:type="dxa"/>
          </w:tcPr>
          <w:p w14:paraId="5A4AE418" w14:textId="77777777" w:rsidR="005713B6" w:rsidRDefault="00B10F76">
            <w:r>
              <w:rPr>
                <w:rFonts w:ascii="Cambria" w:hAnsi="Cambria"/>
              </w:rPr>
              <w:t>In Your fury put an end to them;</w:t>
            </w:r>
            <w:r>
              <w:rPr>
                <w:rFonts w:ascii="Cambria" w:hAnsi="Cambria"/>
              </w:rPr>
              <w:br/>
              <w:t>put an end to them that they be no more;</w:t>
            </w:r>
            <w:r>
              <w:rPr>
                <w:rFonts w:ascii="Cambria" w:hAnsi="Cambria"/>
              </w:rPr>
              <w:br/>
              <w:t>that it may be known to the ends of the earth</w:t>
            </w:r>
            <w:r>
              <w:rPr>
                <w:rFonts w:ascii="Cambria" w:hAnsi="Cambria"/>
              </w:rPr>
              <w:br/>
              <w:t>that God does rule over Jacob. Selah.</w:t>
            </w:r>
          </w:p>
        </w:tc>
      </w:tr>
      <w:tr w:rsidR="005713B6" w14:paraId="417A5539" w14:textId="77777777">
        <w:tc>
          <w:tcPr>
            <w:tcW w:w="4680" w:type="dxa"/>
          </w:tcPr>
          <w:p w14:paraId="2D1742E3" w14:textId="77777777" w:rsidR="005713B6" w:rsidRDefault="00B10F76">
            <w:r>
              <w:rPr>
                <w:b/>
                <w:szCs w:val="24"/>
              </w:rPr>
              <w:t xml:space="preserve">15. </w:t>
            </w:r>
            <w:r>
              <w:rPr>
                <w:szCs w:val="24"/>
                <w:rtl/>
              </w:rPr>
              <w:t>וְיָשֻׁ֣בוּ לָ֭עֶרֶב יֶהֱמ֥וּ כַכָּ֗לֶב וִיס֥וֹבְבוּ עִֽיר׃</w:t>
            </w:r>
          </w:p>
        </w:tc>
        <w:tc>
          <w:tcPr>
            <w:tcW w:w="4680" w:type="dxa"/>
          </w:tcPr>
          <w:p w14:paraId="706DDB13" w14:textId="77777777" w:rsidR="005713B6" w:rsidRDefault="00B10F76">
            <w:r>
              <w:rPr>
                <w:rFonts w:ascii="Cambria" w:hAnsi="Cambria"/>
              </w:rPr>
              <w:t>They come each evening growling like dogs,</w:t>
            </w:r>
            <w:r>
              <w:rPr>
                <w:rFonts w:ascii="Cambria" w:hAnsi="Cambria"/>
              </w:rPr>
              <w:br/>
              <w:t>roaming the city.</w:t>
            </w:r>
          </w:p>
        </w:tc>
      </w:tr>
      <w:tr w:rsidR="005713B6" w14:paraId="004ED2ED" w14:textId="77777777">
        <w:tc>
          <w:tcPr>
            <w:tcW w:w="4680" w:type="dxa"/>
          </w:tcPr>
          <w:p w14:paraId="0D244626" w14:textId="77777777" w:rsidR="005713B6" w:rsidRDefault="00B10F76">
            <w:r>
              <w:rPr>
                <w:b/>
                <w:szCs w:val="24"/>
              </w:rPr>
              <w:t xml:space="preserve">16. </w:t>
            </w:r>
            <w:r>
              <w:rPr>
                <w:szCs w:val="24"/>
                <w:rtl/>
              </w:rPr>
              <w:t>הֵ֭מָּה (ינועון) [יְנִיע֣וּן] לֶאֱכֹ֑ל אִם־לֹ֥א יִ֝שְׂבְּע֗וּ וַיָּלִֽינוּ׃</w:t>
            </w:r>
          </w:p>
        </w:tc>
        <w:tc>
          <w:tcPr>
            <w:tcW w:w="4680" w:type="dxa"/>
          </w:tcPr>
          <w:p w14:paraId="43A3DC7F" w14:textId="77777777" w:rsidR="005713B6" w:rsidRDefault="00B10F76">
            <w:r>
              <w:rPr>
                <w:rFonts w:ascii="Cambria" w:hAnsi="Cambria"/>
              </w:rPr>
              <w:t>They wander in search of food;</w:t>
            </w:r>
            <w:r>
              <w:rPr>
                <w:rFonts w:ascii="Cambria" w:hAnsi="Cambria"/>
              </w:rPr>
              <w:br/>
              <w:t>and whine if they are not satisfied.</w:t>
            </w:r>
          </w:p>
        </w:tc>
      </w:tr>
      <w:tr w:rsidR="005713B6" w14:paraId="3F5D4D54" w14:textId="77777777">
        <w:tc>
          <w:tcPr>
            <w:tcW w:w="4680" w:type="dxa"/>
          </w:tcPr>
          <w:p w14:paraId="6AFE78F4" w14:textId="77777777" w:rsidR="005713B6" w:rsidRDefault="00B10F76">
            <w:r>
              <w:rPr>
                <w:b/>
                <w:szCs w:val="24"/>
              </w:rPr>
              <w:t xml:space="preserve">17. </w:t>
            </w:r>
            <w:r>
              <w:rPr>
                <w:szCs w:val="24"/>
                <w:rtl/>
              </w:rPr>
              <w:t>וַאֲנִ֤י ׀ אָשִׁ֣יר עֻזֶּךָ֮ וַאֲרַנֵּ֥ן לַבֹּ֗קֶר חַ֫סְדֶּ֥ךָ כִּֽי־הָיִ֣יתָ מִשְׂגָּ֣ב לִ֑י וּ֝מָנ֗וֹס בְּי֣וֹם צַר־לִֽי׃</w:t>
            </w:r>
          </w:p>
        </w:tc>
        <w:tc>
          <w:tcPr>
            <w:tcW w:w="4680" w:type="dxa"/>
          </w:tcPr>
          <w:p w14:paraId="3F7324F3" w14:textId="77777777" w:rsidR="005713B6" w:rsidRDefault="00B10F76">
            <w:r>
              <w:rPr>
                <w:rFonts w:ascii="Cambria" w:hAnsi="Cambria"/>
              </w:rPr>
              <w:t>But I will sing of Your strength,</w:t>
            </w:r>
            <w:r>
              <w:rPr>
                <w:rFonts w:ascii="Cambria" w:hAnsi="Cambria"/>
              </w:rPr>
              <w:br/>
              <w:t>extol each morning Your faithfulness;</w:t>
            </w:r>
            <w:r>
              <w:rPr>
                <w:rFonts w:ascii="Cambria" w:hAnsi="Cambria"/>
              </w:rPr>
              <w:br/>
              <w:t>for You have been my haven,</w:t>
            </w:r>
            <w:r>
              <w:rPr>
                <w:rFonts w:ascii="Cambria" w:hAnsi="Cambria"/>
              </w:rPr>
              <w:br/>
              <w:t>a refuge in time of trouble.</w:t>
            </w:r>
          </w:p>
        </w:tc>
      </w:tr>
      <w:tr w:rsidR="005713B6" w14:paraId="2DA44710" w14:textId="77777777">
        <w:tc>
          <w:tcPr>
            <w:tcW w:w="4680" w:type="dxa"/>
          </w:tcPr>
          <w:p w14:paraId="796C5B31" w14:textId="77777777" w:rsidR="005713B6" w:rsidRDefault="00B10F76">
            <w:r>
              <w:rPr>
                <w:b/>
                <w:szCs w:val="24"/>
              </w:rPr>
              <w:t xml:space="preserve">18. </w:t>
            </w:r>
            <w:r>
              <w:rPr>
                <w:szCs w:val="24"/>
                <w:rtl/>
              </w:rPr>
              <w:t>עֻ֭זִּי אֵלֶ֣יךָ אֲזַמֵּ֑רָה כִּֽי־אֱלֹקִ֥ים מִ֝שְׂגַּבִּ֗י אֱלֹקֵ֥י חַסְדִּֽי׃ {פ}</w:t>
            </w:r>
          </w:p>
        </w:tc>
        <w:tc>
          <w:tcPr>
            <w:tcW w:w="4680" w:type="dxa"/>
          </w:tcPr>
          <w:p w14:paraId="4CF3522C" w14:textId="77777777" w:rsidR="005713B6" w:rsidRDefault="00B10F76">
            <w:r>
              <w:rPr>
                <w:rFonts w:ascii="Cambria" w:hAnsi="Cambria"/>
              </w:rPr>
              <w:t>O my strength, to You I sing hymns;</w:t>
            </w:r>
            <w:r>
              <w:rPr>
                <w:rFonts w:ascii="Cambria" w:hAnsi="Cambria"/>
              </w:rPr>
              <w:br/>
              <w:t>for God is my haven, my faithful God.</w:t>
            </w:r>
          </w:p>
        </w:tc>
      </w:tr>
    </w:tbl>
    <w:p w14:paraId="12470BEE" w14:textId="77777777" w:rsidR="005713B6" w:rsidRDefault="005713B6"/>
    <w:p w14:paraId="4AA15824" w14:textId="77777777" w:rsidR="005713B6" w:rsidRDefault="00B10F76">
      <w:r>
        <w:br w:type="page"/>
      </w:r>
    </w:p>
    <w:p w14:paraId="2ABF3D23" w14:textId="77777777" w:rsidR="005713B6" w:rsidRDefault="00B10F76">
      <w:pPr>
        <w:pStyle w:val="Heading2"/>
      </w:pPr>
      <w:r>
        <w:lastRenderedPageBreak/>
        <w:t>Introduction</w:t>
      </w:r>
    </w:p>
    <w:p w14:paraId="05993C50" w14:textId="77777777" w:rsidR="005713B6" w:rsidRDefault="00B10F76">
      <w:pPr>
        <w:pStyle w:val="BodySans"/>
      </w:pPr>
      <w:r>
        <w:t>Twice in this psalm almost the same sentence appears:</w:t>
      </w:r>
    </w:p>
    <w:p w14:paraId="62AB7F4F" w14:textId="77777777" w:rsidR="005713B6" w:rsidRDefault="00B10F76">
      <w:pPr>
        <w:pStyle w:val="BodySans"/>
        <w:bidi/>
        <w:ind w:left="432" w:right="432"/>
        <w:jc w:val="right"/>
      </w:pPr>
      <w:r>
        <w:rPr>
          <w:rFonts w:ascii="Times New Roman" w:hAnsi="Times New Roman"/>
          <w:sz w:val="26"/>
          <w:szCs w:val="26"/>
        </w:rPr>
        <w:t>יָשׁוּבוּ</w:t>
      </w:r>
      <w:r>
        <w:rPr>
          <w:rFonts w:ascii="Times New Roman" w:hAnsi="Times New Roman"/>
          <w:sz w:val="26"/>
          <w:szCs w:val="26"/>
        </w:rPr>
        <w:t xml:space="preserve"> </w:t>
      </w:r>
      <w:r>
        <w:rPr>
          <w:rFonts w:ascii="Times New Roman" w:hAnsi="Times New Roman"/>
          <w:sz w:val="26"/>
          <w:szCs w:val="26"/>
        </w:rPr>
        <w:t>לָעֶרֶב</w:t>
      </w:r>
      <w:r>
        <w:rPr>
          <w:rFonts w:ascii="Times New Roman" w:hAnsi="Times New Roman"/>
          <w:sz w:val="26"/>
          <w:szCs w:val="26"/>
        </w:rPr>
        <w:t xml:space="preserve"> </w:t>
      </w:r>
      <w:r>
        <w:rPr>
          <w:rFonts w:ascii="Times New Roman" w:hAnsi="Times New Roman"/>
          <w:sz w:val="26"/>
          <w:szCs w:val="26"/>
        </w:rPr>
        <w:t>יֶהֱמוּ</w:t>
      </w:r>
      <w:r>
        <w:rPr>
          <w:rFonts w:ascii="Times New Roman" w:hAnsi="Times New Roman"/>
          <w:sz w:val="26"/>
          <w:szCs w:val="26"/>
        </w:rPr>
        <w:t xml:space="preserve"> </w:t>
      </w:r>
      <w:r>
        <w:rPr>
          <w:rFonts w:ascii="Times New Roman" w:hAnsi="Times New Roman"/>
          <w:sz w:val="26"/>
          <w:szCs w:val="26"/>
        </w:rPr>
        <w:t>כַכָּלֶב</w:t>
      </w:r>
      <w:r>
        <w:rPr>
          <w:rFonts w:ascii="Times New Roman" w:hAnsi="Times New Roman"/>
          <w:sz w:val="26"/>
          <w:szCs w:val="26"/>
        </w:rPr>
        <w:t xml:space="preserve"> </w:t>
      </w:r>
      <w:r>
        <w:rPr>
          <w:rFonts w:ascii="Times New Roman" w:hAnsi="Times New Roman"/>
          <w:sz w:val="26"/>
          <w:szCs w:val="26"/>
        </w:rPr>
        <w:t>וִיסוֹבְבוּ</w:t>
      </w:r>
      <w:r>
        <w:rPr>
          <w:rFonts w:ascii="Times New Roman" w:hAnsi="Times New Roman"/>
          <w:sz w:val="26"/>
          <w:szCs w:val="26"/>
        </w:rPr>
        <w:t xml:space="preserve"> </w:t>
      </w:r>
      <w:r>
        <w:rPr>
          <w:rFonts w:ascii="Times New Roman" w:hAnsi="Times New Roman"/>
          <w:sz w:val="26"/>
          <w:szCs w:val="26"/>
        </w:rPr>
        <w:t>עִיר</w:t>
      </w:r>
    </w:p>
    <w:p w14:paraId="683FE704" w14:textId="77777777" w:rsidR="005713B6" w:rsidRDefault="00B10F76">
      <w:pPr>
        <w:pStyle w:val="BodySans"/>
      </w:pPr>
      <w:r>
        <w:t>"They come back each evening, growling like dogs, circling the city" (vv. 7, 15). Only a prefixed waw and a slight vowel shift distinguish the second occurrence. Yet the first time these dogs are assassins prowling a house, and the second time they are strays whimpering for scraps. Between the two refrains, nothing has happened on earth — Saul's men are still outside, the door is still watched. What has happened is that God has laughed. And the repeated words, returning almost unaltered, now carry the oppos</w:t>
      </w:r>
      <w:r>
        <w:t>ite weight.</w:t>
      </w:r>
    </w:p>
    <w:p w14:paraId="768E852D" w14:textId="77777777" w:rsidR="005713B6" w:rsidRDefault="00B10F76">
      <w:pPr>
        <w:pStyle w:val="BodySans"/>
      </w:pPr>
      <w:r>
        <w:t xml:space="preserve">That is the puzzle this psalm is built to produce, and the key to it is grammar. Psalm 59 sorts its three actors — the enemies, the speaker, and God — by the kind of verb each is allowed to use, and the sorting </w:t>
      </w:r>
      <w:r>
        <w:rPr>
          <w:i/>
        </w:rPr>
        <w:t>is</w:t>
      </w:r>
      <w:r>
        <w:t xml:space="preserve"> the verdict. The enemies are conjugated almost entirely in the imperfect, the open, never-finished aspect of Hebrew: they ambush, run, array, return, growl, circle, gush, wander — and arrive at last at </w:t>
      </w:r>
      <w:bdo w:val="ltr">
        <w:r>
          <w:t>וּעבְּשְׂיִ</w:t>
        </w:r>
        <w:r>
          <w:t xml:space="preserve"> </w:t>
        </w:r>
        <w:r>
          <w:t>אלֹ־םאִ</w:t>
        </w:r>
        <w:r>
          <w:t>‬</w:t>
        </w:r>
        <w:r>
          <w:t xml:space="preserve">, "if they are not satisfied" (v. 16), an unfinished verb for an unfinished hunger. They act endlessly and conclude nothing. The speaker, by contrast, resolves into willed first-person forms — </w:t>
        </w:r>
        <w:r>
          <w:t>אֶשְׁמֹרָה</w:t>
        </w:r>
        <w:r>
          <w:t xml:space="preserve">,‎ "I will keep watch" (v. 10), and finally </w:t>
        </w:r>
        <w:r>
          <w:t>אֲזַמֵּרָה</w:t>
        </w:r>
        <w:r>
          <w:t xml:space="preserve">,‎ "I will sing" (v. 18). He </w:t>
        </w:r>
        <w:r>
          <w:t>wills one thing and reaches it. Their grammar can never close; his does.‏</w:t>
        </w:r>
      </w:bdo>
    </w:p>
    <w:p w14:paraId="549811CC" w14:textId="77777777" w:rsidR="005713B6" w:rsidRDefault="00B10F76">
      <w:pPr>
        <w:pStyle w:val="BodySans"/>
      </w:pPr>
      <w:r>
        <w:rPr>
          <w:b/>
        </w:rPr>
        <w:t>The architecture.</w:t>
      </w:r>
      <w:r>
        <w:t xml:space="preserve"> The psalm is a double cycle bolted to an opening cry. Verses 2–6 are a fourfold petition that swells, by its end, from "my enemies" to "all the nations." Then the machine runs twice. Cycle one (vv. 7–10): the dog refrain, the enemies' arrogant speech, God's laughter, and a confidence refrain — </w:t>
      </w:r>
      <w:bdo w:val="ltr">
        <w:r>
          <w:t>הרָמֹשְׁאֶ</w:t>
        </w:r>
        <w:r>
          <w:t xml:space="preserve"> </w:t>
        </w:r>
        <w:r>
          <w:t>ךָילֶאֵ</w:t>
        </w:r>
        <w:r>
          <w:t xml:space="preserve"> </w:t>
        </w:r>
        <w:r>
          <w:t>וֹזּעֻ</w:t>
        </w:r>
        <w:r>
          <w:t>‬</w:t>
        </w:r>
        <w:r>
          <w:t>, "his strength — toward You I keep watch." Cycle two (vv. 15–18): the same dog refrain, the enemies' degradation into scavengers, the speaker's morning song, and the confidence refrain tra</w:t>
        </w:r>
        <w:r>
          <w:t xml:space="preserve">nsformed — </w:t>
        </w:r>
        <w:bdo w:val="ltr">
          <w:r>
            <w:t>הרָמֵּזַאֲ</w:t>
          </w:r>
          <w:r>
            <w:t xml:space="preserve"> </w:t>
          </w:r>
          <w:r>
            <w:t>ךָילֶאֵ</w:t>
          </w:r>
          <w:r>
            <w:t xml:space="preserve"> </w:t>
          </w:r>
          <w:r>
            <w:t>יזִּעֻ</w:t>
          </w:r>
          <w:r>
            <w:t>‬</w:t>
          </w:r>
          <w:r>
            <w:t xml:space="preserve">, "my strength, to You I sing." Between the cycles sits an imprecatory core (vv. 11–14), bracketed by the two </w:t>
          </w:r>
          <w:r>
            <w:t>סֶלָה</w:t>
          </w:r>
          <w:r>
            <w:t xml:space="preserve"> markers that fall, both times, precisely on the line where the threat goes maximally public: "to bring all nations to account" (v. 6) and "to the ends of the earth" (v. 14).‏</w:t>
          </w:r>
        </w:bdo>
      </w:bdo>
    </w:p>
    <w:p w14:paraId="68EFA216" w14:textId="77777777" w:rsidR="005713B6" w:rsidRDefault="00B10F76">
      <w:pPr>
        <w:pStyle w:val="BodySans"/>
      </w:pPr>
      <w:r>
        <w:rPr>
          <w:b/>
        </w:rPr>
        <w:t>One word fought over by three parties.</w:t>
      </w:r>
      <w:r>
        <w:t xml:space="preserve"> The superscription plants the psalm's governing pun before the prayer begins. Saul's men </w:t>
      </w:r>
      <w:bdo w:val="ltr">
        <w:r>
          <w:t>תיִבַּהַ־תאֶ</w:t>
        </w:r>
        <w:r>
          <w:t xml:space="preserve"> </w:t>
        </w:r>
        <w:r>
          <w:t>וּרמְשְׁיִּוַ</w:t>
        </w:r>
        <w:r>
          <w:t>‬</w:t>
        </w:r>
        <w:r>
          <w:t xml:space="preserve">, "watched the house" (v. 1) — hostile surveillance, lethal intent. The very same root </w:t>
        </w:r>
        <w:r>
          <w:t>שמר</w:t>
        </w:r>
        <w:r>
          <w:t xml:space="preserve"> returns in the speaker's mouth at v. 10: </w:t>
        </w:r>
        <w:r>
          <w:t>אֵלֶיךָ</w:t>
        </w:r>
        <w:r>
          <w:t xml:space="preserve"> </w:t>
        </w:r>
        <w:r>
          <w:t>אֶשְׁמֹרָה</w:t>
        </w:r>
        <w:r>
          <w:t xml:space="preserve">,‎ "toward You I keep watch." Same verb, reversed vector. And in vv. 5, 10–11 three watching-words run in three directions at once: the speaker begs God </w:t>
        </w:r>
        <w:r>
          <w:t>וּרְאֵה</w:t>
        </w:r>
        <w:r>
          <w:t xml:space="preserve">,‎ "and see!" (v. 5), then thanks Him that </w:t>
        </w:r>
        <w:r>
          <w:t>יַרְאֵנִי</w:t>
        </w:r>
        <w:r>
          <w:t xml:space="preserve"> </w:t>
        </w:r>
        <w:r>
          <w:t>בְשֹׁרְרָי</w:t>
        </w:r>
        <w:r>
          <w:t>,‎ "He lets me look o</w:t>
        </w:r>
        <w:r>
          <w:t xml:space="preserve">n my watchers" (v. 11) </w:t>
        </w:r>
        <w:r>
          <w:lastRenderedPageBreak/>
          <w:t xml:space="preserve">— </w:t>
        </w:r>
        <w:r>
          <w:t>שׁוֹרְרַי</w:t>
        </w:r>
        <w:r>
          <w:t>,‎ the "eyers," the same predatory gaze of the superscription now thrown back exposed. The man who was watched to be killed ends by watching, with God's permission, the watchers themselves.‏</w:t>
        </w:r>
      </w:bdo>
    </w:p>
    <w:p w14:paraId="4C2A242C" w14:textId="77777777" w:rsidR="005713B6" w:rsidRDefault="00B10F76">
      <w:pPr>
        <w:pStyle w:val="BodySans"/>
      </w:pPr>
      <w:r>
        <w:t xml:space="preserve">The same dispossession happens to power. The enemies' defining trait is </w:t>
      </w:r>
      <w:r>
        <w:t>עַזִּים</w:t>
      </w:r>
      <w:r>
        <w:t xml:space="preserve">,‎ "fierce ones" (v. 4) — from the root </w:t>
      </w:r>
      <w:r>
        <w:t>עזז</w:t>
      </w:r>
      <w:r>
        <w:t xml:space="preserve">,‎ strength. The psalm then confiscates that root and re-gifts it: </w:t>
      </w:r>
      <w:r>
        <w:t>עֻזּוֹ</w:t>
      </w:r>
      <w:r>
        <w:t xml:space="preserve">,‎ "his strength" (v. 10), </w:t>
      </w:r>
      <w:r>
        <w:t>עֻזֶּךָ</w:t>
      </w:r>
      <w:r>
        <w:t xml:space="preserve">,‎ "Your strength" (v. 17), and finally </w:t>
      </w:r>
      <w:r>
        <w:t>עֻזִּי</w:t>
      </w:r>
      <w:r>
        <w:t>,‎ "my strength" (v. 18). Fierceness, the enemies' signature, is revealed as a thing on loan; true strength belongs to God and is handed to the man they hunted. The four occurrences trace an argument: the bully's "fierce" ends as the singer's "mine."</w:t>
      </w:r>
    </w:p>
    <w:p w14:paraId="07BA8155" w14:textId="77777777" w:rsidR="005713B6" w:rsidRDefault="00B10F76">
      <w:pPr>
        <w:pStyle w:val="BodySans"/>
      </w:pPr>
      <w:r>
        <w:rPr>
          <w:b/>
        </w:rPr>
        <w:t>The hinge is laughter.</w:t>
      </w:r>
      <w:r>
        <w:t xml:space="preserve"> The enemies' creed is a single causal clause: </w:t>
      </w:r>
      <w:bdo w:val="ltr">
        <w:r>
          <w:t>עַמֵשֹׁ</w:t>
        </w:r>
        <w:r>
          <w:t xml:space="preserve"> </w:t>
        </w:r>
        <w:r>
          <w:t>ימִ־יכִּ</w:t>
        </w:r>
        <w:r>
          <w:t>‬</w:t>
        </w:r>
        <w:r>
          <w:t xml:space="preserve">, "for who hears?" (v. 8). This is the Psalter's stock voice of practical atheism — God is real but blind, so do as you please (compare Ps. 10:11; 94:7). The psalm answers it with brutal economy. Not only does God hear; God laughs — </w:t>
        </w:r>
        <w:bdo w:val="ltr">
          <w:r>
            <w:t>וֹמלָ־קחַשְׂתִּ</w:t>
          </w:r>
          <w:r>
            <w:t xml:space="preserve"> </w:t>
          </w:r>
          <w:r>
            <w:t>׳ה</w:t>
          </w:r>
          <w:r>
            <w:t xml:space="preserve"> </w:t>
          </w:r>
          <w:r>
            <w:t>התָּאַוְ</w:t>
          </w:r>
          <w:r>
            <w:t>‬</w:t>
          </w:r>
          <w:r>
            <w:t xml:space="preserve">, "but You, O LORD, laugh at them" (v. 9). The verb is lifted straight from the enthronement psalm: </w:t>
          </w:r>
          <w:bdo w:val="ltr">
            <w:r>
              <w:t>קחָשְׂיִ</w:t>
            </w:r>
            <w:r>
              <w:t xml:space="preserve"> </w:t>
            </w:r>
            <w:r>
              <w:t>םיִמַשָּׁבַּ</w:t>
            </w:r>
            <w:r>
              <w:t xml:space="preserve"> </w:t>
            </w:r>
            <w:r>
              <w:t>בשֵׁוֹי</w:t>
            </w:r>
            <w:r>
              <w:t>‬</w:t>
            </w:r>
            <w:r>
              <w:t xml:space="preserve">, "He who sits in heaven laughs" (Ps. 2:4), where the </w:t>
            </w:r>
            <w:r>
              <w:t>nations and their kings conspire against the LORD's anointed. By borrowing that laughter, Psalm 59 quietly files Saul's surveillance squad under the same heading as a global rebellion: petty thugs become a specimen of cosmic insolence, and the cosmic answer fits the petty crime. And the enemies' one denying "for" (</w:t>
            </w:r>
            <w:r>
              <w:t>כִּי</w:t>
            </w:r>
            <w:r>
              <w:t xml:space="preserve">,‎ v. 8) is rebutted by three affirming ones — </w:t>
            </w:r>
            <w:bdo w:val="ltr">
              <w:r>
                <w:t>יבִּגַּשְׂמִ</w:t>
              </w:r>
              <w:r>
                <w:t xml:space="preserve"> </w:t>
              </w:r>
              <w:r>
                <w:t>םיקִלֹאֱ־יכִּ</w:t>
              </w:r>
              <w:r>
                <w:t>‬</w:t>
              </w:r>
              <w:r>
                <w:t xml:space="preserve"> (v. 10), </w:t>
              </w:r>
              <w:bdo w:val="ltr">
                <w:r>
                  <w:t>בקֹעֲיַבְּ</w:t>
                </w:r>
                <w:r>
                  <w:t xml:space="preserve"> </w:t>
                </w:r>
                <w:r>
                  <w:t>לשֵׁמֹ</w:t>
                </w:r>
                <w:r>
                  <w:t xml:space="preserve"> </w:t>
                </w:r>
                <w:r>
                  <w:t>םיקִלֹאֱ־יכִּ</w:t>
                </w:r>
                <w:r>
                  <w:t>‬</w:t>
                </w:r>
                <w:r>
                  <w:t xml:space="preserve"> (v. 14), </w:t>
                </w:r>
                <w:bdo w:val="ltr">
                  <w:r>
                    <w:t>יבִּגַּשְׂמִ</w:t>
                  </w:r>
                  <w:r>
                    <w:t xml:space="preserve"> </w:t>
                  </w:r>
                  <w:r>
                    <w:t>םיקִלֹאֱ־יכִּ</w:t>
                  </w:r>
                  <w:r>
                    <w:t>‬</w:t>
                  </w:r>
                  <w:r>
                    <w:t xml:space="preserve"> again (v. 18): "for God is my haven</w:t>
                  </w:r>
                  <w:r>
                    <w:t>… for God rules Jacob… for God is my haven." One "for" denies that anyone is listening; three "for"s seal the refrain.‏</w:t>
                  </w:r>
                </w:bdo>
              </w:bdo>
            </w:bdo>
          </w:bdo>
        </w:bdo>
      </w:bdo>
    </w:p>
    <w:p w14:paraId="19004916" w14:textId="77777777" w:rsidR="005713B6" w:rsidRDefault="00B10F76">
      <w:pPr>
        <w:pStyle w:val="BodySans"/>
      </w:pPr>
      <w:r>
        <w:t xml:space="preserve">This is why the choice of </w:t>
      </w:r>
      <w:r>
        <w:rPr>
          <w:i/>
        </w:rPr>
        <w:t>dog</w:t>
      </w:r>
      <w:r>
        <w:t xml:space="preserve"> matters so much. The poet could have reached for the lion of Psalm 22 — </w:t>
      </w:r>
      <w:bdo w:val="ltr">
        <w:r>
          <w:t>גאֵשֹׁוְ</w:t>
        </w:r>
        <w:r>
          <w:t xml:space="preserve"> </w:t>
        </w:r>
        <w:r>
          <w:t>ףרֵטֹ</w:t>
        </w:r>
        <w:r>
          <w:t xml:space="preserve"> </w:t>
        </w:r>
        <w:r>
          <w:t>היֵרְאַ</w:t>
        </w:r>
        <w:r>
          <w:t>‬</w:t>
        </w:r>
        <w:r>
          <w:t>, "a tearing, roaring lion" (Ps. 22:14) — or the ravening wolf of Jacob's blessing. He wants neither. A lion would dignify the enemies; a wolf would naturalize them into noble predators of the wild. The dog of the ancient city is something else: a shameless, noisy, low-status scavenger, impure and contemptible. The simile grants the enemies real menace and strips them of all honor in the same breath, and it s</w:t>
        </w:r>
        <w:r>
          <w:t xml:space="preserve">ets up the reversal: the threat that growls in verse 7 is, by verse 16, a beast that </w:t>
        </w:r>
        <w:r>
          <w:t>יְנִיעוּן</w:t>
        </w:r>
        <w:r>
          <w:t xml:space="preserve"> </w:t>
        </w:r>
        <w:r>
          <w:t>לֶאֱכֹל</w:t>
        </w:r>
        <w:r>
          <w:t>,‎ "wanders for food," and whines when unfed.‏</w:t>
        </w:r>
      </w:bdo>
    </w:p>
    <w:p w14:paraId="3B00951A" w14:textId="77777777" w:rsidR="005713B6" w:rsidRDefault="00B10F76">
      <w:pPr>
        <w:pStyle w:val="BodySans"/>
      </w:pPr>
      <w:r>
        <w:t>There is a recognizable human experience under all this craft — the particular vertigo of being hunted by people who feel entirely safe, who do their work in the open because they are sure no one with power is watching. The psalm does not deny the danger; the dogs are still at the door at the end. What it changes is the grammar of the danger. The enemies are frozen in an aspect that cannot complete; the speaker is granted the verbs that can.</w:t>
      </w:r>
    </w:p>
    <w:p w14:paraId="2064E48F" w14:textId="77777777" w:rsidR="005713B6" w:rsidRDefault="00B10F76">
      <w:pPr>
        <w:pStyle w:val="BodySans"/>
      </w:pPr>
      <w:r>
        <w:lastRenderedPageBreak/>
        <w:t xml:space="preserve">And so the single thing to carry away: the most repeated lines in this psalm are spoken about creatures who can never finish a sentence, and the last word of the whole poem is </w:t>
      </w:r>
      <w:r>
        <w:t>חַסְדִּי</w:t>
      </w:r>
      <w:r>
        <w:t>,‎ "my faithfulness." The enemies return forever and arrive nowhere; the man they hunted wills one thing, watching turned to song, and reaches it.‏</w:t>
      </w:r>
    </w:p>
    <w:p w14:paraId="59A0FAD2" w14:textId="77777777" w:rsidR="005713B6" w:rsidRDefault="00B10F76">
      <w:pPr>
        <w:pStyle w:val="Heading2"/>
      </w:pPr>
      <w:r>
        <w:t>Modern Jewish Liturgical Use</w:t>
      </w:r>
    </w:p>
    <w:p w14:paraId="0FC31EF6" w14:textId="77777777" w:rsidR="005713B6" w:rsidRDefault="00B10F76">
      <w:pPr>
        <w:pStyle w:val="Heading4"/>
      </w:pPr>
      <w:r>
        <w:t>Full psalm</w:t>
      </w:r>
    </w:p>
    <w:p w14:paraId="4B878095" w14:textId="77777777" w:rsidR="005713B6" w:rsidRDefault="00B10F76">
      <w:pPr>
        <w:pStyle w:val="BodySans"/>
      </w:pPr>
      <w:r>
        <w:t xml:space="preserve">Psalm 59 is recited in full as the fifth of the ten psalms of the </w:t>
      </w:r>
      <w:r>
        <w:rPr>
          <w:i/>
        </w:rPr>
        <w:t>Tikkun HaKlali</w:t>
      </w:r>
      <w:r>
        <w:t xml:space="preserve"> ("General Remedy") instituted by Rabbi Na</w:t>
      </w:r>
      <w:r>
        <w:t>ḥ</w:t>
      </w:r>
      <w:r>
        <w:t xml:space="preserve">man of Breslov — a sequence (Pss. 16, 32, 41, 42, 59, 77, 90, 105, 137, 150) used in the Breslov (Hasidic) world as a regimen of spiritual repair. The reading allegorizes the psalm's grammar of siege: Saul's lawless force becomes the assault of intrusive, impure thought, and David's survival becomes the holy boldness </w:t>
      </w:r>
      <w:bdo w:val="ltr">
        <w:r>
          <w:t>(</w:t>
        </w:r>
        <w:r>
          <w:t>השָּׁדֻקְדִּ</w:t>
        </w:r>
        <w:r>
          <w:t xml:space="preserve"> </w:t>
        </w:r>
        <w:r>
          <w:t>תוּזּעַ</w:t>
        </w:r>
        <w:r>
          <w:t>)</w:t>
        </w:r>
        <w:r>
          <w:t xml:space="preserve">‬ that overcomes the brazenness </w:t>
        </w:r>
        <w:bdo w:val="ltr">
          <w:r>
            <w:t>(</w:t>
          </w:r>
          <w:r>
            <w:t>םינִפָּ</w:t>
          </w:r>
          <w:r>
            <w:t xml:space="preserve"> </w:t>
          </w:r>
          <w:r>
            <w:t>תוּזּעַ</w:t>
          </w:r>
          <w:r>
            <w:t>)</w:t>
          </w:r>
          <w:r>
            <w:t>‬ of the enemy — a reading that, with some justice, hears the psalm's own con</w:t>
          </w:r>
          <w:r>
            <w:t xml:space="preserve">test over the root </w:t>
          </w:r>
          <w:r>
            <w:t>עז</w:t>
          </w:r>
          <w:r>
            <w:t>.‏</w:t>
          </w:r>
        </w:bdo>
      </w:bdo>
    </w:p>
    <w:p w14:paraId="285CBD54" w14:textId="77777777" w:rsidR="005713B6" w:rsidRDefault="00B10F76">
      <w:pPr>
        <w:pStyle w:val="Heading4"/>
      </w:pPr>
      <w:r>
        <w:t>Key verses</w:t>
      </w:r>
    </w:p>
    <w:p w14:paraId="08D81A42" w14:textId="77777777" w:rsidR="005713B6" w:rsidRDefault="00B10F76">
      <w:pPr>
        <w:pStyle w:val="BodySans"/>
      </w:pPr>
      <w:r>
        <w:t xml:space="preserve">Verses 6 and 17 enter the prayer book through </w:t>
      </w:r>
      <w:r>
        <w:rPr>
          <w:i/>
        </w:rPr>
        <w:t>Perek Shirah</w:t>
      </w:r>
      <w:r>
        <w:t>, the "Chapter of Song," a devotional anthology printed in many siddurim of the Hasidic (Nusach Sefard) rite and recited privately, most often after the morning service. There the lines are voiced not as one man's lament but as a cosmic chorus:</w:t>
      </w:r>
    </w:p>
    <w:p w14:paraId="6574082D" w14:textId="77777777" w:rsidR="005713B6" w:rsidRDefault="00B10F76">
      <w:pPr>
        <w:pStyle w:val="BodySans"/>
        <w:bidi/>
        <w:ind w:left="432" w:right="432"/>
        <w:jc w:val="right"/>
      </w:pPr>
      <w:r>
        <w:rPr>
          <w:rFonts w:ascii="Times New Roman" w:hAnsi="Times New Roman"/>
          <w:sz w:val="26"/>
          <w:szCs w:val="26"/>
        </w:rPr>
        <w:t>וְאַתָּה</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צְבָקוֹת</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יִשְׂרָאֵל</w:t>
      </w:r>
      <w:r>
        <w:rPr>
          <w:rFonts w:ascii="Times New Roman" w:hAnsi="Times New Roman"/>
          <w:sz w:val="26"/>
          <w:szCs w:val="26"/>
        </w:rPr>
        <w:t xml:space="preserve"> </w:t>
      </w:r>
      <w:r>
        <w:rPr>
          <w:rFonts w:ascii="Times New Roman" w:hAnsi="Times New Roman"/>
          <w:sz w:val="26"/>
          <w:szCs w:val="26"/>
        </w:rPr>
        <w:t>הָקִיצָה</w:t>
      </w:r>
      <w:r>
        <w:rPr>
          <w:rFonts w:ascii="Times New Roman" w:hAnsi="Times New Roman"/>
          <w:sz w:val="26"/>
          <w:szCs w:val="26"/>
        </w:rPr>
        <w:t xml:space="preserve"> </w:t>
      </w:r>
      <w:r>
        <w:rPr>
          <w:rFonts w:ascii="Times New Roman" w:hAnsi="Times New Roman"/>
          <w:sz w:val="26"/>
          <w:szCs w:val="26"/>
        </w:rPr>
        <w:t>לִפְקֹד</w:t>
      </w:r>
      <w:r>
        <w:rPr>
          <w:rFonts w:ascii="Times New Roman" w:hAnsi="Times New Roman"/>
          <w:sz w:val="26"/>
          <w:szCs w:val="26"/>
        </w:rPr>
        <w:t xml:space="preserve"> </w:t>
      </w:r>
      <w:r>
        <w:rPr>
          <w:rFonts w:ascii="Times New Roman" w:hAnsi="Times New Roman"/>
          <w:sz w:val="26"/>
          <w:szCs w:val="26"/>
        </w:rPr>
        <w:t>כָּל־הַגּוֹיִם</w:t>
      </w:r>
    </w:p>
    <w:p w14:paraId="2F6A9B03" w14:textId="77777777" w:rsidR="005713B6" w:rsidRDefault="00B10F76">
      <w:pPr>
        <w:pStyle w:val="BodySans"/>
      </w:pPr>
      <w:r>
        <w:t xml:space="preserve">"You, O LORD God of hosts, God of Israel, bestir Yourself to bring all nations to account," and </w:t>
      </w:r>
      <w:bdo w:val="ltr">
        <w:r>
          <w:t>ךָזֶּעֻ</w:t>
        </w:r>
        <w:r>
          <w:t xml:space="preserve"> </w:t>
        </w:r>
        <w:r>
          <w:t>רישִׁאָ</w:t>
        </w:r>
        <w:r>
          <w:t xml:space="preserve"> </w:t>
        </w:r>
        <w:r>
          <w:t>ינִאֲוַ</w:t>
        </w:r>
        <w:r>
          <w:t>‬</w:t>
        </w:r>
        <w:r>
          <w:t>, "But I will sing of Your strength." The placement turns a private escape into the natural speech of creation acknowledging God's rule — exactly the move the psalm itself makes when it widens from a watched house to the ends of the earth.‏</w:t>
        </w:r>
      </w:bdo>
    </w:p>
    <w:p w14:paraId="27C994D0" w14:textId="77777777" w:rsidR="005713B6" w:rsidRDefault="00B10F76">
      <w:pPr>
        <w:pStyle w:val="Heading4"/>
      </w:pPr>
      <w:r>
        <w:t>Phrases</w:t>
      </w:r>
    </w:p>
    <w:p w14:paraId="7B5EB76A" w14:textId="77777777" w:rsidR="005713B6" w:rsidRDefault="00B10F76">
      <w:pPr>
        <w:pStyle w:val="BodySans"/>
      </w:pPr>
      <w:r>
        <w:t xml:space="preserve">The psalm's closing refrain surfaces in the Ashkenazic machzor for Rosh Hashanah, woven into a piyyut in the </w:t>
      </w:r>
      <w:r>
        <w:t>ḥ</w:t>
      </w:r>
      <w:r>
        <w:t>azzan's repetition of the Sha</w:t>
      </w:r>
      <w:r>
        <w:t>ḥ</w:t>
      </w:r>
      <w:r>
        <w:t>arit Amidah, within the expanded Kedushah of the third blessing. The cantor, pleading for worthy speech before the Judge, prays:</w:t>
      </w:r>
    </w:p>
    <w:p w14:paraId="7BAF6520" w14:textId="77777777" w:rsidR="005713B6" w:rsidRDefault="00B10F76">
      <w:pPr>
        <w:pStyle w:val="BodySans"/>
        <w:bidi/>
        <w:ind w:left="432" w:right="432"/>
        <w:jc w:val="right"/>
      </w:pPr>
      <w:r>
        <w:rPr>
          <w:rFonts w:ascii="Times New Roman" w:hAnsi="Times New Roman"/>
          <w:sz w:val="26"/>
          <w:szCs w:val="26"/>
        </w:rPr>
        <w:t>עֻזִּי</w:t>
      </w:r>
      <w:r>
        <w:rPr>
          <w:rFonts w:ascii="Times New Roman" w:hAnsi="Times New Roman"/>
          <w:sz w:val="26"/>
          <w:szCs w:val="26"/>
        </w:rPr>
        <w:t xml:space="preserve"> </w:t>
      </w:r>
      <w:r>
        <w:rPr>
          <w:rFonts w:ascii="Times New Roman" w:hAnsi="Times New Roman"/>
          <w:sz w:val="26"/>
          <w:szCs w:val="26"/>
        </w:rPr>
        <w:t>אֵלֶיךָ</w:t>
      </w:r>
      <w:r>
        <w:rPr>
          <w:rFonts w:ascii="Times New Roman" w:hAnsi="Times New Roman"/>
          <w:sz w:val="26"/>
          <w:szCs w:val="26"/>
        </w:rPr>
        <w:t xml:space="preserve"> </w:t>
      </w:r>
      <w:r>
        <w:rPr>
          <w:rFonts w:ascii="Times New Roman" w:hAnsi="Times New Roman"/>
          <w:sz w:val="26"/>
          <w:szCs w:val="26"/>
        </w:rPr>
        <w:t>אֶשְׁמְרָה</w:t>
      </w:r>
      <w:r>
        <w:rPr>
          <w:rFonts w:ascii="Times New Roman" w:hAnsi="Times New Roman"/>
          <w:sz w:val="26"/>
          <w:szCs w:val="26"/>
        </w:rPr>
        <w:t xml:space="preserve"> </w:t>
      </w:r>
      <w:r>
        <w:rPr>
          <w:rFonts w:ascii="Times New Roman" w:hAnsi="Times New Roman"/>
          <w:sz w:val="26"/>
          <w:szCs w:val="26"/>
        </w:rPr>
        <w:t>לְסַעֲדִי</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אַתָּה</w:t>
      </w:r>
      <w:r>
        <w:rPr>
          <w:rFonts w:ascii="Times New Roman" w:hAnsi="Times New Roman"/>
          <w:sz w:val="26"/>
          <w:szCs w:val="26"/>
        </w:rPr>
        <w:t xml:space="preserve"> </w:t>
      </w:r>
      <w:r>
        <w:rPr>
          <w:rFonts w:ascii="Times New Roman" w:hAnsi="Times New Roman"/>
          <w:sz w:val="26"/>
          <w:szCs w:val="26"/>
        </w:rPr>
        <w:t>מִשְׂגַּבִּי</w:t>
      </w:r>
      <w:r>
        <w:rPr>
          <w:rFonts w:ascii="Times New Roman" w:hAnsi="Times New Roman"/>
          <w:sz w:val="26"/>
          <w:szCs w:val="26"/>
        </w:rPr>
        <w:t xml:space="preserve"> </w:t>
      </w: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חַסְדִּי</w:t>
      </w:r>
    </w:p>
    <w:p w14:paraId="12C77424" w14:textId="77777777" w:rsidR="005713B6" w:rsidRDefault="00B10F76">
      <w:pPr>
        <w:pStyle w:val="BodySans"/>
      </w:pPr>
      <w:r>
        <w:t xml:space="preserve">"my strength, to You I keep watch for my support… for You are my haven, my faithful God." The poet has fused the psalm's </w:t>
      </w:r>
      <w:r>
        <w:rPr>
          <w:i/>
        </w:rPr>
        <w:t>opening</w:t>
      </w:r>
      <w:r>
        <w:t xml:space="preserve"> refrain-verb </w:t>
      </w:r>
      <w:r>
        <w:t>אֶשְׁמֹרָה</w:t>
      </w:r>
      <w:r>
        <w:t xml:space="preserve"> with its </w:t>
      </w:r>
      <w:r>
        <w:rPr>
          <w:i/>
        </w:rPr>
        <w:t>closing</w:t>
      </w:r>
      <w:r>
        <w:t xml:space="preserve"> phrase </w:t>
      </w:r>
      <w:bdo w:val="ltr">
        <w:r>
          <w:t>ידִּסְחַ</w:t>
        </w:r>
        <w:r>
          <w:t xml:space="preserve"> </w:t>
        </w:r>
        <w:r>
          <w:t>יקֵלֹאֱ</w:t>
        </w:r>
        <w:r>
          <w:t xml:space="preserve"> </w:t>
        </w:r>
        <w:r>
          <w:t>יבִּגַּשְׂמִ</w:t>
        </w:r>
        <w:r>
          <w:t>‬</w:t>
        </w:r>
        <w:r>
          <w:t xml:space="preserve">, recasting one fugitive's trust as the representative voice of a congregation </w:t>
        </w:r>
        <w:r>
          <w:lastRenderedPageBreak/>
          <w:t>"pouring out the heart like water" on the Day of Judgment. The natural (pshat) sense — a hunted individual's confidence — is preserved but enlarged: the personal "my haven" becomes the shield of a community standing in judgment.‏</w:t>
        </w:r>
      </w:bdo>
    </w:p>
    <w:p w14:paraId="08BF31C5" w14:textId="77777777" w:rsidR="005713B6" w:rsidRDefault="00B10F76">
      <w:pPr>
        <w:pStyle w:val="Heading2"/>
      </w:pPr>
      <w:r>
        <w:t>Verse-by-Verse Commentary</w:t>
      </w:r>
    </w:p>
    <w:p w14:paraId="29E4F7E2" w14:textId="77777777" w:rsidR="005713B6" w:rsidRDefault="00B10F76">
      <w:pPr>
        <w:pStyle w:val="Heading3"/>
      </w:pPr>
      <w:r>
        <w:t>Verse 1</w:t>
      </w:r>
    </w:p>
    <w:p w14:paraId="50065E1C" w14:textId="77777777" w:rsidR="005713B6" w:rsidRDefault="00B10F76">
      <w:pPr>
        <w:pStyle w:val="BodySans"/>
      </w:pPr>
      <w:bdo w:val="ltr">
        <w:r>
          <w:t>׃וֹתימִהֲלַ</w:t>
        </w:r>
        <w:r>
          <w:t xml:space="preserve"> </w:t>
        </w:r>
        <w:r>
          <w:t>תיִבַּהַ־תאֶ</w:t>
        </w:r>
        <w:r>
          <w:t xml:space="preserve"> </w:t>
        </w:r>
        <w:r>
          <w:t>וּרמְשְׁיִּוַ</w:t>
        </w:r>
        <w:r>
          <w:t xml:space="preserve"> ;</w:t>
        </w:r>
        <w:r>
          <w:t>לוּאשָׁ</w:t>
        </w:r>
        <w:r>
          <w:t xml:space="preserve"> </w:t>
        </w:r>
        <w:r>
          <w:t>חַלֹשְׁבִּ</w:t>
        </w:r>
        <w:r>
          <w:t xml:space="preserve"> ;</w:t>
        </w:r>
        <w:r>
          <w:t>םתָּכְמִ</w:t>
        </w:r>
        <w:r>
          <w:t xml:space="preserve"> </w:t>
        </w:r>
        <w:r>
          <w:t>דוִדָלְ</w:t>
        </w:r>
        <w:r>
          <w:t xml:space="preserve"> </w:t>
        </w:r>
        <w:r>
          <w:t>תחֵשְׁתַּ־לאַ</w:t>
        </w:r>
        <w:r>
          <w:t xml:space="preserve"> </w:t>
        </w:r>
        <w:r>
          <w:t>חַצֵּנַמְלַ</w:t>
        </w:r>
        <w:r>
          <w:t>‬</w:t>
        </w:r>
      </w:bdo>
    </w:p>
    <w:p w14:paraId="1F553D2D" w14:textId="77777777" w:rsidR="005713B6" w:rsidRDefault="00B10F76">
      <w:pPr>
        <w:pStyle w:val="BodySans"/>
      </w:pPr>
      <w:r>
        <w:t xml:space="preserve">The title does in miniature what the psalm does at length. </w:t>
      </w:r>
      <w:r>
        <w:t>אַל־תַּשְׁחֵת</w:t>
      </w:r>
      <w:r>
        <w:t xml:space="preserve">,‎ "Do not destroy," is most likely a tune-name (the same cue heads Pss. 57, 58, 75), but Rashi hears it as a prayer: David "called the psalm by this name because he was close to dying and being destroyed, and he begged mercy in the matter." Either way the irony is structural — the heading says "do not destroy" while the men outside intend </w:t>
      </w:r>
      <w:r>
        <w:t>לַהֲמִיתוֹ</w:t>
      </w:r>
      <w:r>
        <w:t xml:space="preserve">,‎ "to kill him." The third-person suffix on </w:t>
      </w:r>
      <w:r>
        <w:t>לַהֲמִיתוֹ</w:t>
      </w:r>
      <w:r>
        <w:t xml:space="preserve"> ("to kill </w:t>
      </w:r>
      <w:r>
        <w:rPr>
          <w:i/>
        </w:rPr>
        <w:t>him</w:t>
      </w:r>
      <w:r>
        <w:t xml:space="preserve">," not "me") tells us this is narrated framing, not yet the prayer-voice: the </w:t>
      </w:r>
      <w:r>
        <w:t>psalm quotes a moment in which David, in a third-person-described crisis, will speak in the first person.</w:t>
      </w:r>
    </w:p>
    <w:p w14:paraId="2418BB7F" w14:textId="77777777" w:rsidR="005713B6" w:rsidRDefault="00B10F76">
      <w:pPr>
        <w:pStyle w:val="BodySans"/>
      </w:pPr>
      <w:r>
        <w:t>מִכְתָּם</w:t>
      </w:r>
      <w:r>
        <w:t xml:space="preserve"> is an unsolved word, clustering in six Davidic psalms (16, 56–60). BDB simply concedes "meaning unknown"; Klein offers "epigram." The LXX guessed στηλογραφία, "inscription on a stele" — which, if right, lends a quiet irony: an ephemeral night of persecution recorded as if cut in stone.‏</w:t>
      </w:r>
    </w:p>
    <w:p w14:paraId="63DDA9F0" w14:textId="77777777" w:rsidR="005713B6" w:rsidRDefault="00B10F76">
      <w:pPr>
        <w:pStyle w:val="BodySans"/>
      </w:pPr>
      <w:bdo w:val="ltr">
        <w:r>
          <w:t>תיִבַּהַ־תאֶ</w:t>
        </w:r>
        <w:r>
          <w:t xml:space="preserve"> </w:t>
        </w:r>
        <w:r>
          <w:t>וּרמְשְׁיִּוַ</w:t>
        </w:r>
        <w:r>
          <w:t>‬</w:t>
        </w:r>
        <w:r>
          <w:t xml:space="preserve">, "they watched the house," plants the root </w:t>
        </w:r>
        <w:r>
          <w:t>שמר</w:t>
        </w:r>
        <w:r>
          <w:t xml:space="preserve"> that the whole psalm will pull inside out. Here it is lethal surveillance; at v. 10 it becomes the speaker's faithful vigil toward God. Rashi and Meiri tie the scene to 1 Samuel 19:11–12, where Michal lowers David through the window —</w:t>
        </w:r>
      </w:bdo>
    </w:p>
    <w:p w14:paraId="49CD3BDF" w14:textId="77777777" w:rsidR="005713B6" w:rsidRDefault="00B10F76">
      <w:pPr>
        <w:pStyle w:val="BodySans"/>
        <w:bidi/>
        <w:ind w:left="432" w:right="432"/>
        <w:jc w:val="right"/>
      </w:pPr>
      <w:r>
        <w:rPr>
          <w:rFonts w:ascii="Times New Roman" w:hAnsi="Times New Roman"/>
          <w:sz w:val="26"/>
          <w:szCs w:val="26"/>
        </w:rPr>
        <w:t>וַתֹּרֶד</w:t>
      </w:r>
      <w:r>
        <w:rPr>
          <w:rFonts w:ascii="Times New Roman" w:hAnsi="Times New Roman"/>
          <w:sz w:val="26"/>
          <w:szCs w:val="26"/>
        </w:rPr>
        <w:t xml:space="preserve"> </w:t>
      </w:r>
      <w:r>
        <w:rPr>
          <w:rFonts w:ascii="Times New Roman" w:hAnsi="Times New Roman"/>
          <w:sz w:val="26"/>
          <w:szCs w:val="26"/>
        </w:rPr>
        <w:t>מִיכַל</w:t>
      </w:r>
      <w:r>
        <w:rPr>
          <w:rFonts w:ascii="Times New Roman" w:hAnsi="Times New Roman"/>
          <w:sz w:val="26"/>
          <w:szCs w:val="26"/>
        </w:rPr>
        <w:t xml:space="preserve"> </w:t>
      </w:r>
      <w:r>
        <w:rPr>
          <w:rFonts w:ascii="Times New Roman" w:hAnsi="Times New Roman"/>
          <w:sz w:val="26"/>
          <w:szCs w:val="26"/>
        </w:rPr>
        <w:t>אֶת־דָּוִד</w:t>
      </w:r>
      <w:r>
        <w:rPr>
          <w:rFonts w:ascii="Times New Roman" w:hAnsi="Times New Roman"/>
          <w:sz w:val="26"/>
          <w:szCs w:val="26"/>
        </w:rPr>
        <w:t xml:space="preserve"> </w:t>
      </w:r>
      <w:r>
        <w:rPr>
          <w:rFonts w:ascii="Times New Roman" w:hAnsi="Times New Roman"/>
          <w:sz w:val="26"/>
          <w:szCs w:val="26"/>
        </w:rPr>
        <w:t>בְּעַד</w:t>
      </w:r>
      <w:r>
        <w:rPr>
          <w:rFonts w:ascii="Times New Roman" w:hAnsi="Times New Roman"/>
          <w:sz w:val="26"/>
          <w:szCs w:val="26"/>
        </w:rPr>
        <w:t xml:space="preserve"> </w:t>
      </w:r>
      <w:r>
        <w:rPr>
          <w:rFonts w:ascii="Times New Roman" w:hAnsi="Times New Roman"/>
          <w:sz w:val="26"/>
          <w:szCs w:val="26"/>
        </w:rPr>
        <w:t>הַחַלּוֹן</w:t>
      </w:r>
    </w:p>
    <w:p w14:paraId="617EB220" w14:textId="77777777" w:rsidR="005713B6" w:rsidRDefault="00B10F76">
      <w:pPr>
        <w:pStyle w:val="BodySans"/>
      </w:pPr>
      <w:r>
        <w:t>"Michal let David down through the window" — so that the watched house is the very house he escapes.</w:t>
      </w:r>
    </w:p>
    <w:p w14:paraId="548466D7" w14:textId="77777777" w:rsidR="005713B6" w:rsidRDefault="00B10F76">
      <w:pPr>
        <w:pStyle w:val="BodySans"/>
      </w:pPr>
      <w:r>
        <w:t xml:space="preserve">The terror of being surveilled in one's own home found an uncanny modern echo in Lu Xun's </w:t>
      </w:r>
      <w:r>
        <w:rPr>
          <w:i/>
        </w:rPr>
        <w:t>Diary of a Madman</w:t>
      </w:r>
      <w:r>
        <w:rPr>
          <w:rFonts w:eastAsia="DengXian"/>
        </w:rPr>
        <w:t xml:space="preserve"> (</w:t>
      </w:r>
      <w:r>
        <w:rPr>
          <w:rFonts w:eastAsia="DengXian"/>
        </w:rPr>
        <w:t>狂人日记</w:t>
      </w:r>
      <w:r>
        <w:rPr>
          <w:rFonts w:eastAsia="DengXian"/>
        </w:rPr>
        <w:t xml:space="preserve">, 1918), written as China's old order collapsed into paranoia. His narrator notes: </w:t>
      </w:r>
      <w:r>
        <w:rPr>
          <w:rFonts w:eastAsia="DengXian"/>
        </w:rPr>
        <w:t>不然，那趙家的狗，何以看我兩眼呢</w:t>
      </w:r>
      <w:r>
        <w:rPr>
          <w:rFonts w:eastAsia="DengXian"/>
        </w:rPr>
        <w:t>, "Otherwise, why did Zhao's dog look at me twice?" The psalmist and the madman share the architecture of the watched man — but where Lu Xun's speaker has lost the frame and cannot say who is hunting him, the psalmist names his assassins and their sender exactly. His clarity is itself a kind of defense; the dread is real, but it is not formless.</w:t>
      </w:r>
    </w:p>
    <w:p w14:paraId="766A318D" w14:textId="77777777" w:rsidR="005713B6" w:rsidRDefault="00B10F76">
      <w:pPr>
        <w:pStyle w:val="Heading3"/>
      </w:pPr>
      <w:r>
        <w:lastRenderedPageBreak/>
        <w:t>Verse 2</w:t>
      </w:r>
    </w:p>
    <w:p w14:paraId="62FBDA31" w14:textId="77777777" w:rsidR="005713B6" w:rsidRDefault="00B10F76">
      <w:pPr>
        <w:pStyle w:val="BodySans"/>
      </w:pPr>
      <w:bdo w:val="ltr">
        <w:r>
          <w:t>׃ינִבֵגְּשַׂתְּ</w:t>
        </w:r>
        <w:r>
          <w:t xml:space="preserve"> </w:t>
        </w:r>
        <w:r>
          <w:t>ימַמְוֹקתְמִּמִ</w:t>
        </w:r>
        <w:r>
          <w:t xml:space="preserve"> ;</w:t>
        </w:r>
        <w:r>
          <w:t>יקָלֹאֱ</w:t>
        </w:r>
        <w:r>
          <w:t xml:space="preserve"> </w:t>
        </w:r>
        <w:r>
          <w:t>יבַיְאֹמֵ</w:t>
        </w:r>
        <w:r>
          <w:t xml:space="preserve"> </w:t>
        </w:r>
        <w:r>
          <w:t>ינִלֵיצִּהַ</w:t>
        </w:r>
        <w:r>
          <w:t>‬</w:t>
        </w:r>
      </w:bdo>
    </w:p>
    <w:p w14:paraId="72EE8042" w14:textId="77777777" w:rsidR="005713B6" w:rsidRDefault="00B10F76">
      <w:pPr>
        <w:pStyle w:val="BodySans"/>
      </w:pPr>
      <w:r>
        <w:t xml:space="preserve">Two petitions, the first an emergency snatch, the second a quiet planting of the psalm's keyword. </w:t>
      </w:r>
      <w:r>
        <w:t>הַצִּילֵנִי</w:t>
      </w:r>
      <w:r>
        <w:t xml:space="preserve">,‎ from </w:t>
      </w:r>
      <w:r>
        <w:t>נצל</w:t>
      </w:r>
      <w:r>
        <w:t xml:space="preserve">,‎ means to tear away from a grasp — extraction, not yet ongoing safety. </w:t>
      </w:r>
      <w:r>
        <w:t>מִמִּתְקוֹמְמַי</w:t>
      </w:r>
      <w:r>
        <w:t xml:space="preserve">,‎ "from those who rise against me," is a rare and intense form: where simple </w:t>
      </w:r>
      <w:r>
        <w:t>קָמַי</w:t>
      </w:r>
      <w:r>
        <w:t xml:space="preserve"> would mean "my attackers," this reflexive-intensive shape (only a handful of times in the Psalter) implies organized, self-driven, sustained insurrection — which fits a state operation rather than a brawl.‏</w:t>
      </w:r>
    </w:p>
    <w:p w14:paraId="42BB6AD9" w14:textId="77777777" w:rsidR="005713B6" w:rsidRDefault="00B10F76">
      <w:pPr>
        <w:pStyle w:val="BodySans"/>
      </w:pPr>
      <w:r>
        <w:t>תְּשַׂגְּבֵנִי</w:t>
      </w:r>
      <w:r>
        <w:t xml:space="preserve">,‎ "set me high / make me inaccessible," from </w:t>
      </w:r>
      <w:r>
        <w:t>שגב</w:t>
      </w:r>
      <w:r>
        <w:t xml:space="preserve">,‎ is the structurally crucial word, slipped in unobtrusively as an ordinary plea. It will harden into the noun </w:t>
      </w:r>
      <w:r>
        <w:t>מִשְׂגַּבִּי</w:t>
      </w:r>
      <w:r>
        <w:t>,‎ "my haven," that seals both refrains (vv. 10, 18). Radak catches its spatial logic precisely:‏</w:t>
      </w:r>
    </w:p>
    <w:p w14:paraId="2AFEDEE0" w14:textId="77777777" w:rsidR="005713B6" w:rsidRDefault="00B10F76">
      <w:pPr>
        <w:pStyle w:val="BodySans"/>
        <w:bidi/>
        <w:ind w:left="432" w:right="432"/>
        <w:jc w:val="right"/>
      </w:pPr>
      <w:r>
        <w:rPr>
          <w:rFonts w:ascii="Times New Roman" w:hAnsi="Times New Roman"/>
          <w:sz w:val="26"/>
          <w:szCs w:val="26"/>
        </w:rPr>
        <w:t>כְּאִלּוּ</w:t>
      </w:r>
      <w:r>
        <w:rPr>
          <w:rFonts w:ascii="Times New Roman" w:hAnsi="Times New Roman"/>
          <w:sz w:val="26"/>
          <w:szCs w:val="26"/>
        </w:rPr>
        <w:t xml:space="preserve"> </w:t>
      </w:r>
      <w:r>
        <w:rPr>
          <w:rFonts w:ascii="Times New Roman" w:hAnsi="Times New Roman"/>
          <w:sz w:val="26"/>
          <w:szCs w:val="26"/>
        </w:rPr>
        <w:t>תְּשִׂימֵנִי</w:t>
      </w:r>
      <w:r>
        <w:rPr>
          <w:rFonts w:ascii="Times New Roman" w:hAnsi="Times New Roman"/>
          <w:sz w:val="26"/>
          <w:szCs w:val="26"/>
        </w:rPr>
        <w:t xml:space="preserve"> </w:t>
      </w:r>
      <w:r>
        <w:rPr>
          <w:rFonts w:ascii="Times New Roman" w:hAnsi="Times New Roman"/>
          <w:sz w:val="26"/>
          <w:szCs w:val="26"/>
        </w:rPr>
        <w:t>בְּמָקוֹם</w:t>
      </w:r>
      <w:r>
        <w:rPr>
          <w:rFonts w:ascii="Times New Roman" w:hAnsi="Times New Roman"/>
          <w:sz w:val="26"/>
          <w:szCs w:val="26"/>
        </w:rPr>
        <w:t xml:space="preserve"> </w:t>
      </w:r>
      <w:r>
        <w:rPr>
          <w:rFonts w:ascii="Times New Roman" w:hAnsi="Times New Roman"/>
          <w:sz w:val="26"/>
          <w:szCs w:val="26"/>
        </w:rPr>
        <w:t>רָם</w:t>
      </w:r>
      <w:r>
        <w:rPr>
          <w:rFonts w:ascii="Times New Roman" w:hAnsi="Times New Roman"/>
          <w:sz w:val="26"/>
          <w:szCs w:val="26"/>
        </w:rPr>
        <w:t xml:space="preserve"> </w:t>
      </w:r>
      <w:r>
        <w:rPr>
          <w:rFonts w:ascii="Times New Roman" w:hAnsi="Times New Roman"/>
          <w:sz w:val="26"/>
          <w:szCs w:val="26"/>
        </w:rPr>
        <w:t>וְנִשְׂגָּב</w:t>
      </w:r>
      <w:r>
        <w:rPr>
          <w:rFonts w:ascii="Times New Roman" w:hAnsi="Times New Roman"/>
          <w:sz w:val="26"/>
          <w:szCs w:val="26"/>
        </w:rPr>
        <w:t xml:space="preserve"> </w:t>
      </w:r>
      <w:r>
        <w:rPr>
          <w:rFonts w:ascii="Times New Roman" w:hAnsi="Times New Roman"/>
          <w:sz w:val="26"/>
          <w:szCs w:val="26"/>
        </w:rPr>
        <w:t>שֶׁלֹּא</w:t>
      </w:r>
      <w:r>
        <w:rPr>
          <w:rFonts w:ascii="Times New Roman" w:hAnsi="Times New Roman"/>
          <w:sz w:val="26"/>
          <w:szCs w:val="26"/>
        </w:rPr>
        <w:t xml:space="preserve"> </w:t>
      </w:r>
      <w:r>
        <w:rPr>
          <w:rFonts w:ascii="Times New Roman" w:hAnsi="Times New Roman"/>
          <w:sz w:val="26"/>
          <w:szCs w:val="26"/>
        </w:rPr>
        <w:t>יוּכַל</w:t>
      </w:r>
      <w:r>
        <w:rPr>
          <w:rFonts w:ascii="Times New Roman" w:hAnsi="Times New Roman"/>
          <w:sz w:val="26"/>
          <w:szCs w:val="26"/>
        </w:rPr>
        <w:t xml:space="preserve"> </w:t>
      </w:r>
      <w:r>
        <w:rPr>
          <w:rFonts w:ascii="Times New Roman" w:hAnsi="Times New Roman"/>
          <w:sz w:val="26"/>
          <w:szCs w:val="26"/>
        </w:rPr>
        <w:t>אֵלַי</w:t>
      </w:r>
    </w:p>
    <w:p w14:paraId="0EB8FB43" w14:textId="77777777" w:rsidR="005713B6" w:rsidRDefault="00B10F76">
      <w:pPr>
        <w:pStyle w:val="BodySans"/>
      </w:pPr>
      <w:r>
        <w:t>"as if You set me in a high, lofty place he cannot reach." The verb answers the threat's geometry: the enemies move horizontally — encircling, closing in — and the prayer asks for the vertical, to be lifted out of reach. The LXX's λυτρόω, "redeem," loses the height entirely; the Hebrew is architectural, not commercial.</w:t>
      </w:r>
    </w:p>
    <w:p w14:paraId="698C028B" w14:textId="77777777" w:rsidR="005713B6" w:rsidRDefault="00B10F76">
      <w:pPr>
        <w:pStyle w:val="Heading3"/>
      </w:pPr>
      <w:r>
        <w:t>Verse 3</w:t>
      </w:r>
    </w:p>
    <w:p w14:paraId="3B4A7A18" w14:textId="77777777" w:rsidR="005713B6" w:rsidRDefault="00B10F76">
      <w:pPr>
        <w:pStyle w:val="BodySans"/>
      </w:pPr>
      <w:bdo w:val="ltr">
        <w:r>
          <w:t>׃ינִעֵישִׁוֹה</w:t>
        </w:r>
        <w:r>
          <w:t xml:space="preserve"> </w:t>
        </w:r>
        <w:r>
          <w:t>םימִדָ</w:t>
        </w:r>
        <w:r>
          <w:t xml:space="preserve"> </w:t>
        </w:r>
        <w:r>
          <w:t>ישֵׁנְאַמֵוּ</w:t>
        </w:r>
        <w:r>
          <w:t xml:space="preserve"> ;</w:t>
        </w:r>
        <w:r>
          <w:t>ןוֶאָ</w:t>
        </w:r>
        <w:r>
          <w:t xml:space="preserve"> </w:t>
        </w:r>
        <w:r>
          <w:t>ילֵעֲפֹּמִ</w:t>
        </w:r>
        <w:r>
          <w:t xml:space="preserve"> </w:t>
        </w:r>
        <w:r>
          <w:t>ינִלֵיצִּהַ</w:t>
        </w:r>
        <w:r>
          <w:t>‬</w:t>
        </w:r>
      </w:bdo>
    </w:p>
    <w:p w14:paraId="333ABE44" w14:textId="77777777" w:rsidR="005713B6" w:rsidRDefault="00B10F76">
      <w:pPr>
        <w:pStyle w:val="BodySans"/>
      </w:pPr>
      <w:r>
        <w:t xml:space="preserve">The repeated </w:t>
      </w:r>
      <w:r>
        <w:t>הַצִּילֵנִי</w:t>
      </w:r>
      <w:r>
        <w:t xml:space="preserve"> heading both this verse and the last creates an insistent hammering before the threat is even described. The enemy-labels escalate from the relational ("my enemies," v. 2) to the characterological: </w:t>
      </w:r>
      <w:r>
        <w:t>פֹּעֲלֵי</w:t>
      </w:r>
      <w:r>
        <w:t xml:space="preserve"> </w:t>
      </w:r>
      <w:r>
        <w:t>אָוֶן</w:t>
      </w:r>
      <w:r>
        <w:t xml:space="preserve">,‎ "doers of wickedness," and </w:t>
      </w:r>
      <w:r>
        <w:t>אַנְשֵׁי</w:t>
      </w:r>
      <w:r>
        <w:t xml:space="preserve"> </w:t>
      </w:r>
      <w:r>
        <w:t>דָמִים</w:t>
      </w:r>
      <w:r>
        <w:t xml:space="preserve">,‎ "men of bloods." The plural </w:t>
      </w:r>
      <w:r>
        <w:t>דָמִים</w:t>
      </w:r>
      <w:r>
        <w:t xml:space="preserve"> — bloods, not blood — is technical: in Hebrew it signals violent, guilty bloodshed, the standing of a habitual killer (compare Ps. 5:7, </w:t>
      </w:r>
      <w:bdo w:val="ltr">
        <w:r>
          <w:t>׳ה</w:t>
        </w:r>
        <w:r>
          <w:t xml:space="preserve"> </w:t>
        </w:r>
        <w:r>
          <w:t>בעֵתָיְ</w:t>
        </w:r>
        <w:r>
          <w:t xml:space="preserve"> </w:t>
        </w:r>
        <w:r>
          <w:t>המָרְמִוּ</w:t>
        </w:r>
        <w:r>
          <w:t xml:space="preserve"> </w:t>
        </w:r>
        <w:r>
          <w:t>םימִדָּ־שׁיאִ</w:t>
        </w:r>
        <w:r>
          <w:t>‬</w:t>
        </w:r>
        <w:r>
          <w:t>, "the LORD abhors the man of blo</w:t>
        </w:r>
        <w:r>
          <w:t xml:space="preserve">ods and deceit"). Malbim assigns the two phrases to two enemy types — slanderers "in secret" against </w:t>
        </w:r>
        <w:r>
          <w:t>פֹּעֲלֵי</w:t>
        </w:r>
        <w:r>
          <w:t xml:space="preserve"> </w:t>
        </w:r>
        <w:r>
          <w:t>אָוֶן</w:t>
        </w:r>
        <w:r>
          <w:t xml:space="preserve">,‎ would-be murderers against </w:t>
        </w:r>
        <w:r>
          <w:t>אַנְשֵׁי</w:t>
        </w:r>
        <w:r>
          <w:t xml:space="preserve"> </w:t>
        </w:r>
        <w:r>
          <w:t>דָמִים</w:t>
        </w:r>
        <w:r>
          <w:t xml:space="preserve">. The word </w:t>
        </w:r>
        <w:r>
          <w:t>אָוֶן</w:t>
        </w:r>
        <w:r>
          <w:t xml:space="preserve"> is the first of a thread (vv. 3, 5, 6) that binds the enemies' guilt to the speaker's innocence: they </w:t>
        </w:r>
        <w:r>
          <w:rPr>
            <w:i/>
          </w:rPr>
          <w:t>do</w:t>
        </w:r>
        <w:r>
          <w:t xml:space="preserve"> </w:t>
        </w:r>
        <w:r>
          <w:t>אָוֶן</w:t>
        </w:r>
        <w:r>
          <w:t xml:space="preserve">;‎ he is </w:t>
        </w:r>
        <w:r>
          <w:rPr>
            <w:i/>
          </w:rPr>
          <w:t>without</w:t>
        </w:r>
        <w:r>
          <w:t xml:space="preserve"> the near-sounding </w:t>
        </w:r>
        <w:r>
          <w:t>עָוֺן</w:t>
        </w:r>
        <w:r>
          <w:t>.‏</w:t>
        </w:r>
      </w:bdo>
    </w:p>
    <w:p w14:paraId="6FA1FE7B" w14:textId="77777777" w:rsidR="005713B6" w:rsidRDefault="00B10F76">
      <w:pPr>
        <w:pStyle w:val="BodySans"/>
      </w:pPr>
      <w:r>
        <w:t>הוֹשִׁיעֵנִי</w:t>
      </w:r>
      <w:r>
        <w:t xml:space="preserve">,‎ the fourth petition verb, closes the opening barrage. It is broader than </w:t>
      </w:r>
      <w:r>
        <w:t>הַצִּילֵנִי</w:t>
      </w:r>
      <w:r>
        <w:t xml:space="preserve"> — not emergency extraction but full deliverance-with-wellbeing, the root that generates </w:t>
      </w:r>
      <w:r>
        <w:t>יְשׁוּעָה</w:t>
      </w:r>
      <w:r>
        <w:t>,‎ "salvation." The LXX's σ</w:t>
      </w:r>
      <w:r>
        <w:t>ῶ</w:t>
      </w:r>
      <w:r>
        <w:t>σον preserves that wider range.‏</w:t>
      </w:r>
    </w:p>
    <w:p w14:paraId="34ACB556" w14:textId="77777777" w:rsidR="005713B6" w:rsidRDefault="00B10F76">
      <w:pPr>
        <w:pStyle w:val="Heading3"/>
      </w:pPr>
      <w:r>
        <w:t>Verse 4</w:t>
      </w:r>
    </w:p>
    <w:p w14:paraId="60B5796F" w14:textId="77777777" w:rsidR="005713B6" w:rsidRDefault="00B10F76">
      <w:pPr>
        <w:pStyle w:val="BodySans"/>
      </w:pPr>
      <w:bdo w:val="ltr">
        <w:r>
          <w:t>׃׳ה</w:t>
        </w:r>
        <w:r>
          <w:t xml:space="preserve"> </w:t>
        </w:r>
        <w:r>
          <w:t>יתִאטָּחַ־אלֹוְ</w:t>
        </w:r>
        <w:r>
          <w:t xml:space="preserve"> </w:t>
        </w:r>
        <w:r>
          <w:t>יעִשְׁפִ־אלֹ</w:t>
        </w:r>
        <w:r>
          <w:t xml:space="preserve"> ;</w:t>
        </w:r>
        <w:r>
          <w:t>םיזִּעַ</w:t>
        </w:r>
        <w:r>
          <w:t xml:space="preserve"> </w:t>
        </w:r>
        <w:r>
          <w:t>ילַעָ</w:t>
        </w:r>
        <w:r>
          <w:t xml:space="preserve"> </w:t>
        </w:r>
        <w:r>
          <w:t>וּרוּגיָ</w:t>
        </w:r>
        <w:r>
          <w:t xml:space="preserve"> ;</w:t>
        </w:r>
        <w:r>
          <w:t>ישִׁפְנַלְ</w:t>
        </w:r>
        <w:r>
          <w:t xml:space="preserve"> </w:t>
        </w:r>
        <w:r>
          <w:t>וּברְאָ</w:t>
        </w:r>
        <w:r>
          <w:t xml:space="preserve"> </w:t>
        </w:r>
        <w:r>
          <w:t>הנֵּהִ</w:t>
        </w:r>
        <w:r>
          <w:t xml:space="preserve"> </w:t>
        </w:r>
        <w:r>
          <w:t>יכִּ</w:t>
        </w:r>
        <w:r>
          <w:t>‬</w:t>
        </w:r>
      </w:bdo>
    </w:p>
    <w:p w14:paraId="2D008552" w14:textId="77777777" w:rsidR="005713B6" w:rsidRDefault="00B10F76">
      <w:pPr>
        <w:pStyle w:val="BodySans"/>
      </w:pPr>
      <w:r>
        <w:lastRenderedPageBreak/>
        <w:t xml:space="preserve">Here the governing grammar of the enemies shows its hand. Of their two verbs, one is a completed perfect — </w:t>
      </w:r>
      <w:r>
        <w:t>אָרְבוּ</w:t>
      </w:r>
      <w:r>
        <w:t xml:space="preserve">,‎ "they have set an ambush" — and one is an open imperfect, </w:t>
      </w:r>
      <w:r>
        <w:t>יָגוּרוּ</w:t>
      </w:r>
      <w:r>
        <w:t xml:space="preserve">,‎ "they gather / assail." The trap is </w:t>
      </w:r>
      <w:r>
        <w:rPr>
          <w:i/>
        </w:rPr>
        <w:t>laid</w:t>
      </w:r>
      <w:r>
        <w:t xml:space="preserve"> (perfect) but the kill never </w:t>
      </w:r>
      <w:r>
        <w:rPr>
          <w:i/>
        </w:rPr>
        <w:t>lands</w:t>
      </w:r>
      <w:r>
        <w:t xml:space="preserve"> (imperfect): the ambush is permanently cocked and never fired. The root of </w:t>
      </w:r>
      <w:r>
        <w:t>יָגוּרוּ</w:t>
      </w:r>
      <w:r>
        <w:t xml:space="preserve"> is itself ambiguous — </w:t>
      </w:r>
      <w:r>
        <w:t>גור</w:t>
      </w:r>
      <w:r>
        <w:t xml:space="preserve"> can mean "sojourn," "assail," or "dread"; Rashi reads </w:t>
      </w:r>
      <w:bdo w:val="ltr">
        <w:r>
          <w:t>ינִרֵמְשָׁלְ</w:t>
        </w:r>
        <w:r>
          <w:t xml:space="preserve"> </w:t>
        </w:r>
        <w:r>
          <w:t>יתִיבֵבְּ</w:t>
        </w:r>
        <w:r>
          <w:t xml:space="preserve"> </w:t>
        </w:r>
        <w:r>
          <w:t>םינִלָ</w:t>
        </w:r>
        <w:r>
          <w:t>‬</w:t>
        </w:r>
        <w:r>
          <w:t xml:space="preserve">, "they lodge against me to guard me," hearing the assault as a kind of grim houseguest, while the LXX's </w:t>
        </w:r>
        <w:r>
          <w:t>ἐ</w:t>
        </w:r>
        <w:r>
          <w:t>πιτίθημι, "attack," takes the hostile sense.‏</w:t>
        </w:r>
      </w:bdo>
    </w:p>
    <w:p w14:paraId="08076725" w14:textId="77777777" w:rsidR="005713B6" w:rsidRDefault="00B10F76">
      <w:pPr>
        <w:pStyle w:val="BodySans"/>
      </w:pPr>
      <w:r>
        <w:t>עַזִּים</w:t>
      </w:r>
      <w:r>
        <w:t xml:space="preserve">,‎ "fierce ones," is the first sounding of the </w:t>
      </w:r>
      <w:r>
        <w:t>עז</w:t>
      </w:r>
      <w:r>
        <w:t xml:space="preserve"> root that the psalm will confiscate from the enemies and redistribute through God to the speaker (vv. 10, 17, 18). Their identifying quality will turn out to be borrowed property.‏</w:t>
      </w:r>
    </w:p>
    <w:p w14:paraId="1F0CAD71" w14:textId="77777777" w:rsidR="005713B6" w:rsidRDefault="00B10F76">
      <w:pPr>
        <w:pStyle w:val="BodySans"/>
      </w:pPr>
      <w:r>
        <w:t xml:space="preserve">The last two phrases open the formal plea of innocence: </w:t>
      </w:r>
      <w:bdo w:val="ltr">
        <w:r>
          <w:t>יתִאטָּחַ־אלֹוְ</w:t>
        </w:r>
        <w:r>
          <w:t xml:space="preserve"> </w:t>
        </w:r>
        <w:r>
          <w:t>יעִשְׁפִ־אלֹ</w:t>
        </w:r>
        <w:r>
          <w:t>‬</w:t>
        </w:r>
        <w:r>
          <w:t xml:space="preserve">, "no rebellion of mine, no sin of mine." </w:t>
        </w:r>
        <w:r>
          <w:t>פֶּשַׁע</w:t>
        </w:r>
        <w:r>
          <w:t xml:space="preserve"> (covenant-breach) and </w:t>
        </w:r>
        <w:r>
          <w:t>חַטָּאָה</w:t>
        </w:r>
        <w:r>
          <w:t xml:space="preserve"> (missing the mark) are two of the three great Hebrew guilt-terms; the third arrives in v. 5. Note </w:t>
        </w:r>
        <w:r>
          <w:t>חַטָּאתִי</w:t>
        </w:r>
        <w:r>
          <w:t xml:space="preserve"> especially — the very noun the speaker disowns here will be re-pinned to the enemies in v. 13 as </w:t>
        </w:r>
        <w:r>
          <w:t>חַטַּאת־פִּימוֹ</w:t>
        </w:r>
        <w:r>
          <w:t xml:space="preserve">,‎ "the sin of </w:t>
        </w:r>
        <w:r>
          <w:rPr>
            <w:i/>
          </w:rPr>
          <w:t>their</w:t>
        </w:r>
        <w:r>
          <w:t xml:space="preserve"> mouth." What he sheds, they wear.</w:t>
        </w:r>
      </w:bdo>
    </w:p>
    <w:p w14:paraId="446687F7" w14:textId="77777777" w:rsidR="005713B6" w:rsidRDefault="00B10F76">
      <w:pPr>
        <w:pStyle w:val="Heading3"/>
      </w:pPr>
      <w:r>
        <w:t>Verse 5</w:t>
      </w:r>
    </w:p>
    <w:p w14:paraId="2C7AE640" w14:textId="77777777" w:rsidR="005713B6" w:rsidRDefault="00B10F76">
      <w:pPr>
        <w:pStyle w:val="BodySans"/>
      </w:pPr>
      <w:bdo w:val="ltr">
        <w:r>
          <w:t>׃האֵרְוּ</w:t>
        </w:r>
        <w:r>
          <w:t xml:space="preserve"> </w:t>
        </w:r>
        <w:r>
          <w:t>יתִארָקְלִ</w:t>
        </w:r>
        <w:r>
          <w:t xml:space="preserve"> </w:t>
        </w:r>
        <w:r>
          <w:t>הרָוּע</w:t>
        </w:r>
        <w:r>
          <w:t xml:space="preserve"> ;</w:t>
        </w:r>
        <w:r>
          <w:t>וּננָוֹכּיִוְ</w:t>
        </w:r>
        <w:r>
          <w:t xml:space="preserve"> </w:t>
        </w:r>
        <w:r>
          <w:t>ןוּצרֻיְ</w:t>
        </w:r>
        <w:r>
          <w:t xml:space="preserve"> </w:t>
        </w:r>
        <w:r>
          <w:t>ןוֺעָ־ילִבְּ</w:t>
        </w:r>
        <w:r>
          <w:t>‬</w:t>
        </w:r>
      </w:bdo>
    </w:p>
    <w:p w14:paraId="01DFDEB9" w14:textId="77777777" w:rsidR="005713B6" w:rsidRDefault="00B10F76">
      <w:pPr>
        <w:pStyle w:val="BodySans"/>
      </w:pPr>
      <w:r>
        <w:t>עָוֺן</w:t>
      </w:r>
      <w:r>
        <w:t xml:space="preserve">,‎ "guilt / iniquity," the third term, completes the legal triad. Across vv. 4–5 the speaker negates all three categories of Hebrew moral failure — </w:t>
      </w:r>
      <w:bdo w:val="ltr">
        <w:r>
          <w:t>ןוֺעָ</w:t>
        </w:r>
        <w:r>
          <w:t xml:space="preserve"> </w:t>
        </w:r>
        <w:r>
          <w:t>האָטָּחַ</w:t>
        </w:r>
        <w:r>
          <w:t xml:space="preserve"> </w:t>
        </w:r>
        <w:r>
          <w:t>עשַׁפֶּ</w:t>
        </w:r>
        <w:r>
          <w:t>‬</w:t>
        </w:r>
        <w:r>
          <w:t xml:space="preserve"> — a courtroom declaration of total blamelessness, rare to find compressed so tightly without overlap. And here the ear hears something the eye misses: </w:t>
        </w:r>
        <w:r>
          <w:t>עָוֺן</w:t>
        </w:r>
        <w:r>
          <w:t xml:space="preserve"> (with ʿayin, "guilt") is a near-homophone of </w:t>
        </w:r>
        <w:r>
          <w:t>אָוֶן</w:t>
        </w:r>
        <w:r>
          <w:t xml:space="preserve"> (with aleph, "wickedness," vv. 3, 6). The enemies are twice "men of </w:t>
        </w:r>
        <w:r>
          <w:t>אָוֶן</w:t>
        </w:r>
        <w:r>
          <w:t xml:space="preserve">"; the speaker is once "without </w:t>
        </w:r>
        <w:r>
          <w:t>עָוֺן</w:t>
        </w:r>
        <w:r>
          <w:t>" — two different wor</w:t>
        </w:r>
        <w:r>
          <w:t>ds whose sounds collide, so that the contrast between the wicked and the guiltless is carried by the acoustics, invisible to anyone hearing the verse aloud without seeing the consonants.‏</w:t>
        </w:r>
      </w:bdo>
    </w:p>
    <w:p w14:paraId="04701EE6" w14:textId="77777777" w:rsidR="005713B6" w:rsidRDefault="00B10F76">
      <w:pPr>
        <w:pStyle w:val="BodySans"/>
      </w:pPr>
      <w:r>
        <w:t xml:space="preserve">Their two verbs are again imperfect and unresolved: </w:t>
      </w:r>
      <w:r>
        <w:t>יְרֻצוּן</w:t>
      </w:r>
      <w:r>
        <w:t xml:space="preserve">,‎ "they run" (with an emphatic energic nun, urgency built into the form), and </w:t>
      </w:r>
      <w:r>
        <w:t>וְיִכּוֹנָנוּ</w:t>
      </w:r>
      <w:r>
        <w:t>,‎ "they array themselves" — frantic motion plus deliberate military positioning, neither arriving anywhere.‏</w:t>
      </w:r>
    </w:p>
    <w:p w14:paraId="5C5E202B" w14:textId="77777777" w:rsidR="005713B6" w:rsidRDefault="00B10F76">
      <w:pPr>
        <w:pStyle w:val="BodySans"/>
      </w:pPr>
      <w:r>
        <w:t xml:space="preserve">Then the audacity: </w:t>
      </w:r>
      <w:bdo w:val="ltr">
        <w:r>
          <w:t>האֵרְוּ</w:t>
        </w:r>
        <w:r>
          <w:t xml:space="preserve"> </w:t>
        </w:r>
        <w:r>
          <w:t>יתִארָקְלִ</w:t>
        </w:r>
        <w:r>
          <w:t xml:space="preserve"> </w:t>
        </w:r>
        <w:r>
          <w:t>הרָוּע</w:t>
        </w:r>
        <w:r>
          <w:t>‬</w:t>
        </w:r>
        <w:r>
          <w:t>, "rouse Yourself to meet me, and see!" Ibn Ezra catches the design —</w:t>
        </w:r>
      </w:bdo>
    </w:p>
    <w:p w14:paraId="2204EE73" w14:textId="77777777" w:rsidR="005713B6" w:rsidRDefault="00B10F76">
      <w:pPr>
        <w:pStyle w:val="BodySans"/>
        <w:bidi/>
        <w:ind w:left="432" w:right="432"/>
        <w:jc w:val="right"/>
      </w:pPr>
      <w:r>
        <w:rPr>
          <w:rFonts w:ascii="Times New Roman" w:hAnsi="Times New Roman"/>
          <w:sz w:val="26"/>
          <w:szCs w:val="26"/>
        </w:rPr>
        <w:t>וְטַעַם</w:t>
      </w:r>
      <w:r>
        <w:rPr>
          <w:rFonts w:ascii="Times New Roman" w:hAnsi="Times New Roman"/>
          <w:sz w:val="26"/>
          <w:szCs w:val="26"/>
        </w:rPr>
        <w:t xml:space="preserve"> </w:t>
      </w:r>
      <w:r>
        <w:rPr>
          <w:rFonts w:ascii="Times New Roman" w:hAnsi="Times New Roman"/>
          <w:sz w:val="26"/>
          <w:szCs w:val="26"/>
        </w:rPr>
        <w:t>עוּרָה</w:t>
      </w:r>
      <w:r>
        <w:rPr>
          <w:rFonts w:ascii="Times New Roman" w:hAnsi="Times New Roman"/>
          <w:sz w:val="26"/>
          <w:szCs w:val="26"/>
        </w:rPr>
        <w:t xml:space="preserve"> </w:t>
      </w:r>
      <w:r>
        <w:rPr>
          <w:rFonts w:ascii="Times New Roman" w:hAnsi="Times New Roman"/>
          <w:sz w:val="26"/>
          <w:szCs w:val="26"/>
        </w:rPr>
        <w:t>כְּנֶגֶד</w:t>
      </w:r>
      <w:r>
        <w:rPr>
          <w:rFonts w:ascii="Times New Roman" w:hAnsi="Times New Roman"/>
          <w:sz w:val="26"/>
          <w:szCs w:val="26"/>
        </w:rPr>
        <w:t xml:space="preserve"> </w:t>
      </w:r>
      <w:r>
        <w:rPr>
          <w:rFonts w:ascii="Times New Roman" w:hAnsi="Times New Roman"/>
          <w:sz w:val="26"/>
          <w:szCs w:val="26"/>
        </w:rPr>
        <w:t>וַיִּשְׁמְרוּ</w:t>
      </w:r>
      <w:r>
        <w:rPr>
          <w:rFonts w:ascii="Times New Roman" w:hAnsi="Times New Roman"/>
          <w:sz w:val="26"/>
          <w:szCs w:val="26"/>
        </w:rPr>
        <w:t xml:space="preserve"> </w:t>
      </w:r>
      <w:r>
        <w:rPr>
          <w:rFonts w:ascii="Times New Roman" w:hAnsi="Times New Roman"/>
          <w:sz w:val="26"/>
          <w:szCs w:val="26"/>
        </w:rPr>
        <w:t>אֶת־הַבַּיִת</w:t>
      </w:r>
    </w:p>
    <w:p w14:paraId="323C7E5B" w14:textId="77777777" w:rsidR="005713B6" w:rsidRDefault="00B10F76">
      <w:pPr>
        <w:pStyle w:val="BodySans"/>
      </w:pPr>
      <w:r>
        <w:t xml:space="preserve">"the sense of 'rouse Yourself' answers 'they watched the house'": human watchfulness is countered by a demand that God wake and watch. Malbim is bolder still, placing God at the table where Saul hurled the spear: </w:t>
      </w:r>
      <w:bdo w:val="ltr">
        <w:r>
          <w:t>יתִארָקְלִ</w:t>
        </w:r>
        <w:r>
          <w:t xml:space="preserve"> </w:t>
        </w:r>
        <w:r>
          <w:t>ליבִּגְמַּהַ</w:t>
        </w:r>
        <w:r>
          <w:t xml:space="preserve"> </w:t>
        </w:r>
        <w:r>
          <w:t>דצַ</w:t>
        </w:r>
        <w:r>
          <w:t xml:space="preserve"> </w:t>
        </w:r>
        <w:r>
          <w:t>לעַ</w:t>
        </w:r>
        <w:r>
          <w:t xml:space="preserve"> </w:t>
        </w:r>
        <w:r>
          <w:t>דמֹעֲ</w:t>
        </w:r>
        <w:r>
          <w:t>‬</w:t>
        </w:r>
        <w:r>
          <w:t xml:space="preserve">, "stand on the side </w:t>
        </w:r>
        <w:r>
          <w:lastRenderedPageBreak/>
          <w:t xml:space="preserve">opposite me." The verb </w:t>
        </w:r>
        <w:r>
          <w:t>וּרְאֵה</w:t>
        </w:r>
        <w:r>
          <w:t>,‎ "and see," joins the gaze-war: the speaker who was watched now asks God to look.‏</w:t>
        </w:r>
      </w:bdo>
    </w:p>
    <w:p w14:paraId="55C834F6" w14:textId="77777777" w:rsidR="005713B6" w:rsidRDefault="00B10F76">
      <w:pPr>
        <w:pStyle w:val="Heading3"/>
      </w:pPr>
      <w:r>
        <w:t>Verse 6</w:t>
      </w:r>
    </w:p>
    <w:p w14:paraId="7CA49B47" w14:textId="77777777" w:rsidR="005713B6" w:rsidRDefault="00B10F76">
      <w:pPr>
        <w:pStyle w:val="BodySans"/>
      </w:pPr>
      <w:bdo w:val="ltr">
        <w:r>
          <w:t>׃הלָסֶ</w:t>
        </w:r>
        <w:r>
          <w:t xml:space="preserve"> </w:t>
        </w:r>
        <w:r>
          <w:t>ןוֶאָ</w:t>
        </w:r>
        <w:r>
          <w:t xml:space="preserve"> </w:t>
        </w:r>
        <w:r>
          <w:t>ידֵגְבֹּ־לכָּ</w:t>
        </w:r>
        <w:r>
          <w:t xml:space="preserve"> </w:t>
        </w:r>
        <w:r>
          <w:t>ןחֹתָּ־לאַ</w:t>
        </w:r>
        <w:r>
          <w:t xml:space="preserve"> ;</w:t>
        </w:r>
        <w:r>
          <w:t>םיִוֹגּהַ־לכָּ</w:t>
        </w:r>
        <w:r>
          <w:t xml:space="preserve"> </w:t>
        </w:r>
        <w:r>
          <w:t>דקֹפְלִ</w:t>
        </w:r>
        <w:r>
          <w:t xml:space="preserve"> </w:t>
        </w:r>
        <w:r>
          <w:t>הצָיקִהָ</w:t>
        </w:r>
        <w:r>
          <w:t xml:space="preserve"> ;</w:t>
        </w:r>
        <w:r>
          <w:t>לאֵרָשְׂיִ</w:t>
        </w:r>
        <w:r>
          <w:t xml:space="preserve"> </w:t>
        </w:r>
        <w:r>
          <w:t>יקֵלֹאֱ</w:t>
        </w:r>
        <w:r>
          <w:t xml:space="preserve"> </w:t>
        </w:r>
        <w:r>
          <w:t>תוֹקבָצְ</w:t>
        </w:r>
        <w:r>
          <w:t xml:space="preserve"> </w:t>
        </w:r>
        <w:r>
          <w:t>םיקִלֹאֱ־׳ה</w:t>
        </w:r>
        <w:r>
          <w:t xml:space="preserve"> </w:t>
        </w:r>
        <w:r>
          <w:t>התָּאַוְ</w:t>
        </w:r>
        <w:r>
          <w:t>‬</w:t>
        </w:r>
      </w:bdo>
    </w:p>
    <w:p w14:paraId="51E5F1CC" w14:textId="77777777" w:rsidR="005713B6" w:rsidRDefault="00B10F76">
      <w:pPr>
        <w:pStyle w:val="BodySans"/>
      </w:pPr>
      <w:r>
        <w:t xml:space="preserve">The first of two </w:t>
      </w:r>
      <w:r>
        <w:t>וְאַתָּה</w:t>
      </w:r>
      <w:r>
        <w:t xml:space="preserve">,‎ "but You," pivots — and the psalm's most elaborate address. Four divine titles stack where elsewhere one or two suffice: YHWH, Elohim, Tsevaot, Elohei-Israel. The maximal invocation matches the sudden maximal scope, for here the prayer leaps from Saul's squad to </w:t>
      </w:r>
      <w:r>
        <w:t>כָּל־הַגּוֹיִם</w:t>
      </w:r>
      <w:r>
        <w:t xml:space="preserve">,‎ "all the nations." Ibn Ezra reads the double authority into the names: God of hosts above (angels) and below (Israel). The verb </w:t>
      </w:r>
      <w:r>
        <w:t>הָקִיצָה</w:t>
      </w:r>
      <w:r>
        <w:t xml:space="preserve">,‎ "wake up," is a </w:t>
      </w:r>
      <w:r>
        <w:rPr>
          <w:i/>
        </w:rPr>
        <w:t>second</w:t>
      </w:r>
      <w:r>
        <w:t xml:space="preserve"> rousing-imperative after v. 5's </w:t>
      </w:r>
      <w:r>
        <w:t>עוּרָה</w:t>
      </w:r>
      <w:r>
        <w:t xml:space="preserve"> — two different root</w:t>
      </w:r>
      <w:r>
        <w:t>s (</w:t>
      </w:r>
      <w:r>
        <w:t>קיץ</w:t>
      </w:r>
      <w:r>
        <w:t xml:space="preserve"> here, </w:t>
      </w:r>
      <w:r>
        <w:t>עור</w:t>
      </w:r>
      <w:r>
        <w:t xml:space="preserve"> there) for waking God in consecutive verses. The pairing is attested elsewhere only a handful of times: </w:t>
      </w:r>
      <w:bdo w:val="ltr">
        <w:r>
          <w:t>יטִפָּשְׁמִלְ</w:t>
        </w:r>
        <w:r>
          <w:t xml:space="preserve"> </w:t>
        </w:r>
        <w:r>
          <w:t>הצָיקִהָוְ</w:t>
        </w:r>
        <w:r>
          <w:t xml:space="preserve"> </w:t>
        </w:r>
        <w:r>
          <w:t>הרָיעִהָ</w:t>
        </w:r>
        <w:r>
          <w:t>‬</w:t>
        </w:r>
        <w:r>
          <w:t>, "rouse and wake to my cause" (Ps. 35:23). The escalation is the point: "come meet me" (v. 5) becomes "judge all nations" (v. 6).‏</w:t>
        </w:r>
      </w:bdo>
    </w:p>
    <w:p w14:paraId="7D79F473" w14:textId="77777777" w:rsidR="005713B6" w:rsidRDefault="00B10F76">
      <w:pPr>
        <w:pStyle w:val="BodySans"/>
      </w:pPr>
      <w:r>
        <w:t>לִפְקֹד</w:t>
      </w:r>
      <w:r>
        <w:t xml:space="preserve"> is juridical — "bring to account," from a verb </w:t>
      </w:r>
      <w:bdo w:val="ltr">
        <w:r>
          <w:t>(</w:t>
        </w:r>
        <w:r>
          <w:t>דקפ</w:t>
        </w:r>
        <w:r>
          <w:t>)</w:t>
        </w:r>
        <w:r>
          <w:t xml:space="preserve">‬ that spans visiting, mustering, and punishing. </w:t>
        </w:r>
        <w:r>
          <w:t>בֹּגְדֵי</w:t>
        </w:r>
        <w:r>
          <w:t xml:space="preserve"> </w:t>
        </w:r>
        <w:r>
          <w:t>אָוֶן</w:t>
        </w:r>
        <w:r>
          <w:t xml:space="preserve">,‎ "traitors of wickedness," adds covenant-betrayal </w:t>
        </w:r>
        <w:bdo w:val="ltr">
          <w:r>
            <w:t>(</w:t>
          </w:r>
          <w:r>
            <w:t>דגב</w:t>
          </w:r>
          <w:r>
            <w:t>)</w:t>
          </w:r>
          <w:r>
            <w:t xml:space="preserve">‬ to the charge: these are not merely wicked but faithless to bonds of trust. The </w:t>
          </w:r>
          <w:r>
            <w:t>סֶלָה</w:t>
          </w:r>
          <w:r>
            <w:t xml:space="preserve"> falls exactly on the line of cosmic judgment — and will fall again, in v. 14, on the matching line of cosmic recognition, the two pauses framing the imprecatory core.‏</w:t>
          </w:r>
        </w:bdo>
      </w:bdo>
    </w:p>
    <w:p w14:paraId="4AA3DBB5" w14:textId="77777777" w:rsidR="005713B6" w:rsidRDefault="00B10F76">
      <w:pPr>
        <w:pStyle w:val="BodySans"/>
      </w:pPr>
      <w:r>
        <w:t xml:space="preserve">The covenantal logic — God of Israel, awaken against the nations — was turned devastatingly inside out by Kadya Molodowsky, writing in Yiddish in 1945 in the immediate shadow of the Holocaust. Her </w:t>
      </w:r>
      <w:r>
        <w:rPr>
          <w:i/>
        </w:rPr>
        <w:t>El Khanun</w:t>
      </w:r>
      <w:r>
        <w:t xml:space="preserve"> opens:</w:t>
      </w:r>
    </w:p>
    <w:p w14:paraId="0B309961" w14:textId="77777777" w:rsidR="005713B6" w:rsidRDefault="00B10F76">
      <w:pPr>
        <w:pStyle w:val="BodySans"/>
        <w:bidi/>
        <w:ind w:left="432" w:right="432"/>
        <w:jc w:val="right"/>
      </w:pPr>
      <w:r>
        <w:rPr>
          <w:rFonts w:ascii="Times New Roman" w:hAnsi="Times New Roman"/>
          <w:sz w:val="26"/>
          <w:szCs w:val="26"/>
        </w:rPr>
        <w:t>קֵל</w:t>
      </w:r>
      <w:r>
        <w:rPr>
          <w:rFonts w:ascii="Times New Roman" w:hAnsi="Times New Roman"/>
          <w:sz w:val="26"/>
          <w:szCs w:val="26"/>
        </w:rPr>
        <w:t xml:space="preserve"> </w:t>
      </w:r>
      <w:r>
        <w:rPr>
          <w:rFonts w:ascii="Times New Roman" w:hAnsi="Times New Roman"/>
          <w:sz w:val="26"/>
          <w:szCs w:val="26"/>
        </w:rPr>
        <w:t>חַנּוּן</w:t>
      </w:r>
      <w:r>
        <w:rPr>
          <w:rFonts w:ascii="Times New Roman" w:hAnsi="Times New Roman"/>
          <w:sz w:val="26"/>
          <w:szCs w:val="26"/>
        </w:rPr>
        <w:t xml:space="preserve">, </w:t>
      </w:r>
      <w:r>
        <w:rPr>
          <w:rFonts w:ascii="Times New Roman" w:hAnsi="Times New Roman"/>
          <w:sz w:val="26"/>
          <w:szCs w:val="26"/>
        </w:rPr>
        <w:t>קלײַב</w:t>
      </w:r>
      <w:r>
        <w:rPr>
          <w:rFonts w:ascii="Times New Roman" w:hAnsi="Times New Roman"/>
          <w:sz w:val="26"/>
          <w:szCs w:val="26"/>
        </w:rPr>
        <w:t xml:space="preserve"> </w:t>
      </w:r>
      <w:r>
        <w:rPr>
          <w:rFonts w:ascii="Times New Roman" w:hAnsi="Times New Roman"/>
          <w:sz w:val="26"/>
          <w:szCs w:val="26"/>
        </w:rPr>
        <w:t>אויס</w:t>
      </w:r>
      <w:r>
        <w:rPr>
          <w:rFonts w:ascii="Times New Roman" w:hAnsi="Times New Roman"/>
          <w:sz w:val="26"/>
          <w:szCs w:val="26"/>
        </w:rPr>
        <w:t xml:space="preserve"> </w:t>
      </w:r>
      <w:r>
        <w:rPr>
          <w:rFonts w:ascii="Times New Roman" w:hAnsi="Times New Roman"/>
          <w:sz w:val="26"/>
          <w:szCs w:val="26"/>
        </w:rPr>
        <w:t>אַן</w:t>
      </w:r>
      <w:r>
        <w:rPr>
          <w:rFonts w:ascii="Times New Roman" w:hAnsi="Times New Roman"/>
          <w:sz w:val="26"/>
          <w:szCs w:val="26"/>
        </w:rPr>
        <w:t xml:space="preserve"> </w:t>
      </w:r>
      <w:r>
        <w:rPr>
          <w:rFonts w:ascii="Times New Roman" w:hAnsi="Times New Roman"/>
          <w:sz w:val="26"/>
          <w:szCs w:val="26"/>
        </w:rPr>
        <w:t>אַנדער</w:t>
      </w:r>
      <w:r>
        <w:rPr>
          <w:rFonts w:ascii="Times New Roman" w:hAnsi="Times New Roman"/>
          <w:sz w:val="26"/>
          <w:szCs w:val="26"/>
        </w:rPr>
        <w:t xml:space="preserve"> </w:t>
      </w:r>
      <w:r>
        <w:rPr>
          <w:rFonts w:ascii="Times New Roman" w:hAnsi="Times New Roman"/>
          <w:sz w:val="26"/>
          <w:szCs w:val="26"/>
        </w:rPr>
        <w:t>פֿאָלק</w:t>
      </w:r>
    </w:p>
    <w:p w14:paraId="6278E3EB" w14:textId="77777777" w:rsidR="005713B6" w:rsidRDefault="00B10F76">
      <w:pPr>
        <w:pStyle w:val="BodySans"/>
      </w:pPr>
      <w:r>
        <w:t>"O God of Mercy, choose another people. We are tired of dying and of being dead. We have no more prayers." The psalmist invokes the martial God of Israel to wake and punish the nations on his people's behalf; Molodowsky, three thousand years downstream, asks that God revoke the chosenness itself, the protective bond having become an unbearable wound. The same covenant address, the same God of hosts — and a petition that has learned to fear being heard.</w:t>
      </w:r>
    </w:p>
    <w:p w14:paraId="52CCABBA" w14:textId="77777777" w:rsidR="005713B6" w:rsidRDefault="00B10F76">
      <w:pPr>
        <w:pStyle w:val="Heading3"/>
      </w:pPr>
      <w:r>
        <w:t>Verse 7</w:t>
      </w:r>
    </w:p>
    <w:p w14:paraId="10E4D3FE" w14:textId="77777777" w:rsidR="005713B6" w:rsidRDefault="00B10F76">
      <w:pPr>
        <w:pStyle w:val="BodySans"/>
      </w:pPr>
      <w:bdo w:val="ltr">
        <w:r>
          <w:t>׃ריעִ</w:t>
        </w:r>
        <w:r>
          <w:t xml:space="preserve"> </w:t>
        </w:r>
        <w:r>
          <w:t>וּבבְוֹסיוִ</w:t>
        </w:r>
        <w:r>
          <w:t xml:space="preserve"> ;</w:t>
        </w:r>
        <w:r>
          <w:t>בלֶכָּכַ</w:t>
        </w:r>
        <w:r>
          <w:t xml:space="preserve"> </w:t>
        </w:r>
        <w:r>
          <w:t>וּמהֱיֶ</w:t>
        </w:r>
        <w:r>
          <w:t xml:space="preserve"> ;</w:t>
        </w:r>
        <w:r>
          <w:t>ברֶעֶלָ</w:t>
        </w:r>
        <w:r>
          <w:t xml:space="preserve"> </w:t>
        </w:r>
        <w:r>
          <w:t>וּבוּשׁיָ</w:t>
        </w:r>
        <w:r>
          <w:t>‬</w:t>
        </w:r>
      </w:bdo>
    </w:p>
    <w:p w14:paraId="35A56D73" w14:textId="77777777" w:rsidR="005713B6" w:rsidRDefault="00B10F76">
      <w:pPr>
        <w:pStyle w:val="BodySans"/>
      </w:pPr>
      <w:r>
        <w:t>The refrain that anchors the whole poem, and a small marvel of sound. The transcription shows three consecutive u-vowel endings — yā-SHŪ-vū… ye-he-MŪ… wiy-SŌ-v</w:t>
      </w:r>
      <w:r>
        <w:t>ə</w:t>
      </w:r>
      <w:r>
        <w:t xml:space="preserve">-vū — the verse itself half-howling. Every verb is imperfect and cyclical: </w:t>
      </w:r>
      <w:r>
        <w:t>יָשׁוּבוּ</w:t>
      </w:r>
      <w:r>
        <w:t xml:space="preserve">,‎ "they keep returning; </w:t>
      </w:r>
      <w:r>
        <w:lastRenderedPageBreak/>
        <w:t>יֶהֱמוּ</w:t>
      </w:r>
      <w:r>
        <w:t xml:space="preserve">,‎ they growl; </w:t>
      </w:r>
      <w:r>
        <w:t>וִיסוֹבְבוּ</w:t>
      </w:r>
      <w:r>
        <w:t>,‎ they circle." The enemies are caught in a loop the grammar will not let them exit.‏</w:t>
      </w:r>
    </w:p>
    <w:p w14:paraId="266494C5" w14:textId="77777777" w:rsidR="005713B6" w:rsidRDefault="00B10F76">
      <w:pPr>
        <w:pStyle w:val="BodySans"/>
      </w:pPr>
      <w:r>
        <w:t>יֶהֱמוּ</w:t>
      </w:r>
      <w:r>
        <w:t xml:space="preserve"> is a surprising choice. The root </w:t>
      </w:r>
      <w:r>
        <w:t>המה</w:t>
      </w:r>
      <w:r>
        <w:t xml:space="preserve"> usually describes rushing water — </w:t>
      </w:r>
      <w:r>
        <w:t>הָמוּ</w:t>
      </w:r>
      <w:r>
        <w:t xml:space="preserve"> </w:t>
      </w:r>
      <w:r>
        <w:t>מֵימָיו</w:t>
      </w:r>
      <w:r>
        <w:t xml:space="preserve">,‎ "its waters roar" (Ps. 46:4) — or a tumultuous crowd, not a dog. Applied here it lends an overwhelming, irrational, chaotic noise; Malbim notes the enemies are </w:t>
      </w:r>
      <w:r>
        <w:rPr>
          <w:i/>
        </w:rPr>
        <w:t>worse</w:t>
      </w:r>
      <w:r>
        <w:t xml:space="preserve"> than dogs, since "dogs only bark, they do not speak." The LXX read a different word entirely — λιμώσσω, "they are famished" — importing the hunger that the MT withholds until v. 16. If the LXX is right, the dogs are starving from the start; if the MT is righ</w:t>
      </w:r>
      <w:r>
        <w:t>t (and the near-verbatim refrain argues it is), the transformation from howling prowler to whining scavenger is the psalm's own work, not a fact stated twice.</w:t>
      </w:r>
    </w:p>
    <w:p w14:paraId="7BAC01AF" w14:textId="77777777" w:rsidR="005713B6" w:rsidRDefault="00B10F76">
      <w:pPr>
        <w:pStyle w:val="BodySans"/>
      </w:pPr>
      <w:r>
        <w:t xml:space="preserve">The choice of </w:t>
      </w:r>
      <w:r>
        <w:rPr>
          <w:i/>
        </w:rPr>
        <w:t>dog</w:t>
      </w:r>
      <w:r>
        <w:t xml:space="preserve"> over lion or wolf is deliberate degradation. Abishai's contempt for Shimei — </w:t>
      </w:r>
      <w:bdo w:val="ltr">
        <w:r>
          <w:t>הזֶּהַ</w:t>
        </w:r>
        <w:r>
          <w:t xml:space="preserve"> </w:t>
        </w:r>
        <w:r>
          <w:t>תמֵּהַ</w:t>
        </w:r>
        <w:r>
          <w:t xml:space="preserve"> </w:t>
        </w:r>
        <w:r>
          <w:t>בלֶכֶּהַ</w:t>
        </w:r>
        <w:r>
          <w:t xml:space="preserve"> </w:t>
        </w:r>
        <w:r>
          <w:t>ללֵּקַיְ</w:t>
        </w:r>
        <w:r>
          <w:t xml:space="preserve"> </w:t>
        </w:r>
        <w:r>
          <w:t>המָּלָ</w:t>
        </w:r>
        <w:r>
          <w:t>‬</w:t>
        </w:r>
        <w:r>
          <w:t>, "why should this dead dog curse my lord the king?" (2 Sam. 16:9) — shows the register: the dog is the insult animal, impure and shameless.‏</w:t>
        </w:r>
      </w:bdo>
    </w:p>
    <w:p w14:paraId="10C998A7" w14:textId="77777777" w:rsidR="005713B6" w:rsidRDefault="00B10F76">
      <w:pPr>
        <w:pStyle w:val="BodySans"/>
      </w:pPr>
      <w:r>
        <w:t>Baudelaire, in his 1869 prose poem "Les Bons Chiens" (</w:t>
      </w:r>
      <w:r>
        <w:rPr>
          <w:i/>
        </w:rPr>
        <w:t>Le Spleen de Paris</w:t>
      </w:r>
      <w:r>
        <w:t>), set out deliberately to redeem exactly this creature: Je chante le chien crotté, le chien pauvre, le chien sans domicile, le chien flâneur, "I sing the dirty dog, the poor dog, the homeless dog, the strolling dog… whose instinct, like that of the poor man, is marvelously sharpened by necessity." The psalmist and the poet seize the same figure — the masterless urban scavenger circling the streets at dusk — and pull it in opposite directions. The psalm makes the stray a thing of menace an</w:t>
      </w:r>
      <w:r>
        <w:t>d disgust; Baudelaire makes it the patron emblem of every cunning, marginal survivor. Read together they reveal how much the simile's contempt depends on point of view: the same dog is a threat to the hunted and a hero to the dispossessed.</w:t>
      </w:r>
    </w:p>
    <w:p w14:paraId="20F1FEBC" w14:textId="77777777" w:rsidR="005713B6" w:rsidRDefault="00B10F76">
      <w:pPr>
        <w:pStyle w:val="Heading3"/>
      </w:pPr>
      <w:r>
        <w:t>Verse 8</w:t>
      </w:r>
    </w:p>
    <w:p w14:paraId="7EC63162" w14:textId="77777777" w:rsidR="005713B6" w:rsidRDefault="00B10F76">
      <w:pPr>
        <w:pStyle w:val="BodySans"/>
      </w:pPr>
      <w:bdo w:val="ltr">
        <w:r>
          <w:t>׃עַמֵשֹׁ</w:t>
        </w:r>
        <w:r>
          <w:t xml:space="preserve"> </w:t>
        </w:r>
        <w:r>
          <w:t>ימִ־יכִּ</w:t>
        </w:r>
        <w:r>
          <w:t xml:space="preserve"> ;</w:t>
        </w:r>
        <w:r>
          <w:t>םהֶיתֵוֹתפְשִׂבְּ</w:t>
        </w:r>
        <w:r>
          <w:t xml:space="preserve"> </w:t>
        </w:r>
        <w:r>
          <w:t>תוֹברָחֲ</w:t>
        </w:r>
        <w:r>
          <w:t xml:space="preserve"> ;</w:t>
        </w:r>
        <w:r>
          <w:t>םהֶיפִבְּ</w:t>
        </w:r>
        <w:r>
          <w:t xml:space="preserve"> </w:t>
        </w:r>
        <w:r>
          <w:t>ןוּעיבִּיַ</w:t>
        </w:r>
        <w:r>
          <w:t xml:space="preserve"> </w:t>
        </w:r>
        <w:r>
          <w:t>הנֵּהִ</w:t>
        </w:r>
        <w:r>
          <w:t>‬</w:t>
        </w:r>
      </w:bdo>
    </w:p>
    <w:p w14:paraId="14617A8F" w14:textId="77777777" w:rsidR="005713B6" w:rsidRDefault="00B10F76">
      <w:pPr>
        <w:pStyle w:val="BodySans"/>
      </w:pPr>
      <w:r>
        <w:t xml:space="preserve">A grotesque mixed metaphor: </w:t>
      </w:r>
      <w:r>
        <w:t>יַבִּיעוּן</w:t>
      </w:r>
      <w:r>
        <w:t xml:space="preserve">,‎ "they gush / bubble forth," is a water-verb — used of flowing springs and of wisdom welling up, </w:t>
      </w:r>
      <w:r>
        <w:t>יַבִּיעַ</w:t>
      </w:r>
      <w:r>
        <w:t xml:space="preserve"> </w:t>
      </w:r>
      <w:r>
        <w:t>אֹמֶר</w:t>
      </w:r>
      <w:r>
        <w:t xml:space="preserve">,‎ "pours forth speech" (Ps. 19:3) — yoked to </w:t>
      </w:r>
      <w:r>
        <w:t>חֲרָבוֹת</w:t>
      </w:r>
      <w:r>
        <w:t>,‎ "swords." Liquid and steel at once: mouths spouting blades like geysers. Why swords specifically, when the Psalter offers arrows (Ps. 64:4), razors (Ps. 52:4), and venom (Ps. 140:4) for weaponized speech? Arrows imply distance, poison stealth, razors sly cutting; swords are brazen, public, immediate. Their lips do not wound covert</w:t>
      </w:r>
      <w:r>
        <w:t xml:space="preserve">ly — they brandish. The same body-parts, </w:t>
      </w:r>
      <w:r>
        <w:t>פֶּה</w:t>
      </w:r>
      <w:r>
        <w:t xml:space="preserve"> and </w:t>
      </w:r>
      <w:r>
        <w:t>שָׂפָה</w:t>
      </w:r>
      <w:r>
        <w:t>,‎ will reappear in v. 13 as the evidence that convicts them.‏</w:t>
      </w:r>
    </w:p>
    <w:p w14:paraId="7AA78076" w14:textId="77777777" w:rsidR="005713B6" w:rsidRDefault="00B10F76">
      <w:pPr>
        <w:pStyle w:val="BodySans"/>
      </w:pPr>
      <w:bdo w:val="ltr">
        <w:r>
          <w:t>עַמֵשֹׁ</w:t>
        </w:r>
        <w:r>
          <w:t xml:space="preserve"> </w:t>
        </w:r>
        <w:r>
          <w:t>ימִ־יכִּ</w:t>
        </w:r>
        <w:r>
          <w:t>‬</w:t>
        </w:r>
        <w:r>
          <w:t xml:space="preserve">, "for who hears?", is the psalm's pivot of dramatic irony, the stock voice of practical atheism (compare </w:t>
        </w:r>
        <w:bdo w:val="ltr">
          <w:r>
            <w:t>הּיָּ</w:t>
          </w:r>
          <w:r>
            <w:t xml:space="preserve"> </w:t>
          </w:r>
          <w:r>
            <w:t>האָרָ</w:t>
          </w:r>
          <w:r>
            <w:t xml:space="preserve"> </w:t>
          </w:r>
          <w:r>
            <w:t>אלֹ</w:t>
          </w:r>
          <w:r>
            <w:t xml:space="preserve"> </w:t>
          </w:r>
          <w:r>
            <w:t>וֹבּלִבְּ</w:t>
          </w:r>
          <w:r>
            <w:t xml:space="preserve"> </w:t>
          </w:r>
          <w:r>
            <w:t>רמַאָ</w:t>
          </w:r>
          <w:r>
            <w:t>‬</w:t>
          </w:r>
          <w:r>
            <w:t xml:space="preserve">, "he says in his heart… the LORD does not </w:t>
          </w:r>
          <w:r>
            <w:lastRenderedPageBreak/>
            <w:t xml:space="preserve">see," Ps. 10:11). It is also the single denying </w:t>
          </w:r>
          <w:r>
            <w:t>כִּי</w:t>
          </w:r>
          <w:r>
            <w:t xml:space="preserve"> that three affirming </w:t>
          </w:r>
          <w:r>
            <w:t>כִּי</w:t>
          </w:r>
          <w:r>
            <w:t xml:space="preserve"> </w:t>
          </w:r>
          <w:r>
            <w:t>אֱלֹקִים</w:t>
          </w:r>
          <w:r>
            <w:t xml:space="preserve"> clauses will overturn. Note too the acoustic near-touch: </w:t>
          </w:r>
          <w:r>
            <w:t>שֹׁמֵעַ</w:t>
          </w:r>
          <w:r>
            <w:t xml:space="preserve"> ("hears," root </w:t>
          </w:r>
          <w:r>
            <w:t>שמע</w:t>
          </w:r>
          <w:r>
            <w:t xml:space="preserve">) sits a consonant away from the psalm's governing </w:t>
          </w:r>
          <w:r>
            <w:t>שמר</w:t>
          </w:r>
          <w:r>
            <w:t xml:space="preserve"> ("watch") — ears beside eyes, both organs the enemies assume God is not using.‏</w:t>
          </w:r>
        </w:bdo>
      </w:bdo>
    </w:p>
    <w:p w14:paraId="06F817C5" w14:textId="77777777" w:rsidR="005713B6" w:rsidRDefault="00B10F76">
      <w:pPr>
        <w:pStyle w:val="BodySans"/>
      </w:pPr>
      <w:r>
        <w:t>Sylvia Plath's late poem "Words" (</w:t>
      </w:r>
      <w:r>
        <w:rPr>
          <w:i/>
        </w:rPr>
        <w:t>Ariel</w:t>
      </w:r>
      <w:r>
        <w:t>, 1965), written weeks before her death, offers a striking analogue to the psalm's sense that speech does not vanish into air. She begins: "Axes / After whose stroke the wood rings, / And the echoes! / Echoes traveling / Off from the center like horses." Plath insists that once released, words keep moving outward, beyond recall, ringing long after the blow. The psalm's enemies imagine their swords-on-lips dissolve unheard; Plath, like the psalm's God in the next verse, knows the stroke does not stop wh</w:t>
      </w:r>
      <w:r>
        <w:t>ere the speaker thinks it does.</w:t>
      </w:r>
    </w:p>
    <w:p w14:paraId="76B49F6E" w14:textId="77777777" w:rsidR="005713B6" w:rsidRDefault="00B10F76">
      <w:pPr>
        <w:pStyle w:val="Heading3"/>
      </w:pPr>
      <w:r>
        <w:t>Verse 9</w:t>
      </w:r>
    </w:p>
    <w:p w14:paraId="0A552804" w14:textId="77777777" w:rsidR="005713B6" w:rsidRDefault="00B10F76">
      <w:pPr>
        <w:pStyle w:val="BodySans"/>
      </w:pPr>
      <w:bdo w:val="ltr">
        <w:r>
          <w:t>׃םיִוֹגּ־לכָלְ</w:t>
        </w:r>
        <w:r>
          <w:t xml:space="preserve"> </w:t>
        </w:r>
        <w:r>
          <w:t>געַלְתִּ</w:t>
        </w:r>
        <w:r>
          <w:t xml:space="preserve"> ;</w:t>
        </w:r>
        <w:r>
          <w:t>וֹמלָ־קחַשְׂתִּ</w:t>
        </w:r>
        <w:r>
          <w:t xml:space="preserve"> </w:t>
        </w:r>
        <w:r>
          <w:t>׳ה</w:t>
        </w:r>
        <w:r>
          <w:t xml:space="preserve"> </w:t>
        </w:r>
        <w:r>
          <w:t>התָּאַוְ</w:t>
        </w:r>
        <w:r>
          <w:t>‬</w:t>
        </w:r>
      </w:bdo>
    </w:p>
    <w:p w14:paraId="7FECC80A" w14:textId="77777777" w:rsidR="005713B6" w:rsidRDefault="00B10F76">
      <w:pPr>
        <w:pStyle w:val="BodySans"/>
      </w:pPr>
      <w:r>
        <w:t xml:space="preserve">The second </w:t>
      </w:r>
      <w:r>
        <w:t>וְאַתָּה</w:t>
      </w:r>
      <w:r>
        <w:t xml:space="preserve"> pivot answers v. 8's "who hears?" with two syllables of devastation: not only does God hear, God laughs. And where v. 6's pivot piled up four titles, this one uses a single name — the brevity is the rebuttal. One divine name suffices to answer the arrogant question. </w:t>
      </w:r>
      <w:r>
        <w:t>תִּשְׂחַק</w:t>
      </w:r>
      <w:r>
        <w:t xml:space="preserve">,‎ "You laugh," with the archaic poetic suffix </w:t>
      </w:r>
      <w:r>
        <w:t>לָמוֹ</w:t>
      </w:r>
      <w:r>
        <w:t>,‎ "at them," lifts the verb directly from the throne-room of Psalm 2:‏</w:t>
      </w:r>
    </w:p>
    <w:p w14:paraId="39C31661" w14:textId="77777777" w:rsidR="005713B6" w:rsidRDefault="00B10F76">
      <w:pPr>
        <w:pStyle w:val="BodySans"/>
        <w:bidi/>
        <w:ind w:left="432" w:right="432"/>
        <w:jc w:val="right"/>
      </w:pPr>
      <w:r>
        <w:rPr>
          <w:rFonts w:ascii="Times New Roman" w:hAnsi="Times New Roman"/>
          <w:sz w:val="26"/>
          <w:szCs w:val="26"/>
        </w:rPr>
        <w:t>יוֹשֵׁב</w:t>
      </w:r>
      <w:r>
        <w:rPr>
          <w:rFonts w:ascii="Times New Roman" w:hAnsi="Times New Roman"/>
          <w:sz w:val="26"/>
          <w:szCs w:val="26"/>
        </w:rPr>
        <w:t xml:space="preserve"> </w:t>
      </w:r>
      <w:r>
        <w:rPr>
          <w:rFonts w:ascii="Times New Roman" w:hAnsi="Times New Roman"/>
          <w:sz w:val="26"/>
          <w:szCs w:val="26"/>
        </w:rPr>
        <w:t>בַּשָּׁמַיִם</w:t>
      </w:r>
      <w:r>
        <w:rPr>
          <w:rFonts w:ascii="Times New Roman" w:hAnsi="Times New Roman"/>
          <w:sz w:val="26"/>
          <w:szCs w:val="26"/>
        </w:rPr>
        <w:t xml:space="preserve"> </w:t>
      </w:r>
      <w:r>
        <w:rPr>
          <w:rFonts w:ascii="Times New Roman" w:hAnsi="Times New Roman"/>
          <w:sz w:val="26"/>
          <w:szCs w:val="26"/>
        </w:rPr>
        <w:t>יִשְׂחָק</w:t>
      </w:r>
      <w:r>
        <w:rPr>
          <w:rFonts w:ascii="Times New Roman" w:hAnsi="Times New Roman"/>
          <w:sz w:val="26"/>
          <w:szCs w:val="26"/>
        </w:rPr>
        <w:t xml:space="preserve">, </w:t>
      </w:r>
      <w:r>
        <w:rPr>
          <w:rFonts w:ascii="Times New Roman" w:hAnsi="Times New Roman"/>
          <w:sz w:val="26"/>
          <w:szCs w:val="26"/>
        </w:rPr>
        <w:t>אֲדֹנָי</w:t>
      </w:r>
      <w:r>
        <w:rPr>
          <w:rFonts w:ascii="Times New Roman" w:hAnsi="Times New Roman"/>
          <w:sz w:val="26"/>
          <w:szCs w:val="26"/>
        </w:rPr>
        <w:t xml:space="preserve"> </w:t>
      </w:r>
      <w:r>
        <w:rPr>
          <w:rFonts w:ascii="Times New Roman" w:hAnsi="Times New Roman"/>
          <w:sz w:val="26"/>
          <w:szCs w:val="26"/>
        </w:rPr>
        <w:t>יִלְעַג־לָמוֹ</w:t>
      </w:r>
    </w:p>
    <w:p w14:paraId="0C3E4CB3" w14:textId="77777777" w:rsidR="005713B6" w:rsidRDefault="00B10F76">
      <w:pPr>
        <w:pStyle w:val="BodySans"/>
      </w:pPr>
      <w:r>
        <w:t xml:space="preserve">"He who sits in heaven laughs, the Lord mocks them" </w:t>
      </w:r>
      <w:bdo w:val="ltr">
        <w:r>
          <w:t>(2:4)</w:t>
        </w:r>
        <w:r>
          <w:t>‬ — same two verbs (</w:t>
        </w:r>
        <w:r>
          <w:t>שחק</w:t>
        </w:r>
        <w:r>
          <w:t xml:space="preserve">,‎ </w:t>
        </w:r>
        <w:r>
          <w:t>לעג</w:t>
        </w:r>
        <w:r>
          <w:t xml:space="preserve">), same suffix, same scene of nations conspiring. Meiri makes the link explicit: </w:t>
        </w:r>
        <w:bdo w:val="ltr">
          <w:r>
            <w:t>וֹמלָ</w:t>
          </w:r>
          <w:r>
            <w:t xml:space="preserve"> </w:t>
          </w:r>
          <w:r>
            <w:t>געַלְיִ</w:t>
          </w:r>
          <w:r>
            <w:t xml:space="preserve"> </w:t>
          </w:r>
          <w:r>
            <w:t>׳ה</w:t>
          </w:r>
          <w:r>
            <w:t xml:space="preserve"> </w:t>
          </w:r>
          <w:r>
            <w:t>ןיַנְעִכְּ</w:t>
          </w:r>
          <w:r>
            <w:t>‬</w:t>
          </w:r>
          <w:r>
            <w:t xml:space="preserve">, "as in 'the LORD mocks them.'" The divine laughter is not amusement but contempt — the absolute sovereign's response to an impotent threat. The LXX's </w:t>
          </w:r>
          <w:r>
            <w:t>ἐ</w:t>
          </w:r>
          <w:r>
            <w:t xml:space="preserve">ξουδενώσεις for </w:t>
          </w:r>
          <w:r>
            <w:t>תִּלְעַג</w:t>
          </w:r>
          <w:r>
            <w:t xml:space="preserve"> ("treat as nothing") presses harder than mere mockery toward annihilation.‏</w:t>
          </w:r>
        </w:bdo>
      </w:bdo>
    </w:p>
    <w:p w14:paraId="4D11311D" w14:textId="77777777" w:rsidR="005713B6" w:rsidRDefault="00B10F76">
      <w:pPr>
        <w:pStyle w:val="BodySans"/>
      </w:pPr>
      <w:r>
        <w:t xml:space="preserve">Milton heard this laughter and slowed it down. In </w:t>
      </w:r>
      <w:r>
        <w:rPr>
          <w:i/>
        </w:rPr>
        <w:t>Paradise Lost</w:t>
      </w:r>
      <w:r>
        <w:t xml:space="preserve"> (1667), Book V, the Father regards the rebel angels: "Mighty Father, thou thy foes / Justly hast in derision, and secure / Laugh'st at thir vain designs and tumults vain." Milton's syntax delays the verb across three lines, so the laughter arrives calm, untouched, inevitable — the derision of a heaven that was never in danger. The contrast with the psalm is instructive: Milton's God laughs from celestial security, but the psalmist must summon that same laughter from inside immediate mortal per</w:t>
      </w:r>
      <w:r>
        <w:t>il, with the dogs still at the door. The psalm borrows heaven's serenity into a besieged house; that borrowing is the whole act of faith.</w:t>
      </w:r>
    </w:p>
    <w:p w14:paraId="27960752" w14:textId="77777777" w:rsidR="005713B6" w:rsidRDefault="00B10F76">
      <w:pPr>
        <w:pStyle w:val="Heading3"/>
      </w:pPr>
      <w:r>
        <w:t>Verse 10</w:t>
      </w:r>
    </w:p>
    <w:p w14:paraId="41A389D7" w14:textId="77777777" w:rsidR="005713B6" w:rsidRDefault="00B10F76">
      <w:pPr>
        <w:pStyle w:val="BodySans"/>
      </w:pPr>
      <w:bdo w:val="ltr">
        <w:r>
          <w:t>׃יבִּגַּשְׂמִ</w:t>
        </w:r>
        <w:r>
          <w:t xml:space="preserve"> </w:t>
        </w:r>
        <w:r>
          <w:t>םיקִלֹאֱ־יכִּ</w:t>
        </w:r>
        <w:r>
          <w:t xml:space="preserve"> ;</w:t>
        </w:r>
        <w:r>
          <w:t>הרָמֹשְׁאֶ</w:t>
        </w:r>
        <w:r>
          <w:t xml:space="preserve"> </w:t>
        </w:r>
        <w:r>
          <w:t>ךָילֶאֵ</w:t>
        </w:r>
        <w:r>
          <w:t xml:space="preserve"> </w:t>
        </w:r>
        <w:r>
          <w:t>וֹזּעֻ</w:t>
        </w:r>
        <w:r>
          <w:t>‬</w:t>
        </w:r>
      </w:bdo>
    </w:p>
    <w:p w14:paraId="39EBC7A9" w14:textId="77777777" w:rsidR="005713B6" w:rsidRDefault="00B10F76">
      <w:pPr>
        <w:pStyle w:val="BodySans"/>
      </w:pPr>
      <w:r>
        <w:lastRenderedPageBreak/>
        <w:t xml:space="preserve">The first confidence refrain — and a genuine grammatical knot. </w:t>
      </w:r>
      <w:r>
        <w:t>עֻזּוֹ</w:t>
      </w:r>
      <w:r>
        <w:t xml:space="preserve"> is "</w:t>
      </w:r>
      <w:r>
        <w:rPr>
          <w:i/>
        </w:rPr>
        <w:t>his</w:t>
      </w:r>
      <w:r>
        <w:t xml:space="preserve"> strength" (third person), yet it is addressed to </w:t>
      </w:r>
      <w:r>
        <w:t>אֵלֶיךָ</w:t>
      </w:r>
      <w:r>
        <w:t>,‎ "</w:t>
      </w:r>
      <w:r>
        <w:rPr>
          <w:i/>
        </w:rPr>
        <w:t>You</w:t>
      </w:r>
      <w:r>
        <w:t xml:space="preserve">" (second person). The mismatch invites three solutions. The LXX read </w:t>
      </w:r>
      <w:r>
        <w:t>עֻזִּי</w:t>
      </w:r>
      <w:r>
        <w:t>,‎ "</w:t>
      </w:r>
      <w:r>
        <w:rPr>
          <w:i/>
        </w:rPr>
        <w:t>my</w:t>
      </w:r>
      <w:r>
        <w:t xml:space="preserve"> strength" (κράτος μου), smoothing it. Ibn Ezra takes </w:t>
      </w:r>
      <w:r>
        <w:t>עֻזּוֹ</w:t>
      </w:r>
      <w:r>
        <w:t xml:space="preserve"> as an appositive title for God — </w:t>
      </w:r>
      <w:bdo w:val="ltr">
        <w:r>
          <w:t>וֹמצְעַבְּ</w:t>
        </w:r>
        <w:r>
          <w:t xml:space="preserve"> </w:t>
        </w:r>
        <w:r>
          <w:t>וֹל</w:t>
        </w:r>
        <w:r>
          <w:t xml:space="preserve"> </w:t>
        </w:r>
        <w:r>
          <w:t>זעֹהָשֶׁ</w:t>
        </w:r>
        <w:r>
          <w:t xml:space="preserve"> </w:t>
        </w:r>
        <w:r>
          <w:t>לאֵהָ</w:t>
        </w:r>
        <w:r>
          <w:t xml:space="preserve"> </w:t>
        </w:r>
        <w:r>
          <w:t>התָּאַ</w:t>
        </w:r>
        <w:r>
          <w:t>‬</w:t>
        </w:r>
        <w:r>
          <w:t xml:space="preserve">, "You, the God who has strength in Himself." Rashi and the plain-sense school keep the third person and refer it to the </w:t>
        </w:r>
        <w:r>
          <w:rPr>
            <w:i/>
          </w:rPr>
          <w:t>enemy</w:t>
        </w:r>
        <w:r>
          <w:t>:</w:t>
        </w:r>
      </w:bdo>
    </w:p>
    <w:p w14:paraId="25576DF8" w14:textId="77777777" w:rsidR="005713B6" w:rsidRDefault="00B10F76">
      <w:pPr>
        <w:pStyle w:val="BodySans"/>
        <w:bidi/>
        <w:ind w:left="432" w:right="432"/>
        <w:jc w:val="right"/>
      </w:pPr>
      <w:r>
        <w:rPr>
          <w:rFonts w:ascii="Times New Roman" w:hAnsi="Times New Roman"/>
          <w:sz w:val="26"/>
          <w:szCs w:val="26"/>
        </w:rPr>
        <w:t>עֻזּוֹ</w:t>
      </w:r>
      <w:r>
        <w:rPr>
          <w:rFonts w:ascii="Times New Roman" w:hAnsi="Times New Roman"/>
          <w:sz w:val="26"/>
          <w:szCs w:val="26"/>
        </w:rPr>
        <w:t xml:space="preserve"> </w:t>
      </w:r>
      <w:r>
        <w:rPr>
          <w:rFonts w:ascii="Times New Roman" w:hAnsi="Times New Roman"/>
          <w:sz w:val="26"/>
          <w:szCs w:val="26"/>
        </w:rPr>
        <w:t>וְתָקְפּוֹ</w:t>
      </w:r>
      <w:r>
        <w:rPr>
          <w:rFonts w:ascii="Times New Roman" w:hAnsi="Times New Roman"/>
          <w:sz w:val="26"/>
          <w:szCs w:val="26"/>
        </w:rPr>
        <w:t xml:space="preserve"> </w:t>
      </w:r>
      <w:r>
        <w:rPr>
          <w:rFonts w:ascii="Times New Roman" w:hAnsi="Times New Roman"/>
          <w:sz w:val="26"/>
          <w:szCs w:val="26"/>
        </w:rPr>
        <w:t>שֶׁל</w:t>
      </w:r>
      <w:r>
        <w:rPr>
          <w:rFonts w:ascii="Times New Roman" w:hAnsi="Times New Roman"/>
          <w:sz w:val="26"/>
          <w:szCs w:val="26"/>
        </w:rPr>
        <w:t xml:space="preserve"> </w:t>
      </w:r>
      <w:r>
        <w:rPr>
          <w:rFonts w:ascii="Times New Roman" w:hAnsi="Times New Roman"/>
          <w:sz w:val="26"/>
          <w:szCs w:val="26"/>
        </w:rPr>
        <w:t>אוֹיְבִי</w:t>
      </w:r>
      <w:r>
        <w:rPr>
          <w:rFonts w:ascii="Times New Roman" w:hAnsi="Times New Roman"/>
          <w:sz w:val="26"/>
          <w:szCs w:val="26"/>
        </w:rPr>
        <w:t xml:space="preserve"> </w:t>
      </w:r>
      <w:r>
        <w:rPr>
          <w:rFonts w:ascii="Times New Roman" w:hAnsi="Times New Roman"/>
          <w:sz w:val="26"/>
          <w:szCs w:val="26"/>
        </w:rPr>
        <w:t>הֶחָזָק</w:t>
      </w:r>
      <w:r>
        <w:rPr>
          <w:rFonts w:ascii="Times New Roman" w:hAnsi="Times New Roman"/>
          <w:sz w:val="26"/>
          <w:szCs w:val="26"/>
        </w:rPr>
        <w:t xml:space="preserve"> </w:t>
      </w:r>
      <w:r>
        <w:rPr>
          <w:rFonts w:ascii="Times New Roman" w:hAnsi="Times New Roman"/>
          <w:sz w:val="26"/>
          <w:szCs w:val="26"/>
        </w:rPr>
        <w:t>עָלַי</w:t>
      </w:r>
      <w:r>
        <w:rPr>
          <w:rFonts w:ascii="Times New Roman" w:hAnsi="Times New Roman"/>
          <w:sz w:val="26"/>
          <w:szCs w:val="26"/>
        </w:rPr>
        <w:t xml:space="preserve">, </w:t>
      </w:r>
      <w:r>
        <w:rPr>
          <w:rFonts w:ascii="Times New Roman" w:hAnsi="Times New Roman"/>
          <w:sz w:val="26"/>
          <w:szCs w:val="26"/>
        </w:rPr>
        <w:t>אֵלֶיךָ</w:t>
      </w:r>
      <w:r>
        <w:rPr>
          <w:rFonts w:ascii="Times New Roman" w:hAnsi="Times New Roman"/>
          <w:sz w:val="26"/>
          <w:szCs w:val="26"/>
        </w:rPr>
        <w:t xml:space="preserve"> </w:t>
      </w:r>
      <w:r>
        <w:rPr>
          <w:rFonts w:ascii="Times New Roman" w:hAnsi="Times New Roman"/>
          <w:sz w:val="26"/>
          <w:szCs w:val="26"/>
        </w:rPr>
        <w:t>אֶשְׁמֹרָה</w:t>
      </w:r>
    </w:p>
    <w:p w14:paraId="26229930" w14:textId="77777777" w:rsidR="005713B6" w:rsidRDefault="00B10F76">
      <w:pPr>
        <w:pStyle w:val="BodySans"/>
      </w:pPr>
      <w:r>
        <w:t xml:space="preserve">"the might of my enemy, who is stronger than I — toward You I keep watch." The cleanest reading honors the psalm's own design: the anomalous "his strength" of v. 10 is </w:t>
      </w:r>
      <w:r>
        <w:rPr>
          <w:i/>
        </w:rPr>
        <w:t>meant</w:t>
      </w:r>
      <w:r>
        <w:t xml:space="preserve"> to be transformed into the "my strength" of v. 18. The shift from third person to first is itself the argument — power that belonged to another becomes the speaker's own.</w:t>
      </w:r>
    </w:p>
    <w:p w14:paraId="185B94F7" w14:textId="77777777" w:rsidR="005713B6" w:rsidRDefault="00B10F76">
      <w:pPr>
        <w:pStyle w:val="BodySans"/>
      </w:pPr>
      <w:r>
        <w:t>אֶשְׁמֹרָה</w:t>
      </w:r>
      <w:r>
        <w:t xml:space="preserve">,‎ "I will keep watch," is the </w:t>
      </w:r>
      <w:r>
        <w:t>שמר</w:t>
      </w:r>
      <w:r>
        <w:t xml:space="preserve"> reversal completed. The same verb that named hostile surveillance in v. 1 now names faithful vigil toward God — a willed first-person form (cohortative, signaling resolve), the opposite vector of the same root. Ibn Ezra connects it to </w:t>
      </w:r>
      <w:r>
        <w:t>לֵיל</w:t>
      </w:r>
      <w:r>
        <w:t xml:space="preserve"> </w:t>
      </w:r>
      <w:r>
        <w:t>שִׁמּוּרִים</w:t>
      </w:r>
      <w:r>
        <w:t xml:space="preserve">,‎ the "night of watching," and back to </w:t>
      </w:r>
      <w:bdo w:val="ltr">
        <w:r>
          <w:t>תיִבַּהַ־תאֶ</w:t>
        </w:r>
        <w:r>
          <w:t xml:space="preserve"> </w:t>
        </w:r>
        <w:r>
          <w:t>וּרמְשְׁיִּוַ</w:t>
        </w:r>
        <w:r>
          <w:t>‬</w:t>
        </w:r>
        <w:r>
          <w:t xml:space="preserve">. </w:t>
        </w:r>
        <w:r>
          <w:t>מִשְׂגַּבִּי</w:t>
        </w:r>
        <w:r>
          <w:t xml:space="preserve">,‎ "my haven," is the one element of the refrain that will </w:t>
        </w:r>
        <w:r>
          <w:rPr>
            <w:i/>
          </w:rPr>
          <w:t>not</w:t>
        </w:r>
        <w:r>
          <w:t xml:space="preserve"> change between v. 10 and v. 18: God-as-fortress stays fixed while everything arou</w:t>
        </w:r>
        <w:r>
          <w:t>nd it — the possessive, the watching-verb — transforms.</w:t>
        </w:r>
      </w:bdo>
    </w:p>
    <w:p w14:paraId="0C6E88FF" w14:textId="77777777" w:rsidR="005713B6" w:rsidRDefault="00B10F76">
      <w:pPr>
        <w:pStyle w:val="BodySans"/>
      </w:pPr>
      <w:r>
        <w:t xml:space="preserve">Beckett knew this posture of waiting and drained it of its certainty. In </w:t>
      </w:r>
      <w:r>
        <w:rPr>
          <w:i/>
        </w:rPr>
        <w:t>En attendant Godot</w:t>
      </w:r>
      <w:r>
        <w:t xml:space="preserve"> (1953), Vladimir and Estragon hang their lives on an arrival: VLADIMIR: Nous serons sauvés, "We'll be saved" — </w:t>
      </w:r>
      <w:r>
        <w:rPr>
          <w:i/>
        </w:rPr>
        <w:t>if</w:t>
      </w:r>
      <w:r>
        <w:t xml:space="preserve"> he comes. The psalmist's </w:t>
      </w:r>
      <w:r>
        <w:t>אֶשְׁמֹרָה</w:t>
      </w:r>
      <w:r>
        <w:t xml:space="preserve"> is vigil grounded in a haven already proven (</w:t>
      </w:r>
      <w:r>
        <w:t>כִּי</w:t>
      </w:r>
      <w:r>
        <w:t xml:space="preserve">,‎ "for," God </w:t>
      </w:r>
      <w:r>
        <w:rPr>
          <w:i/>
        </w:rPr>
        <w:t>is</w:t>
      </w:r>
      <w:r>
        <w:t xml:space="preserve"> my stronghold); Beckett keeps the bare structure of expectant watching and removes the ground beneath it, so that redemptive waiting curdles into reflex. The psalm watches </w:t>
      </w:r>
      <w:r>
        <w:rPr>
          <w:i/>
        </w:rPr>
        <w:t>because</w:t>
      </w:r>
      <w:r>
        <w:t xml:space="preserve"> rescue is sure; Beckett's tramps watch because watching is all that is left.</w:t>
      </w:r>
    </w:p>
    <w:p w14:paraId="078A5A22" w14:textId="77777777" w:rsidR="005713B6" w:rsidRDefault="00B10F76">
      <w:pPr>
        <w:pStyle w:val="Heading3"/>
      </w:pPr>
      <w:r>
        <w:t>Verse 11</w:t>
      </w:r>
    </w:p>
    <w:p w14:paraId="61B0865E" w14:textId="77777777" w:rsidR="005713B6" w:rsidRDefault="00B10F76">
      <w:pPr>
        <w:pStyle w:val="BodySans"/>
      </w:pPr>
      <w:bdo w:val="ltr">
        <w:r>
          <w:t>׃ירָרְשֹׁבְ</w:t>
        </w:r>
        <w:r>
          <w:t xml:space="preserve"> </w:t>
        </w:r>
        <w:r>
          <w:t>ינִאֵרְיַ</w:t>
        </w:r>
        <w:r>
          <w:t xml:space="preserve"> </w:t>
        </w:r>
        <w:r>
          <w:t>םיקִלֹאֱ</w:t>
        </w:r>
        <w:r>
          <w:t xml:space="preserve"> ;</w:t>
        </w:r>
        <w:r>
          <w:t>ינִמֵדְּקַיְ</w:t>
        </w:r>
        <w:r>
          <w:t xml:space="preserve"> [</w:t>
        </w:r>
        <w:r>
          <w:t>ידִּסְחַ</w:t>
        </w:r>
        <w:r>
          <w:t>] (</w:t>
        </w:r>
        <w:r>
          <w:t>וֹדּסְחַ</w:t>
        </w:r>
        <w:r>
          <w:t xml:space="preserve">) </w:t>
        </w:r>
        <w:r>
          <w:t>יקֵלֹאֱ</w:t>
        </w:r>
        <w:r>
          <w:t>‬</w:t>
        </w:r>
      </w:bdo>
    </w:p>
    <w:p w14:paraId="4C1FB0F2" w14:textId="77777777" w:rsidR="005713B6" w:rsidRDefault="00B10F76">
      <w:pPr>
        <w:pStyle w:val="BodySans"/>
      </w:pPr>
      <w:r>
        <w:t xml:space="preserve">A textual fork with real theological stakes. The Kethib (written) is </w:t>
      </w:r>
      <w:r>
        <w:t>חַסְדּוֹ</w:t>
      </w:r>
      <w:r>
        <w:t>,‎ "</w:t>
      </w:r>
      <w:r>
        <w:rPr>
          <w:i/>
        </w:rPr>
        <w:t>His</w:t>
      </w:r>
      <w:r>
        <w:t xml:space="preserve"> faithfulness"; the Qere (read) is </w:t>
      </w:r>
      <w:r>
        <w:t>חַסְדִּי</w:t>
      </w:r>
      <w:r>
        <w:t>,‎ "</w:t>
      </w:r>
      <w:r>
        <w:rPr>
          <w:i/>
        </w:rPr>
        <w:t>my</w:t>
      </w:r>
      <w:r>
        <w:t xml:space="preserve"> faithfulness." Radak lays it out exactly:</w:t>
      </w:r>
    </w:p>
    <w:p w14:paraId="76D403DC" w14:textId="77777777" w:rsidR="005713B6" w:rsidRDefault="00B10F76">
      <w:pPr>
        <w:pStyle w:val="BodySans"/>
        <w:bidi/>
        <w:ind w:left="432" w:right="432"/>
        <w:jc w:val="right"/>
      </w:pPr>
      <w:r>
        <w:rPr>
          <w:rFonts w:ascii="Times New Roman" w:hAnsi="Times New Roman"/>
          <w:sz w:val="26"/>
          <w:szCs w:val="26"/>
        </w:rPr>
        <w:t>הַכְּתִיב</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עוֹשֶׂה</w:t>
      </w:r>
      <w:r>
        <w:rPr>
          <w:rFonts w:ascii="Times New Roman" w:hAnsi="Times New Roman"/>
          <w:sz w:val="26"/>
          <w:szCs w:val="26"/>
        </w:rPr>
        <w:t xml:space="preserve"> </w:t>
      </w:r>
      <w:r>
        <w:rPr>
          <w:rFonts w:ascii="Times New Roman" w:hAnsi="Times New Roman"/>
          <w:sz w:val="26"/>
          <w:szCs w:val="26"/>
        </w:rPr>
        <w:t>הַחֶסֶד</w:t>
      </w:r>
      <w:r>
        <w:rPr>
          <w:rFonts w:ascii="Times New Roman" w:hAnsi="Times New Roman"/>
          <w:sz w:val="26"/>
          <w:szCs w:val="26"/>
        </w:rPr>
        <w:t xml:space="preserve"> </w:t>
      </w:r>
      <w:r>
        <w:rPr>
          <w:rFonts w:ascii="Times New Roman" w:hAnsi="Times New Roman"/>
          <w:sz w:val="26"/>
          <w:szCs w:val="26"/>
        </w:rPr>
        <w:t>וְהוּא</w:t>
      </w:r>
      <w:r>
        <w:rPr>
          <w:rFonts w:ascii="Times New Roman" w:hAnsi="Times New Roman"/>
          <w:sz w:val="26"/>
          <w:szCs w:val="26"/>
        </w:rPr>
        <w:t xml:space="preserve"> </w:t>
      </w:r>
      <w:r>
        <w:rPr>
          <w:rFonts w:ascii="Times New Roman" w:hAnsi="Times New Roman"/>
          <w:sz w:val="26"/>
          <w:szCs w:val="26"/>
        </w:rPr>
        <w:t>הָאֵל</w:t>
      </w:r>
      <w:r>
        <w:rPr>
          <w:rFonts w:ascii="Times New Roman" w:hAnsi="Times New Roman"/>
          <w:sz w:val="26"/>
          <w:szCs w:val="26"/>
        </w:rPr>
        <w:t xml:space="preserve">… </w:t>
      </w:r>
      <w:r>
        <w:rPr>
          <w:rFonts w:ascii="Times New Roman" w:hAnsi="Times New Roman"/>
          <w:sz w:val="26"/>
          <w:szCs w:val="26"/>
        </w:rPr>
        <w:t>וְהַקְּרִי</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הַמְקַבְּלוֹ</w:t>
      </w:r>
      <w:r>
        <w:rPr>
          <w:rFonts w:ascii="Times New Roman" w:hAnsi="Times New Roman"/>
          <w:sz w:val="26"/>
          <w:szCs w:val="26"/>
        </w:rPr>
        <w:t xml:space="preserve"> </w:t>
      </w:r>
      <w:r>
        <w:rPr>
          <w:rFonts w:ascii="Times New Roman" w:hAnsi="Times New Roman"/>
          <w:sz w:val="26"/>
          <w:szCs w:val="26"/>
        </w:rPr>
        <w:t>וְהוּא</w:t>
      </w:r>
      <w:r>
        <w:rPr>
          <w:rFonts w:ascii="Times New Roman" w:hAnsi="Times New Roman"/>
          <w:sz w:val="26"/>
          <w:szCs w:val="26"/>
        </w:rPr>
        <w:t xml:space="preserve"> </w:t>
      </w:r>
      <w:r>
        <w:rPr>
          <w:rFonts w:ascii="Times New Roman" w:hAnsi="Times New Roman"/>
          <w:sz w:val="26"/>
          <w:szCs w:val="26"/>
        </w:rPr>
        <w:t>דָּוִד</w:t>
      </w:r>
    </w:p>
    <w:p w14:paraId="3EA507DB" w14:textId="77777777" w:rsidR="005713B6" w:rsidRDefault="00B10F76">
      <w:pPr>
        <w:pStyle w:val="BodySans"/>
      </w:pPr>
      <w:r>
        <w:t>"the written form refers to the doer of the kindness, God; the read form, to its recipient, David." The LXX supports the Kethib (</w:t>
      </w:r>
      <w:r>
        <w:t>ὁ</w:t>
      </w:r>
      <w:r>
        <w:t xml:space="preserve"> </w:t>
      </w:r>
      <w:r>
        <w:t>ἔ</w:t>
      </w:r>
      <w:r>
        <w:t>λεος α</w:t>
      </w:r>
      <w:r>
        <w:t>ὐ</w:t>
      </w:r>
      <w:r>
        <w:t>το</w:t>
      </w:r>
      <w:r>
        <w:t>ῦ</w:t>
      </w:r>
      <w:r>
        <w:t xml:space="preserve">, "his mercy"). The choice matters because if the Kethib is original, the psalm runs an arc — God's </w:t>
      </w:r>
      <w:r>
        <w:t>חסד</w:t>
      </w:r>
      <w:r>
        <w:t xml:space="preserve"> meets me (v. 11) → my </w:t>
      </w:r>
      <w:r>
        <w:t>חסד</w:t>
      </w:r>
      <w:r>
        <w:t xml:space="preserve"> with God (v. 18) — exactly paralleling the </w:t>
      </w:r>
      <w:r>
        <w:t>עֻזּוֹ</w:t>
      </w:r>
      <w:r>
        <w:t xml:space="preserve"> → </w:t>
      </w:r>
      <w:r>
        <w:t>עֻזִּי</w:t>
      </w:r>
      <w:r>
        <w:t xml:space="preserve"> transformation: a divine attribute that becomes the speaker's possession. The Qere harmonizes both verses into consistency but flattens the climb.‏</w:t>
      </w:r>
    </w:p>
    <w:p w14:paraId="5C2B3CFD" w14:textId="77777777" w:rsidR="005713B6" w:rsidRDefault="00B10F76">
      <w:pPr>
        <w:pStyle w:val="BodySans"/>
      </w:pPr>
      <w:r>
        <w:lastRenderedPageBreak/>
        <w:t>יְקַדְּמֵנִי</w:t>
      </w:r>
      <w:r>
        <w:t xml:space="preserve">,‎ "will come to meet / anticipate me," from </w:t>
      </w:r>
      <w:r>
        <w:t>קדם</w:t>
      </w:r>
      <w:r>
        <w:t xml:space="preserve"> (the root of "east," what lies ahead), makes </w:t>
      </w:r>
      <w:r>
        <w:t>חסד</w:t>
      </w:r>
      <w:r>
        <w:t xml:space="preserve"> a vanguard — loyalty that arrives </w:t>
      </w:r>
      <w:r>
        <w:rPr>
          <w:i/>
        </w:rPr>
        <w:t>before</w:t>
      </w:r>
      <w:r>
        <w:t xml:space="preserve"> the crisis. The LXX's προφθάσει, "will come first," catches the preemptive sense. Compare the courtly image of Ps. 89:15, </w:t>
      </w:r>
      <w:bdo w:val="ltr">
        <w:r>
          <w:t>ךָינֶפָ</w:t>
        </w:r>
        <w:r>
          <w:t xml:space="preserve"> </w:t>
        </w:r>
        <w:r>
          <w:t>וּמדְּקַיְ</w:t>
        </w:r>
        <w:r>
          <w:t xml:space="preserve"> </w:t>
        </w:r>
        <w:r>
          <w:t>תמֶאֱוֶ</w:t>
        </w:r>
        <w:r>
          <w:t xml:space="preserve"> </w:t>
        </w:r>
        <w:r>
          <w:t>דסֶחֶ</w:t>
        </w:r>
        <w:r>
          <w:t>‬</w:t>
        </w:r>
        <w:r>
          <w:t>, "kindness and truth go before Your face."</w:t>
        </w:r>
      </w:bdo>
    </w:p>
    <w:p w14:paraId="01CFAD5A" w14:textId="77777777" w:rsidR="005713B6" w:rsidRDefault="00B10F76">
      <w:pPr>
        <w:pStyle w:val="BodySans"/>
      </w:pPr>
      <w:r>
        <w:t>יַרְאֵנִי</w:t>
      </w:r>
      <w:r>
        <w:t xml:space="preserve"> </w:t>
      </w:r>
      <w:r>
        <w:t>בְשֹׁרְרָי</w:t>
      </w:r>
      <w:r>
        <w:t xml:space="preserve">,‎ "He lets me look on my watchers," completes the inverted gaze. </w:t>
      </w:r>
      <w:r>
        <w:t>שֹׁרְרָי</w:t>
      </w:r>
      <w:r>
        <w:t>,‎ "my watchers / lurkers," is a near-fixed term for the speaker's foes in this cluster (</w:t>
      </w:r>
      <w:bdo w:val="ltr">
        <w:r>
          <w:t>ירָרְשֹׁלְ</w:t>
        </w:r>
        <w:r>
          <w:t xml:space="preserve"> </w:t>
        </w:r>
        <w:r>
          <w:t>ערַהָ</w:t>
        </w:r>
        <w:r>
          <w:t xml:space="preserve"> </w:t>
        </w:r>
        <w:r>
          <w:t>בישִׁיָ</w:t>
        </w:r>
        <w:r>
          <w:t>‬</w:t>
        </w:r>
        <w:r>
          <w:t xml:space="preserve">, "He returns evil to my watchers," Ps. 54:7; cf. 56:3). The man who was watched to be killed (v. 1) now looks, with satisfaction, on the very watchers who hunted him. Three watching-roots converge in two verses — </w:t>
        </w:r>
        <w:r>
          <w:t>שמר</w:t>
        </w:r>
        <w:r>
          <w:t xml:space="preserve"> (v. 10), </w:t>
        </w:r>
        <w:r>
          <w:t>ראה</w:t>
        </w:r>
        <w:r>
          <w:t xml:space="preserve"> (v. 11), </w:t>
        </w:r>
        <w:r>
          <w:t>שרר</w:t>
        </w:r>
        <w:r>
          <w:t xml:space="preserve"> (v. 11) — gaze running speaker-to-God, God-to-speaker, enemy-to-spea</w:t>
        </w:r>
        <w:r>
          <w:t>ker, all at once.‏</w:t>
        </w:r>
      </w:bdo>
    </w:p>
    <w:p w14:paraId="1739F757" w14:textId="77777777" w:rsidR="005713B6" w:rsidRDefault="00B10F76">
      <w:pPr>
        <w:pStyle w:val="Heading3"/>
      </w:pPr>
      <w:r>
        <w:t>Verse 12</w:t>
      </w:r>
    </w:p>
    <w:p w14:paraId="25D28D71" w14:textId="77777777" w:rsidR="005713B6" w:rsidRDefault="00B10F76">
      <w:pPr>
        <w:pStyle w:val="BodySans"/>
      </w:pPr>
      <w:bdo w:val="ltr">
        <w:r>
          <w:t>׃ינָדֹאֲ</w:t>
        </w:r>
        <w:r>
          <w:t xml:space="preserve"> </w:t>
        </w:r>
        <w:r>
          <w:t>וּננֵּגִמָ</w:t>
        </w:r>
        <w:r>
          <w:t xml:space="preserve"> ;</w:t>
        </w:r>
        <w:r>
          <w:t>וֹמדֵירִוֹהוְ</w:t>
        </w:r>
        <w:r>
          <w:t xml:space="preserve"> </w:t>
        </w:r>
        <w:r>
          <w:t>ךָלְיחֵבְ</w:t>
        </w:r>
        <w:r>
          <w:t xml:space="preserve"> </w:t>
        </w:r>
        <w:r>
          <w:t>וֹמעֵינִהֲ</w:t>
        </w:r>
        <w:r>
          <w:t xml:space="preserve"> ;</w:t>
        </w:r>
        <w:r>
          <w:t>ימִּעַ</w:t>
        </w:r>
        <w:r>
          <w:t xml:space="preserve"> </w:t>
        </w:r>
        <w:r>
          <w:t>וּחכְּשְׁיִ־ןפֶּ</w:t>
        </w:r>
        <w:r>
          <w:t xml:space="preserve"> </w:t>
        </w:r>
        <w:r>
          <w:t>םגֵרְהַתַּ־לאַ</w:t>
        </w:r>
        <w:r>
          <w:t>‬</w:t>
        </w:r>
      </w:bdo>
    </w:p>
    <w:p w14:paraId="1988E173" w14:textId="77777777" w:rsidR="005713B6" w:rsidRDefault="00B10F76">
      <w:pPr>
        <w:pStyle w:val="BodySans"/>
      </w:pPr>
      <w:r>
        <w:t xml:space="preserve">The theologically startling request: in an imprecatory psalm, </w:t>
      </w:r>
      <w:r>
        <w:rPr>
          <w:i/>
        </w:rPr>
        <w:t>do not kill them</w:t>
      </w:r>
      <w:r>
        <w:t>. The logic is pedagogical, not merciful. Rashi nails the reasoning:</w:t>
      </w:r>
    </w:p>
    <w:p w14:paraId="333DB180" w14:textId="77777777" w:rsidR="005713B6" w:rsidRDefault="00B10F76">
      <w:pPr>
        <w:pStyle w:val="BodySans"/>
        <w:bidi/>
        <w:ind w:left="432" w:right="432"/>
        <w:jc w:val="right"/>
      </w:pPr>
      <w:r>
        <w:rPr>
          <w:rFonts w:ascii="Times New Roman" w:hAnsi="Times New Roman"/>
          <w:sz w:val="26"/>
          <w:szCs w:val="26"/>
        </w:rPr>
        <w:t>שֶׁאֵין</w:t>
      </w:r>
      <w:r>
        <w:rPr>
          <w:rFonts w:ascii="Times New Roman" w:hAnsi="Times New Roman"/>
          <w:sz w:val="26"/>
          <w:szCs w:val="26"/>
        </w:rPr>
        <w:t xml:space="preserve"> </w:t>
      </w:r>
      <w:r>
        <w:rPr>
          <w:rFonts w:ascii="Times New Roman" w:hAnsi="Times New Roman"/>
          <w:sz w:val="26"/>
          <w:szCs w:val="26"/>
        </w:rPr>
        <w:t>זוֹ</w:t>
      </w:r>
      <w:r>
        <w:rPr>
          <w:rFonts w:ascii="Times New Roman" w:hAnsi="Times New Roman"/>
          <w:sz w:val="26"/>
          <w:szCs w:val="26"/>
        </w:rPr>
        <w:t xml:space="preserve"> </w:t>
      </w:r>
      <w:r>
        <w:rPr>
          <w:rFonts w:ascii="Times New Roman" w:hAnsi="Times New Roman"/>
          <w:sz w:val="26"/>
          <w:szCs w:val="26"/>
        </w:rPr>
        <w:t>נְקָמָה</w:t>
      </w:r>
      <w:r>
        <w:rPr>
          <w:rFonts w:ascii="Times New Roman" w:hAnsi="Times New Roman"/>
          <w:sz w:val="26"/>
          <w:szCs w:val="26"/>
        </w:rPr>
        <w:t xml:space="preserve"> </w:t>
      </w:r>
      <w:r>
        <w:rPr>
          <w:rFonts w:ascii="Times New Roman" w:hAnsi="Times New Roman"/>
          <w:sz w:val="26"/>
          <w:szCs w:val="26"/>
        </w:rPr>
        <w:t>הַנִּכֶּרֶת</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הַמֵּתִים</w:t>
      </w:r>
      <w:r>
        <w:rPr>
          <w:rFonts w:ascii="Times New Roman" w:hAnsi="Times New Roman"/>
          <w:sz w:val="26"/>
          <w:szCs w:val="26"/>
        </w:rPr>
        <w:t xml:space="preserve"> </w:t>
      </w:r>
      <w:r>
        <w:rPr>
          <w:rFonts w:ascii="Times New Roman" w:hAnsi="Times New Roman"/>
          <w:sz w:val="26"/>
          <w:szCs w:val="26"/>
        </w:rPr>
        <w:t>מִשְׁתַּכְּחִים</w:t>
      </w:r>
    </w:p>
    <w:p w14:paraId="60CF423B" w14:textId="77777777" w:rsidR="005713B6" w:rsidRDefault="00B10F76">
      <w:pPr>
        <w:pStyle w:val="BodySans"/>
      </w:pPr>
      <w:r>
        <w:t xml:space="preserve">"this is not a recognizable revenge — all the dead are forgotten." Living, wandering enemies are perpetual testimony; dead ones fade from memory. The forgetting-verb </w:t>
      </w:r>
      <w:r>
        <w:t>יִשְׁכְּחוּ</w:t>
      </w:r>
      <w:r>
        <w:t xml:space="preserve"> (root </w:t>
      </w:r>
      <w:r>
        <w:t>שכח</w:t>
      </w:r>
      <w:r>
        <w:t xml:space="preserve">) carries Torah's weight — </w:t>
      </w:r>
      <w:r>
        <w:t>שכח</w:t>
      </w:r>
      <w:r>
        <w:t xml:space="preserve"> is the standing spiritual danger of Deuteronomy (</w:t>
      </w:r>
      <w:bdo w:val="ltr">
        <w:r>
          <w:t>׳ה־תאֶ</w:t>
        </w:r>
        <w:r>
          <w:t xml:space="preserve"> </w:t>
        </w:r>
        <w:r>
          <w:t>חכַּשְׁתִּ־ןפֶּ</w:t>
        </w:r>
        <w:r>
          <w:t>‬</w:t>
        </w:r>
        <w:r>
          <w:t>, "lest you forget the LORD," Deut. 8:11).‏</w:t>
        </w:r>
      </w:bdo>
    </w:p>
    <w:p w14:paraId="0A2CBD42" w14:textId="77777777" w:rsidR="005713B6" w:rsidRDefault="00B10F76">
      <w:pPr>
        <w:pStyle w:val="BodySans"/>
      </w:pPr>
      <w:r>
        <w:t>הֲנִיעֵמוֹ</w:t>
      </w:r>
      <w:r>
        <w:t xml:space="preserve">,‎ "make them wander / totter," is the precise root of Cain's curse — </w:t>
      </w:r>
      <w:bdo w:val="ltr">
        <w:r>
          <w:t>ץרֶאָבָ</w:t>
        </w:r>
        <w:r>
          <w:t xml:space="preserve"> </w:t>
        </w:r>
        <w:r>
          <w:t>היֶהְתִּ</w:t>
        </w:r>
        <w:r>
          <w:t xml:space="preserve"> </w:t>
        </w:r>
        <w:r>
          <w:t>דנָוָ</w:t>
        </w:r>
        <w:r>
          <w:t xml:space="preserve"> </w:t>
        </w:r>
        <w:r>
          <w:t>ענָ</w:t>
        </w:r>
        <w:r>
          <w:t>‬</w:t>
        </w:r>
        <w:r>
          <w:t xml:space="preserve">, "a wanderer and fugitive you shall be on the earth" (Gen. 4:12). The punishment is un-creation of the settled home, and it will be fulfilled textually in v. 16's </w:t>
        </w:r>
        <w:r>
          <w:t>יְנִיעוּן</w:t>
        </w:r>
        <w:r>
          <w:t xml:space="preserve">,‎ "they wander." The archaic suffix here, </w:t>
        </w:r>
        <w:r>
          <w:t>־מוֹ</w:t>
        </w:r>
        <w:r>
          <w:t xml:space="preserve"> (on </w:t>
        </w:r>
        <w:r>
          <w:t>הֲנִיעֵמוֹ</w:t>
        </w:r>
        <w:r>
          <w:t xml:space="preserve"> and </w:t>
        </w:r>
        <w:r>
          <w:t>וְהוֹרִידֵמוֹ</w:t>
        </w:r>
        <w:r>
          <w:t>), is worth noticing: this poetic 3mp ending appears six times in the psalm, all inside the judgment block (vv. 9–14), and always attached to the enemies — never</w:t>
        </w:r>
        <w:r>
          <w:t xml:space="preserve"> to God, never to the speaker. It is the morphological badge of the condemned, marking the party to whom things are done: laughed at, made to wander, brought low.‏</w:t>
        </w:r>
      </w:bdo>
    </w:p>
    <w:p w14:paraId="71654F10" w14:textId="77777777" w:rsidR="005713B6" w:rsidRDefault="00B10F76">
      <w:pPr>
        <w:pStyle w:val="BodySans"/>
      </w:pPr>
      <w:r>
        <w:t>מָגִנֵּנוּ</w:t>
      </w:r>
      <w:r>
        <w:t xml:space="preserve"> </w:t>
      </w:r>
      <w:r>
        <w:t>אֲדֹנָי</w:t>
      </w:r>
      <w:r>
        <w:t xml:space="preserve">,‎ "our shield, O Lord," startles with a sudden communal plural in an otherwise singular lament — and a title-shift to </w:t>
      </w:r>
      <w:r>
        <w:t>אֲדֹנָי</w:t>
      </w:r>
      <w:r>
        <w:t xml:space="preserve">. The community materializes precisely where the enemies' punishment is being designed as a lesson for "my people." Ibn Ezra reads </w:t>
      </w:r>
      <w:r>
        <w:t>מָגִנֵּנוּ</w:t>
      </w:r>
      <w:r>
        <w:t xml:space="preserve"> as a royal hint: </w:t>
      </w:r>
      <w:bdo w:val="ltr">
        <w:r>
          <w:t>תמֶאֱבֶּ</w:t>
        </w:r>
        <w:r>
          <w:t xml:space="preserve"> </w:t>
        </w:r>
        <w:r>
          <w:t>וּנכֵּלְמַ</w:t>
        </w:r>
        <w:r>
          <w:t xml:space="preserve"> </w:t>
        </w:r>
        <w:r>
          <w:t>אוּה</w:t>
        </w:r>
        <w:r>
          <w:t>‬</w:t>
        </w:r>
        <w:r>
          <w:t xml:space="preserve">, "He is truly our king," set against the human king Saul who ordered the killing. The shield is the ancient covenant image — </w:t>
        </w:r>
        <w:bdo w:val="ltr">
          <w:r>
            <w:t>ךְלָ</w:t>
          </w:r>
          <w:r>
            <w:t xml:space="preserve"> </w:t>
          </w:r>
          <w:r>
            <w:t>ןגֵמָ</w:t>
          </w:r>
          <w:r>
            <w:t xml:space="preserve"> </w:t>
          </w:r>
          <w:r>
            <w:t>יכִנֹאָ</w:t>
          </w:r>
          <w:r>
            <w:t>‬</w:t>
          </w:r>
          <w:r>
            <w:t>, "I am a shield to you" (Gen. 15:1).‏</w:t>
          </w:r>
        </w:bdo>
      </w:bdo>
    </w:p>
    <w:p w14:paraId="5696FA98" w14:textId="77777777" w:rsidR="005713B6" w:rsidRDefault="00B10F76">
      <w:pPr>
        <w:pStyle w:val="Heading3"/>
      </w:pPr>
      <w:r>
        <w:lastRenderedPageBreak/>
        <w:t>Verse 13</w:t>
      </w:r>
    </w:p>
    <w:p w14:paraId="791874B4" w14:textId="77777777" w:rsidR="005713B6" w:rsidRDefault="00B10F76">
      <w:pPr>
        <w:pStyle w:val="BodySans"/>
      </w:pPr>
      <w:bdo w:val="ltr">
        <w:r>
          <w:t>׃וּרפֵּסַיְ</w:t>
        </w:r>
        <w:r>
          <w:t xml:space="preserve"> </w:t>
        </w:r>
        <w:r>
          <w:t>שׁחַכַּמִוּ</w:t>
        </w:r>
        <w:r>
          <w:t xml:space="preserve"> </w:t>
        </w:r>
        <w:r>
          <w:t>הלָאָמֵוּ</w:t>
        </w:r>
        <w:r>
          <w:t xml:space="preserve"> ;</w:t>
        </w:r>
        <w:r>
          <w:t>םנָוֹאגְבִ</w:t>
        </w:r>
        <w:r>
          <w:t xml:space="preserve"> </w:t>
        </w:r>
        <w:r>
          <w:t>וּדכְלָּיִוְ</w:t>
        </w:r>
        <w:r>
          <w:t xml:space="preserve"> ;</w:t>
        </w:r>
        <w:r>
          <w:t>וֹמיתֵפָשְׂ־רבַדְּ</w:t>
        </w:r>
        <w:r>
          <w:t xml:space="preserve"> </w:t>
        </w:r>
        <w:r>
          <w:t>וֹמיפִּ־תאטַּחַ</w:t>
        </w:r>
        <w:r>
          <w:t>‬</w:t>
        </w:r>
      </w:bdo>
    </w:p>
    <w:p w14:paraId="3A421547" w14:textId="77777777" w:rsidR="005713B6" w:rsidRDefault="00B10F76">
      <w:pPr>
        <w:pStyle w:val="BodySans"/>
      </w:pPr>
      <w:r>
        <w:t xml:space="preserve">The mouth comes back as evidence. The exact body-parts that mounted swords in v. 8 — </w:t>
      </w:r>
      <w:r>
        <w:t>פֶּה</w:t>
      </w:r>
      <w:r>
        <w:t xml:space="preserve">,‎ </w:t>
      </w:r>
      <w:r>
        <w:t>שָׂפָה</w:t>
      </w:r>
      <w:r>
        <w:t xml:space="preserve"> — now mount the indictment: </w:t>
      </w:r>
      <w:r>
        <w:t>חַטַּאת־פִּימוֹ</w:t>
      </w:r>
      <w:r>
        <w:t xml:space="preserve">,‎ "the sin of their mouth." This is the very noun </w:t>
      </w:r>
      <w:r>
        <w:t>חַטָּאָה</w:t>
      </w:r>
      <w:r>
        <w:t xml:space="preserve"> the speaker disowned in v. 4 </w:t>
      </w:r>
      <w:bdo w:val="ltr">
        <w:r>
          <w:t>(</w:t>
        </w:r>
        <w:r>
          <w:t>יתִאטָּחַ־אלֹ</w:t>
        </w:r>
        <w:r>
          <w:t>)</w:t>
        </w:r>
        <w:r>
          <w:t>‬, now relocated onto the enemy's speech-organ. Malbim presses the irony hard: the enemies themselves will confess —</w:t>
        </w:r>
      </w:bdo>
    </w:p>
    <w:p w14:paraId="14371040" w14:textId="77777777" w:rsidR="005713B6" w:rsidRDefault="00B10F76">
      <w:pPr>
        <w:pStyle w:val="BodySans"/>
        <w:bidi/>
        <w:ind w:left="432" w:right="432"/>
        <w:jc w:val="right"/>
      </w:pPr>
      <w:r>
        <w:rPr>
          <w:rFonts w:ascii="Times New Roman" w:hAnsi="Times New Roman"/>
          <w:sz w:val="26"/>
          <w:szCs w:val="26"/>
        </w:rPr>
        <w:t>הֵם</w:t>
      </w:r>
      <w:r>
        <w:rPr>
          <w:rFonts w:ascii="Times New Roman" w:hAnsi="Times New Roman"/>
          <w:sz w:val="26"/>
          <w:szCs w:val="26"/>
        </w:rPr>
        <w:t xml:space="preserve"> </w:t>
      </w:r>
      <w:r>
        <w:rPr>
          <w:rFonts w:ascii="Times New Roman" w:hAnsi="Times New Roman"/>
          <w:sz w:val="26"/>
          <w:szCs w:val="26"/>
        </w:rPr>
        <w:t>בְּעַצְמָם</w:t>
      </w:r>
      <w:r>
        <w:rPr>
          <w:rFonts w:ascii="Times New Roman" w:hAnsi="Times New Roman"/>
          <w:sz w:val="26"/>
          <w:szCs w:val="26"/>
        </w:rPr>
        <w:t xml:space="preserve"> </w:t>
      </w:r>
      <w:r>
        <w:rPr>
          <w:rFonts w:ascii="Times New Roman" w:hAnsi="Times New Roman"/>
          <w:sz w:val="26"/>
          <w:szCs w:val="26"/>
        </w:rPr>
        <w:t>יְדַבְּרוּ</w:t>
      </w:r>
      <w:r>
        <w:rPr>
          <w:rFonts w:ascii="Times New Roman" w:hAnsi="Times New Roman"/>
          <w:sz w:val="26"/>
          <w:szCs w:val="26"/>
        </w:rPr>
        <w:t xml:space="preserve"> </w:t>
      </w:r>
      <w:r>
        <w:rPr>
          <w:rFonts w:ascii="Times New Roman" w:hAnsi="Times New Roman"/>
          <w:sz w:val="26"/>
          <w:szCs w:val="26"/>
        </w:rPr>
        <w:t>בְּשִׂפְתוֹתֵיהֶם</w:t>
      </w:r>
      <w:r>
        <w:rPr>
          <w:rFonts w:ascii="Times New Roman" w:hAnsi="Times New Roman"/>
          <w:sz w:val="26"/>
          <w:szCs w:val="26"/>
        </w:rPr>
        <w:t xml:space="preserve"> </w:t>
      </w:r>
      <w:r>
        <w:rPr>
          <w:rFonts w:ascii="Times New Roman" w:hAnsi="Times New Roman"/>
          <w:sz w:val="26"/>
          <w:szCs w:val="26"/>
        </w:rPr>
        <w:t>וְיִתְוַדּוּ</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הַחֵטְא</w:t>
      </w:r>
    </w:p>
    <w:p w14:paraId="1F77175B" w14:textId="77777777" w:rsidR="005713B6" w:rsidRDefault="00B10F76">
      <w:pPr>
        <w:pStyle w:val="BodySans"/>
      </w:pPr>
      <w:r>
        <w:t>"they themselves will speak with their lips and confess the sin." The weapon becomes the witness.</w:t>
      </w:r>
    </w:p>
    <w:p w14:paraId="36C7C910" w14:textId="77777777" w:rsidR="005713B6" w:rsidRDefault="00B10F76">
      <w:pPr>
        <w:pStyle w:val="BodySans"/>
      </w:pPr>
      <w:r>
        <w:t>וְיִלָּכְדוּ</w:t>
      </w:r>
      <w:r>
        <w:t xml:space="preserve"> </w:t>
      </w:r>
      <w:r>
        <w:t>בִגְאוֹנָם</w:t>
      </w:r>
      <w:r>
        <w:t xml:space="preserve">,‎ "let them be caught in their pride," makes the snare self-set. </w:t>
      </w:r>
      <w:r>
        <w:t>גָּאוֹן</w:t>
      </w:r>
      <w:r>
        <w:t>,‎ "majesty / pride," is usually a positive word — God's grandeur, the sea's swell — but here the arrogance that asked "who hears?" (v. 8) becomes the net. Ibn Ezra ties them together explicitly:‏</w:t>
      </w:r>
    </w:p>
    <w:p w14:paraId="29793DD6" w14:textId="77777777" w:rsidR="005713B6" w:rsidRDefault="00B10F76">
      <w:pPr>
        <w:pStyle w:val="BodySans"/>
        <w:bidi/>
        <w:ind w:left="432" w:right="432"/>
        <w:jc w:val="right"/>
      </w:pPr>
      <w:r>
        <w:rPr>
          <w:rFonts w:ascii="Times New Roman" w:hAnsi="Times New Roman"/>
          <w:sz w:val="26"/>
          <w:szCs w:val="26"/>
        </w:rPr>
        <w:t>וְיִלָּכְדוּ</w:t>
      </w:r>
      <w:r>
        <w:rPr>
          <w:rFonts w:ascii="Times New Roman" w:hAnsi="Times New Roman"/>
          <w:sz w:val="26"/>
          <w:szCs w:val="26"/>
        </w:rPr>
        <w:t xml:space="preserve"> </w:t>
      </w:r>
      <w:r>
        <w:rPr>
          <w:rFonts w:ascii="Times New Roman" w:hAnsi="Times New Roman"/>
          <w:sz w:val="26"/>
          <w:szCs w:val="26"/>
        </w:rPr>
        <w:t>בִגְאוֹנָם</w:t>
      </w:r>
      <w:r>
        <w:rPr>
          <w:rFonts w:ascii="Times New Roman" w:hAnsi="Times New Roman"/>
          <w:sz w:val="26"/>
          <w:szCs w:val="26"/>
        </w:rPr>
        <w:t xml:space="preserve"> — </w:t>
      </w:r>
      <w:r>
        <w:rPr>
          <w:rFonts w:ascii="Times New Roman" w:hAnsi="Times New Roman"/>
          <w:sz w:val="26"/>
          <w:szCs w:val="26"/>
        </w:rPr>
        <w:t>כְּנֶגֶד</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מִי</w:t>
      </w:r>
      <w:r>
        <w:rPr>
          <w:rFonts w:ascii="Times New Roman" w:hAnsi="Times New Roman"/>
          <w:sz w:val="26"/>
          <w:szCs w:val="26"/>
        </w:rPr>
        <w:t xml:space="preserve"> </w:t>
      </w:r>
      <w:r>
        <w:rPr>
          <w:rFonts w:ascii="Times New Roman" w:hAnsi="Times New Roman"/>
          <w:sz w:val="26"/>
          <w:szCs w:val="26"/>
        </w:rPr>
        <w:t>שׁוֹמֵעַ</w:t>
      </w:r>
    </w:p>
    <w:p w14:paraId="2B45F81C" w14:textId="77777777" w:rsidR="005713B6" w:rsidRDefault="00B10F76">
      <w:pPr>
        <w:pStyle w:val="BodySans"/>
      </w:pPr>
      <w:r>
        <w:t>"answering 'for who hears?'" Sin functions as its own punishment-mechanism; no external trap is needed.</w:t>
      </w:r>
    </w:p>
    <w:p w14:paraId="364C1AF2" w14:textId="77777777" w:rsidR="005713B6" w:rsidRDefault="00B10F76">
      <w:pPr>
        <w:pStyle w:val="BodySans"/>
      </w:pPr>
      <w:r>
        <w:t xml:space="preserve">The closing phrase is productively ambiguous. </w:t>
      </w:r>
      <w:bdo w:val="ltr">
        <w:r>
          <w:t>וּרפֵּסַיְ</w:t>
        </w:r>
        <w:r>
          <w:t xml:space="preserve"> </w:t>
        </w:r>
        <w:r>
          <w:t>שׁחַכַּמִוּ</w:t>
        </w:r>
        <w:r>
          <w:t xml:space="preserve"> </w:t>
        </w:r>
        <w:r>
          <w:t>הלָאָמֵוּ</w:t>
        </w:r>
        <w:r>
          <w:t>‬</w:t>
        </w:r>
        <w:r>
          <w:t xml:space="preserve"> joins </w:t>
        </w:r>
        <w:r>
          <w:t>אָלָה</w:t>
        </w:r>
        <w:r>
          <w:t xml:space="preserve">,‎ "curse / binding oath," and </w:t>
        </w:r>
        <w:r>
          <w:t>כַּחַשׁ</w:t>
        </w:r>
        <w:r>
          <w:t xml:space="preserve">,‎ "lying / denial" (the two stand parallel in BDB's citation of this very verse). The subject of </w:t>
        </w:r>
        <w:r>
          <w:t>יְסַפֵּרוּ</w:t>
        </w:r>
        <w:r>
          <w:t xml:space="preserve">,‎ "they recount," is uncertain: are the enemies </w:t>
        </w:r>
        <w:r>
          <w:rPr>
            <w:i/>
          </w:rPr>
          <w:t>trafficking</w:t>
        </w:r>
        <w:r>
          <w:t xml:space="preserve"> in curses and lies, or will their curses and lies be </w:t>
        </w:r>
        <w:r>
          <w:rPr>
            <w:i/>
          </w:rPr>
          <w:t>told</w:t>
        </w:r>
        <w:r>
          <w:t xml:space="preserve"> as testimony against them? Meiri leaves the syntax deliberately knotted. The ambiguity is the point: their lying speech speaks their own sentence.</w:t>
        </w:r>
      </w:bdo>
    </w:p>
    <w:p w14:paraId="20B2886A" w14:textId="77777777" w:rsidR="005713B6" w:rsidRDefault="00B10F76">
      <w:pPr>
        <w:pStyle w:val="Heading3"/>
      </w:pPr>
      <w:r>
        <w:t>Verse 14</w:t>
      </w:r>
    </w:p>
    <w:p w14:paraId="7C27FD75" w14:textId="77777777" w:rsidR="005713B6" w:rsidRDefault="00B10F76">
      <w:pPr>
        <w:pStyle w:val="BodySans"/>
      </w:pPr>
      <w:bdo w:val="ltr">
        <w:r>
          <w:t>׃הלָסֶ</w:t>
        </w:r>
        <w:r>
          <w:t xml:space="preserve"> </w:t>
        </w:r>
        <w:r>
          <w:t>ץרֶאָהָ</w:t>
        </w:r>
        <w:r>
          <w:t xml:space="preserve"> </w:t>
        </w:r>
        <w:r>
          <w:t>יסֵפְאַלְ</w:t>
        </w:r>
        <w:r>
          <w:t xml:space="preserve"> ;</w:t>
        </w:r>
        <w:r>
          <w:t>בקֹעֲיַבְּ</w:t>
        </w:r>
        <w:r>
          <w:t xml:space="preserve"> </w:t>
        </w:r>
        <w:r>
          <w:t>לשֵׁמֹ</w:t>
        </w:r>
        <w:r>
          <w:t xml:space="preserve"> </w:t>
        </w:r>
        <w:r>
          <w:t>םיקִלֹאֱ־יכִּ</w:t>
        </w:r>
        <w:r>
          <w:t xml:space="preserve"> </w:t>
        </w:r>
        <w:r>
          <w:t>וּעדְיֵוְ</w:t>
        </w:r>
        <w:r>
          <w:t xml:space="preserve"> ;</w:t>
        </w:r>
        <w:r>
          <w:t>וֹמנֵיאֵוְ</w:t>
        </w:r>
        <w:r>
          <w:t xml:space="preserve"> </w:t>
        </w:r>
        <w:r>
          <w:t>הלֵּכַּ</w:t>
        </w:r>
        <w:r>
          <w:t xml:space="preserve"> </w:t>
        </w:r>
        <w:r>
          <w:t>המָחֵבְ</w:t>
        </w:r>
        <w:r>
          <w:t xml:space="preserve"> </w:t>
        </w:r>
        <w:r>
          <w:t>הלֵּכַּ</w:t>
        </w:r>
        <w:r>
          <w:t>‬</w:t>
        </w:r>
      </w:bdo>
    </w:p>
    <w:p w14:paraId="25335F20" w14:textId="77777777" w:rsidR="005713B6" w:rsidRDefault="00B10F76">
      <w:pPr>
        <w:pStyle w:val="BodySans"/>
      </w:pPr>
      <w:r>
        <w:t xml:space="preserve">The imprecatory apex, and the famous tension with v. 12. There the prayer was "do not kill them"; here it is the doubled </w:t>
      </w:r>
      <w:r>
        <w:t>כַּלֵּה</w:t>
      </w:r>
      <w:r>
        <w:t xml:space="preserve">… </w:t>
      </w:r>
      <w:r>
        <w:t>כַּלֵּה</w:t>
      </w:r>
      <w:r>
        <w:t xml:space="preserve">,‎ "make an end… make an end," until </w:t>
      </w:r>
      <w:r>
        <w:t>וְאֵינֵמוֹ</w:t>
      </w:r>
      <w:r>
        <w:t>,‎ "they are no more." The commentators divide. Ibn Ezra harmonizes by speed:‏</w:t>
      </w:r>
    </w:p>
    <w:p w14:paraId="3ED51E93" w14:textId="77777777" w:rsidR="005713B6" w:rsidRDefault="00B10F76">
      <w:pPr>
        <w:pStyle w:val="BodySans"/>
        <w:bidi/>
        <w:ind w:left="432" w:right="432"/>
        <w:jc w:val="right"/>
      </w:pPr>
      <w:r>
        <w:rPr>
          <w:rFonts w:ascii="Times New Roman" w:hAnsi="Times New Roman"/>
          <w:sz w:val="26"/>
          <w:szCs w:val="26"/>
        </w:rPr>
        <w:t>כַּלֵּה</w:t>
      </w:r>
      <w:r>
        <w:rPr>
          <w:rFonts w:ascii="Times New Roman" w:hAnsi="Times New Roman"/>
          <w:sz w:val="26"/>
          <w:szCs w:val="26"/>
        </w:rPr>
        <w:t xml:space="preserve"> — </w:t>
      </w:r>
      <w:r>
        <w:rPr>
          <w:rFonts w:ascii="Times New Roman" w:hAnsi="Times New Roman"/>
          <w:sz w:val="26"/>
          <w:szCs w:val="26"/>
        </w:rPr>
        <w:t>פְּעָמִים</w:t>
      </w:r>
      <w:r>
        <w:rPr>
          <w:rFonts w:ascii="Times New Roman" w:hAnsi="Times New Roman"/>
          <w:sz w:val="26"/>
          <w:szCs w:val="26"/>
        </w:rPr>
        <w:t xml:space="preserve"> </w:t>
      </w:r>
      <w:r>
        <w:rPr>
          <w:rFonts w:ascii="Times New Roman" w:hAnsi="Times New Roman"/>
          <w:sz w:val="26"/>
          <w:szCs w:val="26"/>
        </w:rPr>
        <w:t>מְעַט</w:t>
      </w:r>
      <w:r>
        <w:rPr>
          <w:rFonts w:ascii="Times New Roman" w:hAnsi="Times New Roman"/>
          <w:sz w:val="26"/>
          <w:szCs w:val="26"/>
        </w:rPr>
        <w:t xml:space="preserve"> </w:t>
      </w:r>
      <w:r>
        <w:rPr>
          <w:rFonts w:ascii="Times New Roman" w:hAnsi="Times New Roman"/>
          <w:sz w:val="26"/>
          <w:szCs w:val="26"/>
        </w:rPr>
        <w:t>מְעַט</w:t>
      </w:r>
      <w:r>
        <w:rPr>
          <w:rFonts w:ascii="Times New Roman" w:hAnsi="Times New Roman"/>
          <w:sz w:val="26"/>
          <w:szCs w:val="26"/>
        </w:rPr>
        <w:t xml:space="preserve"> </w:t>
      </w:r>
      <w:r>
        <w:rPr>
          <w:rFonts w:ascii="Times New Roman" w:hAnsi="Times New Roman"/>
          <w:sz w:val="26"/>
          <w:szCs w:val="26"/>
        </w:rPr>
        <w:t>וּבַסּוֹף</w:t>
      </w:r>
      <w:r>
        <w:rPr>
          <w:rFonts w:ascii="Times New Roman" w:hAnsi="Times New Roman"/>
          <w:sz w:val="26"/>
          <w:szCs w:val="26"/>
        </w:rPr>
        <w:t xml:space="preserve"> </w:t>
      </w:r>
      <w:r>
        <w:rPr>
          <w:rFonts w:ascii="Times New Roman" w:hAnsi="Times New Roman"/>
          <w:sz w:val="26"/>
          <w:szCs w:val="26"/>
        </w:rPr>
        <w:t>וְאֵינֵמוֹ</w:t>
      </w:r>
    </w:p>
    <w:p w14:paraId="1102BFFA" w14:textId="77777777" w:rsidR="005713B6" w:rsidRDefault="00B10F76">
      <w:pPr>
        <w:pStyle w:val="BodySans"/>
      </w:pPr>
      <w:r>
        <w:t xml:space="preserve">"consume them little by little, and at the end they are gone" — wandering first, annihilation last, two stages of one judgment. The plainer reading lets the tension stand: the psalm is honest about the escalation of imprecatory desire, which begins wanting a useful lesson </w:t>
      </w:r>
      <w:r>
        <w:lastRenderedPageBreak/>
        <w:t xml:space="preserve">and ends wanting nothing left. The word </w:t>
      </w:r>
      <w:r>
        <w:t>וְאֵינֵמוֹ</w:t>
      </w:r>
      <w:r>
        <w:t xml:space="preserve"> carries the condemned-suffix </w:t>
      </w:r>
      <w:r>
        <w:t>־מוֹ</w:t>
      </w:r>
      <w:r>
        <w:t xml:space="preserve"> for the last time — the morpheme dissolving along with its referents.‏</w:t>
      </w:r>
    </w:p>
    <w:p w14:paraId="318B93BE" w14:textId="77777777" w:rsidR="005713B6" w:rsidRDefault="00B10F76">
      <w:pPr>
        <w:pStyle w:val="BodySans"/>
      </w:pPr>
      <w:r>
        <w:t>חֵמָה</w:t>
      </w:r>
      <w:r>
        <w:t>,‎ "burning wrath," also means "venom" (BDB notes the dual sense, from a root meaning "heat"); the fury that consumes the enemies has a poison-edge that quietly answers their poison-lips.‏</w:t>
      </w:r>
    </w:p>
    <w:p w14:paraId="52AFA329" w14:textId="77777777" w:rsidR="005713B6" w:rsidRDefault="00B10F76">
      <w:pPr>
        <w:pStyle w:val="BodySans"/>
      </w:pPr>
      <w:r>
        <w:t>מֹשֵׁל</w:t>
      </w:r>
      <w:r>
        <w:t xml:space="preserve"> </w:t>
      </w:r>
      <w:r>
        <w:t>בְּיַעֲקֹב</w:t>
      </w:r>
      <w:r>
        <w:t>,‎ "ruling in Jacob" — not Israel. The choice is pointed. Ibn Ezra glosses it against the nations' gods:‏</w:t>
      </w:r>
    </w:p>
    <w:p w14:paraId="37132C25" w14:textId="77777777" w:rsidR="005713B6" w:rsidRDefault="00B10F76">
      <w:pPr>
        <w:pStyle w:val="BodySans"/>
        <w:bidi/>
        <w:ind w:left="432" w:right="432"/>
        <w:jc w:val="right"/>
      </w:pPr>
      <w:r>
        <w:rPr>
          <w:rFonts w:ascii="Times New Roman" w:hAnsi="Times New Roman"/>
          <w:sz w:val="26"/>
          <w:szCs w:val="26"/>
        </w:rPr>
        <w:t>אֱלֹקֵי</w:t>
      </w:r>
      <w:r>
        <w:rPr>
          <w:rFonts w:ascii="Times New Roman" w:hAnsi="Times New Roman"/>
          <w:sz w:val="26"/>
          <w:szCs w:val="26"/>
        </w:rPr>
        <w:t xml:space="preserve"> </w:t>
      </w:r>
      <w:r>
        <w:rPr>
          <w:rFonts w:ascii="Times New Roman" w:hAnsi="Times New Roman"/>
          <w:sz w:val="26"/>
          <w:szCs w:val="26"/>
        </w:rPr>
        <w:t>הָעַמִּים</w:t>
      </w:r>
      <w:r>
        <w:rPr>
          <w:rFonts w:ascii="Times New Roman" w:hAnsi="Times New Roman"/>
          <w:sz w:val="26"/>
          <w:szCs w:val="26"/>
        </w:rPr>
        <w:t xml:space="preserve"> </w:t>
      </w:r>
      <w:r>
        <w:rPr>
          <w:rFonts w:ascii="Times New Roman" w:hAnsi="Times New Roman"/>
          <w:sz w:val="26"/>
          <w:szCs w:val="26"/>
        </w:rPr>
        <w:t>אֱלִילִים</w:t>
      </w:r>
      <w:r>
        <w:rPr>
          <w:rFonts w:ascii="Times New Roman" w:hAnsi="Times New Roman"/>
          <w:sz w:val="26"/>
          <w:szCs w:val="26"/>
        </w:rPr>
        <w:t xml:space="preserve"> </w:t>
      </w:r>
      <w:r>
        <w:rPr>
          <w:rFonts w:ascii="Times New Roman" w:hAnsi="Times New Roman"/>
          <w:sz w:val="26"/>
          <w:szCs w:val="26"/>
        </w:rPr>
        <w:t>וֵאלֹקֵי</w:t>
      </w:r>
      <w:r>
        <w:rPr>
          <w:rFonts w:ascii="Times New Roman" w:hAnsi="Times New Roman"/>
          <w:sz w:val="26"/>
          <w:szCs w:val="26"/>
        </w:rPr>
        <w:t xml:space="preserve"> </w:t>
      </w:r>
      <w:r>
        <w:rPr>
          <w:rFonts w:ascii="Times New Roman" w:hAnsi="Times New Roman"/>
          <w:sz w:val="26"/>
          <w:szCs w:val="26"/>
        </w:rPr>
        <w:t>יִשְׂרָאֵל</w:t>
      </w:r>
      <w:r>
        <w:rPr>
          <w:rFonts w:ascii="Times New Roman" w:hAnsi="Times New Roman"/>
          <w:sz w:val="26"/>
          <w:szCs w:val="26"/>
        </w:rPr>
        <w:t xml:space="preserve"> </w:t>
      </w:r>
      <w:r>
        <w:rPr>
          <w:rFonts w:ascii="Times New Roman" w:hAnsi="Times New Roman"/>
          <w:sz w:val="26"/>
          <w:szCs w:val="26"/>
        </w:rPr>
        <w:t>שׁוֹפֵט</w:t>
      </w:r>
      <w:r>
        <w:rPr>
          <w:rFonts w:ascii="Times New Roman" w:hAnsi="Times New Roman"/>
          <w:sz w:val="26"/>
          <w:szCs w:val="26"/>
        </w:rPr>
        <w:t xml:space="preserve"> </w:t>
      </w:r>
      <w:r>
        <w:rPr>
          <w:rFonts w:ascii="Times New Roman" w:hAnsi="Times New Roman"/>
          <w:sz w:val="26"/>
          <w:szCs w:val="26"/>
        </w:rPr>
        <w:t>צֶדֶק</w:t>
      </w:r>
    </w:p>
    <w:p w14:paraId="75914F85" w14:textId="77777777" w:rsidR="005713B6" w:rsidRDefault="00B10F76">
      <w:pPr>
        <w:pStyle w:val="BodySans"/>
      </w:pPr>
      <w:r>
        <w:t xml:space="preserve">"the nations' gods are idols; Israel's God is a righteous judge." But there is a quieter resonance: Jacob was himself the archetypal wanderer — </w:t>
      </w:r>
      <w:bdo w:val="ltr">
        <w:r>
          <w:t>יבִאָ</w:t>
        </w:r>
        <w:r>
          <w:t xml:space="preserve"> </w:t>
        </w:r>
        <w:r>
          <w:t>דבֵאֹ</w:t>
        </w:r>
        <w:r>
          <w:t xml:space="preserve"> </w:t>
        </w:r>
        <w:r>
          <w:t>ימִּרַאֲ</w:t>
        </w:r>
        <w:r>
          <w:t>‬</w:t>
        </w:r>
        <w:r>
          <w:t>, "a wandering Aramean was my father" (Deut. 26:5). The enemies condemned to wander (v. 12) are placed under the God who rules through and over a people that began in wandering.‏</w:t>
        </w:r>
      </w:bdo>
    </w:p>
    <w:p w14:paraId="62A4977A" w14:textId="77777777" w:rsidR="005713B6" w:rsidRDefault="00B10F76">
      <w:pPr>
        <w:pStyle w:val="BodySans"/>
      </w:pPr>
      <w:r>
        <w:t>לְאַפְסֵי</w:t>
      </w:r>
      <w:r>
        <w:t xml:space="preserve"> </w:t>
      </w:r>
      <w:r>
        <w:t>הָאָרֶץ</w:t>
      </w:r>
      <w:r>
        <w:t xml:space="preserve">,‎ "to the ends of the earth," is the scale's outer limit. </w:t>
      </w:r>
      <w:r>
        <w:t>אֶפֶס</w:t>
      </w:r>
      <w:r>
        <w:t xml:space="preserve"> means "nothingness, extremity" — the uttermost margins where being meets void, more extreme than ordinary </w:t>
      </w:r>
      <w:r>
        <w:t>קְצֵה</w:t>
      </w:r>
      <w:r>
        <w:t xml:space="preserve">,‎ "edge." The psalm's trajectory completes here: house (v. 1) → city (v. 7) → all nations (vv. 6, 9) → ends of the earth. And the second </w:t>
      </w:r>
      <w:r>
        <w:t>סֶלָה</w:t>
      </w:r>
      <w:r>
        <w:t xml:space="preserve"> lands, like the first, on the line of maximal public scope, the two pauses sealing the cosmic frame.‏</w:t>
      </w:r>
    </w:p>
    <w:p w14:paraId="5F540E64" w14:textId="77777777" w:rsidR="005713B6" w:rsidRDefault="00B10F76">
      <w:pPr>
        <w:pStyle w:val="Heading3"/>
      </w:pPr>
      <w:r>
        <w:t>Verse 15</w:t>
      </w:r>
    </w:p>
    <w:p w14:paraId="36B901D3" w14:textId="77777777" w:rsidR="005713B6" w:rsidRDefault="00B10F76">
      <w:pPr>
        <w:pStyle w:val="BodySans"/>
      </w:pPr>
      <w:bdo w:val="ltr">
        <w:r>
          <w:t>׃ריעִ</w:t>
        </w:r>
        <w:r>
          <w:t xml:space="preserve"> </w:t>
        </w:r>
        <w:r>
          <w:t>וּבבְוֹסיוִ</w:t>
        </w:r>
        <w:r>
          <w:t xml:space="preserve"> ;</w:t>
        </w:r>
        <w:r>
          <w:t>בלֶכָּכַ</w:t>
        </w:r>
        <w:r>
          <w:t xml:space="preserve"> </w:t>
        </w:r>
        <w:r>
          <w:t>וּמהֱיֶ</w:t>
        </w:r>
        <w:r>
          <w:t xml:space="preserve"> ;</w:t>
        </w:r>
        <w:r>
          <w:t>ברֶעֶלָ</w:t>
        </w:r>
        <w:r>
          <w:t xml:space="preserve"> </w:t>
        </w:r>
        <w:r>
          <w:t>וּבשֻׁיָוְ</w:t>
        </w:r>
        <w:r>
          <w:t>‬</w:t>
        </w:r>
      </w:bdo>
    </w:p>
    <w:p w14:paraId="7287B9EA" w14:textId="77777777" w:rsidR="005713B6" w:rsidRDefault="00B10F76">
      <w:pPr>
        <w:pStyle w:val="BodySans"/>
      </w:pPr>
      <w:r>
        <w:t xml:space="preserve">The refrain returns, all but verbatim — and the return is the whole formal argument. The dogs of v. 7 are repeated almost unchanged </w:t>
      </w:r>
      <w:r>
        <w:rPr>
          <w:i/>
        </w:rPr>
        <w:t>after</w:t>
      </w:r>
      <w:r>
        <w:t xml:space="preserve"> the death-sentence of vv. 12–14 has been passed over them. The form is almost identical; the meaning is inverted by position. The one tiny shift, </w:t>
      </w:r>
      <w:r>
        <w:t>יָשׁוּבוּ</w:t>
      </w:r>
      <w:r>
        <w:t xml:space="preserve"> (v. 7) → </w:t>
      </w:r>
      <w:r>
        <w:t>וְיָשֻׁבוּ</w:t>
      </w:r>
      <w:r>
        <w:t xml:space="preserve"> (v. 15), adds a connective waw and a slightly altered vowel, perhaps nudging from pure description ("they keep returning") toward sequence ("and so they return"). Malbim reads the difference as the hinge between threat and pathos: now the same circling dog is</w:t>
      </w:r>
    </w:p>
    <w:p w14:paraId="5BF44409" w14:textId="77777777" w:rsidR="005713B6" w:rsidRDefault="00B10F76">
      <w:pPr>
        <w:pStyle w:val="BodySans"/>
        <w:bidi/>
        <w:ind w:left="432" w:right="432"/>
        <w:jc w:val="right"/>
      </w:pPr>
      <w:r>
        <w:rPr>
          <w:rFonts w:ascii="Times New Roman" w:hAnsi="Times New Roman"/>
          <w:sz w:val="26"/>
          <w:szCs w:val="26"/>
        </w:rPr>
        <w:t>כְּכֶלֶב</w:t>
      </w:r>
      <w:r>
        <w:rPr>
          <w:rFonts w:ascii="Times New Roman" w:hAnsi="Times New Roman"/>
          <w:sz w:val="26"/>
          <w:szCs w:val="26"/>
        </w:rPr>
        <w:t xml:space="preserve"> </w:t>
      </w:r>
      <w:r>
        <w:rPr>
          <w:rFonts w:ascii="Times New Roman" w:hAnsi="Times New Roman"/>
          <w:sz w:val="26"/>
          <w:szCs w:val="26"/>
        </w:rPr>
        <w:t>הָרָעֵב</w:t>
      </w:r>
      <w:r>
        <w:rPr>
          <w:rFonts w:ascii="Times New Roman" w:hAnsi="Times New Roman"/>
          <w:sz w:val="26"/>
          <w:szCs w:val="26"/>
        </w:rPr>
        <w:t xml:space="preserve"> </w:t>
      </w:r>
      <w:r>
        <w:rPr>
          <w:rFonts w:ascii="Times New Roman" w:hAnsi="Times New Roman"/>
          <w:sz w:val="26"/>
          <w:szCs w:val="26"/>
        </w:rPr>
        <w:t>שֶׁסּוֹבֵב</w:t>
      </w:r>
      <w:r>
        <w:rPr>
          <w:rFonts w:ascii="Times New Roman" w:hAnsi="Times New Roman"/>
          <w:sz w:val="26"/>
          <w:szCs w:val="26"/>
        </w:rPr>
        <w:t xml:space="preserve"> </w:t>
      </w:r>
      <w:r>
        <w:rPr>
          <w:rFonts w:ascii="Times New Roman" w:hAnsi="Times New Roman"/>
          <w:sz w:val="26"/>
          <w:szCs w:val="26"/>
        </w:rPr>
        <w:t>בַּלַּיְלָה</w:t>
      </w:r>
      <w:r>
        <w:rPr>
          <w:rFonts w:ascii="Times New Roman" w:hAnsi="Times New Roman"/>
          <w:sz w:val="26"/>
          <w:szCs w:val="26"/>
        </w:rPr>
        <w:t xml:space="preserve"> </w:t>
      </w:r>
      <w:r>
        <w:rPr>
          <w:rFonts w:ascii="Times New Roman" w:hAnsi="Times New Roman"/>
          <w:sz w:val="26"/>
          <w:szCs w:val="26"/>
        </w:rPr>
        <w:t>בָּעִיר</w:t>
      </w:r>
      <w:r>
        <w:rPr>
          <w:rFonts w:ascii="Times New Roman" w:hAnsi="Times New Roman"/>
          <w:sz w:val="26"/>
          <w:szCs w:val="26"/>
        </w:rPr>
        <w:t xml:space="preserve"> </w:t>
      </w:r>
      <w:r>
        <w:rPr>
          <w:rFonts w:ascii="Times New Roman" w:hAnsi="Times New Roman"/>
          <w:sz w:val="26"/>
          <w:szCs w:val="26"/>
        </w:rPr>
        <w:t>לְבַקֵּשׁ</w:t>
      </w:r>
      <w:r>
        <w:rPr>
          <w:rFonts w:ascii="Times New Roman" w:hAnsi="Times New Roman"/>
          <w:sz w:val="26"/>
          <w:szCs w:val="26"/>
        </w:rPr>
        <w:t xml:space="preserve"> </w:t>
      </w:r>
      <w:r>
        <w:rPr>
          <w:rFonts w:ascii="Times New Roman" w:hAnsi="Times New Roman"/>
          <w:sz w:val="26"/>
          <w:szCs w:val="26"/>
        </w:rPr>
        <w:t>אוֹכֶל</w:t>
      </w:r>
    </w:p>
    <w:p w14:paraId="44E2FB30" w14:textId="77777777" w:rsidR="005713B6" w:rsidRDefault="00B10F76">
      <w:pPr>
        <w:pStyle w:val="BodySans"/>
      </w:pPr>
      <w:r>
        <w:t>"like the hungry dog that prowls the city at night looking for food," driven not by malice but by an empty stomach.</w:t>
      </w:r>
    </w:p>
    <w:p w14:paraId="52CB4C2F" w14:textId="77777777" w:rsidR="005713B6" w:rsidRDefault="00B10F76">
      <w:pPr>
        <w:pStyle w:val="BodySans"/>
      </w:pPr>
      <w:r>
        <w:t xml:space="preserve">The refrain's encircling motion — </w:t>
      </w:r>
      <w:r>
        <w:t>וִיסוֹבְבוּ</w:t>
      </w:r>
      <w:r>
        <w:t xml:space="preserve"> </w:t>
      </w:r>
      <w:r>
        <w:t>עִיר</w:t>
      </w:r>
      <w:r>
        <w:t xml:space="preserve">,‎ "they circle the city" — mimes its own behavior: the dogs circle, and the verse circles back to repeat itself. The structure enacts the content. Meiri marks the reversal cleanly: where before they were there </w:t>
      </w:r>
      <w:r>
        <w:t>לְרַגֵּל</w:t>
      </w:r>
      <w:r>
        <w:t xml:space="preserve">,‎ "to spy," now they return </w:t>
      </w:r>
      <w:r>
        <w:t>דֶּרֶךְ</w:t>
      </w:r>
      <w:r>
        <w:t xml:space="preserve"> </w:t>
      </w:r>
      <w:r>
        <w:t>קְלָלָה</w:t>
      </w:r>
      <w:r>
        <w:t xml:space="preserve">,‎ "by way of curse," circling not to kill but to beg. Everything </w:t>
      </w:r>
      <w:r>
        <w:lastRenderedPageBreak/>
        <w:t>depends on what has happened between the two almost identical pictures: divine action has changed nothing about the words and everything about their weight.‏</w:t>
      </w:r>
    </w:p>
    <w:p w14:paraId="5C36888E" w14:textId="77777777" w:rsidR="005713B6" w:rsidRDefault="00B10F76">
      <w:pPr>
        <w:pStyle w:val="Heading3"/>
      </w:pPr>
      <w:r>
        <w:t>Verse 16</w:t>
      </w:r>
    </w:p>
    <w:p w14:paraId="3321957D" w14:textId="77777777" w:rsidR="005713B6" w:rsidRDefault="00B10F76">
      <w:pPr>
        <w:pStyle w:val="BodySans"/>
      </w:pPr>
      <w:bdo w:val="ltr">
        <w:r>
          <w:t>׃וּנילִיָּוַ</w:t>
        </w:r>
        <w:r>
          <w:t xml:space="preserve"> </w:t>
        </w:r>
        <w:r>
          <w:t>וּעבְּשְׂיִ</w:t>
        </w:r>
        <w:r>
          <w:t xml:space="preserve"> </w:t>
        </w:r>
        <w:r>
          <w:t>אלֹ־םאִ</w:t>
        </w:r>
        <w:r>
          <w:t xml:space="preserve"> ;</w:t>
        </w:r>
        <w:r>
          <w:t>לכֹאֱלֶ</w:t>
        </w:r>
        <w:r>
          <w:t xml:space="preserve"> [</w:t>
        </w:r>
        <w:r>
          <w:t>ןוּעינִיְ</w:t>
        </w:r>
        <w:r>
          <w:t>] (</w:t>
        </w:r>
        <w:r>
          <w:t>ןוּעוֹניְ</w:t>
        </w:r>
        <w:r>
          <w:t xml:space="preserve">) </w:t>
        </w:r>
        <w:r>
          <w:t>המָּהֵ</w:t>
        </w:r>
        <w:r>
          <w:t>‬</w:t>
        </w:r>
      </w:bdo>
    </w:p>
    <w:p w14:paraId="2A70B773" w14:textId="77777777" w:rsidR="005713B6" w:rsidRDefault="00B10F76">
      <w:pPr>
        <w:pStyle w:val="BodySans"/>
      </w:pPr>
      <w:r>
        <w:t xml:space="preserve">The transformation is complete and the prayer is fulfilled inside its own poem. </w:t>
      </w:r>
      <w:r>
        <w:t>הֵמָּה</w:t>
      </w:r>
      <w:r>
        <w:t xml:space="preserve"> </w:t>
      </w:r>
      <w:r>
        <w:t>יְנִיעוּן</w:t>
      </w:r>
      <w:r>
        <w:t>,‎ "</w:t>
      </w:r>
      <w:r>
        <w:rPr>
          <w:i/>
        </w:rPr>
        <w:t>they</w:t>
      </w:r>
      <w:r>
        <w:t xml:space="preserve"> wander," uses the exact root of v. 12's imprecation </w:t>
      </w:r>
      <w:r>
        <w:t>הֲנִיעֵמוֹ</w:t>
      </w:r>
      <w:r>
        <w:t xml:space="preserve">,‎ "make them wander." The curse is enacted textually: what was asked is now described. And the fronted pronoun </w:t>
      </w:r>
      <w:r>
        <w:t>הֵמָּה</w:t>
      </w:r>
      <w:r>
        <w:t xml:space="preserve">,‎ "they," stands one verse before the speaker's </w:t>
      </w:r>
      <w:r>
        <w:t>וַאֲנִי</w:t>
      </w:r>
      <w:r>
        <w:t xml:space="preserve">,‎ "but I" (v. 17) — the sharpest "they / but I" antithesis in the poem. There is even a faint sonic chime: the demonstrative </w:t>
      </w:r>
      <w:r>
        <w:t>הֵמָּה</w:t>
      </w:r>
      <w:r>
        <w:t xml:space="preserve"> (HĒM-MĀH) shares its consonants </w:t>
      </w:r>
      <w:r>
        <w:t>ה־מ</w:t>
      </w:r>
      <w:r>
        <w:t xml:space="preserve"> with the howl-verb </w:t>
      </w:r>
      <w:r>
        <w:t>יֶהֱמוּ</w:t>
      </w:r>
      <w:r>
        <w:t xml:space="preserve"> (ye-he-MŪ) of the refrain, so that the word naming the </w:t>
      </w:r>
      <w:r>
        <w:t>dogs half-echoes the noise they make, just as the simile is finally cashed in.‏</w:t>
      </w:r>
    </w:p>
    <w:p w14:paraId="413A84DA" w14:textId="77777777" w:rsidR="005713B6" w:rsidRDefault="00B10F76">
      <w:pPr>
        <w:pStyle w:val="BodySans"/>
      </w:pPr>
      <w:r>
        <w:t xml:space="preserve">The governing grammar reaches its destination at </w:t>
      </w:r>
      <w:bdo w:val="ltr">
        <w:r>
          <w:t>וּעבְּשְׂיִ</w:t>
        </w:r>
        <w:r>
          <w:t xml:space="preserve"> </w:t>
        </w:r>
        <w:r>
          <w:t>אלֹ־םאִ</w:t>
        </w:r>
        <w:r>
          <w:t>‬</w:t>
        </w:r>
        <w:r>
          <w:t xml:space="preserve">, "if they are not satisfied" — an imperfect verb of non-completion for an appetite that never closes. The enemies' final verb cannot finish, and neither can their hunger; aspect and fate coincide. The picture closely recalls Amos: </w:t>
        </w:r>
        <w:bdo w:val="ltr">
          <w:r>
            <w:t>וּעבָּשְׂיִ</w:t>
          </w:r>
          <w:r>
            <w:t xml:space="preserve"> </w:t>
          </w:r>
          <w:r>
            <w:t>אלֹוְ</w:t>
          </w:r>
          <w:r>
            <w:t xml:space="preserve"> </w:t>
          </w:r>
          <w:r>
            <w:t>וּענָוְ</w:t>
          </w:r>
          <w:r>
            <w:t>‬</w:t>
          </w:r>
          <w:r>
            <w:t>, "they wandered… and were not satisfied" (Amos 4:8).‏</w:t>
          </w:r>
        </w:bdo>
      </w:bdo>
    </w:p>
    <w:p w14:paraId="7D07835F" w14:textId="77777777" w:rsidR="005713B6" w:rsidRDefault="00B10F76">
      <w:pPr>
        <w:pStyle w:val="BodySans"/>
      </w:pPr>
      <w:r>
        <w:t>וַיָּלִינוּ</w:t>
      </w:r>
      <w:r>
        <w:t xml:space="preserve"> holds two roots at once. </w:t>
      </w:r>
      <w:r>
        <w:t>לון</w:t>
      </w:r>
      <w:r>
        <w:t xml:space="preserve"> I means "to spend the night" — homeless, lodging outside; </w:t>
      </w:r>
      <w:r>
        <w:t>לון</w:t>
      </w:r>
      <w:r>
        <w:t xml:space="preserve"> II means "to murmur, grumble." Both are active: they lodge unsatisfied </w:t>
      </w:r>
      <w:r>
        <w:rPr>
          <w:i/>
        </w:rPr>
        <w:t>and</w:t>
      </w:r>
      <w:r>
        <w:t xml:space="preserve"> they whine. The LXX's γογγύσουσιν, "they will grumble," chooses the second — and lands a sharp irony, for γογγύζω is the verb of Israel's own wilderness murmuring (</w:t>
      </w:r>
      <w:bdo w:val="ltr">
        <w:r>
          <w:t>השֶׁמֹ־לעַ</w:t>
        </w:r>
        <w:r>
          <w:t xml:space="preserve"> </w:t>
        </w:r>
        <w:r>
          <w:t>וּנלֹּיִּוַ</w:t>
        </w:r>
        <w:r>
          <w:t>‬</w:t>
        </w:r>
        <w:r>
          <w:t>, "they grumbled against Moses," Exod. 16:2). The enemies end by replicating the complaint of God's own people in the desert.‏</w:t>
        </w:r>
      </w:bdo>
    </w:p>
    <w:p w14:paraId="2447CE19" w14:textId="77777777" w:rsidR="005713B6" w:rsidRDefault="00B10F76">
      <w:pPr>
        <w:pStyle w:val="BodySans"/>
      </w:pPr>
      <w:r>
        <w:t xml:space="preserve">Manuel Bandeira's "O Bicho" (1947), written amid the poverty of Rio, takes this exact image — the creature scavenging for food in filth — and detonates it. He describes an animal catando comida entre os detritos, "scavenging food among the debris," and then: O bicho não era um cão, / Não era um gato, / Não era um rato. / O bicho, meu Deus, era um homem, "The animal was not a dog, / not a cat, / not a rat. / The animal, my God, was a man." The psalm weaponizes the scavenger to </w:t>
      </w:r>
      <w:r>
        <w:rPr>
          <w:i/>
        </w:rPr>
        <w:t>degrade</w:t>
      </w:r>
      <w:r>
        <w:t xml:space="preserve"> its enemies into dog-like need; Bandeira reverses the vector entirely, so the shock is the discovery that the scavenging beast is human, and animalization becomes an indictment of social cruelty rather than a curse upon foes. Set against the psalm, Bandeira exposes the moral cost the imprecation pays: to wish your enemy reduced to a starving dog is, Bandeira reminds us, to wish a man into the gutter.</w:t>
      </w:r>
    </w:p>
    <w:p w14:paraId="71BA4ED9" w14:textId="77777777" w:rsidR="005713B6" w:rsidRDefault="00B10F76">
      <w:pPr>
        <w:pStyle w:val="Heading3"/>
      </w:pPr>
      <w:r>
        <w:lastRenderedPageBreak/>
        <w:t>Verse 17</w:t>
      </w:r>
    </w:p>
    <w:p w14:paraId="136FDCC3" w14:textId="77777777" w:rsidR="005713B6" w:rsidRDefault="00B10F76">
      <w:pPr>
        <w:pStyle w:val="BodySans"/>
      </w:pPr>
      <w:bdo w:val="ltr">
        <w:r>
          <w:t>׃ילִ־רצַ</w:t>
        </w:r>
        <w:r>
          <w:t xml:space="preserve"> </w:t>
        </w:r>
        <w:r>
          <w:t>םוֹיבְּ</w:t>
        </w:r>
        <w:r>
          <w:t xml:space="preserve"> </w:t>
        </w:r>
        <w:r>
          <w:t>סוֹנמָוּ</w:t>
        </w:r>
        <w:r>
          <w:t xml:space="preserve"> </w:t>
        </w:r>
        <w:r>
          <w:t>ילִ</w:t>
        </w:r>
        <w:r>
          <w:t xml:space="preserve"> </w:t>
        </w:r>
        <w:r>
          <w:t>בגָּשְׂמִ</w:t>
        </w:r>
        <w:r>
          <w:t xml:space="preserve"> </w:t>
        </w:r>
        <w:r>
          <w:t>תָייִהָ־יכִּ</w:t>
        </w:r>
        <w:r>
          <w:t xml:space="preserve"> ;</w:t>
        </w:r>
        <w:r>
          <w:t>ךָדֶּסְחַ</w:t>
        </w:r>
        <w:r>
          <w:t xml:space="preserve"> </w:t>
        </w:r>
        <w:r>
          <w:t>רקֶבֹּלַ</w:t>
        </w:r>
        <w:r>
          <w:t xml:space="preserve"> </w:t>
        </w:r>
        <w:r>
          <w:t>ןנֵּרַאֲוַ</w:t>
        </w:r>
        <w:r>
          <w:t xml:space="preserve"> ;</w:t>
        </w:r>
        <w:r>
          <w:t>ךָזֶּעֻ</w:t>
        </w:r>
        <w:r>
          <w:t xml:space="preserve"> </w:t>
        </w:r>
        <w:r>
          <w:t>רישִׁאָ</w:t>
        </w:r>
        <w:r>
          <w:t xml:space="preserve"> </w:t>
        </w:r>
        <w:r>
          <w:t>ינִאֲוַ</w:t>
        </w:r>
        <w:r>
          <w:t>‬</w:t>
        </w:r>
      </w:bdo>
    </w:p>
    <w:p w14:paraId="4574D71E" w14:textId="77777777" w:rsidR="005713B6" w:rsidRDefault="00B10F76">
      <w:pPr>
        <w:pStyle w:val="BodySans"/>
      </w:pPr>
      <w:r>
        <w:t xml:space="preserve">The emphatic </w:t>
      </w:r>
      <w:r>
        <w:t>וַאֲנִי</w:t>
      </w:r>
      <w:r>
        <w:t xml:space="preserve">,‎ "but I," is the poem's sharpest hinge, colliding directly with v. 16's </w:t>
      </w:r>
      <w:r>
        <w:t>הֵמָּה</w:t>
      </w:r>
      <w:r>
        <w:t xml:space="preserve">,‎ "they." The pronoun is grammatically unnecessary; its presence is pure contrast (the classic lament marker — </w:t>
      </w:r>
      <w:bdo w:val="ltr">
        <w:r>
          <w:t>יתִּחְטַבָ</w:t>
        </w:r>
        <w:r>
          <w:t xml:space="preserve"> </w:t>
        </w:r>
        <w:r>
          <w:t>ךָדְּסְחַבְּ</w:t>
        </w:r>
        <w:r>
          <w:t xml:space="preserve"> </w:t>
        </w:r>
        <w:r>
          <w:t>ינִאֲוַ</w:t>
        </w:r>
        <w:r>
          <w:t>‬</w:t>
        </w:r>
        <w:r>
          <w:t xml:space="preserve">, "but I have trusted in Your kindness," Ps. 13:6). Dogs whine at night; the speaker sings at morning. Two joyful verbs replace the enemies' single growl: </w:t>
        </w:r>
        <w:r>
          <w:t>אָשִׁיר</w:t>
        </w:r>
        <w:r>
          <w:t xml:space="preserve">,‎ measured "song," and </w:t>
        </w:r>
        <w:r>
          <w:t>וַאֲרַנֵּן</w:t>
        </w:r>
        <w:r>
          <w:t xml:space="preserve">,‎ the ecstatic jubilant outcry of </w:t>
        </w:r>
        <w:r>
          <w:t>רנן</w:t>
        </w:r>
        <w:r>
          <w:t>.‏</w:t>
        </w:r>
      </w:bdo>
    </w:p>
    <w:p w14:paraId="2E6D6F2B" w14:textId="77777777" w:rsidR="005713B6" w:rsidRDefault="00B10F76">
      <w:pPr>
        <w:pStyle w:val="BodySans"/>
      </w:pPr>
      <w:r>
        <w:t>לַבֹּקֶר</w:t>
      </w:r>
      <w:r>
        <w:t xml:space="preserve">,‎ "at morning," is the deliberate antithesis to the enemies' </w:t>
      </w:r>
      <w:r>
        <w:t>לָעֶרֶב</w:t>
      </w:r>
      <w:r>
        <w:t xml:space="preserve">,‎ "at evening" (vv. 7, 15). Morning is the Psalter's fixed hour of reversal and renewed </w:t>
      </w:r>
      <w:r>
        <w:t>חסד</w:t>
      </w:r>
      <w:r>
        <w:t xml:space="preserve"> — </w:t>
      </w:r>
      <w:bdo w:val="ltr">
        <w:r>
          <w:t>ךָדֶּסְחַ</w:t>
        </w:r>
        <w:r>
          <w:t xml:space="preserve"> </w:t>
        </w:r>
        <w:r>
          <w:t>רקֶבֹּבַ</w:t>
        </w:r>
        <w:r>
          <w:t xml:space="preserve"> </w:t>
        </w:r>
        <w:r>
          <w:t>וּנעֵבְּשַׂ</w:t>
        </w:r>
        <w:r>
          <w:t>‬</w:t>
        </w:r>
        <w:r>
          <w:t xml:space="preserve">, "satisfy us at morning with Your kindness" (Ps. 90:14); </w:t>
        </w:r>
        <w:bdo w:val="ltr">
          <w:r>
            <w:t>רקֶבֹּ</w:t>
          </w:r>
          <w:r>
            <w:t xml:space="preserve"> </w:t>
          </w:r>
          <w:r>
            <w:t>תוֹנפְלִ</w:t>
          </w:r>
          <w:r>
            <w:t xml:space="preserve"> </w:t>
          </w:r>
          <w:r>
            <w:t>הָרֶזְעְיַ</w:t>
          </w:r>
          <w:r>
            <w:t xml:space="preserve"> </w:t>
          </w:r>
          <w:r>
            <w:t>םיקִלֹאֱ</w:t>
          </w:r>
          <w:r>
            <w:t>‬</w:t>
          </w:r>
          <w:r>
            <w:t xml:space="preserve">, "God will help her at the turn of morning" (Ps. 46:6). </w:t>
          </w:r>
          <w:r>
            <w:t>חַסְדֶּךָ</w:t>
          </w:r>
          <w:r>
            <w:t xml:space="preserve"> here is the first direct address of </w:t>
          </w:r>
          <w:r>
            <w:t>חסד</w:t>
          </w:r>
          <w:r>
            <w:t xml:space="preserve"> to God, preparing v. 18's climactic </w:t>
          </w:r>
          <w:r>
            <w:t>אֱלֹקֵי</w:t>
          </w:r>
          <w:r>
            <w:t xml:space="preserve"> </w:t>
          </w:r>
          <w:r>
            <w:t>חַסְדִּי</w:t>
          </w:r>
          <w:r>
            <w:t>.‏</w:t>
          </w:r>
        </w:bdo>
      </w:bdo>
    </w:p>
    <w:p w14:paraId="374E9339" w14:textId="77777777" w:rsidR="005713B6" w:rsidRDefault="00B10F76">
      <w:pPr>
        <w:pStyle w:val="BodySans"/>
      </w:pPr>
      <w:r>
        <w:t xml:space="preserve">The verse closes with paired refuge-images: </w:t>
      </w:r>
      <w:r>
        <w:t>מִשְׂגָּב</w:t>
      </w:r>
      <w:r>
        <w:t xml:space="preserve">,‎ the fixed inaccessible fortress, and </w:t>
      </w:r>
      <w:r>
        <w:t>מָנוֹס</w:t>
      </w:r>
      <w:r>
        <w:t xml:space="preserve">,‎ "a place of flight," from </w:t>
      </w:r>
      <w:r>
        <w:t>נוס</w:t>
      </w:r>
      <w:r>
        <w:t xml:space="preserve">,‎ "to flee." The two are complementary — one stands its ground above the danger, the other is the escape route out of it; God is both. The same pairing anchors the Davidic refuge-litany: </w:t>
      </w:r>
      <w:r>
        <w:t>מִשְׂגַּבִּי</w:t>
      </w:r>
      <w:r>
        <w:t xml:space="preserve"> </w:t>
      </w:r>
      <w:r>
        <w:t>וּמְנוּסִי</w:t>
      </w:r>
      <w:r>
        <w:t xml:space="preserve">,‎ "my haven and my refuge" (2 Sam. 22:3). The perfect tense </w:t>
      </w:r>
      <w:r>
        <w:t>הָיִיתָ</w:t>
      </w:r>
      <w:r>
        <w:t>,‎ "You have been," grounds present song in past rescue: the singing rests on a deliverance already accomplished.‏</w:t>
      </w:r>
    </w:p>
    <w:p w14:paraId="5C72B9F0" w14:textId="77777777" w:rsidR="005713B6" w:rsidRDefault="00B10F76">
      <w:pPr>
        <w:pStyle w:val="Heading3"/>
      </w:pPr>
      <w:r>
        <w:t>Verse 18</w:t>
      </w:r>
    </w:p>
    <w:p w14:paraId="385409EC" w14:textId="77777777" w:rsidR="005713B6" w:rsidRDefault="00B10F76">
      <w:pPr>
        <w:pStyle w:val="BodySans"/>
      </w:pPr>
      <w:bdo w:val="ltr">
        <w:r>
          <w:t>׃ידִּסְחַ</w:t>
        </w:r>
        <w:r>
          <w:t xml:space="preserve"> </w:t>
        </w:r>
        <w:r>
          <w:t>יקֵלֹאֱ</w:t>
        </w:r>
        <w:r>
          <w:t xml:space="preserve"> </w:t>
        </w:r>
        <w:r>
          <w:t>יבִּגַּשְׂמִ</w:t>
        </w:r>
        <w:r>
          <w:t xml:space="preserve"> </w:t>
        </w:r>
        <w:r>
          <w:t>םיקִלֹאֱ־יכִּ</w:t>
        </w:r>
        <w:r>
          <w:t xml:space="preserve"> ;</w:t>
        </w:r>
        <w:r>
          <w:t>הרָמֵּזַאֲ</w:t>
        </w:r>
        <w:r>
          <w:t xml:space="preserve"> </w:t>
        </w:r>
        <w:r>
          <w:t>ךָילֶאֵ</w:t>
        </w:r>
        <w:r>
          <w:t xml:space="preserve"> </w:t>
        </w:r>
        <w:r>
          <w:t>יזִּעֻ</w:t>
        </w:r>
        <w:r>
          <w:t>‬</w:t>
        </w:r>
      </w:bdo>
    </w:p>
    <w:p w14:paraId="0B0D857E" w14:textId="77777777" w:rsidR="005713B6" w:rsidRDefault="00B10F76">
      <w:pPr>
        <w:pStyle w:val="BodySans"/>
      </w:pPr>
      <w:r>
        <w:t xml:space="preserve">The refrain returns a final time, and three precise changes from v. 10 carry the whole psalm's argument. First, </w:t>
      </w:r>
      <w:r>
        <w:t>עֻזּוֹ</w:t>
      </w:r>
      <w:r>
        <w:t>,‎ "</w:t>
      </w:r>
      <w:r>
        <w:rPr>
          <w:i/>
        </w:rPr>
        <w:t>his</w:t>
      </w:r>
      <w:r>
        <w:t xml:space="preserve"> strength," becomes </w:t>
      </w:r>
      <w:r>
        <w:t>עֻזִּי</w:t>
      </w:r>
      <w:r>
        <w:t>,‎ "</w:t>
      </w:r>
      <w:r>
        <w:rPr>
          <w:i/>
        </w:rPr>
        <w:t>my</w:t>
      </w:r>
      <w:r>
        <w:t xml:space="preserve"> strength": the power that belonged to another (enemy or God, depending on how v. 10 is read) is now the speaker's own possession. Second, </w:t>
      </w:r>
      <w:r>
        <w:t>אֶשְׁמֹרָה</w:t>
      </w:r>
      <w:r>
        <w:t xml:space="preserve">,‎ "I will keep watch," becomes </w:t>
      </w:r>
      <w:r>
        <w:t>אֲזַמֵּרָה</w:t>
      </w:r>
      <w:r>
        <w:t xml:space="preserve">,‎ "I will sing." The two share neither root nor sense — </w:t>
      </w:r>
      <w:r>
        <w:t>שמר</w:t>
      </w:r>
      <w:r>
        <w:t xml:space="preserve"> is anxious vigil, </w:t>
      </w:r>
      <w:r>
        <w:t>זמר</w:t>
      </w:r>
      <w:r>
        <w:t xml:space="preserve"> is free praise — but they share a sound (esh-MŌ-rāh / a-zam-MĒ-rāh) and a form (both willed first-person cohortatives), so that the ear hears one verb mutate into the other. Three stages of a s</w:t>
      </w:r>
      <w:r>
        <w:t>ingle trajectory: enemy surveillance (</w:t>
      </w:r>
      <w:r>
        <w:t>שמר</w:t>
      </w:r>
      <w:r>
        <w:t>,‎ v. 1) → faithful vigil (</w:t>
      </w:r>
      <w:r>
        <w:t>שמר</w:t>
      </w:r>
      <w:r>
        <w:t>,‎ v. 10) → free song (</w:t>
      </w:r>
      <w:r>
        <w:t>זמר</w:t>
      </w:r>
      <w:r>
        <w:t>,‎ v. 18). Watching has become singing.‏</w:t>
      </w:r>
    </w:p>
    <w:p w14:paraId="20C6F5B0" w14:textId="77777777" w:rsidR="005713B6" w:rsidRDefault="00B10F76">
      <w:pPr>
        <w:pStyle w:val="BodySans"/>
      </w:pPr>
      <w:r>
        <w:t xml:space="preserve">Third, the psalm adds two words it has been withholding: </w:t>
      </w:r>
      <w:r>
        <w:t>אֱלֹקֵי</w:t>
      </w:r>
      <w:r>
        <w:t xml:space="preserve"> </w:t>
      </w:r>
      <w:r>
        <w:t>חַסְדִּי</w:t>
      </w:r>
      <w:r>
        <w:t>,‎ "my faithful God / God of my faithfulness" — a phrase found nowhere else in the Psalter in exactly this form, and the last word of the poem. The genitive is productively double: subjectively, "the God to whom my faithfulness belongs"; objectively, "the God who shows faithfulness to me." If v. 11's Kethib (</w:t>
      </w:r>
      <w:r>
        <w:t>חַסְדּוֹ</w:t>
      </w:r>
      <w:r>
        <w:t>,‎ "</w:t>
      </w:r>
      <w:r>
        <w:rPr>
          <w:i/>
        </w:rPr>
        <w:t>His</w:t>
      </w:r>
      <w:r>
        <w:t xml:space="preserve"> kindness") is original, the arc is complete — God's </w:t>
      </w:r>
      <w:r>
        <w:t>חסד</w:t>
      </w:r>
      <w:r>
        <w:t xml:space="preserve"> met me (v. 11), and now </w:t>
      </w:r>
      <w:r>
        <w:t>חסד</w:t>
      </w:r>
      <w:r>
        <w:t xml:space="preserve"> is named as </w:t>
      </w:r>
      <w:r>
        <w:rPr>
          <w:i/>
        </w:rPr>
        <w:t>mine</w:t>
      </w:r>
      <w:r>
        <w:t xml:space="preserve"> with God (v. 18) — the same dispossession that turned </w:t>
      </w:r>
      <w:r>
        <w:lastRenderedPageBreak/>
        <w:t>עֻזּוֹ</w:t>
      </w:r>
      <w:r>
        <w:t xml:space="preserve"> into </w:t>
      </w:r>
      <w:r>
        <w:t>עֻז</w:t>
      </w:r>
      <w:r>
        <w:t>ִּי</w:t>
      </w:r>
      <w:r>
        <w:t xml:space="preserve">. Malbim reads the whole transformation royally: </w:t>
      </w:r>
      <w:bdo w:val="ltr">
        <w:r>
          <w:t>הכָוּלמְּלַ</w:t>
        </w:r>
        <w:r>
          <w:t xml:space="preserve"> </w:t>
        </w:r>
        <w:r>
          <w:t>עַיגִּאַשֶׁ</w:t>
        </w:r>
        <w:r>
          <w:t xml:space="preserve"> </w:t>
        </w:r>
        <w:r>
          <w:t>וּנייְהַ</w:t>
        </w:r>
        <w:r>
          <w:t xml:space="preserve"> </w:t>
        </w:r>
        <w:r>
          <w:t>יזִּעֻ</w:t>
        </w:r>
        <w:r>
          <w:t>‬</w:t>
        </w:r>
        <w:r>
          <w:t>, "my strength — that I will attain the kingship," the fugitive's confidence that Saul's power is, in the end, watched-over and reserved for him.‏</w:t>
        </w:r>
      </w:bdo>
    </w:p>
    <w:p w14:paraId="0BCC1C49" w14:textId="77777777" w:rsidR="005713B6" w:rsidRDefault="00B10F76">
      <w:pPr>
        <w:pStyle w:val="BodySans"/>
      </w:pPr>
      <w:r>
        <w:t xml:space="preserve">One element does not change: </w:t>
      </w:r>
      <w:r>
        <w:t>מִשְׂגַּבִּי</w:t>
      </w:r>
      <w:r>
        <w:t xml:space="preserve">,‎ "my haven," stands identical in v. 10 and v. 18. Everything else transforms — the possessive on </w:t>
      </w:r>
      <w:r>
        <w:t>עז</w:t>
      </w:r>
      <w:r>
        <w:t xml:space="preserve">,‎ the watching that became song, the </w:t>
      </w:r>
      <w:r>
        <w:t>חסד</w:t>
      </w:r>
      <w:r>
        <w:t xml:space="preserve"> now added — while God-as-fortress holds fixed. That is the psalm's quiet theology: God is the constant; what deepens is the singer's grasp of Him.‏</w:t>
      </w:r>
    </w:p>
    <w:p w14:paraId="3065CA9A" w14:textId="77777777" w:rsidR="005713B6" w:rsidRDefault="00B10F76">
      <w:pPr>
        <w:pStyle w:val="BodySans"/>
      </w:pPr>
      <w:r>
        <w:t xml:space="preserve">Solomon Ibn Gabirol, the eleventh-century Andalusian poet, built his most beloved piyyut directly on this verse's vocabulary. </w:t>
      </w:r>
      <w:r>
        <w:rPr>
          <w:i/>
        </w:rPr>
        <w:t>Sha</w:t>
      </w:r>
      <w:r>
        <w:rPr>
          <w:i/>
        </w:rPr>
        <w:t>ḥ</w:t>
      </w:r>
      <w:r>
        <w:rPr>
          <w:i/>
        </w:rPr>
        <w:t>ar Avakeshka</w:t>
      </w:r>
      <w:r>
        <w:t xml:space="preserve"> opens:</w:t>
      </w:r>
    </w:p>
    <w:p w14:paraId="4C1A449F" w14:textId="77777777" w:rsidR="005713B6" w:rsidRDefault="00B10F76">
      <w:pPr>
        <w:pStyle w:val="BodySans"/>
        <w:bidi/>
        <w:ind w:left="432" w:right="432"/>
        <w:jc w:val="right"/>
      </w:pPr>
      <w:r>
        <w:rPr>
          <w:rFonts w:ascii="Times New Roman" w:hAnsi="Times New Roman"/>
          <w:sz w:val="26"/>
          <w:szCs w:val="26"/>
        </w:rPr>
        <w:t>שַׁחַר</w:t>
      </w:r>
      <w:r>
        <w:rPr>
          <w:rFonts w:ascii="Times New Roman" w:hAnsi="Times New Roman"/>
          <w:sz w:val="26"/>
          <w:szCs w:val="26"/>
        </w:rPr>
        <w:t xml:space="preserve"> </w:t>
      </w:r>
      <w:r>
        <w:rPr>
          <w:rFonts w:ascii="Times New Roman" w:hAnsi="Times New Roman"/>
          <w:sz w:val="26"/>
          <w:szCs w:val="26"/>
        </w:rPr>
        <w:t>אֲבַקֶּשְׁךָ</w:t>
      </w:r>
      <w:r>
        <w:rPr>
          <w:rFonts w:ascii="Times New Roman" w:hAnsi="Times New Roman"/>
          <w:sz w:val="26"/>
          <w:szCs w:val="26"/>
        </w:rPr>
        <w:t xml:space="preserve">, </w:t>
      </w:r>
      <w:r>
        <w:rPr>
          <w:rFonts w:ascii="Times New Roman" w:hAnsi="Times New Roman"/>
          <w:sz w:val="26"/>
          <w:szCs w:val="26"/>
        </w:rPr>
        <w:t>צוּרִי</w:t>
      </w:r>
      <w:r>
        <w:rPr>
          <w:rFonts w:ascii="Times New Roman" w:hAnsi="Times New Roman"/>
          <w:sz w:val="26"/>
          <w:szCs w:val="26"/>
        </w:rPr>
        <w:t xml:space="preserve"> </w:t>
      </w:r>
      <w:r>
        <w:rPr>
          <w:rFonts w:ascii="Times New Roman" w:hAnsi="Times New Roman"/>
          <w:sz w:val="26"/>
          <w:szCs w:val="26"/>
        </w:rPr>
        <w:t>וּמִשְׂגַּבִּי</w:t>
      </w:r>
      <w:r>
        <w:rPr>
          <w:rFonts w:ascii="Times New Roman" w:hAnsi="Times New Roman"/>
          <w:sz w:val="26"/>
          <w:szCs w:val="26"/>
        </w:rPr>
        <w:t xml:space="preserve">, </w:t>
      </w:r>
      <w:r>
        <w:rPr>
          <w:rFonts w:ascii="Times New Roman" w:hAnsi="Times New Roman"/>
          <w:sz w:val="26"/>
          <w:szCs w:val="26"/>
        </w:rPr>
        <w:t>אֶעֱרֹךְ</w:t>
      </w:r>
      <w:r>
        <w:rPr>
          <w:rFonts w:ascii="Times New Roman" w:hAnsi="Times New Roman"/>
          <w:sz w:val="26"/>
          <w:szCs w:val="26"/>
        </w:rPr>
        <w:t xml:space="preserve"> </w:t>
      </w:r>
      <w:r>
        <w:rPr>
          <w:rFonts w:ascii="Times New Roman" w:hAnsi="Times New Roman"/>
          <w:sz w:val="26"/>
          <w:szCs w:val="26"/>
        </w:rPr>
        <w:t>לְפָנֶיךָ</w:t>
      </w:r>
      <w:r>
        <w:rPr>
          <w:rFonts w:ascii="Times New Roman" w:hAnsi="Times New Roman"/>
          <w:sz w:val="26"/>
          <w:szCs w:val="26"/>
        </w:rPr>
        <w:t xml:space="preserve"> </w:t>
      </w:r>
      <w:r>
        <w:rPr>
          <w:rFonts w:ascii="Times New Roman" w:hAnsi="Times New Roman"/>
          <w:sz w:val="26"/>
          <w:szCs w:val="26"/>
        </w:rPr>
        <w:t>שַׁחְרִי</w:t>
      </w:r>
      <w:r>
        <w:rPr>
          <w:rFonts w:ascii="Times New Roman" w:hAnsi="Times New Roman"/>
          <w:sz w:val="26"/>
          <w:szCs w:val="26"/>
        </w:rPr>
        <w:t xml:space="preserve"> </w:t>
      </w:r>
      <w:r>
        <w:rPr>
          <w:rFonts w:ascii="Times New Roman" w:hAnsi="Times New Roman"/>
          <w:sz w:val="26"/>
          <w:szCs w:val="26"/>
        </w:rPr>
        <w:t>וְגַם</w:t>
      </w:r>
      <w:r>
        <w:rPr>
          <w:rFonts w:ascii="Times New Roman" w:hAnsi="Times New Roman"/>
          <w:sz w:val="26"/>
          <w:szCs w:val="26"/>
        </w:rPr>
        <w:t xml:space="preserve"> </w:t>
      </w:r>
      <w:r>
        <w:rPr>
          <w:rFonts w:ascii="Times New Roman" w:hAnsi="Times New Roman"/>
          <w:sz w:val="26"/>
          <w:szCs w:val="26"/>
        </w:rPr>
        <w:t>עַרְבִּי</w:t>
      </w:r>
    </w:p>
    <w:p w14:paraId="26C756F6" w14:textId="77777777" w:rsidR="005713B6" w:rsidRDefault="00B10F76">
      <w:pPr>
        <w:pStyle w:val="BodySans"/>
      </w:pPr>
      <w:r>
        <w:t xml:space="preserve">"At dawn I seek You, my Rock and my haven; I set before You my morning and my evening." Ibn Gabirol lifts the psalm's </w:t>
      </w:r>
      <w:r>
        <w:t>מִשְׂגַּבִּי</w:t>
      </w:r>
      <w:r>
        <w:t xml:space="preserve"> and its morning-song and does something the psalm could not: he turns one night's emergency gratitude into a </w:t>
      </w:r>
      <w:r>
        <w:rPr>
          <w:i/>
        </w:rPr>
        <w:t>repeatable</w:t>
      </w:r>
      <w:r>
        <w:t xml:space="preserve"> discipline. Where the psalmist sings at the particular morning after a particular siege survived, Ibn Gabirol makes "morning and evening" a permanent liturgical rhythm — </w:t>
      </w:r>
      <w:bdo w:val="ltr">
        <w:r>
          <w:t>יבִּרְעַ</w:t>
        </w:r>
        <w:r>
          <w:t xml:space="preserve"> </w:t>
        </w:r>
        <w:r>
          <w:t>םגַוְ</w:t>
        </w:r>
        <w:r>
          <w:t xml:space="preserve"> </w:t>
        </w:r>
        <w:r>
          <w:t>ירִחְשַׁ</w:t>
        </w:r>
        <w:r>
          <w:t>‬</w:t>
        </w:r>
        <w:r>
          <w:t xml:space="preserve"> folding the enemies' evening and the speaker's morning into a single daily round of seeking. The psalm's once-only dawn becomes, in the piyyut, every dawn there will ever be.‏</w:t>
        </w:r>
      </w:bdo>
    </w:p>
    <w:p w14:paraId="485FF4FB" w14:textId="77777777" w:rsidR="005713B6" w:rsidRDefault="00B10F76">
      <w:r>
        <w:br w:type="page"/>
      </w:r>
    </w:p>
    <w:p w14:paraId="24462451" w14:textId="77777777" w:rsidR="005713B6" w:rsidRDefault="00B10F76">
      <w:pPr>
        <w:pStyle w:val="Heading2"/>
      </w:pPr>
      <w:r>
        <w:rPr>
          <w:rFonts w:ascii="Aptos" w:hAnsi="Aptos"/>
        </w:rPr>
        <w:lastRenderedPageBreak/>
        <w:t>Methodological &amp; Bibliographical Summary</w:t>
      </w:r>
    </w:p>
    <w:p w14:paraId="31EBF6D1" w14:textId="77777777" w:rsidR="005713B6" w:rsidRDefault="00B10F76">
      <w:pPr>
        <w:pStyle w:val="Heading3"/>
      </w:pPr>
      <w:r>
        <w:rPr>
          <w:rFonts w:ascii="Aptos" w:hAnsi="Aptos"/>
        </w:rPr>
        <w:t>Research &amp; Data Inputs</w:t>
      </w:r>
    </w:p>
    <w:p w14:paraId="44687D07" w14:textId="77777777" w:rsidR="005713B6" w:rsidRDefault="00B10F76">
      <w:pPr>
        <w:pStyle w:val="SummaryText"/>
      </w:pPr>
      <w:r>
        <w:rPr>
          <w:rFonts w:ascii="Aptos" w:hAnsi="Aptos"/>
          <w:b/>
        </w:rPr>
        <w:t>Psalm Verses Analyzed</w:t>
      </w:r>
      <w:r>
        <w:rPr>
          <w:rFonts w:ascii="Aptos" w:hAnsi="Aptos"/>
        </w:rPr>
        <w:t>: 18</w:t>
      </w:r>
    </w:p>
    <w:p w14:paraId="77914BDB" w14:textId="77777777" w:rsidR="005713B6" w:rsidRDefault="00B10F76">
      <w:pPr>
        <w:pStyle w:val="SummaryText"/>
      </w:pPr>
      <w:r>
        <w:rPr>
          <w:rFonts w:ascii="Aptos" w:hAnsi="Aptos"/>
          <w:b/>
        </w:rPr>
        <w:t>LXX (Septuagint) Verses Reviewed</w:t>
      </w:r>
      <w:r>
        <w:rPr>
          <w:rFonts w:ascii="Aptos" w:hAnsi="Aptos"/>
        </w:rPr>
        <w:t>: 18</w:t>
      </w:r>
    </w:p>
    <w:p w14:paraId="1C181A5B" w14:textId="77777777" w:rsidR="005713B6" w:rsidRDefault="00B10F76">
      <w:pPr>
        <w:pStyle w:val="SummaryText"/>
      </w:pPr>
      <w:r>
        <w:rPr>
          <w:rFonts w:ascii="Aptos" w:hAnsi="Aptos"/>
          <w:b/>
        </w:rPr>
        <w:t>Phonetic Transcriptions Generated</w:t>
      </w:r>
      <w:r>
        <w:rPr>
          <w:rFonts w:ascii="Aptos" w:hAnsi="Aptos"/>
        </w:rPr>
        <w:t>: 18</w:t>
      </w:r>
    </w:p>
    <w:p w14:paraId="63B7CA08" w14:textId="77777777" w:rsidR="005713B6" w:rsidRDefault="00B10F76">
      <w:pPr>
        <w:pStyle w:val="SummaryText"/>
      </w:pPr>
      <w:r>
        <w:rPr>
          <w:rFonts w:ascii="Aptos" w:hAnsi="Aptos"/>
          <w:b/>
        </w:rPr>
        <w:t>Lexicon Entries (BDB/Klein) Reviewed</w:t>
      </w:r>
      <w:r>
        <w:rPr>
          <w:rFonts w:ascii="Aptos" w:hAnsi="Aptos"/>
        </w:rPr>
        <w:t>: 30</w:t>
      </w:r>
    </w:p>
    <w:p w14:paraId="1CCE7EDB" w14:textId="77777777" w:rsidR="005713B6" w:rsidRDefault="00B10F76">
      <w:pPr>
        <w:pStyle w:val="SummaryText"/>
      </w:pPr>
      <w:r>
        <w:rPr>
          <w:rFonts w:ascii="Aptos" w:hAnsi="Aptos"/>
          <w:b/>
        </w:rPr>
        <w:t>Traditional Commentaries Reviewed</w:t>
      </w:r>
      <w:r>
        <w:rPr>
          <w:rFonts w:ascii="Aptos" w:hAnsi="Aptos"/>
        </w:rPr>
        <w:t>: 101 (Ibn Ezra (17); Malbim (16); Meiri (17); Metzudat David (17); Radak (17); Rashi (16); Torah Temimah (1))</w:t>
      </w:r>
    </w:p>
    <w:p w14:paraId="38E56B41" w14:textId="77777777" w:rsidR="005713B6" w:rsidRDefault="00B10F76">
      <w:pPr>
        <w:pStyle w:val="SummaryText"/>
      </w:pPr>
      <w:r>
        <w:rPr>
          <w:rFonts w:ascii="Aptos" w:hAnsi="Aptos"/>
          <w:b/>
        </w:rPr>
        <w:t>Concordance Entries Reviewed</w:t>
      </w:r>
      <w:r>
        <w:rPr>
          <w:rFonts w:ascii="Aptos" w:hAnsi="Aptos"/>
        </w:rPr>
        <w:t>: 552 (</w:t>
      </w:r>
      <w:r>
        <w:rPr>
          <w:rFonts w:ascii="Aptos" w:hAnsi="Aptos"/>
        </w:rPr>
        <w:t>ארנן</w:t>
      </w:r>
      <w:r>
        <w:rPr>
          <w:rFonts w:ascii="Aptos" w:hAnsi="Aptos"/>
        </w:rPr>
        <w:t xml:space="preserve"> (11); </w:t>
      </w:r>
      <w:r>
        <w:rPr>
          <w:rFonts w:ascii="Aptos" w:hAnsi="Aptos"/>
        </w:rPr>
        <w:t>בשררי</w:t>
      </w:r>
      <w:r>
        <w:rPr>
          <w:rFonts w:ascii="Aptos" w:hAnsi="Aptos"/>
        </w:rPr>
        <w:t xml:space="preserve"> (4); </w:t>
      </w:r>
      <w:r>
        <w:rPr>
          <w:rFonts w:ascii="Aptos" w:hAnsi="Aptos"/>
        </w:rPr>
        <w:t>המו</w:t>
      </w:r>
      <w:r>
        <w:rPr>
          <w:rFonts w:ascii="Aptos" w:hAnsi="Aptos"/>
        </w:rPr>
        <w:t xml:space="preserve"> (8); </w:t>
      </w:r>
      <w:r>
        <w:rPr>
          <w:rFonts w:ascii="Aptos" w:hAnsi="Aptos"/>
        </w:rPr>
        <w:t>הנע</w:t>
      </w:r>
      <w:r>
        <w:rPr>
          <w:rFonts w:ascii="Aptos" w:hAnsi="Aptos"/>
        </w:rPr>
        <w:t xml:space="preserve"> (3); </w:t>
      </w:r>
      <w:r>
        <w:rPr>
          <w:rFonts w:ascii="Aptos" w:hAnsi="Aptos"/>
        </w:rPr>
        <w:t>הקיץ</w:t>
      </w:r>
      <w:r>
        <w:rPr>
          <w:rFonts w:ascii="Aptos" w:hAnsi="Aptos"/>
        </w:rPr>
        <w:t xml:space="preserve"> (40); </w:t>
      </w:r>
      <w:r>
        <w:rPr>
          <w:rFonts w:ascii="Aptos" w:hAnsi="Aptos"/>
        </w:rPr>
        <w:t>חסד</w:t>
      </w:r>
      <w:r>
        <w:rPr>
          <w:rFonts w:ascii="Aptos" w:hAnsi="Aptos"/>
        </w:rPr>
        <w:t xml:space="preserve"> </w:t>
      </w:r>
      <w:r>
        <w:rPr>
          <w:rFonts w:ascii="Aptos" w:hAnsi="Aptos"/>
        </w:rPr>
        <w:t>אמת</w:t>
      </w:r>
      <w:r>
        <w:rPr>
          <w:rFonts w:ascii="Aptos" w:hAnsi="Aptos"/>
        </w:rPr>
        <w:t xml:space="preserve"> (33); </w:t>
      </w:r>
      <w:r>
        <w:rPr>
          <w:rFonts w:ascii="Aptos" w:hAnsi="Aptos"/>
        </w:rPr>
        <w:t>ינועו</w:t>
      </w:r>
      <w:r>
        <w:rPr>
          <w:rFonts w:ascii="Aptos" w:hAnsi="Aptos"/>
        </w:rPr>
        <w:t xml:space="preserve"> (32); </w:t>
      </w:r>
      <w:r>
        <w:rPr>
          <w:rFonts w:ascii="Aptos" w:hAnsi="Aptos"/>
        </w:rPr>
        <w:t>כחש</w:t>
      </w:r>
      <w:r>
        <w:rPr>
          <w:rFonts w:ascii="Aptos" w:hAnsi="Aptos"/>
        </w:rPr>
        <w:t xml:space="preserve"> (28); </w:t>
      </w:r>
      <w:r>
        <w:rPr>
          <w:rFonts w:ascii="Aptos" w:hAnsi="Aptos"/>
        </w:rPr>
        <w:t>לון</w:t>
      </w:r>
      <w:r>
        <w:rPr>
          <w:rFonts w:ascii="Aptos" w:hAnsi="Aptos"/>
        </w:rPr>
        <w:t xml:space="preserve"> (56); </w:t>
      </w:r>
      <w:r>
        <w:rPr>
          <w:rFonts w:ascii="Aptos" w:hAnsi="Aptos"/>
        </w:rPr>
        <w:t>לעג</w:t>
      </w:r>
      <w:r>
        <w:rPr>
          <w:rFonts w:ascii="Aptos" w:hAnsi="Aptos"/>
        </w:rPr>
        <w:t xml:space="preserve"> (26); </w:t>
      </w:r>
      <w:r>
        <w:rPr>
          <w:rFonts w:ascii="Aptos" w:hAnsi="Aptos"/>
        </w:rPr>
        <w:t>מכתם</w:t>
      </w:r>
      <w:r>
        <w:rPr>
          <w:rFonts w:ascii="Aptos" w:hAnsi="Aptos"/>
        </w:rPr>
        <w:t xml:space="preserve"> (5); </w:t>
      </w:r>
      <w:r>
        <w:rPr>
          <w:rFonts w:ascii="Aptos" w:hAnsi="Aptos"/>
        </w:rPr>
        <w:t>מנוסה</w:t>
      </w:r>
      <w:r>
        <w:rPr>
          <w:rFonts w:ascii="Aptos" w:hAnsi="Aptos"/>
        </w:rPr>
        <w:t xml:space="preserve"> (2); </w:t>
      </w:r>
      <w:r>
        <w:rPr>
          <w:rFonts w:ascii="Aptos" w:hAnsi="Aptos"/>
        </w:rPr>
        <w:t>משגב</w:t>
      </w:r>
      <w:r>
        <w:rPr>
          <w:rFonts w:ascii="Aptos" w:hAnsi="Aptos"/>
        </w:rPr>
        <w:t xml:space="preserve"> (13); </w:t>
      </w:r>
      <w:r>
        <w:rPr>
          <w:rFonts w:ascii="Aptos" w:hAnsi="Aptos"/>
        </w:rPr>
        <w:t>משגבי</w:t>
      </w:r>
      <w:r>
        <w:rPr>
          <w:rFonts w:ascii="Aptos" w:hAnsi="Aptos"/>
        </w:rPr>
        <w:t xml:space="preserve"> (13); </w:t>
      </w:r>
      <w:r>
        <w:rPr>
          <w:rFonts w:ascii="Aptos" w:hAnsi="Aptos"/>
        </w:rPr>
        <w:t>נבע</w:t>
      </w:r>
      <w:r>
        <w:rPr>
          <w:rFonts w:ascii="Aptos" w:hAnsi="Aptos"/>
        </w:rPr>
        <w:t xml:space="preserve"> (10); </w:t>
      </w:r>
      <w:r>
        <w:rPr>
          <w:rFonts w:ascii="Aptos" w:hAnsi="Aptos"/>
        </w:rPr>
        <w:t>נוע</w:t>
      </w:r>
      <w:r>
        <w:rPr>
          <w:rFonts w:ascii="Aptos" w:hAnsi="Aptos"/>
        </w:rPr>
        <w:t xml:space="preserve"> (32); </w:t>
      </w:r>
      <w:r>
        <w:rPr>
          <w:rFonts w:ascii="Aptos" w:hAnsi="Aptos"/>
        </w:rPr>
        <w:t>עור</w:t>
      </w:r>
      <w:r>
        <w:rPr>
          <w:rFonts w:ascii="Aptos" w:hAnsi="Aptos"/>
        </w:rPr>
        <w:t xml:space="preserve"> </w:t>
      </w:r>
      <w:r>
        <w:rPr>
          <w:rFonts w:ascii="Aptos" w:hAnsi="Aptos"/>
        </w:rPr>
        <w:t>קיץ</w:t>
      </w:r>
      <w:r>
        <w:rPr>
          <w:rFonts w:ascii="Aptos" w:hAnsi="Aptos"/>
        </w:rPr>
        <w:t xml:space="preserve"> (4); </w:t>
      </w:r>
      <w:r>
        <w:rPr>
          <w:rFonts w:ascii="Aptos" w:hAnsi="Aptos"/>
        </w:rPr>
        <w:t>עזז</w:t>
      </w:r>
      <w:r>
        <w:rPr>
          <w:rFonts w:ascii="Aptos" w:hAnsi="Aptos"/>
        </w:rPr>
        <w:t xml:space="preserve"> (61); </w:t>
      </w:r>
      <w:r>
        <w:rPr>
          <w:rFonts w:ascii="Aptos" w:hAnsi="Aptos"/>
        </w:rPr>
        <w:t>קדם</w:t>
      </w:r>
      <w:r>
        <w:rPr>
          <w:rFonts w:ascii="Aptos" w:hAnsi="Aptos"/>
        </w:rPr>
        <w:t xml:space="preserve"> (46); </w:t>
      </w:r>
      <w:r>
        <w:rPr>
          <w:rFonts w:ascii="Aptos" w:hAnsi="Aptos"/>
        </w:rPr>
        <w:t>שגב</w:t>
      </w:r>
      <w:r>
        <w:rPr>
          <w:rFonts w:ascii="Aptos" w:hAnsi="Aptos"/>
        </w:rPr>
        <w:t xml:space="preserve"> (32); </w:t>
      </w:r>
      <w:r>
        <w:rPr>
          <w:rFonts w:ascii="Aptos" w:hAnsi="Aptos"/>
        </w:rPr>
        <w:t>שחק</w:t>
      </w:r>
      <w:r>
        <w:rPr>
          <w:rFonts w:ascii="Aptos" w:hAnsi="Aptos"/>
        </w:rPr>
        <w:t xml:space="preserve"> (50); </w:t>
      </w:r>
      <w:r>
        <w:rPr>
          <w:rFonts w:ascii="Aptos" w:hAnsi="Aptos"/>
        </w:rPr>
        <w:t>שמר</w:t>
      </w:r>
      <w:r>
        <w:rPr>
          <w:rFonts w:ascii="Aptos" w:hAnsi="Aptos"/>
        </w:rPr>
        <w:t xml:space="preserve"> (43))</w:t>
      </w:r>
    </w:p>
    <w:p w14:paraId="54507255" w14:textId="77777777" w:rsidR="005713B6" w:rsidRDefault="00B10F76">
      <w:pPr>
        <w:pStyle w:val="SummaryText"/>
      </w:pPr>
      <w:r>
        <w:rPr>
          <w:rFonts w:ascii="Aptos" w:hAnsi="Aptos"/>
          <w:b/>
        </w:rPr>
        <w:t>Figurative Concordance Matches Reviewed</w:t>
      </w:r>
      <w:r>
        <w:rPr>
          <w:rFonts w:ascii="Aptos" w:hAnsi="Aptos"/>
        </w:rPr>
        <w:t>: 504 (arrow (21); bark (1); dog (35); ends of earth (50); fortress (50); gush (1); hungry (50); jackal (6); lion (30); morning (50); poison (5); razor (2); shield (50); stronghold (50); sword (50); wandering (50); wolf (3))</w:t>
      </w:r>
    </w:p>
    <w:p w14:paraId="2D3EF8ED" w14:textId="77777777" w:rsidR="005713B6" w:rsidRDefault="00B10F76">
      <w:pPr>
        <w:pStyle w:val="SummaryText"/>
      </w:pPr>
      <w:r>
        <w:rPr>
          <w:rFonts w:ascii="Aptos" w:hAnsi="Aptos"/>
          <w:b/>
        </w:rPr>
        <w:t>Rabbi Jonathan Sacks References Reviewed</w:t>
      </w:r>
      <w:r>
        <w:rPr>
          <w:rFonts w:ascii="Aptos" w:hAnsi="Aptos"/>
        </w:rPr>
        <w:t>: N/A</w:t>
      </w:r>
    </w:p>
    <w:p w14:paraId="63E071F7" w14:textId="77777777" w:rsidR="005713B6" w:rsidRDefault="00B10F76">
      <w:pPr>
        <w:pStyle w:val="SummaryText"/>
      </w:pPr>
      <w:r>
        <w:rPr>
          <w:rFonts w:ascii="Aptos" w:hAnsi="Aptos"/>
          <w:b/>
        </w:rPr>
        <w:t>Similar Psalms Analyzed</w:t>
      </w:r>
      <w:r>
        <w:rPr>
          <w:rFonts w:ascii="Aptos" w:hAnsi="Aptos"/>
        </w:rPr>
        <w:t>: 5 (Psalms 57, 109, 54, 22, 55)</w:t>
      </w:r>
    </w:p>
    <w:p w14:paraId="3480F0B7" w14:textId="77777777" w:rsidR="005713B6" w:rsidRDefault="00B10F76">
      <w:pPr>
        <w:pStyle w:val="SummaryText"/>
      </w:pPr>
      <w:r>
        <w:rPr>
          <w:rFonts w:ascii="Aptos" w:hAnsi="Aptos"/>
          <w:b/>
        </w:rPr>
        <w:t>Deep Web Research</w:t>
      </w:r>
      <w:r>
        <w:rPr>
          <w:rFonts w:ascii="Aptos" w:hAnsi="Aptos"/>
        </w:rPr>
        <w:t>: Yes</w:t>
      </w:r>
    </w:p>
    <w:p w14:paraId="519F6A1B" w14:textId="77777777" w:rsidR="005713B6" w:rsidRDefault="00B10F76">
      <w:pPr>
        <w:pStyle w:val="SummaryText"/>
      </w:pPr>
      <w:r>
        <w:rPr>
          <w:rFonts w:ascii="Aptos" w:hAnsi="Aptos"/>
          <w:b/>
        </w:rPr>
        <w:t>Literary Echoes Research</w:t>
      </w:r>
      <w:r>
        <w:rPr>
          <w:rFonts w:ascii="Aptos" w:hAnsi="Aptos"/>
        </w:rPr>
        <w:t>: Yes</w:t>
      </w:r>
    </w:p>
    <w:p w14:paraId="6BB66E8A" w14:textId="77777777" w:rsidR="005713B6" w:rsidRDefault="00B10F76">
      <w:pPr>
        <w:pStyle w:val="SummaryText"/>
      </w:pPr>
      <w:r>
        <w:rPr>
          <w:rFonts w:ascii="Aptos" w:hAnsi="Aptos"/>
          <w:b/>
        </w:rPr>
        <w:t>Sections Trimmed for Context</w:t>
      </w:r>
      <w:r>
        <w:rPr>
          <w:rFonts w:ascii="Aptos" w:hAnsi="Aptos"/>
        </w:rPr>
        <w:t>: None</w:t>
      </w:r>
    </w:p>
    <w:p w14:paraId="50BB9114" w14:textId="77777777" w:rsidR="005713B6" w:rsidRDefault="00B10F76">
      <w:pPr>
        <w:pStyle w:val="SummaryText"/>
      </w:pPr>
      <w:r>
        <w:rPr>
          <w:rFonts w:ascii="Aptos" w:hAnsi="Aptos"/>
          <w:b/>
        </w:rPr>
        <w:t>Master Editor Prompt Size</w:t>
      </w:r>
      <w:r>
        <w:rPr>
          <w:rFonts w:ascii="Aptos" w:hAnsi="Aptos"/>
        </w:rPr>
        <w:t>: 288,044 characters</w:t>
      </w:r>
    </w:p>
    <w:p w14:paraId="46B98A4D" w14:textId="77777777" w:rsidR="005713B6" w:rsidRDefault="00B10F76">
      <w:pPr>
        <w:pStyle w:val="Heading3"/>
      </w:pPr>
      <w:r>
        <w:rPr>
          <w:rFonts w:ascii="Aptos" w:hAnsi="Aptos"/>
        </w:rPr>
        <w:t>Models Used</w:t>
      </w:r>
    </w:p>
    <w:p w14:paraId="56FB843D" w14:textId="77777777" w:rsidR="005713B6" w:rsidRDefault="00B10F76">
      <w:pPr>
        <w:pStyle w:val="SummaryText"/>
      </w:pPr>
      <w:r>
        <w:rPr>
          <w:rFonts w:ascii="Aptos" w:hAnsi="Aptos"/>
          <w:b/>
        </w:rPr>
        <w:t>Structural Analysis (Macro)</w:t>
      </w:r>
      <w:r>
        <w:rPr>
          <w:rFonts w:ascii="Aptos" w:hAnsi="Aptos"/>
        </w:rPr>
        <w:t>: claude-opus-4-6</w:t>
      </w:r>
    </w:p>
    <w:p w14:paraId="0A0CF0F4" w14:textId="77777777" w:rsidR="005713B6" w:rsidRDefault="00B10F76">
      <w:pPr>
        <w:pStyle w:val="SummaryText"/>
      </w:pPr>
      <w:r>
        <w:rPr>
          <w:rFonts w:ascii="Aptos" w:hAnsi="Aptos"/>
          <w:b/>
        </w:rPr>
        <w:t>Verse Discovery (Micro)</w:t>
      </w:r>
      <w:r>
        <w:rPr>
          <w:rFonts w:ascii="Aptos" w:hAnsi="Aptos"/>
        </w:rPr>
        <w:t>: claude-sonnet-4-6</w:t>
      </w:r>
    </w:p>
    <w:p w14:paraId="2D847D7C" w14:textId="77777777" w:rsidR="005713B6" w:rsidRDefault="00B10F76">
      <w:pPr>
        <w:pStyle w:val="SummaryText"/>
      </w:pPr>
      <w:r>
        <w:rPr>
          <w:rFonts w:ascii="Aptos" w:hAnsi="Aptos"/>
          <w:b/>
        </w:rPr>
        <w:t>Liturgical Librarian</w:t>
      </w:r>
      <w:r>
        <w:rPr>
          <w:rFonts w:ascii="Aptos" w:hAnsi="Aptos"/>
        </w:rPr>
        <w:t>: gpt-5.1</w:t>
      </w:r>
    </w:p>
    <w:p w14:paraId="4ECEC467" w14:textId="77777777" w:rsidR="005713B6" w:rsidRDefault="00B10F76">
      <w:pPr>
        <w:pStyle w:val="SummaryText"/>
      </w:pPr>
      <w:r>
        <w:rPr>
          <w:rFonts w:ascii="Aptos" w:hAnsi="Aptos"/>
          <w:b/>
        </w:rPr>
        <w:t>Figurative Curator</w:t>
      </w:r>
      <w:r>
        <w:rPr>
          <w:rFonts w:ascii="Aptos" w:hAnsi="Aptos"/>
        </w:rPr>
        <w:t>: gpt-5.4</w:t>
      </w:r>
    </w:p>
    <w:p w14:paraId="6D5192C2" w14:textId="77777777" w:rsidR="005713B6" w:rsidRDefault="00B10F76">
      <w:pPr>
        <w:pStyle w:val="SummaryText"/>
      </w:pPr>
      <w:r>
        <w:rPr>
          <w:rFonts w:ascii="Aptos" w:hAnsi="Aptos"/>
          <w:b/>
        </w:rPr>
        <w:t>Cross-Verse Synthesis Discovery</w:t>
      </w:r>
      <w:r>
        <w:rPr>
          <w:rFonts w:ascii="Aptos" w:hAnsi="Aptos"/>
        </w:rPr>
        <w:t>: claude-opus-4-8</w:t>
      </w:r>
    </w:p>
    <w:p w14:paraId="6D781988" w14:textId="77777777" w:rsidR="005713B6" w:rsidRDefault="00B10F76">
      <w:pPr>
        <w:pStyle w:val="SummaryText"/>
      </w:pPr>
      <w:r>
        <w:rPr>
          <w:rFonts w:ascii="Aptos" w:hAnsi="Aptos"/>
          <w:b/>
        </w:rPr>
        <w:t>Commentary (Master Writer)</w:t>
      </w:r>
      <w:r>
        <w:rPr>
          <w:rFonts w:ascii="Aptos" w:hAnsi="Aptos"/>
        </w:rPr>
        <w:t>: claude-opus-4-8</w:t>
      </w:r>
    </w:p>
    <w:p w14:paraId="33785664" w14:textId="77777777" w:rsidR="005713B6" w:rsidRDefault="00B10F76">
      <w:pPr>
        <w:pStyle w:val="SummaryText"/>
      </w:pPr>
      <w:r>
        <w:rPr>
          <w:rFonts w:ascii="Aptos" w:hAnsi="Aptos"/>
          <w:b/>
        </w:rPr>
        <w:t>Citation Verifier Filter</w:t>
      </w:r>
      <w:r>
        <w:rPr>
          <w:rFonts w:ascii="Aptos" w:hAnsi="Aptos"/>
        </w:rPr>
        <w:t>: gpt-5.1</w:t>
      </w:r>
    </w:p>
    <w:p w14:paraId="2A970808" w14:textId="77777777" w:rsidR="005713B6" w:rsidRDefault="00B10F76">
      <w:pPr>
        <w:pStyle w:val="SummaryText"/>
      </w:pPr>
      <w:r>
        <w:rPr>
          <w:rFonts w:ascii="Aptos" w:hAnsi="Aptos"/>
          <w:b/>
        </w:rPr>
        <w:t>Copy Editor</w:t>
      </w:r>
      <w:r>
        <w:rPr>
          <w:rFonts w:ascii="Aptos" w:hAnsi="Aptos"/>
        </w:rPr>
        <w:t>: gpt-5.4</w:t>
      </w:r>
    </w:p>
    <w:p w14:paraId="7F1BDC3D" w14:textId="77777777" w:rsidR="005713B6" w:rsidRDefault="00B10F76">
      <w:pPr>
        <w:pStyle w:val="SummaryText"/>
      </w:pPr>
      <w:r>
        <w:rPr>
          <w:rFonts w:ascii="Aptos" w:hAnsi="Aptos"/>
          <w:b/>
        </w:rPr>
        <w:t>Literary Echoes (Passes 1 &amp; 2 — Generation)</w:t>
      </w:r>
      <w:r>
        <w:rPr>
          <w:rFonts w:ascii="Aptos" w:hAnsi="Aptos"/>
        </w:rPr>
        <w:t>: gemini-3.1-pro-preview</w:t>
      </w:r>
    </w:p>
    <w:p w14:paraId="6ADD1F59" w14:textId="77777777" w:rsidR="005713B6" w:rsidRDefault="00B10F76">
      <w:pPr>
        <w:pStyle w:val="SummaryText"/>
      </w:pPr>
      <w:r>
        <w:rPr>
          <w:rFonts w:ascii="Aptos" w:hAnsi="Aptos"/>
          <w:b/>
        </w:rPr>
        <w:t>Literary Echoes (Passes 3 &amp; 4 — Verify + Reconstruct)</w:t>
      </w:r>
      <w:r>
        <w:rPr>
          <w:rFonts w:ascii="Aptos" w:hAnsi="Aptos"/>
        </w:rPr>
        <w:t>: gpt-5.4</w:t>
      </w:r>
    </w:p>
    <w:p w14:paraId="400877AB" w14:textId="77777777" w:rsidR="005713B6" w:rsidRDefault="00B10F76">
      <w:pPr>
        <w:pStyle w:val="Heading3"/>
      </w:pPr>
      <w:r>
        <w:rPr>
          <w:rFonts w:ascii="Aptos" w:hAnsi="Aptos"/>
        </w:rPr>
        <w:t>Date Produced</w:t>
      </w:r>
    </w:p>
    <w:p w14:paraId="1FE3A8F9" w14:textId="77777777" w:rsidR="005713B6" w:rsidRDefault="00B10F76">
      <w:pPr>
        <w:pStyle w:val="SummaryText"/>
      </w:pPr>
      <w:r>
        <w:rPr>
          <w:rFonts w:ascii="Aptos" w:hAnsi="Aptos"/>
        </w:rPr>
        <w:t>June 02, 2026</w:t>
      </w:r>
    </w:p>
    <w:sectPr w:rsidR="005713B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69818" w14:textId="77777777" w:rsidR="00B10F76" w:rsidRDefault="00B10F76">
      <w:pPr>
        <w:spacing w:after="0" w:line="240" w:lineRule="auto"/>
      </w:pPr>
      <w:r>
        <w:separator/>
      </w:r>
    </w:p>
  </w:endnote>
  <w:endnote w:type="continuationSeparator" w:id="0">
    <w:p w14:paraId="18428B74" w14:textId="77777777" w:rsidR="00B10F76" w:rsidRDefault="00B10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0DB2" w14:textId="0351E2A5" w:rsidR="005713B6" w:rsidRDefault="00B10F76">
    <w:pPr>
      <w:pStyle w:val="Footer"/>
      <w:jc w:val="right"/>
    </w:pPr>
    <w:r>
      <w:fldChar w:fldCharType="begin"/>
    </w:r>
    <w:r>
      <w:instrText>PAGE</w:instrText>
    </w:r>
    <w:r w:rsidR="000D60FC">
      <w:fldChar w:fldCharType="separate"/>
    </w:r>
    <w:r w:rsidR="000D60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F361D" w14:textId="77777777" w:rsidR="00B10F76" w:rsidRDefault="00B10F76">
      <w:pPr>
        <w:spacing w:after="0" w:line="240" w:lineRule="auto"/>
      </w:pPr>
      <w:r>
        <w:separator/>
      </w:r>
    </w:p>
  </w:footnote>
  <w:footnote w:type="continuationSeparator" w:id="0">
    <w:p w14:paraId="441794F4" w14:textId="77777777" w:rsidR="00B10F76" w:rsidRDefault="00B10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1442953">
    <w:abstractNumId w:val="8"/>
  </w:num>
  <w:num w:numId="2" w16cid:durableId="857306804">
    <w:abstractNumId w:val="6"/>
  </w:num>
  <w:num w:numId="3" w16cid:durableId="188447272">
    <w:abstractNumId w:val="5"/>
  </w:num>
  <w:num w:numId="4" w16cid:durableId="390269225">
    <w:abstractNumId w:val="4"/>
  </w:num>
  <w:num w:numId="5" w16cid:durableId="1227838124">
    <w:abstractNumId w:val="7"/>
  </w:num>
  <w:num w:numId="6" w16cid:durableId="650520415">
    <w:abstractNumId w:val="3"/>
  </w:num>
  <w:num w:numId="7" w16cid:durableId="1066411375">
    <w:abstractNumId w:val="2"/>
  </w:num>
  <w:num w:numId="8" w16cid:durableId="443961318">
    <w:abstractNumId w:val="1"/>
  </w:num>
  <w:num w:numId="9" w16cid:durableId="2105420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0FC"/>
    <w:rsid w:val="0015074B"/>
    <w:rsid w:val="0029639D"/>
    <w:rsid w:val="00326F90"/>
    <w:rsid w:val="005713B6"/>
    <w:rsid w:val="00653F15"/>
    <w:rsid w:val="00AA1D8D"/>
    <w:rsid w:val="00B10F7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2008B4-F893-4876-BE4C-CFC5675E4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5925</Words>
  <Characters>40527</Characters>
  <Application>Microsoft Office Word</Application>
  <DocSecurity>0</DocSecurity>
  <Lines>723</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2026-06-02T23:15:00Z</dcterms:created>
  <dcterms:modified xsi:type="dcterms:W3CDTF">2026-06-02T23:15:00Z</dcterms:modified>
  <cp:category/>
</cp:coreProperties>
</file>