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7D068" w14:textId="77777777" w:rsidR="00BD124F" w:rsidRDefault="00875C43">
      <w:pPr>
        <w:pStyle w:val="Heading1"/>
      </w:pPr>
      <w:r>
        <w:t>Commentary on Psalm 67</w:t>
      </w:r>
    </w:p>
    <w:p w14:paraId="5C52F308" w14:textId="77777777" w:rsidR="00BD124F" w:rsidRDefault="00875C43">
      <w:pPr>
        <w:pStyle w:val="Heading2"/>
      </w:pPr>
      <w:r>
        <w:t>Psalm 67</w:t>
      </w:r>
    </w:p>
    <w:tbl>
      <w:tblPr>
        <w:tblW w:w="0" w:type="auto"/>
        <w:tblLook w:val="04A0" w:firstRow="1" w:lastRow="0" w:firstColumn="1" w:lastColumn="0" w:noHBand="0" w:noVBand="1"/>
      </w:tblPr>
      <w:tblGrid>
        <w:gridCol w:w="4680"/>
        <w:gridCol w:w="4680"/>
      </w:tblGrid>
      <w:tr w:rsidR="00BD124F" w14:paraId="7578CFB6" w14:textId="77777777">
        <w:tc>
          <w:tcPr>
            <w:tcW w:w="4680" w:type="dxa"/>
          </w:tcPr>
          <w:p w14:paraId="75425E28" w14:textId="77777777" w:rsidR="00BD124F" w:rsidRDefault="00875C43">
            <w:r>
              <w:rPr>
                <w:b/>
                <w:szCs w:val="24"/>
              </w:rPr>
              <w:t xml:space="preserve">1. </w:t>
            </w:r>
            <w:r>
              <w:rPr>
                <w:szCs w:val="24"/>
                <w:rtl/>
              </w:rPr>
              <w:t>לַמְנַצֵּ֥חַ בִּנְגִינֹ֗ת מִזְמ֥וֹר שִֽׁיר׃</w:t>
            </w:r>
          </w:p>
        </w:tc>
        <w:tc>
          <w:tcPr>
            <w:tcW w:w="4680" w:type="dxa"/>
          </w:tcPr>
          <w:p w14:paraId="0E232616" w14:textId="77777777" w:rsidR="00BD124F" w:rsidRDefault="00875C43">
            <w:r>
              <w:rPr>
                <w:rFonts w:ascii="Cambria" w:hAnsi="Cambria"/>
              </w:rPr>
              <w:t>For the leader; with instrumental music. A psalm. A song.</w:t>
            </w:r>
          </w:p>
        </w:tc>
      </w:tr>
      <w:tr w:rsidR="00BD124F" w14:paraId="5EE86506" w14:textId="77777777">
        <w:tc>
          <w:tcPr>
            <w:tcW w:w="4680" w:type="dxa"/>
          </w:tcPr>
          <w:p w14:paraId="36C58263" w14:textId="77777777" w:rsidR="00BD124F" w:rsidRDefault="00875C43">
            <w:r>
              <w:rPr>
                <w:b/>
                <w:szCs w:val="24"/>
              </w:rPr>
              <w:t xml:space="preserve">2. </w:t>
            </w:r>
            <w:r>
              <w:rPr>
                <w:szCs w:val="24"/>
                <w:rtl/>
              </w:rPr>
              <w:t>אֱֽלֹקִ֗ים יְחׇנֵּ֥נוּ וִיבָרְכֵ֑נוּ יָ֤אֵֽר־פָּנָ֖יו אִתָּ֣נוּ סֶֽלָה׃</w:t>
            </w:r>
          </w:p>
        </w:tc>
        <w:tc>
          <w:tcPr>
            <w:tcW w:w="4680" w:type="dxa"/>
          </w:tcPr>
          <w:p w14:paraId="5227E0D0" w14:textId="77777777" w:rsidR="00BD124F" w:rsidRDefault="00875C43">
            <w:r>
              <w:rPr>
                <w:rFonts w:ascii="Cambria" w:hAnsi="Cambria"/>
              </w:rPr>
              <w:t>May God be gracious to us and bless us;</w:t>
            </w:r>
            <w:r>
              <w:rPr>
                <w:rFonts w:ascii="Cambria" w:hAnsi="Cambria"/>
              </w:rPr>
              <w:br/>
              <w:t>may He show us favor, selah</w:t>
            </w:r>
          </w:p>
        </w:tc>
      </w:tr>
      <w:tr w:rsidR="00BD124F" w14:paraId="17571D9A" w14:textId="77777777">
        <w:tc>
          <w:tcPr>
            <w:tcW w:w="4680" w:type="dxa"/>
          </w:tcPr>
          <w:p w14:paraId="147892BD" w14:textId="77777777" w:rsidR="00BD124F" w:rsidRDefault="00875C43">
            <w:r>
              <w:rPr>
                <w:b/>
                <w:szCs w:val="24"/>
              </w:rPr>
              <w:t xml:space="preserve">3. </w:t>
            </w:r>
            <w:r>
              <w:rPr>
                <w:szCs w:val="24"/>
                <w:rtl/>
              </w:rPr>
              <w:t>לָדַ֣עַת בָּאָ֣רֶץ דַּרְכֶּ֑ךָ בְּכׇל־גּ֝וֹיִ֗ם יְשׁוּעָתֶֽךָ׃</w:t>
            </w:r>
          </w:p>
        </w:tc>
        <w:tc>
          <w:tcPr>
            <w:tcW w:w="4680" w:type="dxa"/>
          </w:tcPr>
          <w:p w14:paraId="70A2244A" w14:textId="77777777" w:rsidR="00BD124F" w:rsidRDefault="00875C43">
            <w:r>
              <w:rPr>
                <w:rFonts w:ascii="Cambria" w:hAnsi="Cambria"/>
              </w:rPr>
              <w:t>that Your way be known on earth,</w:t>
            </w:r>
            <w:r>
              <w:rPr>
                <w:rFonts w:ascii="Cambria" w:hAnsi="Cambria"/>
              </w:rPr>
              <w:br/>
              <w:t>Your deliverance among all nations.</w:t>
            </w:r>
          </w:p>
        </w:tc>
      </w:tr>
      <w:tr w:rsidR="00BD124F" w14:paraId="0C4A486D" w14:textId="77777777">
        <w:tc>
          <w:tcPr>
            <w:tcW w:w="4680" w:type="dxa"/>
          </w:tcPr>
          <w:p w14:paraId="04175406" w14:textId="77777777" w:rsidR="00BD124F" w:rsidRDefault="00875C43">
            <w:r>
              <w:rPr>
                <w:b/>
                <w:szCs w:val="24"/>
              </w:rPr>
              <w:t xml:space="preserve">4. </w:t>
            </w:r>
            <w:r>
              <w:rPr>
                <w:szCs w:val="24"/>
                <w:rtl/>
              </w:rPr>
              <w:t>יוֹד֖וּךָ עַמִּ֥ים ׀ אֱלֹקִ֑ים י֝וֹד֗וּךָ עַמִּ֥ים כֻּלָּֽם׃</w:t>
            </w:r>
          </w:p>
        </w:tc>
        <w:tc>
          <w:tcPr>
            <w:tcW w:w="4680" w:type="dxa"/>
          </w:tcPr>
          <w:p w14:paraId="0DFF0AB4" w14:textId="77777777" w:rsidR="00BD124F" w:rsidRDefault="00875C43">
            <w:r>
              <w:rPr>
                <w:rFonts w:ascii="Cambria" w:hAnsi="Cambria"/>
              </w:rPr>
              <w:t>Peoples will praise You, O God;</w:t>
            </w:r>
            <w:r>
              <w:rPr>
                <w:rFonts w:ascii="Cambria" w:hAnsi="Cambria"/>
              </w:rPr>
              <w:br/>
              <w:t>all peoples will praise You.</w:t>
            </w:r>
          </w:p>
        </w:tc>
      </w:tr>
      <w:tr w:rsidR="00BD124F" w14:paraId="6E95447F" w14:textId="77777777">
        <w:tc>
          <w:tcPr>
            <w:tcW w:w="4680" w:type="dxa"/>
          </w:tcPr>
          <w:p w14:paraId="18C93772" w14:textId="77777777" w:rsidR="00BD124F" w:rsidRDefault="00875C43">
            <w:r>
              <w:rPr>
                <w:b/>
                <w:szCs w:val="24"/>
              </w:rPr>
              <w:t xml:space="preserve">5. </w:t>
            </w:r>
            <w:r>
              <w:rPr>
                <w:szCs w:val="24"/>
                <w:rtl/>
              </w:rPr>
              <w:t>יִ֥שְׂמְח֥וּ וִירַנְּנ֗וּ לְאֻ֫מִּ֥ים כִּֽי־תִשְׁפֹּ֣ט עַמִּ֣ים מִישֹׁ֑ר וּלְאֻמִּ֓ים ׀ בָּאָ֖רֶץ תַּנְחֵ֣ם סֶֽלָה׃</w:t>
            </w:r>
          </w:p>
        </w:tc>
        <w:tc>
          <w:tcPr>
            <w:tcW w:w="4680" w:type="dxa"/>
          </w:tcPr>
          <w:p w14:paraId="7A60CC94" w14:textId="77777777" w:rsidR="00BD124F" w:rsidRDefault="00875C43">
            <w:r>
              <w:rPr>
                <w:rFonts w:ascii="Cambria" w:hAnsi="Cambria"/>
              </w:rPr>
              <w:t>Nations will exult and shout for joy,</w:t>
            </w:r>
            <w:r>
              <w:rPr>
                <w:rFonts w:ascii="Cambria" w:hAnsi="Cambria"/>
              </w:rPr>
              <w:br/>
              <w:t>for You rule the peoples with equity,</w:t>
            </w:r>
            <w:r>
              <w:rPr>
                <w:rFonts w:ascii="Cambria" w:hAnsi="Cambria"/>
              </w:rPr>
              <w:br/>
              <w:t>You guide the nations of the earth. Selah.</w:t>
            </w:r>
          </w:p>
        </w:tc>
      </w:tr>
      <w:tr w:rsidR="00BD124F" w14:paraId="2416425F" w14:textId="77777777">
        <w:tc>
          <w:tcPr>
            <w:tcW w:w="4680" w:type="dxa"/>
          </w:tcPr>
          <w:p w14:paraId="6F71AA5B" w14:textId="77777777" w:rsidR="00BD124F" w:rsidRDefault="00875C43">
            <w:r>
              <w:rPr>
                <w:b/>
                <w:szCs w:val="24"/>
              </w:rPr>
              <w:t xml:space="preserve">6. </w:t>
            </w:r>
            <w:r>
              <w:rPr>
                <w:szCs w:val="24"/>
                <w:rtl/>
              </w:rPr>
              <w:t>יוֹד֖וּךָ עַמִּ֥ים ׀ אֱלֹקִ֑ים י֝וֹד֗וּךָ עַמִּ֥ים כֻּלָּֽם׃</w:t>
            </w:r>
          </w:p>
        </w:tc>
        <w:tc>
          <w:tcPr>
            <w:tcW w:w="4680" w:type="dxa"/>
          </w:tcPr>
          <w:p w14:paraId="76A14663" w14:textId="77777777" w:rsidR="00BD124F" w:rsidRDefault="00875C43">
            <w:r>
              <w:rPr>
                <w:rFonts w:ascii="Cambria" w:hAnsi="Cambria"/>
              </w:rPr>
              <w:t>The peoples will praise You, O God;</w:t>
            </w:r>
            <w:r>
              <w:rPr>
                <w:rFonts w:ascii="Cambria" w:hAnsi="Cambria"/>
              </w:rPr>
              <w:br/>
              <w:t>all peoples will praise You.</w:t>
            </w:r>
          </w:p>
        </w:tc>
      </w:tr>
      <w:tr w:rsidR="00BD124F" w14:paraId="426E0D77" w14:textId="77777777">
        <w:tc>
          <w:tcPr>
            <w:tcW w:w="4680" w:type="dxa"/>
          </w:tcPr>
          <w:p w14:paraId="04FCFA7A" w14:textId="77777777" w:rsidR="00BD124F" w:rsidRDefault="00875C43">
            <w:r>
              <w:rPr>
                <w:b/>
                <w:szCs w:val="24"/>
              </w:rPr>
              <w:t xml:space="preserve">7. </w:t>
            </w:r>
            <w:r>
              <w:rPr>
                <w:szCs w:val="24"/>
                <w:rtl/>
              </w:rPr>
              <w:t>אֶ֭רֶץ נָתְנָ֣ה יְבוּלָ֑הּ יְ֝בָרְכֵ֗נוּ אֱלֹקִ֥ים אֱלֹקֵֽינוּ׃</w:t>
            </w:r>
          </w:p>
        </w:tc>
        <w:tc>
          <w:tcPr>
            <w:tcW w:w="4680" w:type="dxa"/>
          </w:tcPr>
          <w:p w14:paraId="7821C421" w14:textId="77777777" w:rsidR="00BD124F" w:rsidRDefault="00875C43">
            <w:r>
              <w:rPr>
                <w:rFonts w:ascii="Cambria" w:hAnsi="Cambria"/>
              </w:rPr>
              <w:t>May the earth yield its produce;</w:t>
            </w:r>
            <w:r>
              <w:rPr>
                <w:rFonts w:ascii="Cambria" w:hAnsi="Cambria"/>
              </w:rPr>
              <w:br/>
              <w:t>may God, our God, bless us.</w:t>
            </w:r>
          </w:p>
        </w:tc>
      </w:tr>
      <w:tr w:rsidR="00BD124F" w14:paraId="24744989" w14:textId="77777777">
        <w:tc>
          <w:tcPr>
            <w:tcW w:w="4680" w:type="dxa"/>
          </w:tcPr>
          <w:p w14:paraId="1307623A" w14:textId="77777777" w:rsidR="00BD124F" w:rsidRDefault="00875C43">
            <w:r>
              <w:rPr>
                <w:b/>
                <w:szCs w:val="24"/>
              </w:rPr>
              <w:t xml:space="preserve">8. </w:t>
            </w:r>
            <w:r>
              <w:rPr>
                <w:szCs w:val="24"/>
                <w:rtl/>
              </w:rPr>
              <w:t>יְבָרְכֵ֥נוּ אֱלֹקִ֑ים וְיִֽירְא֥וּ א֝וֹת֗וֹ כׇּל־אַפְסֵי־אָֽרֶץ׃ {פ}</w:t>
            </w:r>
          </w:p>
        </w:tc>
        <w:tc>
          <w:tcPr>
            <w:tcW w:w="4680" w:type="dxa"/>
          </w:tcPr>
          <w:p w14:paraId="1D50164D" w14:textId="77777777" w:rsidR="00BD124F" w:rsidRDefault="00875C43">
            <w:r>
              <w:rPr>
                <w:rFonts w:ascii="Cambria" w:hAnsi="Cambria"/>
              </w:rPr>
              <w:t>May God bless us,</w:t>
            </w:r>
            <w:r>
              <w:rPr>
                <w:rFonts w:ascii="Cambria" w:hAnsi="Cambria"/>
              </w:rPr>
              <w:br/>
            </w:r>
            <w:r>
              <w:rPr>
                <w:rFonts w:ascii="Cambria" w:hAnsi="Cambria"/>
              </w:rPr>
              <w:t>and be revered to the ends of the earth.</w:t>
            </w:r>
          </w:p>
        </w:tc>
      </w:tr>
    </w:tbl>
    <w:p w14:paraId="1C35E423" w14:textId="77777777" w:rsidR="00BD124F" w:rsidRDefault="00BD124F"/>
    <w:p w14:paraId="5A7DE49C" w14:textId="77777777" w:rsidR="00BD124F" w:rsidRDefault="00875C43">
      <w:r>
        <w:br w:type="page"/>
      </w:r>
    </w:p>
    <w:p w14:paraId="2AB822F8" w14:textId="77777777" w:rsidR="00BD124F" w:rsidRDefault="00875C43">
      <w:pPr>
        <w:pStyle w:val="Heading2"/>
      </w:pPr>
      <w:r>
        <w:lastRenderedPageBreak/>
        <w:t>Introduction</w:t>
      </w:r>
    </w:p>
    <w:p w14:paraId="752245F4" w14:textId="77777777" w:rsidR="00BD124F" w:rsidRDefault="00875C43">
      <w:pPr>
        <w:pStyle w:val="BodySans"/>
      </w:pPr>
      <w:r>
        <w:t xml:space="preserve">Anyone who has stood under the upraised hands of the </w:t>
      </w:r>
      <w:r>
        <w:rPr>
          <w:i/>
        </w:rPr>
        <w:t>kohanim</w:t>
      </w:r>
      <w:r>
        <w:t xml:space="preserve"> knows that the priestly blessing comes in three lines, each one a notch longer than the last: </w:t>
      </w:r>
      <w:r>
        <w:rPr>
          <w:i/>
        </w:rPr>
        <w:t>may the LORD bless you and keep you; may the LORD make His face shine upon you and be gracious to you; may the LORD lift His face toward you and grant you peace</w:t>
      </w:r>
      <w:r>
        <w:t xml:space="preserve"> (Num 6:24–26). Psalm 67 opens by reaching straight into that blessing —</w:t>
      </w:r>
    </w:p>
    <w:p w14:paraId="3EE294E1" w14:textId="77777777" w:rsidR="00BD124F" w:rsidRDefault="00875C43">
      <w:pPr>
        <w:pStyle w:val="BodySans"/>
        <w:bidi/>
        <w:ind w:left="432" w:right="432"/>
        <w:jc w:val="right"/>
      </w:pPr>
      <w:r>
        <w:rPr>
          <w:rFonts w:ascii="Times New Roman" w:hAnsi="Times New Roman"/>
          <w:sz w:val="26"/>
        </w:rPr>
        <w:t>אֱלֹקִים</w:t>
      </w:r>
      <w:r>
        <w:rPr>
          <w:rFonts w:ascii="Times New Roman" w:hAnsi="Times New Roman"/>
          <w:sz w:val="26"/>
        </w:rPr>
        <w:t xml:space="preserve"> </w:t>
      </w:r>
      <w:r>
        <w:rPr>
          <w:rFonts w:ascii="Times New Roman" w:hAnsi="Times New Roman"/>
          <w:sz w:val="26"/>
        </w:rPr>
        <w:t>יְחָנֵּנוּ</w:t>
      </w:r>
      <w:r>
        <w:rPr>
          <w:rFonts w:ascii="Times New Roman" w:hAnsi="Times New Roman"/>
          <w:sz w:val="26"/>
        </w:rPr>
        <w:t xml:space="preserve"> </w:t>
      </w:r>
      <w:r>
        <w:rPr>
          <w:rFonts w:ascii="Times New Roman" w:hAnsi="Times New Roman"/>
          <w:sz w:val="26"/>
        </w:rPr>
        <w:t>וִיבָרְכֵנוּ</w:t>
      </w:r>
      <w:r>
        <w:rPr>
          <w:rFonts w:ascii="Times New Roman" w:hAnsi="Times New Roman"/>
          <w:sz w:val="26"/>
        </w:rPr>
        <w:t xml:space="preserve"> </w:t>
      </w:r>
      <w:r>
        <w:rPr>
          <w:rFonts w:ascii="Times New Roman" w:hAnsi="Times New Roman"/>
          <w:sz w:val="26"/>
        </w:rPr>
        <w:t>יָאֵר</w:t>
      </w:r>
      <w:r>
        <w:rPr>
          <w:rFonts w:ascii="Times New Roman" w:hAnsi="Times New Roman"/>
          <w:sz w:val="26"/>
        </w:rPr>
        <w:t xml:space="preserve"> </w:t>
      </w:r>
      <w:r>
        <w:rPr>
          <w:rFonts w:ascii="Times New Roman" w:hAnsi="Times New Roman"/>
          <w:sz w:val="26"/>
        </w:rPr>
        <w:t>פָּנָיו</w:t>
      </w:r>
      <w:r>
        <w:rPr>
          <w:rFonts w:ascii="Times New Roman" w:hAnsi="Times New Roman"/>
          <w:sz w:val="26"/>
        </w:rPr>
        <w:t xml:space="preserve"> </w:t>
      </w:r>
      <w:r>
        <w:rPr>
          <w:rFonts w:ascii="Times New Roman" w:hAnsi="Times New Roman"/>
          <w:sz w:val="26"/>
        </w:rPr>
        <w:t>אִתָּנוּ</w:t>
      </w:r>
    </w:p>
    <w:p w14:paraId="157663AB" w14:textId="77777777" w:rsidR="00BD124F" w:rsidRDefault="00875C43">
      <w:pPr>
        <w:pStyle w:val="BodySans"/>
      </w:pPr>
      <w:r>
        <w:t xml:space="preserve">"May God be gracious to us and bless us; may He make His face shine upon us" — and a listener who knows the original by heart will feel the poem gathering up its phrases: </w:t>
      </w:r>
      <w:r>
        <w:rPr>
          <w:rtl/>
        </w:rPr>
        <w:t>בָּרֵךְ</w:t>
      </w:r>
      <w:r>
        <w:t xml:space="preserve"> from the first line, </w:t>
      </w:r>
      <w:r>
        <w:rPr>
          <w:rtl/>
        </w:rPr>
        <w:t>חָנַן</w:t>
      </w:r>
      <w:r>
        <w:t xml:space="preserve"> and </w:t>
      </w:r>
      <w:r>
        <w:rPr>
          <w:rtl/>
        </w:rPr>
        <w:t>יָאֵר פָּנָיו</w:t>
      </w:r>
      <w:r>
        <w:t xml:space="preserve"> from the second. And then it stops. The third line never comes. The psalm asks for grace, for blessing, for the shining face — but not for the lifted face. That omission is the key to the whole poem.</w:t>
      </w:r>
    </w:p>
    <w:p w14:paraId="79DA481F" w14:textId="77777777" w:rsidR="00BD124F" w:rsidRDefault="00875C43">
      <w:pPr>
        <w:pStyle w:val="BodySans"/>
      </w:pPr>
      <w:r>
        <w:t>First, the floor plan. The psalm is built around its own center:</w:t>
      </w:r>
    </w:p>
    <w:p w14:paraId="460DC586" w14:textId="77777777" w:rsidR="00BD124F" w:rsidRDefault="00875C43">
      <w:pPr>
        <w:pStyle w:val="ListBullet"/>
      </w:pPr>
      <w:r>
        <w:rPr>
          <w:rFonts w:ascii="Aptos" w:hAnsi="Aptos"/>
          <w:b/>
        </w:rPr>
        <w:t>v.1</w:t>
      </w:r>
      <w:r>
        <w:rPr>
          <w:rFonts w:ascii="Aptos" w:hAnsi="Aptos"/>
        </w:rPr>
        <w:t xml:space="preserve"> — superscription (for the leader, with strings)</w:t>
      </w:r>
    </w:p>
    <w:p w14:paraId="195F6DB0" w14:textId="77777777" w:rsidR="00BD124F" w:rsidRDefault="00875C43">
      <w:pPr>
        <w:pStyle w:val="ListBullet"/>
      </w:pPr>
      <w:r>
        <w:rPr>
          <w:rFonts w:ascii="Aptos" w:hAnsi="Aptos"/>
          <w:b/>
        </w:rPr>
        <w:t>v.2</w:t>
      </w:r>
      <w:r>
        <w:rPr>
          <w:rFonts w:ascii="Aptos" w:hAnsi="Aptos"/>
        </w:rPr>
        <w:t xml:space="preserve"> — blessing petitioned upon "us"</w:t>
      </w:r>
    </w:p>
    <w:p w14:paraId="7CFFC1C4" w14:textId="77777777" w:rsidR="00BD124F" w:rsidRDefault="00875C43">
      <w:pPr>
        <w:pStyle w:val="ListBullet"/>
      </w:pPr>
      <w:r>
        <w:rPr>
          <w:rFonts w:ascii="Aptos" w:hAnsi="Aptos"/>
          <w:b/>
        </w:rPr>
        <w:t>v.3</w:t>
      </w:r>
      <w:r>
        <w:rPr>
          <w:rFonts w:ascii="Aptos" w:hAnsi="Aptos"/>
        </w:rPr>
        <w:t xml:space="preserve"> — </w:t>
      </w:r>
      <w:r>
        <w:rPr>
          <w:rFonts w:ascii="Aptos" w:hAnsi="Aptos"/>
          <w:i/>
        </w:rPr>
        <w:t>purpose</w:t>
      </w:r>
      <w:r>
        <w:rPr>
          <w:rFonts w:ascii="Aptos" w:hAnsi="Aptos"/>
        </w:rPr>
        <w:t>: that the nations know God's way</w:t>
      </w:r>
    </w:p>
    <w:p w14:paraId="7AB96B52" w14:textId="77777777" w:rsidR="00BD124F" w:rsidRDefault="00875C43">
      <w:pPr>
        <w:pStyle w:val="ListBullet"/>
      </w:pPr>
      <w:r>
        <w:rPr>
          <w:rFonts w:ascii="Aptos" w:hAnsi="Aptos"/>
          <w:b/>
        </w:rPr>
        <w:t>v.4</w:t>
      </w:r>
      <w:r>
        <w:rPr>
          <w:rFonts w:ascii="Aptos" w:hAnsi="Aptos"/>
        </w:rPr>
        <w:t xml:space="preserve"> — refrain: all peoples praise You</w:t>
      </w:r>
    </w:p>
    <w:p w14:paraId="36571104" w14:textId="77777777" w:rsidR="00BD124F" w:rsidRDefault="00875C43">
      <w:pPr>
        <w:pStyle w:val="ListBullet"/>
      </w:pPr>
      <w:r>
        <w:rPr>
          <w:rFonts w:ascii="Aptos" w:hAnsi="Aptos"/>
          <w:b/>
        </w:rPr>
        <w:t>v.5 (center)</w:t>
      </w:r>
      <w:r>
        <w:rPr>
          <w:rFonts w:ascii="Aptos" w:hAnsi="Aptos"/>
        </w:rPr>
        <w:t xml:space="preserve"> — God judges peoples with equity and guides the nations</w:t>
      </w:r>
    </w:p>
    <w:p w14:paraId="45349368" w14:textId="77777777" w:rsidR="00BD124F" w:rsidRDefault="00875C43">
      <w:pPr>
        <w:pStyle w:val="ListBullet"/>
      </w:pPr>
      <w:r>
        <w:rPr>
          <w:rFonts w:ascii="Aptos" w:hAnsi="Aptos"/>
          <w:b/>
        </w:rPr>
        <w:t>v.6</w:t>
      </w:r>
      <w:r>
        <w:rPr>
          <w:rFonts w:ascii="Aptos" w:hAnsi="Aptos"/>
        </w:rPr>
        <w:t xml:space="preserve"> — refrain repeated, word for word</w:t>
      </w:r>
    </w:p>
    <w:p w14:paraId="0D07C52A" w14:textId="77777777" w:rsidR="00BD124F" w:rsidRDefault="00875C43">
      <w:pPr>
        <w:pStyle w:val="ListBullet"/>
      </w:pPr>
      <w:r>
        <w:rPr>
          <w:rFonts w:ascii="Aptos" w:hAnsi="Aptos"/>
          <w:b/>
        </w:rPr>
        <w:t>v.7</w:t>
      </w:r>
      <w:r>
        <w:rPr>
          <w:rFonts w:ascii="Aptos" w:hAnsi="Aptos"/>
        </w:rPr>
        <w:t xml:space="preserve"> — the earth yields, blessing renewed</w:t>
      </w:r>
    </w:p>
    <w:p w14:paraId="7E23A190" w14:textId="77777777" w:rsidR="00BD124F" w:rsidRDefault="00875C43">
      <w:pPr>
        <w:pStyle w:val="ListBullet"/>
      </w:pPr>
      <w:r>
        <w:rPr>
          <w:rFonts w:ascii="Aptos" w:hAnsi="Aptos"/>
          <w:b/>
        </w:rPr>
        <w:t>v.8</w:t>
      </w:r>
      <w:r>
        <w:rPr>
          <w:rFonts w:ascii="Aptos" w:hAnsi="Aptos"/>
        </w:rPr>
        <w:t xml:space="preserve"> — closing blessing → the ends of the earth revere Him</w:t>
      </w:r>
    </w:p>
    <w:p w14:paraId="37FA1231" w14:textId="77777777" w:rsidR="00BD124F" w:rsidRDefault="00875C43">
      <w:pPr>
        <w:pStyle w:val="BodySans"/>
      </w:pPr>
      <w:r>
        <w:t xml:space="preserve">The two refrains (vv.4, 6) fence in a single hinge-verse, v.5, which is the only verse in the poem with three cola instead of two and the only one to carry the word </w:t>
      </w:r>
      <w:r>
        <w:rPr>
          <w:rtl/>
        </w:rPr>
        <w:t>כִּי</w:t>
      </w:r>
      <w:r>
        <w:t>, "because." Everything climbs toward that "because" and then descends from it. The traditional reckoning counts forty-nine words in the body (vv.2–8) — seven sevens — which is why the psalm became the daily companion of the forty-nine-day Omer count; but the number is less interesting than the shape it fills.</w:t>
      </w:r>
    </w:p>
    <w:p w14:paraId="0F98A577" w14:textId="77777777" w:rsidR="00BD124F" w:rsidRDefault="00875C43">
      <w:pPr>
        <w:pStyle w:val="BodySans"/>
      </w:pPr>
      <w:r>
        <w:t xml:space="preserve">Now, why drop the third line of the blessing? Because "lifting the face," </w:t>
      </w:r>
      <w:r>
        <w:rPr>
          <w:rtl/>
        </w:rPr>
        <w:t>נָשָׂא פָּנִים</w:t>
      </w:r>
      <w:r>
        <w:t xml:space="preserve">, is in biblical Hebrew the technical idiom for </w:t>
      </w:r>
      <w:r>
        <w:rPr>
          <w:i/>
        </w:rPr>
        <w:t>partiality</w:t>
      </w:r>
      <w:r>
        <w:t>. When the Torah forbids a corrupt judge, it says</w:t>
      </w:r>
    </w:p>
    <w:p w14:paraId="6E107A87" w14:textId="77777777" w:rsidR="00BD124F" w:rsidRDefault="00875C43">
      <w:pPr>
        <w:pStyle w:val="BodySans"/>
        <w:bidi/>
        <w:ind w:left="432" w:right="432"/>
        <w:jc w:val="right"/>
      </w:pPr>
      <w:r>
        <w:rPr>
          <w:rFonts w:ascii="Times New Roman" w:hAnsi="Times New Roman"/>
          <w:sz w:val="26"/>
        </w:rPr>
        <w:t>לֹא־תִשָּׂא</w:t>
      </w:r>
      <w:r>
        <w:rPr>
          <w:rFonts w:ascii="Times New Roman" w:hAnsi="Times New Roman"/>
          <w:sz w:val="26"/>
        </w:rPr>
        <w:t xml:space="preserve"> </w:t>
      </w:r>
      <w:r>
        <w:rPr>
          <w:rFonts w:ascii="Times New Roman" w:hAnsi="Times New Roman"/>
          <w:sz w:val="26"/>
        </w:rPr>
        <w:t>פְנֵי־דָל</w:t>
      </w:r>
      <w:r>
        <w:rPr>
          <w:rFonts w:ascii="Times New Roman" w:hAnsi="Times New Roman"/>
          <w:sz w:val="26"/>
        </w:rPr>
        <w:t xml:space="preserve"> </w:t>
      </w:r>
      <w:r>
        <w:rPr>
          <w:rFonts w:ascii="Times New Roman" w:hAnsi="Times New Roman"/>
          <w:sz w:val="26"/>
        </w:rPr>
        <w:t>וְלֹא</w:t>
      </w:r>
      <w:r>
        <w:rPr>
          <w:rFonts w:ascii="Times New Roman" w:hAnsi="Times New Roman"/>
          <w:sz w:val="26"/>
        </w:rPr>
        <w:t xml:space="preserve"> </w:t>
      </w:r>
      <w:r>
        <w:rPr>
          <w:rFonts w:ascii="Times New Roman" w:hAnsi="Times New Roman"/>
          <w:sz w:val="26"/>
        </w:rPr>
        <w:t>תֶהְדַּר</w:t>
      </w:r>
      <w:r>
        <w:rPr>
          <w:rFonts w:ascii="Times New Roman" w:hAnsi="Times New Roman"/>
          <w:sz w:val="26"/>
        </w:rPr>
        <w:t xml:space="preserve"> </w:t>
      </w:r>
      <w:r>
        <w:rPr>
          <w:rFonts w:ascii="Times New Roman" w:hAnsi="Times New Roman"/>
          <w:sz w:val="26"/>
        </w:rPr>
        <w:t>פְּנֵי</w:t>
      </w:r>
      <w:r>
        <w:rPr>
          <w:rFonts w:ascii="Times New Roman" w:hAnsi="Times New Roman"/>
          <w:sz w:val="26"/>
        </w:rPr>
        <w:t xml:space="preserve"> </w:t>
      </w:r>
      <w:r>
        <w:rPr>
          <w:rFonts w:ascii="Times New Roman" w:hAnsi="Times New Roman"/>
          <w:sz w:val="26"/>
        </w:rPr>
        <w:t>גָדוֹל</w:t>
      </w:r>
    </w:p>
    <w:p w14:paraId="09398502" w14:textId="77777777" w:rsidR="00BD124F" w:rsidRDefault="00875C43">
      <w:pPr>
        <w:pStyle w:val="BodySans"/>
      </w:pPr>
      <w:r>
        <w:t>"you shall not lift up the face of the poor nor honor the face of the great" (Lev 19:15). When it praises God as incorruptible, it says</w:t>
      </w:r>
    </w:p>
    <w:p w14:paraId="7EB049DB" w14:textId="77777777" w:rsidR="00BD124F" w:rsidRDefault="00875C43">
      <w:pPr>
        <w:pStyle w:val="BodySans"/>
        <w:bidi/>
        <w:ind w:left="432" w:right="432"/>
        <w:jc w:val="right"/>
      </w:pPr>
      <w:r>
        <w:rPr>
          <w:rFonts w:ascii="Times New Roman" w:hAnsi="Times New Roman"/>
          <w:sz w:val="26"/>
        </w:rPr>
        <w:lastRenderedPageBreak/>
        <w:t>אֲשֶׁר</w:t>
      </w:r>
      <w:r>
        <w:rPr>
          <w:rFonts w:ascii="Times New Roman" w:hAnsi="Times New Roman"/>
          <w:sz w:val="26"/>
        </w:rPr>
        <w:t xml:space="preserve"> </w:t>
      </w:r>
      <w:r>
        <w:rPr>
          <w:rFonts w:ascii="Times New Roman" w:hAnsi="Times New Roman"/>
          <w:sz w:val="26"/>
        </w:rPr>
        <w:t>לֹא־יִשָּׂא</w:t>
      </w:r>
      <w:r>
        <w:rPr>
          <w:rFonts w:ascii="Times New Roman" w:hAnsi="Times New Roman"/>
          <w:sz w:val="26"/>
        </w:rPr>
        <w:t xml:space="preserve"> </w:t>
      </w:r>
      <w:r>
        <w:rPr>
          <w:rFonts w:ascii="Times New Roman" w:hAnsi="Times New Roman"/>
          <w:sz w:val="26"/>
        </w:rPr>
        <w:t>פָנִים</w:t>
      </w:r>
      <w:r>
        <w:rPr>
          <w:rFonts w:ascii="Times New Roman" w:hAnsi="Times New Roman"/>
          <w:sz w:val="26"/>
        </w:rPr>
        <w:t xml:space="preserve"> </w:t>
      </w:r>
      <w:r>
        <w:rPr>
          <w:rFonts w:ascii="Times New Roman" w:hAnsi="Times New Roman"/>
          <w:sz w:val="26"/>
        </w:rPr>
        <w:t>וְלֹא</w:t>
      </w:r>
      <w:r>
        <w:rPr>
          <w:rFonts w:ascii="Times New Roman" w:hAnsi="Times New Roman"/>
          <w:sz w:val="26"/>
        </w:rPr>
        <w:t xml:space="preserve"> </w:t>
      </w:r>
      <w:r>
        <w:rPr>
          <w:rFonts w:ascii="Times New Roman" w:hAnsi="Times New Roman"/>
          <w:sz w:val="26"/>
        </w:rPr>
        <w:t>יִקַּח</w:t>
      </w:r>
      <w:r>
        <w:rPr>
          <w:rFonts w:ascii="Times New Roman" w:hAnsi="Times New Roman"/>
          <w:sz w:val="26"/>
        </w:rPr>
        <w:t xml:space="preserve"> </w:t>
      </w:r>
      <w:r>
        <w:rPr>
          <w:rFonts w:ascii="Times New Roman" w:hAnsi="Times New Roman"/>
          <w:sz w:val="26"/>
        </w:rPr>
        <w:t>שֹׁחַד</w:t>
      </w:r>
    </w:p>
    <w:p w14:paraId="4C0E563C" w14:textId="77777777" w:rsidR="00BD124F" w:rsidRDefault="00875C43">
      <w:pPr>
        <w:pStyle w:val="BodySans"/>
      </w:pPr>
      <w:r>
        <w:t xml:space="preserve">"who lifts up no face and takes no bribe" (Deut 10:17). Malachi can even pun on the priestly blessing itself: </w:t>
      </w:r>
      <w:r>
        <w:rPr>
          <w:rtl/>
        </w:rPr>
        <w:t>הֲיִשָּׂא מִכֶּם פָּנִים</w:t>
      </w:r>
      <w:r>
        <w:t xml:space="preserve">, "will He lift up any of your faces?" (Mal 1:9). The lifted face that means </w:t>
      </w:r>
      <w:r>
        <w:rPr>
          <w:i/>
        </w:rPr>
        <w:t>favor</w:t>
      </w:r>
      <w:r>
        <w:t xml:space="preserve"> in the sanctuary means </w:t>
      </w:r>
      <w:r>
        <w:rPr>
          <w:i/>
        </w:rPr>
        <w:t>favoritism</w:t>
      </w:r>
      <w:r>
        <w:t xml:space="preserve"> in the courtroom — same two words. And Psalm 67 is a poem about the courtroom. Its center is the claim that the nations rejoice </w:t>
      </w:r>
      <w:r>
        <w:rPr>
          <w:rtl/>
        </w:rPr>
        <w:t>כִּי־תִשְׁפֹּט עַמִּים מִישֹׁר</w:t>
      </w:r>
      <w:r>
        <w:t xml:space="preserve">, "because You judge the peoples with equity" (v.5). A psalm whose whole argument is that the world will love God </w:t>
      </w:r>
      <w:r>
        <w:rPr>
          <w:i/>
        </w:rPr>
        <w:t>for His impartiality</w:t>
      </w:r>
      <w:r>
        <w:t xml:space="preserve"> cannot, at its outset, ask God to play favorites with Israel. So it takes two-</w:t>
      </w:r>
      <w:r>
        <w:t>thirds of the priestly blessing and quietly leaves the third part on the cutting-room floor.</w:t>
      </w:r>
    </w:p>
    <w:p w14:paraId="5D0F296A" w14:textId="77777777" w:rsidR="00BD124F" w:rsidRDefault="00875C43">
      <w:pPr>
        <w:pStyle w:val="BodySans"/>
      </w:pPr>
      <w:r>
        <w:t xml:space="preserve">This is the productive tension at the heart of the psalm, and it is worth naming bluntly. Israel here behaves as a kingdom of priests — </w:t>
      </w:r>
      <w:r>
        <w:rPr>
          <w:rtl/>
        </w:rPr>
        <w:t>מַמְלֶכֶת כֹּהֲנִים</w:t>
      </w:r>
      <w:r>
        <w:t xml:space="preserve"> — pronouncing the priestly blessing not </w:t>
      </w:r>
      <w:r>
        <w:rPr>
          <w:i/>
        </w:rPr>
        <w:t>over</w:t>
      </w:r>
      <w:r>
        <w:t xml:space="preserve"> someone but </w:t>
      </w:r>
      <w:r>
        <w:rPr>
          <w:i/>
        </w:rPr>
        <w:t>over itself</w:t>
      </w:r>
      <w:r>
        <w:t xml:space="preserve">, in the first-person plural. The community has become its own kohen. (There is a dry irony in a blessing whose original instructions were "the priest speaks, God acts" being recited by people who have appropriated the priest's lines for themselves.) Yet the moment Israel claims the blessing, the poem turns the blessing outward: every grace asked for "us" is requested </w:t>
      </w:r>
      <w:r>
        <w:rPr>
          <w:i/>
        </w:rPr>
        <w:t>so that</w:t>
      </w:r>
      <w:r>
        <w:t xml:space="preserve"> God's way be known </w:t>
      </w:r>
      <w:r>
        <w:rPr>
          <w:rtl/>
        </w:rPr>
        <w:t>בָּאָרֶץ</w:t>
      </w:r>
      <w:r>
        <w:t xml:space="preserve">, "on earth, </w:t>
      </w:r>
      <w:r>
        <w:rPr>
          <w:rtl/>
        </w:rPr>
        <w:t>בְּכָ</w:t>
      </w:r>
      <w:r>
        <w:rPr>
          <w:rtl/>
        </w:rPr>
        <w:t>ל־גּוֹיִם</w:t>
      </w:r>
      <w:r>
        <w:t>, among all nations" (v.3). This is the Abrahamic logic — blessed in order to be a blessing — pressed to its sharpest point. And to keep the universal vision honest, the psalmist must amputate the one phrase that smells of preferential treatment.</w:t>
      </w:r>
    </w:p>
    <w:p w14:paraId="29B4BDBF" w14:textId="77777777" w:rsidR="00BD124F" w:rsidRDefault="00875C43">
      <w:pPr>
        <w:pStyle w:val="BodySans"/>
      </w:pPr>
      <w:r>
        <w:t xml:space="preserve">The poet enforces all this with grammar so disciplined it reads like architecture. Watch the pronouns. In the frame — vv.2, 7, 8 — God is spoken </w:t>
      </w:r>
      <w:r>
        <w:rPr>
          <w:i/>
        </w:rPr>
        <w:t>about</w:t>
      </w:r>
      <w:r>
        <w:t xml:space="preserve">: </w:t>
      </w:r>
      <w:r>
        <w:rPr>
          <w:rtl/>
        </w:rPr>
        <w:t>יְחָנֵּנוּ</w:t>
      </w:r>
      <w:r>
        <w:t xml:space="preserve">, "may </w:t>
      </w:r>
      <w:r>
        <w:rPr>
          <w:b/>
        </w:rPr>
        <w:t>He</w:t>
      </w:r>
      <w:r>
        <w:t xml:space="preserve"> be gracious, </w:t>
      </w:r>
      <w:r>
        <w:rPr>
          <w:rtl/>
        </w:rPr>
        <w:t>יָאֵר פָּנָיו</w:t>
      </w:r>
      <w:r>
        <w:t xml:space="preserve">, may </w:t>
      </w:r>
      <w:r>
        <w:rPr>
          <w:b/>
        </w:rPr>
        <w:t>His</w:t>
      </w:r>
      <w:r>
        <w:t xml:space="preserve"> face shine, </w:t>
      </w:r>
      <w:r>
        <w:rPr>
          <w:rtl/>
        </w:rPr>
        <w:t>יְבָרְכֵנוּ</w:t>
      </w:r>
      <w:r>
        <w:t xml:space="preserve">, may </w:t>
      </w:r>
      <w:r>
        <w:rPr>
          <w:b/>
        </w:rPr>
        <w:t>God</w:t>
      </w:r>
      <w:r>
        <w:t xml:space="preserve"> bless us." But the instant the nations come into view, the poem turns and speaks to God's face: </w:t>
      </w:r>
      <w:r>
        <w:rPr>
          <w:rtl/>
        </w:rPr>
        <w:t>דַּרְכֶּךָ</w:t>
      </w:r>
      <w:r>
        <w:t>, "</w:t>
      </w:r>
      <w:r>
        <w:rPr>
          <w:b/>
        </w:rPr>
        <w:t>Your</w:t>
      </w:r>
      <w:r>
        <w:t xml:space="preserve"> way, </w:t>
      </w:r>
      <w:r>
        <w:rPr>
          <w:rtl/>
        </w:rPr>
        <w:t>יְשׁוּעָתֶךָ</w:t>
      </w:r>
      <w:r>
        <w:t xml:space="preserve">, </w:t>
      </w:r>
      <w:r>
        <w:rPr>
          <w:b/>
        </w:rPr>
        <w:t>Your</w:t>
      </w:r>
      <w:r>
        <w:t xml:space="preserve"> salvation, </w:t>
      </w:r>
      <w:r>
        <w:rPr>
          <w:rtl/>
        </w:rPr>
        <w:t>יוֹדוּךָ</w:t>
      </w:r>
      <w:r>
        <w:t xml:space="preserve">, they praise </w:t>
      </w:r>
      <w:r>
        <w:rPr>
          <w:b/>
        </w:rPr>
        <w:t>You</w:t>
      </w:r>
      <w:r>
        <w:t xml:space="preserve">, </w:t>
      </w:r>
      <w:r>
        <w:rPr>
          <w:rtl/>
        </w:rPr>
        <w:t>תִשְׁפֹּט</w:t>
      </w:r>
      <w:r>
        <w:t xml:space="preserve">, </w:t>
      </w:r>
      <w:r>
        <w:rPr>
          <w:b/>
        </w:rPr>
        <w:t>You</w:t>
      </w:r>
      <w:r>
        <w:t xml:space="preserve"> judge, </w:t>
      </w:r>
      <w:r>
        <w:rPr>
          <w:rtl/>
        </w:rPr>
        <w:t>תַּנְחֵם</w:t>
      </w:r>
      <w:r>
        <w:t xml:space="preserve">, </w:t>
      </w:r>
      <w:r>
        <w:rPr>
          <w:b/>
        </w:rPr>
        <w:t>You</w:t>
      </w:r>
      <w:r>
        <w:t xml:space="preserve"> guide" (vv.3–6). Direct address — the second person, the face-to-face — is reserved precisely for the verses about the </w:t>
      </w:r>
      <w:r>
        <w:rPr>
          <w:i/>
        </w:rPr>
        <w:t>goyim</w:t>
      </w:r>
      <w:r>
        <w:t xml:space="preserve">. Israel petitions for its own blessing indirectly, almost shyly, in the third person; the global vision is spoken eye to eye. The blessing of "us" is, so to speak, kept at arm's length, while the praise of the nations gets God's full attention. The three blessing-verbs built on the root </w:t>
      </w:r>
      <w:r>
        <w:rPr>
          <w:rtl/>
        </w:rPr>
        <w:t>ברך</w:t>
      </w:r>
      <w:r>
        <w:t xml:space="preserve"> all fall in the frame (vv.2, 7, 8) and never once in the ce</w:t>
      </w:r>
      <w:r>
        <w:t>nter. The petition for ourselves and the vision for everyone are walled apart on purpose.</w:t>
      </w:r>
    </w:p>
    <w:p w14:paraId="15E013FE" w14:textId="77777777" w:rsidR="00BD124F" w:rsidRDefault="00875C43">
      <w:pPr>
        <w:pStyle w:val="BodySans"/>
      </w:pPr>
      <w:r>
        <w:t xml:space="preserve">And there is one more grammatical tell. The entire psalm is cast in wishes, jussives, and direct address — except for a single completed action. In v.7, </w:t>
      </w:r>
      <w:r>
        <w:rPr>
          <w:rtl/>
        </w:rPr>
        <w:t>אֶרֶץ נָתְנָה יְבוּלָהּ</w:t>
      </w:r>
      <w:r>
        <w:t xml:space="preserve">, "the earth has given its produce," the lone finite past-tense verb in the poem belongs neither to God nor to Israel but to the earth. The ground that was merely a stage in vv.3 and 5 — </w:t>
      </w:r>
      <w:r>
        <w:rPr>
          <w:rtl/>
        </w:rPr>
        <w:t>בָּאָרֶץ</w:t>
      </w:r>
      <w:r>
        <w:t xml:space="preserve">, the place </w:t>
      </w:r>
      <w:r>
        <w:rPr>
          <w:i/>
        </w:rPr>
        <w:t>where</w:t>
      </w:r>
      <w:r>
        <w:t xml:space="preserve"> things happen — becomes by v.7 the only character who has actually </w:t>
      </w:r>
      <w:r>
        <w:rPr>
          <w:i/>
        </w:rPr>
        <w:t>done</w:t>
      </w:r>
      <w:r>
        <w:t xml:space="preserve"> anything. The harvest is the proof on the table that the blessing is real, and it deliberately </w:t>
      </w:r>
      <w:r>
        <w:lastRenderedPageBreak/>
        <w:t xml:space="preserve">echoes the covenant promise of Leviticus, </w:t>
      </w:r>
      <w:r>
        <w:rPr>
          <w:rtl/>
        </w:rPr>
        <w:t>וְנָתְנָה הָאָרֶץ יְבוּלָהּ</w:t>
      </w:r>
      <w:r>
        <w:t>, "the land shall give its produce" (Lev</w:t>
      </w:r>
      <w:r>
        <w:t xml:space="preserve"> 26:4). In the Canaanite world that yield belonged to Baal; here it belongs to the God who judges with equity, and it belongs to the nations' God as much as to Israel's.</w:t>
      </w:r>
    </w:p>
    <w:p w14:paraId="506BB550" w14:textId="77777777" w:rsidR="00BD124F" w:rsidRDefault="00875C43">
      <w:pPr>
        <w:pStyle w:val="BodySans"/>
      </w:pPr>
      <w:r>
        <w:t xml:space="preserve">So the poem moves from a blessing said over ourselves to a harvest the earth itself confesses, and from an intimate presence </w:t>
      </w:r>
      <w:r>
        <w:rPr>
          <w:rtl/>
        </w:rPr>
        <w:t>אִתָּנוּ</w:t>
      </w:r>
      <w:r>
        <w:t xml:space="preserve">, "with us" (v.2), to reverence at </w:t>
      </w:r>
      <w:r>
        <w:rPr>
          <w:rtl/>
        </w:rPr>
        <w:t>כָּל־אַפְסֵי־אָרֶץ</w:t>
      </w:r>
      <w:r>
        <w:t xml:space="preserve">, "all the ends of the earth" (v.8) — a word, </w:t>
      </w:r>
      <w:r>
        <w:rPr>
          <w:rtl/>
        </w:rPr>
        <w:t>אֶפֶס</w:t>
      </w:r>
      <w:r>
        <w:t xml:space="preserve">, whose root means </w:t>
      </w:r>
      <w:r>
        <w:rPr>
          <w:i/>
        </w:rPr>
        <w:t>nothing</w:t>
      </w:r>
      <w:r>
        <w:t>, so that even the nowhere-places are folded in. And the single thing to carry away is this: one of the most particularist texts in the Torah, the blessing a priest says over Israel alone, has been rewritten into one of the most universal psalms in the Psalter — and the proof that the poet understood exactly what he was doing is the line he refused to quote.</w:t>
      </w:r>
    </w:p>
    <w:p w14:paraId="4F17A730" w14:textId="77777777" w:rsidR="00BD124F" w:rsidRDefault="00875C43">
      <w:pPr>
        <w:pStyle w:val="Heading2"/>
      </w:pPr>
      <w:r>
        <w:t>Modern Jewish Liturgical Use</w:t>
      </w:r>
    </w:p>
    <w:p w14:paraId="5975B035" w14:textId="77777777" w:rsidR="00BD124F" w:rsidRDefault="00875C43">
      <w:pPr>
        <w:pStyle w:val="Heading4"/>
      </w:pPr>
      <w:r>
        <w:t>Full psalm</w:t>
      </w:r>
    </w:p>
    <w:p w14:paraId="12F5BDF1" w14:textId="77777777" w:rsidR="00BD124F" w:rsidRDefault="00875C43">
      <w:pPr>
        <w:pStyle w:val="BodySans"/>
      </w:pPr>
      <w:r>
        <w:t xml:space="preserve">Psalm 67 lives in Jewish practice mostly as a complete, free-standing unit recited at thresholds of sacred time. Its most famous home is the nightly </w:t>
      </w:r>
      <w:r>
        <w:rPr>
          <w:b/>
        </w:rPr>
        <w:t>Counting of the Omer</w:t>
      </w:r>
      <w:r>
        <w:t xml:space="preserve">, in both Nusach Ashkenaz and the Hasidic Nusach Sefard: after the blessing and the count, the worshipper recites the whole psalm — </w:t>
      </w:r>
      <w:r>
        <w:rPr>
          <w:rtl/>
        </w:rPr>
        <w:t>לַמְנַצֵּחַ בִּנְגִינוֹת</w:t>
      </w:r>
      <w:r>
        <w:rPr>
          <w:rtl/>
        </w:rPr>
        <w:t xml:space="preserve">... </w:t>
      </w:r>
      <w:r>
        <w:rPr>
          <w:rtl/>
        </w:rPr>
        <w:t>אֱלֹקִים יְחָנֵּנוּ וִיבָרְכֵנוּ</w:t>
      </w:r>
      <w:r>
        <w:t xml:space="preserve"> — its forty-nine words traditionally matched to the forty-nine days. The Hasidic rite prints the same Omer unit, psalm included, inside the </w:t>
      </w:r>
      <w:r>
        <w:rPr>
          <w:b/>
        </w:rPr>
        <w:t>Nirtzah</w:t>
      </w:r>
      <w:r>
        <w:t xml:space="preserve"> of the second-night Seder. It also closes the monthly </w:t>
      </w:r>
      <w:r>
        <w:rPr>
          <w:b/>
        </w:rPr>
        <w:t>Kiddush Levanah</w:t>
      </w:r>
      <w:r>
        <w:t xml:space="preserve"> (Sanctification of the Moon) in both Ashkenaz and Hasidic use — including the spe</w:t>
      </w:r>
      <w:r>
        <w:t xml:space="preserve">cial Kiddush Levanah on Motza'ei Yom Kippur — so that a plea for blessing to radiate to all nations accompanies the moon's renewal. In the Edot HaMizrach (Sephardic/Mizrachi) machzor it opens the close of </w:t>
      </w:r>
      <w:r>
        <w:rPr>
          <w:b/>
        </w:rPr>
        <w:t>Mincha on Rosh Hashanah</w:t>
      </w:r>
      <w:r>
        <w:t xml:space="preserve">, immediately before Kaddish Shalem and Aleinu, where the psalm's vision of the nations acknowledging the universal Judge feeds directly into Aleinu's hope </w:t>
      </w:r>
      <w:r>
        <w:rPr>
          <w:rtl/>
        </w:rPr>
        <w:t>לְתַקֵּן עוֹלָם בְּמַלְכוּת שַׁקַּי</w:t>
      </w:r>
      <w:r>
        <w:t xml:space="preserve"> — fittingly, on the Day of Judgment. (On Erev Shabbat the machzor swaps in Psalm 93, confirm</w:t>
      </w:r>
      <w:r>
        <w:t xml:space="preserve">ing that Psalm 67 belongs to a flexible introductory layer rather than the fixed text.) Hasidic siddurim also fold vv.2–3, 5–8 into the home </w:t>
      </w:r>
      <w:r>
        <w:rPr>
          <w:b/>
        </w:rPr>
        <w:t>Hanukkah</w:t>
      </w:r>
      <w:r>
        <w:t xml:space="preserve"> candle-lighting and into private supplications after Shacharit or Maariv, paired with Psalm 23.</w:t>
      </w:r>
    </w:p>
    <w:p w14:paraId="78849479" w14:textId="77777777" w:rsidR="00BD124F" w:rsidRDefault="00875C43">
      <w:pPr>
        <w:pStyle w:val="Heading4"/>
      </w:pPr>
      <w:r>
        <w:t>Key verses and phrases</w:t>
      </w:r>
    </w:p>
    <w:p w14:paraId="1140E291" w14:textId="77777777" w:rsidR="00BD124F" w:rsidRDefault="00875C43">
      <w:pPr>
        <w:pStyle w:val="BodySans"/>
      </w:pPr>
      <w:r>
        <w:t xml:space="preserve">The single verse that enters the </w:t>
      </w:r>
      <w:r>
        <w:rPr>
          <w:i/>
        </w:rPr>
        <w:t>fixed</w:t>
      </w:r>
      <w:r>
        <w:t xml:space="preserve"> statutory prayer is </w:t>
      </w:r>
      <w:r>
        <w:rPr>
          <w:b/>
        </w:rPr>
        <w:t>v.2</w:t>
      </w:r>
      <w:r>
        <w:t>,</w:t>
      </w:r>
    </w:p>
    <w:p w14:paraId="01408ADA" w14:textId="77777777" w:rsidR="00BD124F" w:rsidRDefault="00875C43">
      <w:pPr>
        <w:pStyle w:val="BodySans"/>
        <w:bidi/>
        <w:ind w:left="432" w:right="432"/>
        <w:jc w:val="right"/>
      </w:pPr>
      <w:r>
        <w:rPr>
          <w:rFonts w:ascii="Times New Roman" w:hAnsi="Times New Roman"/>
          <w:sz w:val="26"/>
        </w:rPr>
        <w:t>אֱלֹקִים</w:t>
      </w:r>
      <w:r>
        <w:rPr>
          <w:rFonts w:ascii="Times New Roman" w:hAnsi="Times New Roman"/>
          <w:sz w:val="26"/>
        </w:rPr>
        <w:t xml:space="preserve"> </w:t>
      </w:r>
      <w:r>
        <w:rPr>
          <w:rFonts w:ascii="Times New Roman" w:hAnsi="Times New Roman"/>
          <w:sz w:val="26"/>
        </w:rPr>
        <w:t>יְחָנֵּנוּ</w:t>
      </w:r>
      <w:r>
        <w:rPr>
          <w:rFonts w:ascii="Times New Roman" w:hAnsi="Times New Roman"/>
          <w:sz w:val="26"/>
        </w:rPr>
        <w:t xml:space="preserve"> </w:t>
      </w:r>
      <w:r>
        <w:rPr>
          <w:rFonts w:ascii="Times New Roman" w:hAnsi="Times New Roman"/>
          <w:sz w:val="26"/>
        </w:rPr>
        <w:t>וִיבָרְכֵנוּ</w:t>
      </w:r>
      <w:r>
        <w:rPr>
          <w:rFonts w:ascii="Times New Roman" w:hAnsi="Times New Roman"/>
          <w:sz w:val="26"/>
        </w:rPr>
        <w:t xml:space="preserve"> </w:t>
      </w:r>
      <w:r>
        <w:rPr>
          <w:rFonts w:ascii="Times New Roman" w:hAnsi="Times New Roman"/>
          <w:sz w:val="26"/>
        </w:rPr>
        <w:t>יָאֵר</w:t>
      </w:r>
      <w:r>
        <w:rPr>
          <w:rFonts w:ascii="Times New Roman" w:hAnsi="Times New Roman"/>
          <w:sz w:val="26"/>
        </w:rPr>
        <w:t xml:space="preserve"> </w:t>
      </w:r>
      <w:r>
        <w:rPr>
          <w:rFonts w:ascii="Times New Roman" w:hAnsi="Times New Roman"/>
          <w:sz w:val="26"/>
        </w:rPr>
        <w:t>פָּנָיו</w:t>
      </w:r>
      <w:r>
        <w:rPr>
          <w:rFonts w:ascii="Times New Roman" w:hAnsi="Times New Roman"/>
          <w:sz w:val="26"/>
        </w:rPr>
        <w:t xml:space="preserve"> </w:t>
      </w:r>
      <w:r>
        <w:rPr>
          <w:rFonts w:ascii="Times New Roman" w:hAnsi="Times New Roman"/>
          <w:sz w:val="26"/>
        </w:rPr>
        <w:t>אִתָּנוּ</w:t>
      </w:r>
      <w:r>
        <w:rPr>
          <w:rFonts w:ascii="Times New Roman" w:hAnsi="Times New Roman"/>
          <w:sz w:val="26"/>
        </w:rPr>
        <w:t xml:space="preserve"> </w:t>
      </w:r>
      <w:r>
        <w:rPr>
          <w:rFonts w:ascii="Times New Roman" w:hAnsi="Times New Roman"/>
          <w:sz w:val="26"/>
        </w:rPr>
        <w:t>סֶלָה</w:t>
      </w:r>
    </w:p>
    <w:p w14:paraId="241B8D30" w14:textId="77777777" w:rsidR="00BD124F" w:rsidRDefault="00875C43">
      <w:pPr>
        <w:pStyle w:val="BodySans"/>
      </w:pPr>
      <w:r>
        <w:t xml:space="preserve">. In the Hasidic </w:t>
      </w:r>
      <w:r>
        <w:rPr>
          <w:b/>
        </w:rPr>
        <w:t>Birkat Kohanim</w:t>
      </w:r>
      <w:r>
        <w:t xml:space="preserve"> of the weekday Shacharit repetition, it is woven into the verses recited while the priests bless the congregation, right after the dream-amelioration prayer: ...</w:t>
      </w:r>
    </w:p>
    <w:p w14:paraId="5004228F" w14:textId="77777777" w:rsidR="00BD124F" w:rsidRDefault="00875C43">
      <w:pPr>
        <w:pStyle w:val="BodySans"/>
        <w:bidi/>
        <w:ind w:left="432" w:right="432"/>
        <w:jc w:val="right"/>
      </w:pPr>
      <w:r>
        <w:rPr>
          <w:rFonts w:ascii="Times New Roman" w:hAnsi="Times New Roman"/>
          <w:sz w:val="26"/>
        </w:rPr>
        <w:lastRenderedPageBreak/>
        <w:t>יָאֵר</w:t>
      </w:r>
      <w:r>
        <w:rPr>
          <w:rFonts w:ascii="Times New Roman" w:hAnsi="Times New Roman"/>
          <w:sz w:val="26"/>
        </w:rPr>
        <w:t xml:space="preserve">. </w:t>
      </w:r>
      <w:r>
        <w:rPr>
          <w:rFonts w:ascii="Times New Roman" w:hAnsi="Times New Roman"/>
          <w:sz w:val="26"/>
        </w:rPr>
        <w:t>אֱלֹקִים</w:t>
      </w:r>
      <w:r>
        <w:rPr>
          <w:rFonts w:ascii="Times New Roman" w:hAnsi="Times New Roman"/>
          <w:sz w:val="26"/>
        </w:rPr>
        <w:t xml:space="preserve"> </w:t>
      </w:r>
      <w:r>
        <w:rPr>
          <w:rFonts w:ascii="Times New Roman" w:hAnsi="Times New Roman"/>
          <w:sz w:val="26"/>
        </w:rPr>
        <w:t>יְחָנֵּנוּ</w:t>
      </w:r>
      <w:r>
        <w:rPr>
          <w:rFonts w:ascii="Times New Roman" w:hAnsi="Times New Roman"/>
          <w:sz w:val="26"/>
        </w:rPr>
        <w:t xml:space="preserve"> </w:t>
      </w:r>
      <w:r>
        <w:rPr>
          <w:rFonts w:ascii="Times New Roman" w:hAnsi="Times New Roman"/>
          <w:sz w:val="26"/>
        </w:rPr>
        <w:t>וִיבָרְכֵנוּ</w:t>
      </w:r>
      <w:r>
        <w:rPr>
          <w:rFonts w:ascii="Times New Roman" w:hAnsi="Times New Roman"/>
          <w:sz w:val="26"/>
        </w:rPr>
        <w:t xml:space="preserve">. </w:t>
      </w:r>
      <w:r>
        <w:rPr>
          <w:rFonts w:ascii="Times New Roman" w:hAnsi="Times New Roman"/>
          <w:sz w:val="26"/>
        </w:rPr>
        <w:t>יָאֵר</w:t>
      </w:r>
      <w:r>
        <w:rPr>
          <w:rFonts w:ascii="Times New Roman" w:hAnsi="Times New Roman"/>
          <w:sz w:val="26"/>
        </w:rPr>
        <w:t xml:space="preserve"> </w:t>
      </w:r>
      <w:r>
        <w:rPr>
          <w:rFonts w:ascii="Times New Roman" w:hAnsi="Times New Roman"/>
          <w:sz w:val="26"/>
        </w:rPr>
        <w:t>פָּנָיו</w:t>
      </w:r>
      <w:r>
        <w:rPr>
          <w:rFonts w:ascii="Times New Roman" w:hAnsi="Times New Roman"/>
          <w:sz w:val="26"/>
        </w:rPr>
        <w:t xml:space="preserve"> </w:t>
      </w:r>
      <w:r>
        <w:rPr>
          <w:rFonts w:ascii="Times New Roman" w:hAnsi="Times New Roman"/>
          <w:sz w:val="26"/>
        </w:rPr>
        <w:t>אִתָּנוּ</w:t>
      </w:r>
      <w:r>
        <w:rPr>
          <w:rFonts w:ascii="Times New Roman" w:hAnsi="Times New Roman"/>
          <w:sz w:val="26"/>
        </w:rPr>
        <w:t xml:space="preserve"> </w:t>
      </w:r>
      <w:r>
        <w:rPr>
          <w:rFonts w:ascii="Times New Roman" w:hAnsi="Times New Roman"/>
          <w:sz w:val="26"/>
        </w:rPr>
        <w:t>סֶלָה</w:t>
      </w:r>
      <w:r>
        <w:rPr>
          <w:rFonts w:ascii="Times New Roman" w:hAnsi="Times New Roman"/>
          <w:sz w:val="26"/>
        </w:rPr>
        <w:t xml:space="preserve">. </w:t>
      </w:r>
      <w:r>
        <w:rPr>
          <w:rFonts w:ascii="Times New Roman" w:hAnsi="Times New Roman"/>
          <w:sz w:val="26"/>
        </w:rPr>
        <w:t>הָאִירָה</w:t>
      </w:r>
      <w:r>
        <w:rPr>
          <w:rFonts w:ascii="Times New Roman" w:hAnsi="Times New Roman"/>
          <w:sz w:val="26"/>
        </w:rPr>
        <w:t xml:space="preserve"> </w:t>
      </w:r>
      <w:r>
        <w:rPr>
          <w:rFonts w:ascii="Times New Roman" w:hAnsi="Times New Roman"/>
          <w:sz w:val="26"/>
        </w:rPr>
        <w:t>פָנֶיךָ</w:t>
      </w:r>
      <w:r>
        <w:rPr>
          <w:rFonts w:ascii="Times New Roman" w:hAnsi="Times New Roman"/>
          <w:sz w:val="26"/>
        </w:rPr>
        <w:t xml:space="preserve"> </w:t>
      </w:r>
      <w:r>
        <w:rPr>
          <w:rFonts w:ascii="Times New Roman" w:hAnsi="Times New Roman"/>
          <w:sz w:val="26"/>
        </w:rPr>
        <w:t>עַל</w:t>
      </w:r>
      <w:r>
        <w:rPr>
          <w:rFonts w:ascii="Times New Roman" w:hAnsi="Times New Roman"/>
          <w:sz w:val="26"/>
        </w:rPr>
        <w:t xml:space="preserve"> </w:t>
      </w:r>
      <w:r>
        <w:rPr>
          <w:rFonts w:ascii="Times New Roman" w:hAnsi="Times New Roman"/>
          <w:sz w:val="26"/>
        </w:rPr>
        <w:t>עַבְדֶּךָ</w:t>
      </w:r>
    </w:p>
    <w:p w14:paraId="49AEAF2A" w14:textId="77777777" w:rsidR="00BD124F" w:rsidRDefault="00875C43">
      <w:pPr>
        <w:pStyle w:val="BodySans"/>
      </w:pPr>
      <w:r>
        <w:t xml:space="preserve">. The placement is exquisitely apt — and quietly recovers what the psalm had universalized. The compilers heard in Psalm 67:2 an echo of the priestly </w:t>
      </w:r>
      <w:r>
        <w:rPr>
          <w:rtl/>
        </w:rPr>
        <w:t>יָאֵר ה' פָּנָיו אֵלֶיךָ</w:t>
      </w:r>
      <w:r>
        <w:t xml:space="preserve"> and used it to </w:t>
      </w:r>
      <w:r>
        <w:rPr>
          <w:i/>
        </w:rPr>
        <w:t>amplify</w:t>
      </w:r>
      <w:r>
        <w:t xml:space="preserve"> the actual Birkat Kohanim, restoring the verse to the very priestly setting from which the psalmist had pried it loose. The pshat of the psalm bends the blessing outward to the nations; the liturgy bends it back inward to bless the standing congregation — the same words serving opposite gravitational pulls.</w:t>
      </w:r>
    </w:p>
    <w:p w14:paraId="4D82ACEF" w14:textId="77777777" w:rsidR="00BD124F" w:rsidRDefault="00875C43">
      <w:pPr>
        <w:pStyle w:val="Heading2"/>
      </w:pPr>
      <w:r>
        <w:t>Verse-by-Verse Commentary</w:t>
      </w:r>
    </w:p>
    <w:p w14:paraId="29311C06" w14:textId="77777777" w:rsidR="00BD124F" w:rsidRDefault="00875C43">
      <w:pPr>
        <w:pStyle w:val="Heading3"/>
      </w:pPr>
      <w:r>
        <w:t>Verse 1</w:t>
      </w:r>
    </w:p>
    <w:p w14:paraId="5C0CEBCB" w14:textId="77777777" w:rsidR="00BD124F" w:rsidRDefault="00875C43">
      <w:pPr>
        <w:pStyle w:val="BodySans"/>
      </w:pPr>
      <w:r>
        <w:rPr>
          <w:sz w:val="26"/>
          <w:rtl/>
        </w:rPr>
        <w:t>לַמְנַצֵּ֥חַ בִּנְגִינֹ֗ת מִזְמ֥וֹר שִֽׁיר׃</w:t>
      </w:r>
    </w:p>
    <w:p w14:paraId="76BEADE0" w14:textId="77777777" w:rsidR="00BD124F" w:rsidRDefault="00875C43">
      <w:pPr>
        <w:pStyle w:val="BodySans"/>
      </w:pPr>
      <w:r>
        <w:t xml:space="preserve">Three technical terms and not one author. The root </w:t>
      </w:r>
      <w:r>
        <w:rPr>
          <w:rtl/>
        </w:rPr>
        <w:t>נצח</w:t>
      </w:r>
      <w:r>
        <w:t xml:space="preserve"> forks in two directions: it can mean "to be preeminent," yielding </w:t>
      </w:r>
      <w:r>
        <w:rPr>
          <w:rtl/>
        </w:rPr>
        <w:t>לַמְנַצֵּחַ</w:t>
      </w:r>
      <w:r>
        <w:t xml:space="preserve">, "for the choir-director" — the standard reading, the term that heads Psalms 4, 6, 54, 55, 76 — or it can mean "to endure forever," as in </w:t>
      </w:r>
      <w:r>
        <w:rPr>
          <w:rtl/>
        </w:rPr>
        <w:t>נֶצַח</w:t>
      </w:r>
      <w:r>
        <w:t>, "perpetuity." The ancient translators took the second path: the Septuagint renders it ε</w:t>
      </w:r>
      <w:r>
        <w:t>ἰ</w:t>
      </w:r>
      <w:r>
        <w:t xml:space="preserve">ς τέλος, "unto the end," and the Vulgate follows with </w:t>
      </w:r>
      <w:r>
        <w:rPr>
          <w:i/>
        </w:rPr>
        <w:t>in finem</w:t>
      </w:r>
      <w:r>
        <w:t xml:space="preserve">. That is not a trivial difference of musicology. If the heading means "for the conductor," it is a stage direction; if it means "unto </w:t>
      </w:r>
      <w:r>
        <w:t xml:space="preserve">the end," the whole psalm tilts toward an ultimate horizon — which, for a poem that ends with the ends of the earth in worship, is not a bad guess. The plural </w:t>
      </w:r>
      <w:r>
        <w:rPr>
          <w:rtl/>
        </w:rPr>
        <w:t>בִּנְגִינֹת</w:t>
      </w:r>
      <w:r>
        <w:t xml:space="preserve">, "with stringed instruments," points to an ensemble; tellingly, the Septuagint shifts it to </w:t>
      </w:r>
      <w:r>
        <w:t>ἐ</w:t>
      </w:r>
      <w:r>
        <w:t xml:space="preserve">ν </w:t>
      </w:r>
      <w:r>
        <w:t>ὕ</w:t>
      </w:r>
      <w:r>
        <w:t>μνοις, "in hymns," trading strings for voices.</w:t>
      </w:r>
    </w:p>
    <w:p w14:paraId="0C215022" w14:textId="77777777" w:rsidR="00BD124F" w:rsidRDefault="00875C43">
      <w:pPr>
        <w:pStyle w:val="BodySans"/>
      </w:pPr>
      <w:r>
        <w:t>The medieval commentators, finding no name attached, agree only that they do not know who wrote it. Ibn Ezra:</w:t>
      </w:r>
    </w:p>
    <w:p w14:paraId="750BCF3D" w14:textId="77777777" w:rsidR="00BD124F" w:rsidRDefault="00875C43">
      <w:pPr>
        <w:pStyle w:val="BodySans"/>
        <w:bidi/>
        <w:ind w:left="432" w:right="432"/>
        <w:jc w:val="right"/>
      </w:pPr>
      <w:r>
        <w:rPr>
          <w:rFonts w:ascii="Times New Roman" w:hAnsi="Times New Roman"/>
          <w:sz w:val="26"/>
        </w:rPr>
        <w:t>גם</w:t>
      </w:r>
      <w:r>
        <w:rPr>
          <w:rFonts w:ascii="Times New Roman" w:hAnsi="Times New Roman"/>
          <w:sz w:val="26"/>
        </w:rPr>
        <w:t xml:space="preserve"> </w:t>
      </w:r>
      <w:r>
        <w:rPr>
          <w:rFonts w:ascii="Times New Roman" w:hAnsi="Times New Roman"/>
          <w:sz w:val="26"/>
        </w:rPr>
        <w:t>זה</w:t>
      </w:r>
      <w:r>
        <w:rPr>
          <w:rFonts w:ascii="Times New Roman" w:hAnsi="Times New Roman"/>
          <w:sz w:val="26"/>
        </w:rPr>
        <w:t xml:space="preserve"> </w:t>
      </w:r>
      <w:r>
        <w:rPr>
          <w:rFonts w:ascii="Times New Roman" w:hAnsi="Times New Roman"/>
          <w:sz w:val="26"/>
        </w:rPr>
        <w:t>המזמור</w:t>
      </w:r>
      <w:r>
        <w:rPr>
          <w:rFonts w:ascii="Times New Roman" w:hAnsi="Times New Roman"/>
          <w:sz w:val="26"/>
        </w:rPr>
        <w:t xml:space="preserve"> </w:t>
      </w:r>
      <w:r>
        <w:rPr>
          <w:rFonts w:ascii="Times New Roman" w:hAnsi="Times New Roman"/>
          <w:sz w:val="26"/>
        </w:rPr>
        <w:t>לא</w:t>
      </w:r>
      <w:r>
        <w:rPr>
          <w:rFonts w:ascii="Times New Roman" w:hAnsi="Times New Roman"/>
          <w:sz w:val="26"/>
        </w:rPr>
        <w:t xml:space="preserve"> </w:t>
      </w:r>
      <w:r>
        <w:rPr>
          <w:rFonts w:ascii="Times New Roman" w:hAnsi="Times New Roman"/>
          <w:sz w:val="26"/>
        </w:rPr>
        <w:t>ידענו</w:t>
      </w:r>
      <w:r>
        <w:rPr>
          <w:rFonts w:ascii="Times New Roman" w:hAnsi="Times New Roman"/>
          <w:sz w:val="26"/>
        </w:rPr>
        <w:t xml:space="preserve"> </w:t>
      </w:r>
      <w:r>
        <w:rPr>
          <w:rFonts w:ascii="Times New Roman" w:hAnsi="Times New Roman"/>
          <w:sz w:val="26"/>
        </w:rPr>
        <w:t>מי</w:t>
      </w:r>
      <w:r>
        <w:rPr>
          <w:rFonts w:ascii="Times New Roman" w:hAnsi="Times New Roman"/>
          <w:sz w:val="26"/>
        </w:rPr>
        <w:t xml:space="preserve"> </w:t>
      </w:r>
      <w:r>
        <w:rPr>
          <w:rFonts w:ascii="Times New Roman" w:hAnsi="Times New Roman"/>
          <w:sz w:val="26"/>
        </w:rPr>
        <w:t>חברו</w:t>
      </w:r>
    </w:p>
    <w:p w14:paraId="611A3B6A" w14:textId="77777777" w:rsidR="00BD124F" w:rsidRDefault="00875C43">
      <w:pPr>
        <w:pStyle w:val="BodySans"/>
      </w:pPr>
      <w:r>
        <w:t xml:space="preserve">"this psalm too — we do not know who composed it." Radak and Meiri read it instead as anonymous prophecy about the ingathering of exiles, </w:t>
      </w:r>
      <w:r>
        <w:rPr>
          <w:rtl/>
        </w:rPr>
        <w:t>קיבוץ גליות</w:t>
      </w:r>
      <w:r>
        <w:t xml:space="preserve">. The doubled genre label </w:t>
      </w:r>
      <w:r>
        <w:rPr>
          <w:rtl/>
        </w:rPr>
        <w:t>מִזְמוֹר שִׁיר</w:t>
      </w:r>
      <w:r>
        <w:t xml:space="preserve"> — an instrumental composition </w:t>
      </w:r>
      <w:r>
        <w:rPr>
          <w:i/>
        </w:rPr>
        <w:t>and</w:t>
      </w:r>
      <w:r>
        <w:t xml:space="preserve"> a sung song — it shares with Psalm 66 immediately before it, which is also unattributed; the two may once have circulated as a pair.</w:t>
      </w:r>
    </w:p>
    <w:p w14:paraId="46662CD8" w14:textId="77777777" w:rsidR="00BD124F" w:rsidRDefault="00875C43">
      <w:pPr>
        <w:pStyle w:val="BodySans"/>
      </w:pPr>
      <w:r>
        <w:t xml:space="preserve">The instrumental rubric keeps its strings firmly in the role of accompaniment — the </w:t>
      </w:r>
      <w:r>
        <w:rPr>
          <w:rtl/>
        </w:rPr>
        <w:t>נְגִינֹת</w:t>
      </w:r>
      <w:r>
        <w:t xml:space="preserve"> are the container, the human and divine praise the content.</w:t>
      </w:r>
    </w:p>
    <w:p w14:paraId="58D3446B" w14:textId="77777777" w:rsidR="00BD124F" w:rsidRDefault="00875C43">
      <w:pPr>
        <w:pStyle w:val="Heading3"/>
      </w:pPr>
      <w:r>
        <w:t>Verse 2</w:t>
      </w:r>
    </w:p>
    <w:p w14:paraId="3BF49091" w14:textId="77777777" w:rsidR="00BD124F" w:rsidRDefault="00875C43">
      <w:pPr>
        <w:pStyle w:val="BodySans"/>
      </w:pPr>
      <w:r>
        <w:rPr>
          <w:sz w:val="26"/>
          <w:rtl/>
        </w:rPr>
        <w:t>אֱלֹקִ֗ים יְחׇנֵּ֥נוּ וִיבָרְכֵ֑נוּ; יָ֤אֵֽר־פָּנָ֖יו אִתָּ֣נוּ סֶֽלָה׃</w:t>
      </w:r>
    </w:p>
    <w:p w14:paraId="305AE065" w14:textId="77777777" w:rsidR="00BD124F" w:rsidRDefault="00875C43">
      <w:pPr>
        <w:pStyle w:val="BodySans"/>
      </w:pPr>
      <w:r>
        <w:lastRenderedPageBreak/>
        <w:t xml:space="preserve">The two silent alterations to the priestly blessing are the whole story of the verse. The first is the divine name: where Numbers says </w:t>
      </w:r>
      <w:r>
        <w:rPr>
          <w:rtl/>
        </w:rPr>
        <w:t>ה׳</w:t>
      </w:r>
      <w:r>
        <w:t xml:space="preserve">, the psalm says </w:t>
      </w:r>
      <w:r>
        <w:rPr>
          <w:rtl/>
        </w:rPr>
        <w:t>אֱלֹקִים</w:t>
      </w:r>
      <w:r>
        <w:t xml:space="preserve">. This is partly a feature of the "Elohistic" collection (Pss 42–83) that prefers the generic name — but here the swap pays a thematic dividend. The covenantal </w:t>
      </w:r>
      <w:r>
        <w:rPr>
          <w:rtl/>
        </w:rPr>
        <w:t>ה׳</w:t>
      </w:r>
      <w:r>
        <w:t xml:space="preserve"> of the priestly blessing would have sounded more covenantally specific; the universal </w:t>
      </w:r>
      <w:r>
        <w:rPr>
          <w:rtl/>
        </w:rPr>
        <w:t>אֱלֹקִים</w:t>
      </w:r>
      <w:r>
        <w:t xml:space="preserve">, the name of the God of all peoples, better fits a poem about the </w:t>
      </w:r>
      <w:r>
        <w:rPr>
          <w:i/>
        </w:rPr>
        <w:t>goyim</w:t>
      </w:r>
      <w:r>
        <w:t>.</w:t>
      </w:r>
    </w:p>
    <w:p w14:paraId="295F54BD" w14:textId="77777777" w:rsidR="00BD124F" w:rsidRDefault="00875C43">
      <w:pPr>
        <w:pStyle w:val="BodySans"/>
      </w:pPr>
      <w:r>
        <w:t xml:space="preserve">The second change is one preposition, and it is easy to miss. Numbers 6:25 reads </w:t>
      </w:r>
      <w:r>
        <w:rPr>
          <w:rtl/>
        </w:rPr>
        <w:t>יָאֵר ה׳ פָּנָיו</w:t>
      </w:r>
      <w:r>
        <w:rPr>
          <w:rtl/>
        </w:rPr>
        <w:t xml:space="preserve"> </w:t>
      </w:r>
      <w:r>
        <w:rPr>
          <w:rtl/>
        </w:rPr>
        <w:t>אֵלֶיךָ</w:t>
      </w:r>
      <w:r>
        <w:t xml:space="preserve">, "may the LORD make His face shine toward you." Psalm 67 reads </w:t>
      </w:r>
      <w:r>
        <w:rPr>
          <w:rtl/>
        </w:rPr>
        <w:t>יָאֵר פָּנָיו</w:t>
      </w:r>
      <w:r>
        <w:rPr>
          <w:rtl/>
        </w:rPr>
        <w:t xml:space="preserve"> </w:t>
      </w:r>
      <w:r>
        <w:rPr>
          <w:rtl/>
        </w:rPr>
        <w:t>אִתָּנוּ</w:t>
      </w:r>
      <w:r>
        <w:t xml:space="preserve">, "may His face shine with us." The original pictures God's face turning </w:t>
      </w:r>
      <w:r>
        <w:rPr>
          <w:i/>
        </w:rPr>
        <w:t>in your direction</w:t>
      </w:r>
      <w:r>
        <w:t xml:space="preserve">, attention aimed at a recipient; the psalm asks for that shining face to </w:t>
      </w:r>
      <w:r>
        <w:rPr>
          <w:i/>
        </w:rPr>
        <w:t>accompany</w:t>
      </w:r>
      <w:r>
        <w:t xml:space="preserve"> — to dwell alongside. Meiri catches the upgrade precisely:</w:t>
      </w:r>
    </w:p>
    <w:p w14:paraId="4942AC87" w14:textId="77777777" w:rsidR="00BD124F" w:rsidRDefault="00875C43">
      <w:pPr>
        <w:pStyle w:val="BodySans"/>
        <w:bidi/>
        <w:ind w:left="432" w:right="432"/>
        <w:jc w:val="right"/>
      </w:pPr>
      <w:r>
        <w:rPr>
          <w:rFonts w:ascii="Times New Roman" w:hAnsi="Times New Roman"/>
          <w:sz w:val="26"/>
        </w:rPr>
        <w:t>יאר</w:t>
      </w:r>
      <w:r>
        <w:rPr>
          <w:rFonts w:ascii="Times New Roman" w:hAnsi="Times New Roman"/>
          <w:sz w:val="26"/>
        </w:rPr>
        <w:t xml:space="preserve"> </w:t>
      </w:r>
      <w:r>
        <w:rPr>
          <w:rFonts w:ascii="Times New Roman" w:hAnsi="Times New Roman"/>
          <w:sz w:val="26"/>
        </w:rPr>
        <w:t>פניו</w:t>
      </w:r>
      <w:r>
        <w:rPr>
          <w:rFonts w:ascii="Times New Roman" w:hAnsi="Times New Roman"/>
          <w:sz w:val="26"/>
        </w:rPr>
        <w:t xml:space="preserve"> </w:t>
      </w:r>
      <w:r>
        <w:rPr>
          <w:rFonts w:ascii="Times New Roman" w:hAnsi="Times New Roman"/>
          <w:sz w:val="26"/>
        </w:rPr>
        <w:t>רוצה</w:t>
      </w:r>
      <w:r>
        <w:rPr>
          <w:rFonts w:ascii="Times New Roman" w:hAnsi="Times New Roman"/>
          <w:sz w:val="26"/>
        </w:rPr>
        <w:t xml:space="preserve"> </w:t>
      </w:r>
      <w:r>
        <w:rPr>
          <w:rFonts w:ascii="Times New Roman" w:hAnsi="Times New Roman"/>
          <w:sz w:val="26"/>
        </w:rPr>
        <w:t>לומר</w:t>
      </w:r>
      <w:r>
        <w:rPr>
          <w:rFonts w:ascii="Times New Roman" w:hAnsi="Times New Roman"/>
          <w:sz w:val="26"/>
        </w:rPr>
        <w:t xml:space="preserve"> </w:t>
      </w:r>
      <w:r>
        <w:rPr>
          <w:rFonts w:ascii="Times New Roman" w:hAnsi="Times New Roman"/>
          <w:sz w:val="26"/>
        </w:rPr>
        <w:t>שיש</w:t>
      </w:r>
      <w:r>
        <w:rPr>
          <w:rFonts w:ascii="Times New Roman" w:hAnsi="Times New Roman"/>
          <w:sz w:val="26"/>
        </w:rPr>
        <w:t xml:space="preserve"> </w:t>
      </w:r>
      <w:r>
        <w:rPr>
          <w:rFonts w:ascii="Times New Roman" w:hAnsi="Times New Roman"/>
          <w:sz w:val="26"/>
        </w:rPr>
        <w:t>עלינו</w:t>
      </w:r>
      <w:r>
        <w:rPr>
          <w:rFonts w:ascii="Times New Roman" w:hAnsi="Times New Roman"/>
          <w:sz w:val="26"/>
        </w:rPr>
        <w:t xml:space="preserve"> </w:t>
      </w:r>
      <w:r>
        <w:rPr>
          <w:rFonts w:ascii="Times New Roman" w:hAnsi="Times New Roman"/>
          <w:sz w:val="26"/>
        </w:rPr>
        <w:t>השגחה</w:t>
      </w:r>
      <w:r>
        <w:rPr>
          <w:rFonts w:ascii="Times New Roman" w:hAnsi="Times New Roman"/>
          <w:sz w:val="26"/>
        </w:rPr>
        <w:t xml:space="preserve"> </w:t>
      </w:r>
      <w:r>
        <w:rPr>
          <w:rFonts w:ascii="Times New Roman" w:hAnsi="Times New Roman"/>
          <w:sz w:val="26"/>
        </w:rPr>
        <w:t>פרטית</w:t>
      </w:r>
      <w:r>
        <w:rPr>
          <w:rFonts w:ascii="Times New Roman" w:hAnsi="Times New Roman"/>
          <w:sz w:val="26"/>
        </w:rPr>
        <w:t xml:space="preserve"> </w:t>
      </w:r>
      <w:r>
        <w:rPr>
          <w:rFonts w:ascii="Times New Roman" w:hAnsi="Times New Roman"/>
          <w:sz w:val="26"/>
        </w:rPr>
        <w:t>נכרת</w:t>
      </w:r>
      <w:r>
        <w:rPr>
          <w:rFonts w:ascii="Times New Roman" w:hAnsi="Times New Roman"/>
          <w:sz w:val="26"/>
        </w:rPr>
        <w:t xml:space="preserve"> </w:t>
      </w:r>
      <w:r>
        <w:rPr>
          <w:rFonts w:ascii="Times New Roman" w:hAnsi="Times New Roman"/>
          <w:sz w:val="26"/>
        </w:rPr>
        <w:t>לכל</w:t>
      </w:r>
    </w:p>
    <w:p w14:paraId="1DE19707" w14:textId="77777777" w:rsidR="00BD124F" w:rsidRDefault="00875C43">
      <w:pPr>
        <w:pStyle w:val="BodySans"/>
      </w:pPr>
      <w:r>
        <w:t xml:space="preserve">"His face shines means there is over us a watchful care, evident to all." The face that turns toward you might turn away again; the face that travels </w:t>
      </w:r>
      <w:r>
        <w:rPr>
          <w:i/>
        </w:rPr>
        <w:t>with</w:t>
      </w:r>
      <w:r>
        <w:t xml:space="preserve"> you is a settled presence.</w:t>
      </w:r>
    </w:p>
    <w:p w14:paraId="726BB52A" w14:textId="77777777" w:rsidR="00BD124F" w:rsidRDefault="00875C43">
      <w:pPr>
        <w:pStyle w:val="BodySans"/>
      </w:pPr>
      <w:r>
        <w:t xml:space="preserve">What is the shining face? Across the Hebrew Bible, face-language marks relationship rather than mere visibility. The negative is a curse: </w:t>
      </w:r>
      <w:r>
        <w:rPr>
          <w:rtl/>
        </w:rPr>
        <w:t>אַל־תַּסְתֵּר פָּנֶיךָ מִמֶּנִּי</w:t>
      </w:r>
      <w:r>
        <w:t xml:space="preserve">, "do not hide Your face from me" (Ps 102:3). The positive is salvation: </w:t>
      </w:r>
      <w:r>
        <w:rPr>
          <w:rtl/>
        </w:rPr>
        <w:t>וְהָאֵר פָּנֶיךָ וְנִוָּשֵׁעָה</w:t>
      </w:r>
      <w:r>
        <w:t xml:space="preserve">, "make Your face shine, and we shall be saved" (Ps 80:8). Note the psalmist's restraint in choosing the </w:t>
      </w:r>
      <w:r>
        <w:rPr>
          <w:i/>
        </w:rPr>
        <w:t>face</w:t>
      </w:r>
      <w:r>
        <w:t xml:space="preserve"> and not the </w:t>
      </w:r>
      <w:r>
        <w:rPr>
          <w:i/>
        </w:rPr>
        <w:t>hand</w:t>
      </w:r>
      <w:r>
        <w:t xml:space="preserve"> or </w:t>
      </w:r>
      <w:r>
        <w:rPr>
          <w:i/>
        </w:rPr>
        <w:t>arm</w:t>
      </w:r>
      <w:r>
        <w:t xml:space="preserve">. A hand would mean force, an arm power; Israel's neighbors begged their gods for both. Proverbs gives the social logic in a single line: </w:t>
      </w:r>
      <w:r>
        <w:rPr>
          <w:rtl/>
        </w:rPr>
        <w:t>בְּאוֹר־פְּנֵי־מֶלֶךְ חַיִּים</w:t>
      </w:r>
      <w:r>
        <w:t xml:space="preserve">, "in the light of a king's face is life" (Prov 16:15). The psalm transfers that royal courtesy to God and asks not for muscle but for the radiance of favor. Rashi, characteristically concrete, refuses to let the image float: a shining face means </w:t>
      </w:r>
      <w:r>
        <w:rPr>
          <w:rtl/>
        </w:rPr>
        <w:t>לתת טל ומטר</w:t>
      </w:r>
      <w:r>
        <w:t>, "to give dew and rain" — the favor lands as weather. The Septuagint warms the grace-v</w:t>
      </w:r>
      <w:r>
        <w:t xml:space="preserve">erb further, rendering </w:t>
      </w:r>
      <w:r>
        <w:rPr>
          <w:rtl/>
        </w:rPr>
        <w:t>יְחָנֵּנוּ</w:t>
      </w:r>
      <w:r>
        <w:t xml:space="preserve"> with ο</w:t>
      </w:r>
      <w:r>
        <w:t>ἰ</w:t>
      </w:r>
      <w:r>
        <w:t xml:space="preserve">κτείρω, "have compassion." On the lone </w:t>
      </w:r>
      <w:r>
        <w:rPr>
          <w:rtl/>
        </w:rPr>
        <w:t>סֶלָה</w:t>
      </w:r>
      <w:r>
        <w:t xml:space="preserve"> here and at v.5 — and conspicuously </w:t>
      </w:r>
      <w:r>
        <w:rPr>
          <w:i/>
        </w:rPr>
        <w:t>not</w:t>
      </w:r>
      <w:r>
        <w:t xml:space="preserve"> at the repeated refrain of v.6 — see v.6 below.</w:t>
      </w:r>
    </w:p>
    <w:p w14:paraId="2912135B" w14:textId="77777777" w:rsidR="00BD124F" w:rsidRDefault="00875C43">
      <w:pPr>
        <w:pStyle w:val="Heading3"/>
      </w:pPr>
      <w:r>
        <w:t>Verse 3</w:t>
      </w:r>
    </w:p>
    <w:p w14:paraId="357D50B8" w14:textId="77777777" w:rsidR="00BD124F" w:rsidRDefault="00875C43">
      <w:pPr>
        <w:pStyle w:val="BodySans"/>
      </w:pPr>
      <w:r>
        <w:rPr>
          <w:sz w:val="26"/>
          <w:rtl/>
        </w:rPr>
        <w:t>לָדַ֣עַת בָּאָ֣רֶץ דַּרְכֶּ֑ךָ; בְּכׇל־גּ֝וֹיִ֗ם יְשׁוּעָתֶֽךָ׃</w:t>
      </w:r>
    </w:p>
    <w:p w14:paraId="238E6156" w14:textId="77777777" w:rsidR="00BD124F" w:rsidRDefault="00875C43">
      <w:pPr>
        <w:pStyle w:val="BodySans"/>
      </w:pPr>
      <w:r>
        <w:t xml:space="preserve">The infinitive </w:t>
      </w:r>
      <w:r>
        <w:rPr>
          <w:rtl/>
        </w:rPr>
        <w:t>לָדַעַת</w:t>
      </w:r>
      <w:r>
        <w:t xml:space="preserve">, "to know," opens a purpose clause — </w:t>
      </w:r>
      <w:r>
        <w:rPr>
          <w:i/>
        </w:rPr>
        <w:t>so that</w:t>
      </w:r>
      <w:r>
        <w:t xml:space="preserve"> there be knowing — but the poet refuses to tell us </w:t>
      </w:r>
      <w:r>
        <w:rPr>
          <w:i/>
        </w:rPr>
        <w:t>who</w:t>
      </w:r>
      <w:r>
        <w:t xml:space="preserve"> does the knowing. Israel? The nations? The whole earth, impersonally? The Hebrew leaves the subject open, and the openness is the point: the blessing on "us" is supposed to generate knowledge of God somewhere out there, and the grammar lets that somewhere expand to fill the world. The Septuagint, uncomfortable with the gap, resolves it by making the verb passive — το</w:t>
      </w:r>
      <w:r>
        <w:t>ῦ</w:t>
      </w:r>
      <w:r>
        <w:t xml:space="preserve"> γνωσθ</w:t>
      </w:r>
      <w:r>
        <w:t>ῆ</w:t>
      </w:r>
      <w:r>
        <w:t xml:space="preserve">ναι, "to be made known" — </w:t>
      </w:r>
      <w:r>
        <w:lastRenderedPageBreak/>
        <w:t>w</w:t>
      </w:r>
      <w:r>
        <w:t xml:space="preserve">hich hands the agency to God Himself: bless us </w:t>
      </w:r>
      <w:r>
        <w:rPr>
          <w:i/>
        </w:rPr>
        <w:t>so that You may be made known</w:t>
      </w:r>
      <w:r>
        <w:t>. On that reading Israel does nothing so active as inform the nations; Israel's blessed condition simply becomes the medium of God's self-disclosure.</w:t>
      </w:r>
    </w:p>
    <w:p w14:paraId="2838E674" w14:textId="77777777" w:rsidR="00BD124F" w:rsidRDefault="00875C43">
      <w:pPr>
        <w:pStyle w:val="BodySans"/>
      </w:pPr>
      <w:r>
        <w:t xml:space="preserve">Why "Your way," </w:t>
      </w:r>
      <w:r>
        <w:rPr>
          <w:rtl/>
        </w:rPr>
        <w:t>דֶּרֶךְ</w:t>
      </w:r>
      <w:r>
        <w:t xml:space="preserve">, rather than "Your Torah" or "Your deeds"? Because </w:t>
      </w:r>
      <w:r>
        <w:rPr>
          <w:rtl/>
        </w:rPr>
        <w:t>דֶּרֶךְ</w:t>
      </w:r>
      <w:r>
        <w:t xml:space="preserve"> is the most habitable of the options. Torah would sound narrowly Israelite and legal; deeds would point to discrete past events. A "way" is something one can enter, walk, and align with — knowable to outsiders precisely because it is a pattern of life, not a national archive. The parallel </w:t>
      </w:r>
      <w:r>
        <w:rPr>
          <w:rtl/>
        </w:rPr>
        <w:t>דַּרְכֶּךָ</w:t>
      </w:r>
      <w:r>
        <w:rPr>
          <w:rtl/>
        </w:rPr>
        <w:t xml:space="preserve"> // </w:t>
      </w:r>
      <w:r>
        <w:rPr>
          <w:rtl/>
        </w:rPr>
        <w:t>יְשׁוּעָתֶךָ</w:t>
      </w:r>
      <w:r>
        <w:t>, "Your way // Your salvation," may be a simple restatement, but Psalm 103:7 suggests a finer reading:</w:t>
      </w:r>
    </w:p>
    <w:p w14:paraId="29EDAB30" w14:textId="77777777" w:rsidR="00BD124F" w:rsidRDefault="00875C43">
      <w:pPr>
        <w:pStyle w:val="BodySans"/>
        <w:bidi/>
        <w:ind w:left="432" w:right="432"/>
        <w:jc w:val="right"/>
      </w:pPr>
      <w:r>
        <w:rPr>
          <w:rFonts w:ascii="Times New Roman" w:hAnsi="Times New Roman"/>
          <w:sz w:val="26"/>
        </w:rPr>
        <w:t>יוֹדִיעַ</w:t>
      </w:r>
      <w:r>
        <w:rPr>
          <w:rFonts w:ascii="Times New Roman" w:hAnsi="Times New Roman"/>
          <w:sz w:val="26"/>
        </w:rPr>
        <w:t xml:space="preserve"> </w:t>
      </w:r>
      <w:r>
        <w:rPr>
          <w:rFonts w:ascii="Times New Roman" w:hAnsi="Times New Roman"/>
          <w:sz w:val="26"/>
        </w:rPr>
        <w:t>דְּרָכָיו</w:t>
      </w:r>
      <w:r>
        <w:rPr>
          <w:rFonts w:ascii="Times New Roman" w:hAnsi="Times New Roman"/>
          <w:sz w:val="26"/>
        </w:rPr>
        <w:t xml:space="preserve"> </w:t>
      </w:r>
      <w:r>
        <w:rPr>
          <w:rFonts w:ascii="Times New Roman" w:hAnsi="Times New Roman"/>
          <w:sz w:val="26"/>
        </w:rPr>
        <w:t>לְמֹשֶׁה</w:t>
      </w:r>
      <w:r>
        <w:rPr>
          <w:rFonts w:ascii="Times New Roman" w:hAnsi="Times New Roman"/>
          <w:sz w:val="26"/>
        </w:rPr>
        <w:t xml:space="preserve">, </w:t>
      </w:r>
      <w:r>
        <w:rPr>
          <w:rFonts w:ascii="Times New Roman" w:hAnsi="Times New Roman"/>
          <w:sz w:val="26"/>
        </w:rPr>
        <w:t>לִבְנֵי</w:t>
      </w:r>
      <w:r>
        <w:rPr>
          <w:rFonts w:ascii="Times New Roman" w:hAnsi="Times New Roman"/>
          <w:sz w:val="26"/>
        </w:rPr>
        <w:t xml:space="preserve"> </w:t>
      </w:r>
      <w:r>
        <w:rPr>
          <w:rFonts w:ascii="Times New Roman" w:hAnsi="Times New Roman"/>
          <w:sz w:val="26"/>
        </w:rPr>
        <w:t>יִשְׂרָאֵל</w:t>
      </w:r>
      <w:r>
        <w:rPr>
          <w:rFonts w:ascii="Times New Roman" w:hAnsi="Times New Roman"/>
          <w:sz w:val="26"/>
        </w:rPr>
        <w:t xml:space="preserve"> </w:t>
      </w:r>
      <w:r>
        <w:rPr>
          <w:rFonts w:ascii="Times New Roman" w:hAnsi="Times New Roman"/>
          <w:sz w:val="26"/>
        </w:rPr>
        <w:t>עֲלִילוֹתָיו</w:t>
      </w:r>
    </w:p>
    <w:p w14:paraId="1DCD0903" w14:textId="77777777" w:rsidR="00BD124F" w:rsidRDefault="00875C43">
      <w:pPr>
        <w:pStyle w:val="BodySans"/>
      </w:pPr>
      <w:r>
        <w:t>"He made known His ways to Moses, His deeds to the children of Israel" — where "ways" are God's character and "deeds" His acts in history. If that distinction holds here, the verse asks the nations to know both who God is and how He saves.</w:t>
      </w:r>
    </w:p>
    <w:p w14:paraId="5DDF70E2" w14:textId="77777777" w:rsidR="00BD124F" w:rsidRDefault="00875C43">
      <w:pPr>
        <w:pStyle w:val="BodySans"/>
      </w:pPr>
      <w:r>
        <w:t xml:space="preserve">The commentators split exactly along the universal/particular seam this psalm runs down. Rashi keeps it parochial: the "way" to be made known is </w:t>
      </w:r>
      <w:r>
        <w:rPr>
          <w:rtl/>
        </w:rPr>
        <w:t>שמדתך להיטיב לעמך</w:t>
      </w:r>
      <w:r>
        <w:t>, "that Your trait is to benefit Your people." Radak universalizes, quoting Isaiah's vision back into the verse:</w:t>
      </w:r>
    </w:p>
    <w:p w14:paraId="5FFA822A" w14:textId="77777777" w:rsidR="00BD124F" w:rsidRDefault="00875C43">
      <w:pPr>
        <w:pStyle w:val="BodySans"/>
        <w:bidi/>
        <w:ind w:left="432" w:right="432"/>
        <w:jc w:val="right"/>
      </w:pPr>
      <w:r>
        <w:rPr>
          <w:rFonts w:ascii="Times New Roman" w:hAnsi="Times New Roman"/>
          <w:sz w:val="26"/>
        </w:rPr>
        <w:t>אז</w:t>
      </w:r>
      <w:r>
        <w:rPr>
          <w:rFonts w:ascii="Times New Roman" w:hAnsi="Times New Roman"/>
          <w:sz w:val="26"/>
        </w:rPr>
        <w:t xml:space="preserve"> </w:t>
      </w:r>
      <w:r>
        <w:rPr>
          <w:rFonts w:ascii="Times New Roman" w:hAnsi="Times New Roman"/>
          <w:sz w:val="26"/>
        </w:rPr>
        <w:t>ידעו</w:t>
      </w:r>
      <w:r>
        <w:rPr>
          <w:rFonts w:ascii="Times New Roman" w:hAnsi="Times New Roman"/>
          <w:sz w:val="26"/>
        </w:rPr>
        <w:t xml:space="preserve"> </w:t>
      </w:r>
      <w:r>
        <w:rPr>
          <w:rFonts w:ascii="Times New Roman" w:hAnsi="Times New Roman"/>
          <w:sz w:val="26"/>
        </w:rPr>
        <w:t>בארץ</w:t>
      </w:r>
      <w:r>
        <w:rPr>
          <w:rFonts w:ascii="Times New Roman" w:hAnsi="Times New Roman"/>
          <w:sz w:val="26"/>
        </w:rPr>
        <w:t xml:space="preserve"> </w:t>
      </w:r>
      <w:r>
        <w:rPr>
          <w:rFonts w:ascii="Times New Roman" w:hAnsi="Times New Roman"/>
          <w:sz w:val="26"/>
        </w:rPr>
        <w:t>דרכי</w:t>
      </w:r>
      <w:r>
        <w:rPr>
          <w:rFonts w:ascii="Times New Roman" w:hAnsi="Times New Roman"/>
          <w:sz w:val="26"/>
        </w:rPr>
        <w:t xml:space="preserve"> </w:t>
      </w:r>
      <w:r>
        <w:rPr>
          <w:rFonts w:ascii="Times New Roman" w:hAnsi="Times New Roman"/>
          <w:sz w:val="26"/>
        </w:rPr>
        <w:t>האל</w:t>
      </w:r>
      <w:r>
        <w:rPr>
          <w:rFonts w:ascii="Times New Roman" w:hAnsi="Times New Roman"/>
          <w:sz w:val="26"/>
        </w:rPr>
        <w:t xml:space="preserve">... </w:t>
      </w:r>
      <w:r>
        <w:rPr>
          <w:rFonts w:ascii="Times New Roman" w:hAnsi="Times New Roman"/>
          <w:sz w:val="26"/>
        </w:rPr>
        <w:t>כמו</w:t>
      </w:r>
      <w:r>
        <w:rPr>
          <w:rFonts w:ascii="Times New Roman" w:hAnsi="Times New Roman"/>
          <w:sz w:val="26"/>
        </w:rPr>
        <w:t xml:space="preserve"> </w:t>
      </w:r>
      <w:r>
        <w:rPr>
          <w:rFonts w:ascii="Times New Roman" w:hAnsi="Times New Roman"/>
          <w:sz w:val="26"/>
        </w:rPr>
        <w:t>שכתוב</w:t>
      </w:r>
      <w:r>
        <w:rPr>
          <w:rFonts w:ascii="Times New Roman" w:hAnsi="Times New Roman"/>
          <w:sz w:val="26"/>
        </w:rPr>
        <w:t xml:space="preserve"> </w:t>
      </w:r>
      <w:r>
        <w:rPr>
          <w:rFonts w:ascii="Times New Roman" w:hAnsi="Times New Roman"/>
          <w:sz w:val="26"/>
        </w:rPr>
        <w:t>כי</w:t>
      </w:r>
      <w:r>
        <w:rPr>
          <w:rFonts w:ascii="Times New Roman" w:hAnsi="Times New Roman"/>
          <w:sz w:val="26"/>
        </w:rPr>
        <w:t xml:space="preserve"> </w:t>
      </w:r>
      <w:r>
        <w:rPr>
          <w:rFonts w:ascii="Times New Roman" w:hAnsi="Times New Roman"/>
          <w:sz w:val="26"/>
        </w:rPr>
        <w:t>מלאה</w:t>
      </w:r>
      <w:r>
        <w:rPr>
          <w:rFonts w:ascii="Times New Roman" w:hAnsi="Times New Roman"/>
          <w:sz w:val="26"/>
        </w:rPr>
        <w:t xml:space="preserve"> </w:t>
      </w:r>
      <w:r>
        <w:rPr>
          <w:rFonts w:ascii="Times New Roman" w:hAnsi="Times New Roman"/>
          <w:sz w:val="26"/>
        </w:rPr>
        <w:t>הארץ</w:t>
      </w:r>
      <w:r>
        <w:rPr>
          <w:rFonts w:ascii="Times New Roman" w:hAnsi="Times New Roman"/>
          <w:sz w:val="26"/>
        </w:rPr>
        <w:t xml:space="preserve"> </w:t>
      </w:r>
      <w:r>
        <w:rPr>
          <w:rFonts w:ascii="Times New Roman" w:hAnsi="Times New Roman"/>
          <w:sz w:val="26"/>
        </w:rPr>
        <w:t>דעה</w:t>
      </w:r>
      <w:r>
        <w:rPr>
          <w:rFonts w:ascii="Times New Roman" w:hAnsi="Times New Roman"/>
          <w:sz w:val="26"/>
        </w:rPr>
        <w:t xml:space="preserve"> </w:t>
      </w:r>
      <w:r>
        <w:rPr>
          <w:rFonts w:ascii="Times New Roman" w:hAnsi="Times New Roman"/>
          <w:sz w:val="26"/>
        </w:rPr>
        <w:t>את</w:t>
      </w:r>
      <w:r>
        <w:rPr>
          <w:rFonts w:ascii="Times New Roman" w:hAnsi="Times New Roman"/>
          <w:sz w:val="26"/>
        </w:rPr>
        <w:t xml:space="preserve"> </w:t>
      </w:r>
      <w:r>
        <w:rPr>
          <w:rFonts w:ascii="Times New Roman" w:hAnsi="Times New Roman"/>
          <w:sz w:val="26"/>
        </w:rPr>
        <w:t>ה</w:t>
      </w:r>
    </w:p>
    <w:p w14:paraId="28606CF6" w14:textId="77777777" w:rsidR="00BD124F" w:rsidRDefault="00875C43">
      <w:pPr>
        <w:pStyle w:val="BodySans"/>
      </w:pPr>
      <w:r>
        <w:t xml:space="preserve">', "then they will know on earth the ways of God, as it says, </w:t>
      </w:r>
      <w:r>
        <w:rPr>
          <w:i/>
        </w:rPr>
        <w:t>for the earth shall be full of the knowledge of the LORD</w:t>
      </w:r>
      <w:r>
        <w:t>." Habakkuk supplies the template Radak is hearing:</w:t>
      </w:r>
    </w:p>
    <w:p w14:paraId="1640DBD5" w14:textId="77777777" w:rsidR="00BD124F" w:rsidRDefault="00875C43">
      <w:pPr>
        <w:pStyle w:val="BodySans"/>
        <w:bidi/>
        <w:ind w:left="432" w:right="432"/>
        <w:jc w:val="right"/>
      </w:pPr>
      <w:r>
        <w:rPr>
          <w:rFonts w:ascii="Times New Roman" w:hAnsi="Times New Roman"/>
          <w:sz w:val="26"/>
        </w:rPr>
        <w:t>כִּי</w:t>
      </w:r>
      <w:r>
        <w:rPr>
          <w:rFonts w:ascii="Times New Roman" w:hAnsi="Times New Roman"/>
          <w:sz w:val="26"/>
        </w:rPr>
        <w:t xml:space="preserve"> </w:t>
      </w:r>
      <w:r>
        <w:rPr>
          <w:rFonts w:ascii="Times New Roman" w:hAnsi="Times New Roman"/>
          <w:sz w:val="26"/>
        </w:rPr>
        <w:t>תִּמָּלֵא</w:t>
      </w:r>
      <w:r>
        <w:rPr>
          <w:rFonts w:ascii="Times New Roman" w:hAnsi="Times New Roman"/>
          <w:sz w:val="26"/>
        </w:rPr>
        <w:t xml:space="preserve"> </w:t>
      </w:r>
      <w:r>
        <w:rPr>
          <w:rFonts w:ascii="Times New Roman" w:hAnsi="Times New Roman"/>
          <w:sz w:val="26"/>
        </w:rPr>
        <w:t>הָאָרֶץ</w:t>
      </w:r>
      <w:r>
        <w:rPr>
          <w:rFonts w:ascii="Times New Roman" w:hAnsi="Times New Roman"/>
          <w:sz w:val="26"/>
        </w:rPr>
        <w:t xml:space="preserve"> </w:t>
      </w:r>
      <w:r>
        <w:rPr>
          <w:rFonts w:ascii="Times New Roman" w:hAnsi="Times New Roman"/>
          <w:sz w:val="26"/>
        </w:rPr>
        <w:t>לָדַעַת</w:t>
      </w:r>
      <w:r>
        <w:rPr>
          <w:rFonts w:ascii="Times New Roman" w:hAnsi="Times New Roman"/>
          <w:sz w:val="26"/>
        </w:rPr>
        <w:t xml:space="preserve"> </w:t>
      </w:r>
      <w:r>
        <w:rPr>
          <w:rFonts w:ascii="Times New Roman" w:hAnsi="Times New Roman"/>
          <w:sz w:val="26"/>
        </w:rPr>
        <w:t>אֶת־כְּבוֹד</w:t>
      </w:r>
      <w:r>
        <w:rPr>
          <w:rFonts w:ascii="Times New Roman" w:hAnsi="Times New Roman"/>
          <w:sz w:val="26"/>
        </w:rPr>
        <w:t xml:space="preserve"> </w:t>
      </w:r>
      <w:r>
        <w:rPr>
          <w:rFonts w:ascii="Times New Roman" w:hAnsi="Times New Roman"/>
          <w:sz w:val="26"/>
        </w:rPr>
        <w:t>ה׳</w:t>
      </w:r>
    </w:p>
    <w:p w14:paraId="513E3246" w14:textId="77777777" w:rsidR="00BD124F" w:rsidRDefault="00875C43">
      <w:pPr>
        <w:pStyle w:val="BodySans"/>
      </w:pPr>
      <w:r>
        <w:t xml:space="preserve">"for the earth shall be filled with the knowledge of the LORD's glory" (Hab 2:14) — same earth, same </w:t>
      </w:r>
      <w:r>
        <w:rPr>
          <w:rtl/>
        </w:rPr>
        <w:t>לָדַעַת</w:t>
      </w:r>
      <w:r>
        <w:t>, same global saturation.</w:t>
      </w:r>
    </w:p>
    <w:p w14:paraId="5A1B9499" w14:textId="77777777" w:rsidR="00BD124F" w:rsidRDefault="00875C43">
      <w:pPr>
        <w:pStyle w:val="Heading3"/>
      </w:pPr>
      <w:r>
        <w:t>Verse 4</w:t>
      </w:r>
    </w:p>
    <w:p w14:paraId="6F20A45F" w14:textId="77777777" w:rsidR="00BD124F" w:rsidRDefault="00875C43">
      <w:pPr>
        <w:pStyle w:val="BodySans"/>
      </w:pPr>
      <w:r>
        <w:rPr>
          <w:sz w:val="26"/>
          <w:rtl/>
        </w:rPr>
        <w:t>יוֹד֖וּךָ עַמִּ֥ים ׀ אֱלֹקִ֑ים; י֝וֹד֗וּךָ עַמִּ֥ים כֻּלָּֽם׃</w:t>
      </w:r>
    </w:p>
    <w:p w14:paraId="524EB4D7" w14:textId="77777777" w:rsidR="00BD124F" w:rsidRDefault="00875C43">
      <w:pPr>
        <w:pStyle w:val="BodySans"/>
      </w:pPr>
      <w:r>
        <w:t xml:space="preserve">The refrain runs on a verb that Hebrew morphology refuses to pin down. </w:t>
      </w:r>
      <w:r>
        <w:rPr>
          <w:rtl/>
        </w:rPr>
        <w:t>יוֹדוּךָ</w:t>
      </w:r>
      <w:r>
        <w:t xml:space="preserve"> is simultaneously a wish — "may the peoples praise You" — and a flat prediction — "the peoples </w:t>
      </w:r>
      <w:r>
        <w:rPr>
          <w:i/>
        </w:rPr>
        <w:t>will</w:t>
      </w:r>
      <w:r>
        <w:t xml:space="preserve"> praise You." In this conjugation the jussive and the imperfect are spelled identically, and the poet exploits the coincidence rather than resolving it. The line hovers between prayer and prophecy: is this petition, or is it confident forecast? Ibn Ezra reads it as future certainty (</w:t>
      </w:r>
      <w:r>
        <w:rPr>
          <w:rtl/>
        </w:rPr>
        <w:t>גם יודוך אז עמים</w:t>
      </w:r>
      <w:r>
        <w:t>, "then the peoples too will praise You"); the verse lets both stand.</w:t>
      </w:r>
    </w:p>
    <w:p w14:paraId="307C7E56" w14:textId="77777777" w:rsidR="00BD124F" w:rsidRDefault="00875C43">
      <w:pPr>
        <w:pStyle w:val="BodySans"/>
      </w:pPr>
      <w:r>
        <w:lastRenderedPageBreak/>
        <w:t xml:space="preserve">The root </w:t>
      </w:r>
      <w:r>
        <w:rPr>
          <w:rtl/>
        </w:rPr>
        <w:t>ידה</w:t>
      </w:r>
      <w:r>
        <w:t xml:space="preserve"> is worth pausing on. It is plausibly tied to </w:t>
      </w:r>
      <w:r>
        <w:rPr>
          <w:rtl/>
        </w:rPr>
        <w:t>יָד</w:t>
      </w:r>
      <w:r>
        <w:t xml:space="preserve">, "hand," carrying the trace of a raised-hand gesture of public acclaim — praise as something done with the body in the open, not murmured privately. The Septuagint's </w:t>
      </w:r>
      <w:r>
        <w:t>ἐ</w:t>
      </w:r>
      <w:r>
        <w:t>ξομολογέω, "confess, acknowledge publicly," keeps that corporate, declarative force.</w:t>
      </w:r>
    </w:p>
    <w:p w14:paraId="3307881A" w14:textId="77777777" w:rsidR="00BD124F" w:rsidRDefault="00875C43">
      <w:pPr>
        <w:pStyle w:val="BodySans"/>
      </w:pPr>
      <w:r>
        <w:t xml:space="preserve">Within the refrain there is a small build the translation flattens. The first colon ends on the divine name, </w:t>
      </w:r>
      <w:r>
        <w:rPr>
          <w:rtl/>
        </w:rPr>
        <w:t>אֱלֹקִים</w:t>
      </w:r>
      <w:r>
        <w:t xml:space="preserve">; the second ends on </w:t>
      </w:r>
      <w:r>
        <w:rPr>
          <w:rtl/>
        </w:rPr>
        <w:t>כֻּלָּם</w:t>
      </w:r>
      <w:r>
        <w:t xml:space="preserve">, "all of them." The motion is from naming God to including everyone — and that final </w:t>
      </w:r>
      <w:r>
        <w:rPr>
          <w:rtl/>
        </w:rPr>
        <w:t>כֻּלָּם</w:t>
      </w:r>
      <w:r>
        <w:t xml:space="preserve"> leaves no people standing outside. The closest parallel is Psalm 86:9,</w:t>
      </w:r>
    </w:p>
    <w:p w14:paraId="42FD25A3" w14:textId="77777777" w:rsidR="00BD124F" w:rsidRDefault="00875C43">
      <w:pPr>
        <w:pStyle w:val="BodySans"/>
        <w:bidi/>
        <w:ind w:left="432" w:right="432"/>
        <w:jc w:val="right"/>
      </w:pPr>
      <w:r>
        <w:rPr>
          <w:rFonts w:ascii="Times New Roman" w:hAnsi="Times New Roman"/>
          <w:sz w:val="26"/>
        </w:rPr>
        <w:t>כָּל־גּוֹיִם</w:t>
      </w:r>
      <w:r>
        <w:rPr>
          <w:rFonts w:ascii="Times New Roman" w:hAnsi="Times New Roman"/>
          <w:sz w:val="26"/>
        </w:rPr>
        <w:t xml:space="preserve"> </w:t>
      </w:r>
      <w:r>
        <w:rPr>
          <w:rFonts w:ascii="Times New Roman" w:hAnsi="Times New Roman"/>
          <w:sz w:val="26"/>
        </w:rPr>
        <w:t>אֲשֶׁר</w:t>
      </w:r>
      <w:r>
        <w:rPr>
          <w:rFonts w:ascii="Times New Roman" w:hAnsi="Times New Roman"/>
          <w:sz w:val="26"/>
        </w:rPr>
        <w:t xml:space="preserve"> </w:t>
      </w:r>
      <w:r>
        <w:rPr>
          <w:rFonts w:ascii="Times New Roman" w:hAnsi="Times New Roman"/>
          <w:sz w:val="26"/>
        </w:rPr>
        <w:t>עָשִׂיתָ</w:t>
      </w:r>
      <w:r>
        <w:rPr>
          <w:rFonts w:ascii="Times New Roman" w:hAnsi="Times New Roman"/>
          <w:sz w:val="26"/>
        </w:rPr>
        <w:t xml:space="preserve"> </w:t>
      </w:r>
      <w:r>
        <w:rPr>
          <w:rFonts w:ascii="Times New Roman" w:hAnsi="Times New Roman"/>
          <w:sz w:val="26"/>
        </w:rPr>
        <w:t>יָבֹאוּ</w:t>
      </w:r>
      <w:r>
        <w:rPr>
          <w:rFonts w:ascii="Times New Roman" w:hAnsi="Times New Roman"/>
          <w:sz w:val="26"/>
        </w:rPr>
        <w:t xml:space="preserve"> </w:t>
      </w:r>
      <w:r>
        <w:rPr>
          <w:rFonts w:ascii="Times New Roman" w:hAnsi="Times New Roman"/>
          <w:sz w:val="26"/>
        </w:rPr>
        <w:t>וְיִשְׁתַּחֲווּ</w:t>
      </w:r>
      <w:r>
        <w:rPr>
          <w:rFonts w:ascii="Times New Roman" w:hAnsi="Times New Roman"/>
          <w:sz w:val="26"/>
        </w:rPr>
        <w:t xml:space="preserve"> </w:t>
      </w:r>
      <w:r>
        <w:rPr>
          <w:rFonts w:ascii="Times New Roman" w:hAnsi="Times New Roman"/>
          <w:sz w:val="26"/>
        </w:rPr>
        <w:t>לְפָנֶיךָ</w:t>
      </w:r>
    </w:p>
    <w:p w14:paraId="0499B00A" w14:textId="77777777" w:rsidR="00BD124F" w:rsidRDefault="00875C43">
      <w:pPr>
        <w:pStyle w:val="BodySans"/>
      </w:pPr>
      <w:r>
        <w:t xml:space="preserve">"all nations that You have made shall come and bow before You" — the same totalizing reach. Metzudat David supplies the missing logic of </w:t>
      </w:r>
      <w:r>
        <w:rPr>
          <w:i/>
        </w:rPr>
        <w:t>why</w:t>
      </w:r>
      <w:r>
        <w:t xml:space="preserve"> the nations come around: they praise</w:t>
      </w:r>
    </w:p>
    <w:p w14:paraId="17033099" w14:textId="77777777" w:rsidR="00BD124F" w:rsidRDefault="00875C43">
      <w:pPr>
        <w:pStyle w:val="BodySans"/>
        <w:bidi/>
        <w:ind w:left="432" w:right="432"/>
        <w:jc w:val="right"/>
      </w:pPr>
      <w:r>
        <w:rPr>
          <w:rFonts w:ascii="Times New Roman" w:hAnsi="Times New Roman"/>
          <w:sz w:val="26"/>
        </w:rPr>
        <w:t>בראותם</w:t>
      </w:r>
      <w:r>
        <w:rPr>
          <w:rFonts w:ascii="Times New Roman" w:hAnsi="Times New Roman"/>
          <w:sz w:val="26"/>
        </w:rPr>
        <w:t xml:space="preserve"> </w:t>
      </w:r>
      <w:r>
        <w:rPr>
          <w:rFonts w:ascii="Times New Roman" w:hAnsi="Times New Roman"/>
          <w:sz w:val="26"/>
        </w:rPr>
        <w:t>שאינך</w:t>
      </w:r>
      <w:r>
        <w:rPr>
          <w:rFonts w:ascii="Times New Roman" w:hAnsi="Times New Roman"/>
          <w:sz w:val="26"/>
        </w:rPr>
        <w:t xml:space="preserve"> </w:t>
      </w:r>
      <w:r>
        <w:rPr>
          <w:rFonts w:ascii="Times New Roman" w:hAnsi="Times New Roman"/>
          <w:sz w:val="26"/>
        </w:rPr>
        <w:t>מקפח</w:t>
      </w:r>
      <w:r>
        <w:rPr>
          <w:rFonts w:ascii="Times New Roman" w:hAnsi="Times New Roman"/>
          <w:sz w:val="26"/>
        </w:rPr>
        <w:t xml:space="preserve"> </w:t>
      </w:r>
      <w:r>
        <w:rPr>
          <w:rFonts w:ascii="Times New Roman" w:hAnsi="Times New Roman"/>
          <w:sz w:val="26"/>
        </w:rPr>
        <w:t>שכר</w:t>
      </w:r>
      <w:r>
        <w:rPr>
          <w:rFonts w:ascii="Times New Roman" w:hAnsi="Times New Roman"/>
          <w:sz w:val="26"/>
        </w:rPr>
        <w:t xml:space="preserve"> </w:t>
      </w:r>
      <w:r>
        <w:rPr>
          <w:rFonts w:ascii="Times New Roman" w:hAnsi="Times New Roman"/>
          <w:sz w:val="26"/>
        </w:rPr>
        <w:t>המאמינים</w:t>
      </w:r>
      <w:r>
        <w:rPr>
          <w:rFonts w:ascii="Times New Roman" w:hAnsi="Times New Roman"/>
          <w:sz w:val="26"/>
        </w:rPr>
        <w:t xml:space="preserve"> </w:t>
      </w:r>
      <w:r>
        <w:rPr>
          <w:rFonts w:ascii="Times New Roman" w:hAnsi="Times New Roman"/>
          <w:sz w:val="26"/>
        </w:rPr>
        <w:t>בך</w:t>
      </w:r>
    </w:p>
    <w:p w14:paraId="706C2390" w14:textId="77777777" w:rsidR="00BD124F" w:rsidRDefault="00875C43">
      <w:pPr>
        <w:pStyle w:val="BodySans"/>
      </w:pPr>
      <w:r>
        <w:t>"when they see that You do not withhold the reward of those who trust in You." The praise is a response to observed fairness — which is exactly the engine the next verse names.</w:t>
      </w:r>
    </w:p>
    <w:p w14:paraId="7F9D3E2D" w14:textId="77777777" w:rsidR="00BD124F" w:rsidRDefault="00875C43">
      <w:pPr>
        <w:pStyle w:val="Heading3"/>
      </w:pPr>
      <w:r>
        <w:t>Verse 5</w:t>
      </w:r>
    </w:p>
    <w:p w14:paraId="4E672FB8" w14:textId="77777777" w:rsidR="00BD124F" w:rsidRDefault="00875C43">
      <w:pPr>
        <w:pStyle w:val="BodySans"/>
      </w:pPr>
      <w:r>
        <w:rPr>
          <w:sz w:val="26"/>
          <w:rtl/>
        </w:rPr>
        <w:t>יִ֥שְׂמְח֥וּ וִירַנְּנ֗וּ לְאֻ֫מִּ֥ים כִּֽי־תִשְׁפֹּ֣ט עַמִּ֣ים מִישֹׁ֑ר; וּלְאֻמִּ֓ים ׀ בָּאָ֖רֶץ תַּנְחֵ֣ם סֶֽלָה׃</w:t>
      </w:r>
    </w:p>
    <w:p w14:paraId="679E8AEC" w14:textId="77777777" w:rsidR="00BD124F" w:rsidRDefault="00875C43">
      <w:pPr>
        <w:pStyle w:val="BodySans"/>
      </w:pPr>
      <w:r>
        <w:t xml:space="preserve">The structural center, and the poet flags it three ways: it is the only verse with three cola instead of two, the only verse carrying the causal </w:t>
      </w:r>
      <w:r>
        <w:rPr>
          <w:rtl/>
        </w:rPr>
        <w:t>כִּי</w:t>
      </w:r>
      <w:r>
        <w:t xml:space="preserve">, "because," and the only verse to use the rare archaic word for "peoples," </w:t>
      </w:r>
      <w:r>
        <w:rPr>
          <w:rtl/>
        </w:rPr>
        <w:t>לְאֻמִּים</w:t>
      </w:r>
      <w:r>
        <w:t xml:space="preserve"> — which it then uses </w:t>
      </w:r>
      <w:r>
        <w:rPr>
          <w:i/>
        </w:rPr>
        <w:t>twice</w:t>
      </w:r>
      <w:r>
        <w:t xml:space="preserve">, bracketing the verb of just rule like bookends. That word is old and poetic; it surfaces in the oracle to Rebecca, </w:t>
      </w:r>
      <w:r>
        <w:rPr>
          <w:rtl/>
        </w:rPr>
        <w:t>וּלְאֹם מִלְאֹם יֶאֱמָץ</w:t>
      </w:r>
      <w:r>
        <w:t xml:space="preserve">, "and one people shall be stronger than the other" (Gen 25:23), and in Isaiah's summons to the nations. The poet keeps </w:t>
      </w:r>
      <w:r>
        <w:rPr>
          <w:rtl/>
        </w:rPr>
        <w:t>עַמִּים</w:t>
      </w:r>
      <w:r>
        <w:t xml:space="preserve"> for the ordinary refrains and saves </w:t>
      </w:r>
      <w:r>
        <w:rPr>
          <w:rtl/>
        </w:rPr>
        <w:t>לְאֻמִּים</w:t>
      </w:r>
      <w:r>
        <w:t xml:space="preserve"> for the weighted center.</w:t>
      </w:r>
    </w:p>
    <w:p w14:paraId="48445AD9" w14:textId="77777777" w:rsidR="00BD124F" w:rsidRDefault="00875C43">
      <w:pPr>
        <w:pStyle w:val="BodySans"/>
      </w:pPr>
      <w:r>
        <w:t xml:space="preserve">The astonishing move is the </w:t>
      </w:r>
      <w:r>
        <w:rPr>
          <w:i/>
        </w:rPr>
        <w:t>emotional valence</w:t>
      </w:r>
      <w:r>
        <w:t xml:space="preserve"> of the judgment. Elsewhere, God's judging of the nations is a doom-scene:</w:t>
      </w:r>
    </w:p>
    <w:p w14:paraId="015E0BE1" w14:textId="77777777" w:rsidR="00BD124F" w:rsidRDefault="00875C43">
      <w:pPr>
        <w:pStyle w:val="BodySans"/>
        <w:bidi/>
        <w:ind w:left="432" w:right="432"/>
        <w:jc w:val="right"/>
      </w:pPr>
      <w:r>
        <w:rPr>
          <w:rFonts w:ascii="Times New Roman" w:hAnsi="Times New Roman"/>
          <w:sz w:val="26"/>
        </w:rPr>
        <w:t>נִצָּב</w:t>
      </w:r>
      <w:r>
        <w:rPr>
          <w:rFonts w:ascii="Times New Roman" w:hAnsi="Times New Roman"/>
          <w:sz w:val="26"/>
        </w:rPr>
        <w:t xml:space="preserve"> </w:t>
      </w:r>
      <w:r>
        <w:rPr>
          <w:rFonts w:ascii="Times New Roman" w:hAnsi="Times New Roman"/>
          <w:sz w:val="26"/>
        </w:rPr>
        <w:t>לָרִיב</w:t>
      </w:r>
      <w:r>
        <w:rPr>
          <w:rFonts w:ascii="Times New Roman" w:hAnsi="Times New Roman"/>
          <w:sz w:val="26"/>
        </w:rPr>
        <w:t xml:space="preserve"> </w:t>
      </w:r>
      <w:r>
        <w:rPr>
          <w:rFonts w:ascii="Times New Roman" w:hAnsi="Times New Roman"/>
          <w:sz w:val="26"/>
        </w:rPr>
        <w:t>ה׳</w:t>
      </w:r>
      <w:r>
        <w:rPr>
          <w:rFonts w:ascii="Times New Roman" w:hAnsi="Times New Roman"/>
          <w:sz w:val="26"/>
        </w:rPr>
        <w:t xml:space="preserve"> </w:t>
      </w:r>
      <w:r>
        <w:rPr>
          <w:rFonts w:ascii="Times New Roman" w:hAnsi="Times New Roman"/>
          <w:sz w:val="26"/>
        </w:rPr>
        <w:t>וְעֹמֵד</w:t>
      </w:r>
      <w:r>
        <w:rPr>
          <w:rFonts w:ascii="Times New Roman" w:hAnsi="Times New Roman"/>
          <w:sz w:val="26"/>
        </w:rPr>
        <w:t xml:space="preserve"> </w:t>
      </w:r>
      <w:r>
        <w:rPr>
          <w:rFonts w:ascii="Times New Roman" w:hAnsi="Times New Roman"/>
          <w:sz w:val="26"/>
        </w:rPr>
        <w:t>לָדִין</w:t>
      </w:r>
      <w:r>
        <w:rPr>
          <w:rFonts w:ascii="Times New Roman" w:hAnsi="Times New Roman"/>
          <w:sz w:val="26"/>
        </w:rPr>
        <w:t xml:space="preserve"> </w:t>
      </w:r>
      <w:r>
        <w:rPr>
          <w:rFonts w:ascii="Times New Roman" w:hAnsi="Times New Roman"/>
          <w:sz w:val="26"/>
        </w:rPr>
        <w:t>עַמִּים</w:t>
      </w:r>
    </w:p>
    <w:p w14:paraId="0FFA7070" w14:textId="77777777" w:rsidR="00BD124F" w:rsidRDefault="00875C43">
      <w:pPr>
        <w:pStyle w:val="BodySans"/>
      </w:pPr>
      <w:r>
        <w:t xml:space="preserve">"the LORD stands to contend, rises to judge peoples" (Isa 3:13); </w:t>
      </w:r>
      <w:r>
        <w:rPr>
          <w:rtl/>
        </w:rPr>
        <w:t>כִּי רִיב לַה׳ בַּגּוֹיִם</w:t>
      </w:r>
      <w:r>
        <w:t xml:space="preserve">, "for the LORD has a case against the nations" (Jer 25:31). The nations, on the receiving end of divine litigation, are supposed to tremble. Psalm 67 keeps the courtroom and reverses the feeling: the nations </w:t>
      </w:r>
      <w:r>
        <w:rPr>
          <w:rtl/>
        </w:rPr>
        <w:t>יִשְׂמְחוּ וִירַנְּנוּ</w:t>
      </w:r>
      <w:r>
        <w:t xml:space="preserve">, "exult and shout for joy," </w:t>
      </w:r>
      <w:r>
        <w:rPr>
          <w:i/>
        </w:rPr>
        <w:t>because</w:t>
      </w:r>
      <w:r>
        <w:t xml:space="preserve"> — </w:t>
      </w:r>
      <w:r>
        <w:rPr>
          <w:rtl/>
        </w:rPr>
        <w:t>כִּי</w:t>
      </w:r>
      <w:r>
        <w:t xml:space="preserve"> — God judges them </w:t>
      </w:r>
      <w:r>
        <w:rPr>
          <w:rtl/>
        </w:rPr>
        <w:t>מִישֹׁר</w:t>
      </w:r>
      <w:r>
        <w:t xml:space="preserve">, "with equity." The noun comes from </w:t>
      </w:r>
      <w:r>
        <w:rPr>
          <w:rtl/>
        </w:rPr>
        <w:t>יָשַׁר</w:t>
      </w:r>
      <w:r>
        <w:t xml:space="preserve">, "to be straight, level"; it has a precise </w:t>
      </w:r>
      <w:r>
        <w:lastRenderedPageBreak/>
        <w:t xml:space="preserve">cognate in Akkadian </w:t>
      </w:r>
      <w:r>
        <w:rPr>
          <w:i/>
        </w:rPr>
        <w:t>mīšarum</w:t>
      </w:r>
      <w:r>
        <w:t>, the royal proclamation of justice and debt-release that a new king issu</w:t>
      </w:r>
      <w:r>
        <w:t xml:space="preserve">ed to set society right. The implied backstory is that the nations' own rulers have </w:t>
      </w:r>
      <w:r>
        <w:rPr>
          <w:i/>
        </w:rPr>
        <w:t>not</w:t>
      </w:r>
      <w:r>
        <w:t xml:space="preserve"> ruled straight. God's judgment is not a threat to them but a rescue from their own crooked governance — which is why they can greet the Judge with singing.</w:t>
      </w:r>
    </w:p>
    <w:p w14:paraId="15B826EC" w14:textId="77777777" w:rsidR="00BD124F" w:rsidRDefault="00875C43">
      <w:pPr>
        <w:pStyle w:val="BodySans"/>
      </w:pPr>
      <w:r>
        <w:t xml:space="preserve">The third colon adds the shepherd: </w:t>
      </w:r>
      <w:r>
        <w:rPr>
          <w:rtl/>
        </w:rPr>
        <w:t>וּלְאֻמִּים בָּאָרֶץ תַּנְחֵם</w:t>
      </w:r>
      <w:r>
        <w:t xml:space="preserve">, "and the nations on earth You guide." The verb </w:t>
      </w:r>
      <w:r>
        <w:rPr>
          <w:rtl/>
        </w:rPr>
        <w:t>נחה</w:t>
      </w:r>
      <w:r>
        <w:t xml:space="preserve"> is the pastoral leading-word used for God bringing Israel through the wilderness — </w:t>
      </w:r>
      <w:r>
        <w:rPr>
          <w:rtl/>
        </w:rPr>
        <w:t>נָחִיתָ בְחַסְדְּךָ עַם־זוּ גָּאָלְתָּ</w:t>
      </w:r>
      <w:r>
        <w:t xml:space="preserve">, "You led in lovingkindness the people You redeemed" (Exod 15:13) — and for the shepherd of Psalm 23, </w:t>
      </w:r>
      <w:r>
        <w:rPr>
          <w:rtl/>
        </w:rPr>
        <w:t>יַנְחֵנִי בְמַעְגְּלֵי־צֶדֶק</w:t>
      </w:r>
      <w:r>
        <w:t xml:space="preserve">. Applying that covenant-shepherd verb to </w:t>
      </w:r>
      <w:r>
        <w:rPr>
          <w:i/>
        </w:rPr>
        <w:t>all peoples</w:t>
      </w:r>
      <w:r>
        <w:t xml:space="preserve"> quietly dissolves the usual exclusivity: God leads not only His own flock but the </w:t>
      </w:r>
      <w:r>
        <w:rPr>
          <w:i/>
        </w:rPr>
        <w:t>goyim</w:t>
      </w:r>
      <w:r>
        <w:t>. Radak and Rashi, reading eschatolog</w:t>
      </w:r>
      <w:r>
        <w:t>ically, locate the scene at the war of Gog and Magog — God judges the hostile nations and the remnant rejoices. But the plain sense is broader and gentler than any single battle.</w:t>
      </w:r>
    </w:p>
    <w:p w14:paraId="54B9ED7C" w14:textId="77777777" w:rsidR="00BD124F" w:rsidRDefault="00875C43">
      <w:pPr>
        <w:pStyle w:val="BodySans"/>
      </w:pPr>
      <w:r>
        <w:t xml:space="preserve">Seamus Heaney caught the same coupling of equity and joy in </w:t>
      </w:r>
      <w:r>
        <w:rPr>
          <w:i/>
        </w:rPr>
        <w:t>The Cure at Troy</w:t>
      </w:r>
      <w:r>
        <w:t xml:space="preserve"> (1990), his version of Sophocles' </w:t>
      </w:r>
      <w:r>
        <w:rPr>
          <w:i/>
        </w:rPr>
        <w:t>Philoctetes</w:t>
      </w:r>
      <w:r>
        <w:t xml:space="preserve"> written as the Northern Irish Troubles ground on: </w:t>
      </w:r>
      <w:r>
        <w:rPr>
          <w:i/>
        </w:rPr>
        <w:t>History says, Don't hope / On this side of the grave. / But then, once in a lifetime / The longed-for tidal wave / Of justice can rise up, / And hope and history rhyme.</w:t>
      </w:r>
      <w:r>
        <w:t xml:space="preserve"> Heaney's enjambment makes justice arrive like a wave breaking — sudden, overwhelming, an interruption of the bleak grain of history. The psalm shares the exact linkage: equitable rule </w:t>
      </w:r>
      <w:r>
        <w:rPr>
          <w:i/>
        </w:rPr>
        <w:t>causes</w:t>
      </w:r>
      <w:r>
        <w:t xml:space="preserve"> the communal shout. The difference meas</w:t>
      </w:r>
      <w:r>
        <w:t>ures the distance between an Iron-Age confidence and a modern one. For Heaney the rhyme of hope and history is a miracle that happens "once in a lifetime," against the odds; for the psalmist, God's straight judgment is simply the world's true condition, and the nations' joy its natural consequence. The selah falls here, at the center, and not after the identical refrain that follows — the liturgical weight rests on the equity, not on the praise it produces.</w:t>
      </w:r>
    </w:p>
    <w:p w14:paraId="7BD883A6" w14:textId="77777777" w:rsidR="00BD124F" w:rsidRDefault="00875C43">
      <w:pPr>
        <w:pStyle w:val="Heading3"/>
      </w:pPr>
      <w:r>
        <w:t>Verse 6</w:t>
      </w:r>
    </w:p>
    <w:p w14:paraId="3C3F787B" w14:textId="77777777" w:rsidR="00BD124F" w:rsidRDefault="00875C43">
      <w:pPr>
        <w:pStyle w:val="BodySans"/>
      </w:pPr>
      <w:r>
        <w:rPr>
          <w:sz w:val="26"/>
          <w:rtl/>
        </w:rPr>
        <w:t>יוֹד֖וּךָ עַמִּ֥ים ׀ אֱלֹקִ֑ים; י֝וֹד֗וּךָ עַמִּ֥ים כֻּלָּֽם׃</w:t>
      </w:r>
    </w:p>
    <w:p w14:paraId="69FDE637" w14:textId="77777777" w:rsidR="00BD124F" w:rsidRDefault="00875C43">
      <w:pPr>
        <w:pStyle w:val="BodySans"/>
      </w:pPr>
      <w:r>
        <w:t xml:space="preserve">Word for word, this is verse 4 — and the Septuagint confirms the repetition is deliberate, not a scribe's slip, by rendering both occurrences identically. The two refrains flank the center. But the </w:t>
      </w:r>
      <w:r>
        <w:rPr>
          <w:i/>
        </w:rPr>
        <w:t>same</w:t>
      </w:r>
      <w:r>
        <w:t xml:space="preserve"> words do different work the second time. In v.4 the call to praise was anticipatory, a hope floated before any reason was given. Now, on the far side of v.5's </w:t>
      </w:r>
      <w:r>
        <w:rPr>
          <w:rtl/>
        </w:rPr>
        <w:t>כִּי</w:t>
      </w:r>
      <w:r>
        <w:t xml:space="preserve">, "because," it is ratified: the peoples praise because they have just been told </w:t>
      </w:r>
      <w:r>
        <w:rPr>
          <w:i/>
        </w:rPr>
        <w:t>why</w:t>
      </w:r>
      <w:r>
        <w:t xml:space="preserve"> — the equitable judgment, the shepherd's guidance. Ibn Ezra makes exactly this retrospective turn, glossing the second refrain by God's justice:</w:t>
      </w:r>
    </w:p>
    <w:p w14:paraId="4C75BC86" w14:textId="77777777" w:rsidR="00BD124F" w:rsidRDefault="00875C43">
      <w:pPr>
        <w:pStyle w:val="BodySans"/>
        <w:bidi/>
        <w:ind w:left="432" w:right="432"/>
        <w:jc w:val="right"/>
      </w:pPr>
      <w:r>
        <w:rPr>
          <w:rFonts w:ascii="Times New Roman" w:hAnsi="Times New Roman"/>
          <w:sz w:val="26"/>
        </w:rPr>
        <w:t>יודוך</w:t>
      </w:r>
      <w:r>
        <w:rPr>
          <w:rFonts w:ascii="Times New Roman" w:hAnsi="Times New Roman"/>
          <w:sz w:val="26"/>
        </w:rPr>
        <w:t xml:space="preserve"> </w:t>
      </w:r>
      <w:r>
        <w:rPr>
          <w:rFonts w:ascii="Times New Roman" w:hAnsi="Times New Roman"/>
          <w:sz w:val="26"/>
        </w:rPr>
        <w:t>עמים</w:t>
      </w:r>
      <w:r>
        <w:rPr>
          <w:rFonts w:ascii="Times New Roman" w:hAnsi="Times New Roman"/>
          <w:sz w:val="26"/>
        </w:rPr>
        <w:t xml:space="preserve"> </w:t>
      </w:r>
      <w:r>
        <w:rPr>
          <w:rFonts w:ascii="Times New Roman" w:hAnsi="Times New Roman"/>
          <w:sz w:val="26"/>
        </w:rPr>
        <w:t>גם</w:t>
      </w:r>
      <w:r>
        <w:rPr>
          <w:rFonts w:ascii="Times New Roman" w:hAnsi="Times New Roman"/>
          <w:sz w:val="26"/>
        </w:rPr>
        <w:t xml:space="preserve"> </w:t>
      </w:r>
      <w:r>
        <w:rPr>
          <w:rFonts w:ascii="Times New Roman" w:hAnsi="Times New Roman"/>
          <w:sz w:val="26"/>
        </w:rPr>
        <w:t>בעבור</w:t>
      </w:r>
      <w:r>
        <w:rPr>
          <w:rFonts w:ascii="Times New Roman" w:hAnsi="Times New Roman"/>
          <w:sz w:val="26"/>
        </w:rPr>
        <w:t xml:space="preserve"> </w:t>
      </w:r>
      <w:r>
        <w:rPr>
          <w:rFonts w:ascii="Times New Roman" w:hAnsi="Times New Roman"/>
          <w:sz w:val="26"/>
        </w:rPr>
        <w:t>משפטיך</w:t>
      </w:r>
      <w:r>
        <w:rPr>
          <w:rFonts w:ascii="Times New Roman" w:hAnsi="Times New Roman"/>
          <w:sz w:val="26"/>
        </w:rPr>
        <w:t xml:space="preserve"> </w:t>
      </w:r>
      <w:r>
        <w:rPr>
          <w:rFonts w:ascii="Times New Roman" w:hAnsi="Times New Roman"/>
          <w:sz w:val="26"/>
        </w:rPr>
        <w:t>כי</w:t>
      </w:r>
      <w:r>
        <w:rPr>
          <w:rFonts w:ascii="Times New Roman" w:hAnsi="Times New Roman"/>
          <w:sz w:val="26"/>
        </w:rPr>
        <w:t xml:space="preserve"> </w:t>
      </w:r>
      <w:r>
        <w:rPr>
          <w:rFonts w:ascii="Times New Roman" w:hAnsi="Times New Roman"/>
          <w:sz w:val="26"/>
        </w:rPr>
        <w:t>תצדיק</w:t>
      </w:r>
      <w:r>
        <w:rPr>
          <w:rFonts w:ascii="Times New Roman" w:hAnsi="Times New Roman"/>
          <w:sz w:val="26"/>
        </w:rPr>
        <w:t xml:space="preserve"> </w:t>
      </w:r>
      <w:r>
        <w:rPr>
          <w:rFonts w:ascii="Times New Roman" w:hAnsi="Times New Roman"/>
          <w:sz w:val="26"/>
        </w:rPr>
        <w:t>צדיק</w:t>
      </w:r>
      <w:r>
        <w:rPr>
          <w:rFonts w:ascii="Times New Roman" w:hAnsi="Times New Roman"/>
          <w:sz w:val="26"/>
        </w:rPr>
        <w:t xml:space="preserve"> </w:t>
      </w:r>
      <w:r>
        <w:rPr>
          <w:rFonts w:ascii="Times New Roman" w:hAnsi="Times New Roman"/>
          <w:sz w:val="26"/>
        </w:rPr>
        <w:t>ותרשיע</w:t>
      </w:r>
      <w:r>
        <w:rPr>
          <w:rFonts w:ascii="Times New Roman" w:hAnsi="Times New Roman"/>
          <w:sz w:val="26"/>
        </w:rPr>
        <w:t xml:space="preserve"> </w:t>
      </w:r>
      <w:r>
        <w:rPr>
          <w:rFonts w:ascii="Times New Roman" w:hAnsi="Times New Roman"/>
          <w:sz w:val="26"/>
        </w:rPr>
        <w:t>רשע</w:t>
      </w:r>
    </w:p>
    <w:p w14:paraId="5BCE33C6" w14:textId="77777777" w:rsidR="00BD124F" w:rsidRDefault="00875C43">
      <w:pPr>
        <w:pStyle w:val="BodySans"/>
      </w:pPr>
      <w:r>
        <w:lastRenderedPageBreak/>
        <w:t>"the peoples praise You also on account of Your judgments, for You vindicate the righteous and condemn the wicked." The repeated line is the echo after the thunderclap.</w:t>
      </w:r>
    </w:p>
    <w:p w14:paraId="10A51DA1" w14:textId="77777777" w:rsidR="00BD124F" w:rsidRDefault="00875C43">
      <w:pPr>
        <w:pStyle w:val="BodySans"/>
      </w:pPr>
      <w:r>
        <w:t xml:space="preserve">One detail of punctuation carries structural meaning. </w:t>
      </w:r>
      <w:r>
        <w:rPr>
          <w:rtl/>
        </w:rPr>
        <w:t>סֶלָה</w:t>
      </w:r>
      <w:r>
        <w:t xml:space="preserve"> closes v.2 and v.5 but is absent here. The liturgical pause falls after the frame-opening and after the weighted center — and </w:t>
      </w:r>
      <w:r>
        <w:rPr>
          <w:i/>
        </w:rPr>
        <w:t>not</w:t>
      </w:r>
      <w:r>
        <w:t xml:space="preserve"> after the closing refrain, which therefore does not rest but spills forward without a breath into vv.7–8, the harvest and the worldwide awe. The momentum of the second half is built to keep moving toward the ends of the earth.</w:t>
      </w:r>
    </w:p>
    <w:p w14:paraId="296E7624" w14:textId="77777777" w:rsidR="00BD124F" w:rsidRDefault="00875C43">
      <w:pPr>
        <w:pStyle w:val="Heading3"/>
      </w:pPr>
      <w:r>
        <w:t>Verse 7</w:t>
      </w:r>
    </w:p>
    <w:p w14:paraId="0DB715F4" w14:textId="77777777" w:rsidR="00BD124F" w:rsidRDefault="00875C43">
      <w:pPr>
        <w:pStyle w:val="BodySans"/>
      </w:pPr>
      <w:r>
        <w:rPr>
          <w:sz w:val="26"/>
          <w:rtl/>
        </w:rPr>
        <w:t>אֶ֭רֶץ נָתְנָ֣ה יְבוּלָ֑הּ; יְ֝בָרְכֵ֗נוּ אֱלֹקִ֥ים אֱלֹקֵֽינוּ׃</w:t>
      </w:r>
    </w:p>
    <w:p w14:paraId="43D1E112" w14:textId="77777777" w:rsidR="00BD124F" w:rsidRDefault="00875C43">
      <w:pPr>
        <w:pStyle w:val="BodySans"/>
      </w:pPr>
      <w:r>
        <w:t xml:space="preserve">The grammar jolts. Amid a poem of wishes and direct address, one verb stands in the completed past: </w:t>
      </w:r>
      <w:r>
        <w:rPr>
          <w:rtl/>
        </w:rPr>
        <w:t>אֶרֶץ נָתְנָה יְבוּלָהּ</w:t>
      </w:r>
      <w:r>
        <w:t xml:space="preserve">, "the earth has given its produce." This is the famous crux. Dahood proposed reading it as a "precative perfect," a stylistic stand-in for a wish ("may the earth give"), smoothing it into line with the surrounding petitions. But the verse works better as a real past tense: the harvest is </w:t>
      </w:r>
      <w:r>
        <w:rPr>
          <w:i/>
        </w:rPr>
        <w:t>in</w:t>
      </w:r>
      <w:r>
        <w:t xml:space="preserve">, on the table, the visible proof that makes the rest of the poem's hope credible. The phrase belongs to restoration language elsewhere too — </w:t>
      </w:r>
      <w:r>
        <w:rPr>
          <w:rtl/>
        </w:rPr>
        <w:t>וְהָאָרֶץ תִּתֵּן יְבוּלָהּ</w:t>
      </w:r>
      <w:r>
        <w:t xml:space="preserve"> in Ezekiel 34:27 and Zechar</w:t>
      </w:r>
      <w:r>
        <w:t xml:space="preserve">iah 8:12 — but here the poet presents that hoped-for blessing as already realized. Note who acts. The verb belongs to the earth, personified as a feminine giver — and across the whole psalm she is the only one who has actually </w:t>
      </w:r>
      <w:r>
        <w:rPr>
          <w:i/>
        </w:rPr>
        <w:t>done</w:t>
      </w:r>
      <w:r>
        <w:t xml:space="preserve"> something. In vv.3 and 5 the earth was just the place where things happened, </w:t>
      </w:r>
      <w:r>
        <w:rPr>
          <w:rtl/>
        </w:rPr>
        <w:t>בָּאָרֶץ</w:t>
      </w:r>
      <w:r>
        <w:t>; now she is the one completed agent.</w:t>
      </w:r>
    </w:p>
    <w:p w14:paraId="65B4488D" w14:textId="77777777" w:rsidR="00BD124F" w:rsidRDefault="00875C43">
      <w:pPr>
        <w:pStyle w:val="BodySans"/>
      </w:pPr>
      <w:r>
        <w:t xml:space="preserve">The phrase is nearly a quotation of the covenant blessing: </w:t>
      </w:r>
      <w:r>
        <w:rPr>
          <w:rtl/>
        </w:rPr>
        <w:t>וְנָתְנָה הָאָרֶץ יְבוּלָהּ</w:t>
      </w:r>
      <w:r>
        <w:t xml:space="preserve">, "the land shall give its produce" (Lev 26:4), with its dark twin in the curse, </w:t>
      </w:r>
      <w:r>
        <w:rPr>
          <w:rtl/>
        </w:rPr>
        <w:t>וְלֹא־תִתֵּן אַרְצְכֶם אֶת־יְבוּלָהּ</w:t>
      </w:r>
      <w:r>
        <w:t xml:space="preserve">. To Israelite ears the harvest is not bare agronomy but the covenant made visible. And there is a polemical edge: in Canaanite religion the yield, the </w:t>
      </w:r>
      <w:r>
        <w:rPr>
          <w:i/>
        </w:rPr>
        <w:t>yevul</w:t>
      </w:r>
      <w:r>
        <w:t>, was Baal's gift, coaxed by fertility rite. Here the earth gives because the God who judges with equity has blessed — the soil is demystified, its produce rerouted from the storm-god to the just King.</w:t>
      </w:r>
    </w:p>
    <w:p w14:paraId="50504155" w14:textId="77777777" w:rsidR="00BD124F" w:rsidRDefault="00875C43">
      <w:pPr>
        <w:pStyle w:val="BodySans"/>
      </w:pPr>
      <w:r>
        <w:t xml:space="preserve">Then comes the psalm's single possessive divine name. Six times the poem has said the bare, universal </w:t>
      </w:r>
      <w:r>
        <w:rPr>
          <w:rtl/>
        </w:rPr>
        <w:t>אֱלֹקִים</w:t>
      </w:r>
      <w:r>
        <w:t xml:space="preserve">; here, and only here, </w:t>
      </w:r>
      <w:r>
        <w:rPr>
          <w:rtl/>
        </w:rPr>
        <w:t>אֱלֹקֵינוּ</w:t>
      </w:r>
      <w:r>
        <w:t xml:space="preserve">, "our God." The covenantal claim surfaces at the harvest moment — but watch how it is hedged. It does not stand alone; it is sandwiched: </w:t>
      </w:r>
      <w:r>
        <w:rPr>
          <w:rtl/>
        </w:rPr>
        <w:t>אֱלֹקִים אֱלֹקֵינוּ</w:t>
      </w:r>
      <w:r>
        <w:t xml:space="preserve">, the universal name on one side, and bare </w:t>
      </w:r>
      <w:r>
        <w:rPr>
          <w:rtl/>
        </w:rPr>
        <w:t>אֱלֹקִים</w:t>
      </w:r>
      <w:r>
        <w:t xml:space="preserve"> again in v.8 on the other. Even in the one verse where Israel says "ours," the universal name encloses the possessive on both flanks. The covenant is real but bracketed; "our God" is never allowed to forget He is also everyone's.</w:t>
      </w:r>
    </w:p>
    <w:p w14:paraId="31E73A3D" w14:textId="77777777" w:rsidR="00BD124F" w:rsidRDefault="00875C43">
      <w:pPr>
        <w:pStyle w:val="BodySans"/>
      </w:pPr>
      <w:r>
        <w:lastRenderedPageBreak/>
        <w:t>The Andalusian poet Moshe ibn Ezra, writing Hebrew verse in eleventh-century Spain, took this terse agricultural image and made it bloom into court finery:</w:t>
      </w:r>
    </w:p>
    <w:p w14:paraId="0EB20044" w14:textId="77777777" w:rsidR="00BD124F" w:rsidRDefault="00875C43">
      <w:pPr>
        <w:pStyle w:val="BodySans"/>
        <w:bidi/>
        <w:ind w:left="432" w:right="432"/>
        <w:jc w:val="right"/>
      </w:pPr>
      <w:r>
        <w:rPr>
          <w:rFonts w:ascii="Times New Roman" w:hAnsi="Times New Roman"/>
          <w:sz w:val="26"/>
        </w:rPr>
        <w:t>כָּתְנוֹת</w:t>
      </w:r>
      <w:r>
        <w:rPr>
          <w:rFonts w:ascii="Times New Roman" w:hAnsi="Times New Roman"/>
          <w:sz w:val="26"/>
        </w:rPr>
        <w:t xml:space="preserve"> </w:t>
      </w:r>
      <w:r>
        <w:rPr>
          <w:rFonts w:ascii="Times New Roman" w:hAnsi="Times New Roman"/>
          <w:sz w:val="26"/>
        </w:rPr>
        <w:t>פַּסִּים</w:t>
      </w:r>
      <w:r>
        <w:rPr>
          <w:rFonts w:ascii="Times New Roman" w:hAnsi="Times New Roman"/>
          <w:sz w:val="26"/>
        </w:rPr>
        <w:t xml:space="preserve"> </w:t>
      </w:r>
      <w:r>
        <w:rPr>
          <w:rFonts w:ascii="Times New Roman" w:hAnsi="Times New Roman"/>
          <w:sz w:val="26"/>
        </w:rPr>
        <w:t>לָבַשׁ</w:t>
      </w:r>
      <w:r>
        <w:rPr>
          <w:rFonts w:ascii="Times New Roman" w:hAnsi="Times New Roman"/>
          <w:sz w:val="26"/>
        </w:rPr>
        <w:t xml:space="preserve"> </w:t>
      </w:r>
      <w:r>
        <w:rPr>
          <w:rFonts w:ascii="Times New Roman" w:hAnsi="Times New Roman"/>
          <w:sz w:val="26"/>
        </w:rPr>
        <w:t>הַגָּן</w:t>
      </w:r>
      <w:r>
        <w:rPr>
          <w:rFonts w:ascii="Times New Roman" w:hAnsi="Times New Roman"/>
          <w:sz w:val="26"/>
        </w:rPr>
        <w:t xml:space="preserve">, </w:t>
      </w:r>
      <w:r>
        <w:rPr>
          <w:rFonts w:ascii="Times New Roman" w:hAnsi="Times New Roman"/>
          <w:sz w:val="26"/>
        </w:rPr>
        <w:t>וּכְסוּת</w:t>
      </w:r>
      <w:r>
        <w:rPr>
          <w:rFonts w:ascii="Times New Roman" w:hAnsi="Times New Roman"/>
          <w:sz w:val="26"/>
        </w:rPr>
        <w:t xml:space="preserve"> </w:t>
      </w:r>
      <w:r>
        <w:rPr>
          <w:rFonts w:ascii="Times New Roman" w:hAnsi="Times New Roman"/>
          <w:sz w:val="26"/>
        </w:rPr>
        <w:t>רִקְמָה</w:t>
      </w:r>
      <w:r>
        <w:rPr>
          <w:rFonts w:ascii="Times New Roman" w:hAnsi="Times New Roman"/>
          <w:sz w:val="26"/>
        </w:rPr>
        <w:t xml:space="preserve"> </w:t>
      </w:r>
      <w:r>
        <w:rPr>
          <w:rFonts w:ascii="Times New Roman" w:hAnsi="Times New Roman"/>
          <w:sz w:val="26"/>
        </w:rPr>
        <w:t>מַדֵּי</w:t>
      </w:r>
      <w:r>
        <w:rPr>
          <w:rFonts w:ascii="Times New Roman" w:hAnsi="Times New Roman"/>
          <w:sz w:val="26"/>
        </w:rPr>
        <w:t xml:space="preserve"> </w:t>
      </w:r>
      <w:r>
        <w:rPr>
          <w:rFonts w:ascii="Times New Roman" w:hAnsi="Times New Roman"/>
          <w:sz w:val="26"/>
        </w:rPr>
        <w:t>דִשְׁאוֹ</w:t>
      </w:r>
    </w:p>
    <w:p w14:paraId="5DC0FCD4" w14:textId="77777777" w:rsidR="00BD124F" w:rsidRDefault="00875C43">
      <w:pPr>
        <w:pStyle w:val="BodySans"/>
      </w:pPr>
      <w:r>
        <w:t xml:space="preserve">"The garden has put on a coat of many colors, and a robe of brocade is the meadow's dress." Where the psalm treats the yield as theological evidence — proof that the blessing is real — Ibn Ezra lingers in the sensory delight of it, dressing the field in Joseph's </w:t>
      </w:r>
      <w:r>
        <w:rPr>
          <w:rtl/>
        </w:rPr>
        <w:t>כְּתֹנֶת פַּסִּים</w:t>
      </w:r>
      <w:r>
        <w:t xml:space="preserve"> and turning the soil into a preening royal subject. The same earth, in the psalmist's hands a witness and in the poet's a courtier.</w:t>
      </w:r>
    </w:p>
    <w:p w14:paraId="4FB03FD5" w14:textId="77777777" w:rsidR="00BD124F" w:rsidRDefault="00875C43">
      <w:pPr>
        <w:pStyle w:val="Heading3"/>
      </w:pPr>
      <w:r>
        <w:t>Verse 8</w:t>
      </w:r>
    </w:p>
    <w:p w14:paraId="378DC105" w14:textId="77777777" w:rsidR="00BD124F" w:rsidRDefault="00875C43">
      <w:pPr>
        <w:pStyle w:val="BodySans"/>
      </w:pPr>
      <w:r>
        <w:rPr>
          <w:sz w:val="26"/>
          <w:rtl/>
        </w:rPr>
        <w:t>יְבָרְכֵ֥נוּ אֱלֹקִ֑ים; וְיִֽירְא֥וּ א֝וֹת֗וֹ כׇּל־אַפְסֵי־אָֽרֶץ׃ {פ}</w:t>
      </w:r>
    </w:p>
    <w:p w14:paraId="5432B335" w14:textId="77777777" w:rsidR="00BD124F" w:rsidRDefault="00875C43">
      <w:pPr>
        <w:pStyle w:val="BodySans"/>
      </w:pPr>
      <w:r>
        <w:t xml:space="preserve">The poem ends on a word it has carefully avoided until now. Through the refrains the nations </w:t>
      </w:r>
      <w:r>
        <w:rPr>
          <w:i/>
        </w:rPr>
        <w:t>praised</w:t>
      </w:r>
      <w:r>
        <w:t xml:space="preserve"> — </w:t>
      </w:r>
      <w:r>
        <w:rPr>
          <w:rtl/>
        </w:rPr>
        <w:t>יוֹדוּךָ</w:t>
      </w:r>
      <w:r>
        <w:t xml:space="preserve">, the public acknowledgment of root </w:t>
      </w:r>
      <w:r>
        <w:rPr>
          <w:rtl/>
        </w:rPr>
        <w:t>ידה</w:t>
      </w:r>
      <w:r>
        <w:t xml:space="preserve">. At the close they do something deeper: </w:t>
      </w:r>
      <w:r>
        <w:rPr>
          <w:rtl/>
        </w:rPr>
        <w:t>וְיִירְאוּ אוֹתוֹ</w:t>
      </w:r>
      <w:r>
        <w:t xml:space="preserve">, "they revere Him," from </w:t>
      </w:r>
      <w:r>
        <w:rPr>
          <w:rtl/>
        </w:rPr>
        <w:t>ירא</w:t>
      </w:r>
      <w:r>
        <w:t>, the root of awe. The trajectory is from outer acclaim to inner submission — the nations enter the same God-fearing posture that the Torah makes Israel's foundation (</w:t>
      </w:r>
      <w:r>
        <w:rPr>
          <w:rtl/>
        </w:rPr>
        <w:t>אֶת־ה׳ אֱלֹקֶיךָ תִּירָא</w:t>
      </w:r>
      <w:r>
        <w:t xml:space="preserve">, Deut 6:13) and that wisdom makes the beginning of knowledge (Prov 1:7). The grammar is direct: </w:t>
      </w:r>
      <w:r>
        <w:rPr>
          <w:rtl/>
        </w:rPr>
        <w:t>וְיִירְאוּ אוֹתוֹ</w:t>
      </w:r>
      <w:r>
        <w:t>, "they revere Him" — God is the object of their reverence, not</w:t>
      </w:r>
      <w:r>
        <w:t>hing else in view.</w:t>
      </w:r>
    </w:p>
    <w:p w14:paraId="3811E2A7" w14:textId="77777777" w:rsidR="00BD124F" w:rsidRDefault="00875C43">
      <w:pPr>
        <w:pStyle w:val="BodySans"/>
      </w:pPr>
      <w:r>
        <w:t xml:space="preserve">The closing word for the world's edges is loaded. </w:t>
      </w:r>
      <w:r>
        <w:rPr>
          <w:rtl/>
        </w:rPr>
        <w:t>אַפְסֵי</w:t>
      </w:r>
      <w:r>
        <w:t xml:space="preserve">, "ends of," derives from </w:t>
      </w:r>
      <w:r>
        <w:rPr>
          <w:rtl/>
        </w:rPr>
        <w:t>אֶפֶס</w:t>
      </w:r>
      <w:r>
        <w:t xml:space="preserve">, whose primary sense is </w:t>
      </w:r>
      <w:r>
        <w:rPr>
          <w:i/>
        </w:rPr>
        <w:t>cessation, zero, nothing</w:t>
      </w:r>
      <w:r>
        <w:t xml:space="preserve"> — in modern Hebrew it simply means "zero." The boundary-term carries a kernel of nothingness, so that the phrase reaches not just far but to the apparently-negligible places, the nowhere-zones. It belongs to the most maximal universal-salvation contexts in Scripture:</w:t>
      </w:r>
    </w:p>
    <w:p w14:paraId="2130F7D0" w14:textId="77777777" w:rsidR="00BD124F" w:rsidRDefault="00875C43">
      <w:pPr>
        <w:pStyle w:val="BodySans"/>
        <w:bidi/>
        <w:ind w:left="432" w:right="432"/>
        <w:jc w:val="right"/>
      </w:pPr>
      <w:r>
        <w:rPr>
          <w:rFonts w:ascii="Times New Roman" w:hAnsi="Times New Roman"/>
          <w:sz w:val="26"/>
        </w:rPr>
        <w:t>פְּנוּ־אֵלַי</w:t>
      </w:r>
      <w:r>
        <w:rPr>
          <w:rFonts w:ascii="Times New Roman" w:hAnsi="Times New Roman"/>
          <w:sz w:val="26"/>
        </w:rPr>
        <w:t xml:space="preserve"> </w:t>
      </w:r>
      <w:r>
        <w:rPr>
          <w:rFonts w:ascii="Times New Roman" w:hAnsi="Times New Roman"/>
          <w:sz w:val="26"/>
        </w:rPr>
        <w:t>וְהִוָּשְׁעוּ</w:t>
      </w:r>
      <w:r>
        <w:rPr>
          <w:rFonts w:ascii="Times New Roman" w:hAnsi="Times New Roman"/>
          <w:sz w:val="26"/>
        </w:rPr>
        <w:t xml:space="preserve"> </w:t>
      </w:r>
      <w:r>
        <w:rPr>
          <w:rFonts w:ascii="Times New Roman" w:hAnsi="Times New Roman"/>
          <w:sz w:val="26"/>
        </w:rPr>
        <w:t>כָּל־אַפְסֵי־אָרֶץ</w:t>
      </w:r>
    </w:p>
    <w:p w14:paraId="6E9FA38D" w14:textId="77777777" w:rsidR="00BD124F" w:rsidRDefault="00875C43">
      <w:pPr>
        <w:pStyle w:val="BodySans"/>
      </w:pPr>
      <w:r>
        <w:t>"turn to Me and be saved, all you ends of the earth" (Isa 45:22), and</w:t>
      </w:r>
    </w:p>
    <w:p w14:paraId="7D5252E0" w14:textId="77777777" w:rsidR="00BD124F" w:rsidRDefault="00875C43">
      <w:pPr>
        <w:pStyle w:val="BodySans"/>
        <w:bidi/>
        <w:ind w:left="432" w:right="432"/>
        <w:jc w:val="right"/>
      </w:pPr>
      <w:r>
        <w:rPr>
          <w:rFonts w:ascii="Times New Roman" w:hAnsi="Times New Roman"/>
          <w:sz w:val="26"/>
        </w:rPr>
        <w:t>וְרָאוּ</w:t>
      </w:r>
      <w:r>
        <w:rPr>
          <w:rFonts w:ascii="Times New Roman" w:hAnsi="Times New Roman"/>
          <w:sz w:val="26"/>
        </w:rPr>
        <w:t xml:space="preserve"> </w:t>
      </w:r>
      <w:r>
        <w:rPr>
          <w:rFonts w:ascii="Times New Roman" w:hAnsi="Times New Roman"/>
          <w:sz w:val="26"/>
        </w:rPr>
        <w:t>כָּל־אַפְסֵי־אָרֶץ</w:t>
      </w:r>
      <w:r>
        <w:rPr>
          <w:rFonts w:ascii="Times New Roman" w:hAnsi="Times New Roman"/>
          <w:sz w:val="26"/>
        </w:rPr>
        <w:t xml:space="preserve"> </w:t>
      </w:r>
      <w:r>
        <w:rPr>
          <w:rFonts w:ascii="Times New Roman" w:hAnsi="Times New Roman"/>
          <w:sz w:val="26"/>
        </w:rPr>
        <w:t>אֵת</w:t>
      </w:r>
      <w:r>
        <w:rPr>
          <w:rFonts w:ascii="Times New Roman" w:hAnsi="Times New Roman"/>
          <w:sz w:val="26"/>
        </w:rPr>
        <w:t xml:space="preserve"> </w:t>
      </w:r>
      <w:r>
        <w:rPr>
          <w:rFonts w:ascii="Times New Roman" w:hAnsi="Times New Roman"/>
          <w:sz w:val="26"/>
        </w:rPr>
        <w:t>יְשׁוּעַת</w:t>
      </w:r>
      <w:r>
        <w:rPr>
          <w:rFonts w:ascii="Times New Roman" w:hAnsi="Times New Roman"/>
          <w:sz w:val="26"/>
        </w:rPr>
        <w:t xml:space="preserve"> </w:t>
      </w:r>
      <w:r>
        <w:rPr>
          <w:rFonts w:ascii="Times New Roman" w:hAnsi="Times New Roman"/>
          <w:sz w:val="26"/>
        </w:rPr>
        <w:t>אֱלֹקֵינוּ</w:t>
      </w:r>
    </w:p>
    <w:p w14:paraId="5A4268EA" w14:textId="77777777" w:rsidR="00BD124F" w:rsidRDefault="00875C43">
      <w:pPr>
        <w:pStyle w:val="BodySans"/>
      </w:pPr>
      <w:r>
        <w:t xml:space="preserve">"all the ends of the earth shall see the salvation of our God" (Isa 52:10). This completes the earth-thread that has run through the poem: </w:t>
      </w:r>
      <w:r>
        <w:rPr>
          <w:rtl/>
        </w:rPr>
        <w:t>בָּאָרֶץ</w:t>
      </w:r>
      <w:r>
        <w:t xml:space="preserve"> (v.3, where God's way is known) → </w:t>
      </w:r>
      <w:r>
        <w:rPr>
          <w:rtl/>
        </w:rPr>
        <w:t>בָּאָרֶץ</w:t>
      </w:r>
      <w:r>
        <w:t xml:space="preserve"> (v.5, the field of guidance) → </w:t>
      </w:r>
      <w:r>
        <w:rPr>
          <w:rtl/>
        </w:rPr>
        <w:t>אֶרֶץ</w:t>
      </w:r>
      <w:r>
        <w:t xml:space="preserve"> (v.7, the giver of produce) → </w:t>
      </w:r>
      <w:r>
        <w:rPr>
          <w:rtl/>
        </w:rPr>
        <w:t>אַפְסֵי־אָרֶץ</w:t>
      </w:r>
      <w:r>
        <w:t xml:space="preserve"> (v.8, the worshipping rim).</w:t>
      </w:r>
    </w:p>
    <w:p w14:paraId="40BFB77E" w14:textId="77777777" w:rsidR="00BD124F" w:rsidRDefault="00875C43">
      <w:pPr>
        <w:pStyle w:val="BodySans"/>
      </w:pPr>
      <w:r>
        <w:t>Rashi reads the final reverence as inference from Israel's visible flourishing: the ends of the earth fear God</w:t>
      </w:r>
    </w:p>
    <w:p w14:paraId="15EF387D" w14:textId="77777777" w:rsidR="00BD124F" w:rsidRDefault="00875C43">
      <w:pPr>
        <w:pStyle w:val="BodySans"/>
        <w:bidi/>
        <w:ind w:left="432" w:right="432"/>
        <w:jc w:val="right"/>
      </w:pPr>
      <w:r>
        <w:rPr>
          <w:rFonts w:ascii="Times New Roman" w:hAnsi="Times New Roman"/>
          <w:sz w:val="26"/>
        </w:rPr>
        <w:t>שיאמרו</w:t>
      </w:r>
      <w:r>
        <w:rPr>
          <w:rFonts w:ascii="Times New Roman" w:hAnsi="Times New Roman"/>
          <w:sz w:val="26"/>
        </w:rPr>
        <w:t xml:space="preserve"> </w:t>
      </w:r>
      <w:r>
        <w:rPr>
          <w:rFonts w:ascii="Times New Roman" w:hAnsi="Times New Roman"/>
          <w:sz w:val="26"/>
        </w:rPr>
        <w:t>ראו</w:t>
      </w:r>
      <w:r>
        <w:rPr>
          <w:rFonts w:ascii="Times New Roman" w:hAnsi="Times New Roman"/>
          <w:sz w:val="26"/>
        </w:rPr>
        <w:t xml:space="preserve"> </w:t>
      </w:r>
      <w:r>
        <w:rPr>
          <w:rFonts w:ascii="Times New Roman" w:hAnsi="Times New Roman"/>
          <w:sz w:val="26"/>
        </w:rPr>
        <w:t>אלו</w:t>
      </w:r>
      <w:r>
        <w:rPr>
          <w:rFonts w:ascii="Times New Roman" w:hAnsi="Times New Roman"/>
          <w:sz w:val="26"/>
        </w:rPr>
        <w:t xml:space="preserve"> </w:t>
      </w:r>
      <w:r>
        <w:rPr>
          <w:rFonts w:ascii="Times New Roman" w:hAnsi="Times New Roman"/>
          <w:sz w:val="26"/>
        </w:rPr>
        <w:t>שהיו</w:t>
      </w:r>
      <w:r>
        <w:rPr>
          <w:rFonts w:ascii="Times New Roman" w:hAnsi="Times New Roman"/>
          <w:sz w:val="26"/>
        </w:rPr>
        <w:t xml:space="preserve"> </w:t>
      </w:r>
      <w:r>
        <w:rPr>
          <w:rFonts w:ascii="Times New Roman" w:hAnsi="Times New Roman"/>
          <w:sz w:val="26"/>
        </w:rPr>
        <w:t>יראי</w:t>
      </w:r>
      <w:r>
        <w:rPr>
          <w:rFonts w:ascii="Times New Roman" w:hAnsi="Times New Roman"/>
          <w:sz w:val="26"/>
        </w:rPr>
        <w:t xml:space="preserve"> </w:t>
      </w:r>
      <w:r>
        <w:rPr>
          <w:rFonts w:ascii="Times New Roman" w:hAnsi="Times New Roman"/>
          <w:sz w:val="26"/>
        </w:rPr>
        <w:t>השם</w:t>
      </w:r>
      <w:r>
        <w:rPr>
          <w:rFonts w:ascii="Times New Roman" w:hAnsi="Times New Roman"/>
          <w:sz w:val="26"/>
        </w:rPr>
        <w:t xml:space="preserve"> </w:t>
      </w:r>
      <w:r>
        <w:rPr>
          <w:rFonts w:ascii="Times New Roman" w:hAnsi="Times New Roman"/>
          <w:sz w:val="26"/>
        </w:rPr>
        <w:t>איך</w:t>
      </w:r>
      <w:r>
        <w:rPr>
          <w:rFonts w:ascii="Times New Roman" w:hAnsi="Times New Roman"/>
          <w:sz w:val="26"/>
        </w:rPr>
        <w:t xml:space="preserve"> </w:t>
      </w:r>
      <w:r>
        <w:rPr>
          <w:rFonts w:ascii="Times New Roman" w:hAnsi="Times New Roman"/>
          <w:sz w:val="26"/>
        </w:rPr>
        <w:t>ברכם</w:t>
      </w:r>
      <w:r>
        <w:rPr>
          <w:rFonts w:ascii="Times New Roman" w:hAnsi="Times New Roman"/>
          <w:sz w:val="26"/>
        </w:rPr>
        <w:t xml:space="preserve"> </w:t>
      </w:r>
      <w:r>
        <w:rPr>
          <w:rFonts w:ascii="Times New Roman" w:hAnsi="Times New Roman"/>
          <w:sz w:val="26"/>
        </w:rPr>
        <w:t>וגדלם</w:t>
      </w:r>
    </w:p>
    <w:p w14:paraId="1556D37A" w14:textId="77777777" w:rsidR="00BD124F" w:rsidRDefault="00875C43">
      <w:pPr>
        <w:pStyle w:val="BodySans"/>
      </w:pPr>
      <w:r>
        <w:lastRenderedPageBreak/>
        <w:t>"for they will say: see these who feared the LORD — how He blessed them and made them great." Israel's blessing is the billboard; the nations read it and turn. This is precisely the instrumental theology the essay traced — the blessing on "us" exists to trigger the reverence of everyone.</w:t>
      </w:r>
    </w:p>
    <w:p w14:paraId="3EFBAE69" w14:textId="77777777" w:rsidR="00BD124F" w:rsidRDefault="00875C43">
      <w:pPr>
        <w:pStyle w:val="BodySans"/>
      </w:pPr>
      <w:r>
        <w:t>The psalm imagines reverence reaching every margin of the inhabited world, every nation folded into worship of the God who rules the earth. The paragraph-marker {</w:t>
      </w:r>
      <w:r>
        <w:rPr>
          <w:rtl/>
        </w:rPr>
        <w:t>פ</w:t>
      </w:r>
      <w:r>
        <w:t>} closes the psalm.</w:t>
      </w:r>
    </w:p>
    <w:p w14:paraId="585EC9BC" w14:textId="77777777" w:rsidR="00BD124F" w:rsidRDefault="00875C43">
      <w:r>
        <w:br w:type="page"/>
      </w:r>
    </w:p>
    <w:p w14:paraId="476E1819" w14:textId="77777777" w:rsidR="00BD124F" w:rsidRDefault="00875C43">
      <w:pPr>
        <w:pStyle w:val="Heading2"/>
      </w:pPr>
      <w:r>
        <w:rPr>
          <w:rFonts w:ascii="Aptos" w:hAnsi="Aptos"/>
        </w:rPr>
        <w:lastRenderedPageBreak/>
        <w:t>Methodological &amp; Bibliographical Summary</w:t>
      </w:r>
    </w:p>
    <w:p w14:paraId="659F5903" w14:textId="77777777" w:rsidR="00BD124F" w:rsidRDefault="00875C43">
      <w:pPr>
        <w:pStyle w:val="Heading3"/>
      </w:pPr>
      <w:r>
        <w:rPr>
          <w:rFonts w:ascii="Aptos" w:hAnsi="Aptos"/>
        </w:rPr>
        <w:t>Research &amp; Data Inputs</w:t>
      </w:r>
    </w:p>
    <w:p w14:paraId="2D26B171" w14:textId="77777777" w:rsidR="00BD124F" w:rsidRDefault="00875C43">
      <w:pPr>
        <w:pStyle w:val="SummaryText"/>
      </w:pPr>
      <w:r>
        <w:rPr>
          <w:rFonts w:ascii="Aptos" w:hAnsi="Aptos"/>
          <w:b/>
        </w:rPr>
        <w:t>Psalm Verses Analyzed</w:t>
      </w:r>
      <w:r>
        <w:rPr>
          <w:rFonts w:ascii="Aptos" w:hAnsi="Aptos"/>
        </w:rPr>
        <w:t>: 8</w:t>
      </w:r>
    </w:p>
    <w:p w14:paraId="4071FE5D" w14:textId="77777777" w:rsidR="00BD124F" w:rsidRDefault="00875C43">
      <w:pPr>
        <w:pStyle w:val="SummaryText"/>
      </w:pPr>
      <w:r>
        <w:rPr>
          <w:rFonts w:ascii="Aptos" w:hAnsi="Aptos"/>
          <w:b/>
        </w:rPr>
        <w:t>LXX (Septuagint) Verses Reviewed</w:t>
      </w:r>
      <w:r>
        <w:rPr>
          <w:rFonts w:ascii="Aptos" w:hAnsi="Aptos"/>
        </w:rPr>
        <w:t>: 8</w:t>
      </w:r>
    </w:p>
    <w:p w14:paraId="7038061B" w14:textId="77777777" w:rsidR="00BD124F" w:rsidRDefault="00875C43">
      <w:pPr>
        <w:pStyle w:val="SummaryText"/>
      </w:pPr>
      <w:r>
        <w:rPr>
          <w:rFonts w:ascii="Aptos" w:hAnsi="Aptos"/>
          <w:b/>
        </w:rPr>
        <w:t>Phonetic Transcriptions Generated</w:t>
      </w:r>
      <w:r>
        <w:rPr>
          <w:rFonts w:ascii="Aptos" w:hAnsi="Aptos"/>
        </w:rPr>
        <w:t>: 8</w:t>
      </w:r>
    </w:p>
    <w:p w14:paraId="304F2F39" w14:textId="77777777" w:rsidR="00BD124F" w:rsidRDefault="00875C43">
      <w:pPr>
        <w:pStyle w:val="SummaryText"/>
      </w:pPr>
      <w:r>
        <w:rPr>
          <w:rFonts w:ascii="Aptos" w:hAnsi="Aptos"/>
          <w:b/>
        </w:rPr>
        <w:t>Lexicon Entries (BDB/Klein) Reviewed</w:t>
      </w:r>
      <w:r>
        <w:rPr>
          <w:rFonts w:ascii="Aptos" w:hAnsi="Aptos"/>
        </w:rPr>
        <w:t>: 23</w:t>
      </w:r>
    </w:p>
    <w:p w14:paraId="68D36975" w14:textId="77777777" w:rsidR="00BD124F" w:rsidRDefault="00875C43">
      <w:pPr>
        <w:pStyle w:val="SummaryText"/>
      </w:pPr>
      <w:r>
        <w:rPr>
          <w:rFonts w:ascii="Aptos" w:hAnsi="Aptos"/>
          <w:b/>
        </w:rPr>
        <w:t>Traditional Commentaries Reviewed</w:t>
      </w:r>
      <w:r>
        <w:rPr>
          <w:rFonts w:ascii="Aptos" w:hAnsi="Aptos"/>
        </w:rPr>
        <w:t>: 40 (Ibn Ezra (8); Malbim (6); Meiri (6); Metzudat David (7); Radak (8); Rashi (5))</w:t>
      </w:r>
    </w:p>
    <w:p w14:paraId="11819FD9" w14:textId="77777777" w:rsidR="00BD124F" w:rsidRDefault="00875C43">
      <w:pPr>
        <w:pStyle w:val="SummaryText"/>
        <w:spacing w:after="0"/>
      </w:pPr>
      <w:r>
        <w:rPr>
          <w:rFonts w:ascii="Aptos" w:hAnsi="Aptos"/>
          <w:b/>
        </w:rPr>
        <w:t>Concordance Entries Reviewed</w:t>
      </w:r>
      <w:r>
        <w:rPr>
          <w:rFonts w:ascii="Aptos" w:hAnsi="Aptos"/>
        </w:rPr>
        <w:t>: 655</w:t>
      </w:r>
    </w:p>
    <w:p w14:paraId="34DE025A" w14:textId="77777777" w:rsidR="00BD124F" w:rsidRDefault="00875C43">
      <w:pPr>
        <w:pStyle w:val="SummaryText"/>
        <w:bidi/>
        <w:jc w:val="right"/>
      </w:pPr>
      <w:r>
        <w:rPr>
          <w:rtl/>
        </w:rPr>
        <w:t>אפסי — 46;</w:t>
      </w:r>
      <w:r>
        <w:rPr>
          <w:rFonts w:ascii="Aptos" w:hAnsi="Aptos"/>
          <w:rtl/>
        </w:rPr>
        <w:t xml:space="preserve"> </w:t>
      </w:r>
      <w:r>
        <w:rPr>
          <w:rtl/>
        </w:rPr>
        <w:t>אפסי ארץ — 18;</w:t>
      </w:r>
      <w:r>
        <w:rPr>
          <w:rFonts w:ascii="Aptos" w:hAnsi="Aptos"/>
          <w:rtl/>
        </w:rPr>
        <w:t xml:space="preserve"> </w:t>
      </w:r>
      <w:r>
        <w:rPr>
          <w:rtl/>
        </w:rPr>
        <w:t>דעת — 49;</w:t>
      </w:r>
      <w:r>
        <w:rPr>
          <w:rFonts w:ascii="Aptos" w:hAnsi="Aptos"/>
          <w:rtl/>
        </w:rPr>
        <w:t xml:space="preserve"> </w:t>
      </w:r>
      <w:r>
        <w:rPr>
          <w:rtl/>
        </w:rPr>
        <w:t>חנן ברך — 1;</w:t>
      </w:r>
      <w:r>
        <w:rPr>
          <w:rFonts w:ascii="Aptos" w:hAnsi="Aptos"/>
          <w:rtl/>
        </w:rPr>
        <w:t xml:space="preserve"> </w:t>
      </w:r>
      <w:r>
        <w:rPr>
          <w:rtl/>
        </w:rPr>
        <w:t>חנני — 47;</w:t>
      </w:r>
      <w:r>
        <w:rPr>
          <w:rFonts w:ascii="Aptos" w:hAnsi="Aptos"/>
          <w:rtl/>
        </w:rPr>
        <w:t xml:space="preserve"> </w:t>
      </w:r>
      <w:r>
        <w:rPr>
          <w:rtl/>
        </w:rPr>
        <w:t>יְבוּל — 49;</w:t>
      </w:r>
      <w:r>
        <w:rPr>
          <w:rFonts w:ascii="Aptos" w:hAnsi="Aptos"/>
          <w:rtl/>
        </w:rPr>
        <w:t xml:space="preserve"> </w:t>
      </w:r>
      <w:r>
        <w:rPr>
          <w:rtl/>
        </w:rPr>
        <w:t>יאר — 35;</w:t>
      </w:r>
      <w:r>
        <w:rPr>
          <w:rFonts w:ascii="Aptos" w:hAnsi="Aptos"/>
          <w:rtl/>
        </w:rPr>
        <w:t xml:space="preserve"> </w:t>
      </w:r>
      <w:r>
        <w:rPr>
          <w:rtl/>
        </w:rPr>
        <w:t>יאר פנים — 3;</w:t>
      </w:r>
      <w:r>
        <w:rPr>
          <w:rFonts w:ascii="Aptos" w:hAnsi="Aptos"/>
          <w:rtl/>
        </w:rPr>
        <w:t xml:space="preserve"> </w:t>
      </w:r>
      <w:r>
        <w:rPr>
          <w:rtl/>
        </w:rPr>
        <w:t>יודה — 50;</w:t>
      </w:r>
      <w:r>
        <w:rPr>
          <w:rFonts w:ascii="Aptos" w:hAnsi="Aptos"/>
          <w:rtl/>
        </w:rPr>
        <w:t xml:space="preserve"> </w:t>
      </w:r>
      <w:r>
        <w:rPr>
          <w:rtl/>
        </w:rPr>
        <w:t>ישועה — 49;</w:t>
      </w:r>
      <w:r>
        <w:rPr>
          <w:rFonts w:ascii="Aptos" w:hAnsi="Aptos"/>
          <w:rtl/>
        </w:rPr>
        <w:t xml:space="preserve"> </w:t>
      </w:r>
      <w:r>
        <w:rPr>
          <w:rtl/>
        </w:rPr>
        <w:t>לאם — 26;</w:t>
      </w:r>
      <w:r>
        <w:rPr>
          <w:rFonts w:ascii="Aptos" w:hAnsi="Aptos"/>
          <w:rtl/>
        </w:rPr>
        <w:t xml:space="preserve"> </w:t>
      </w:r>
      <w:r>
        <w:rPr>
          <w:rtl/>
        </w:rPr>
        <w:t>מזמור — 49;</w:t>
      </w:r>
      <w:r>
        <w:rPr>
          <w:rFonts w:ascii="Aptos" w:hAnsi="Aptos"/>
          <w:rtl/>
        </w:rPr>
        <w:t xml:space="preserve"> </w:t>
      </w:r>
      <w:r>
        <w:rPr>
          <w:rtl/>
        </w:rPr>
        <w:t>מישׁר — 50;</w:t>
      </w:r>
      <w:r>
        <w:rPr>
          <w:rFonts w:ascii="Aptos" w:hAnsi="Aptos"/>
          <w:rtl/>
        </w:rPr>
        <w:t xml:space="preserve"> </w:t>
      </w:r>
      <w:r>
        <w:rPr>
          <w:rtl/>
        </w:rPr>
        <w:t>נגינת — 13;</w:t>
      </w:r>
      <w:r>
        <w:rPr>
          <w:rFonts w:ascii="Aptos" w:hAnsi="Aptos"/>
          <w:rtl/>
        </w:rPr>
        <w:t xml:space="preserve"> </w:t>
      </w:r>
      <w:r>
        <w:rPr>
          <w:rtl/>
        </w:rPr>
        <w:t>נחה — 39;</w:t>
      </w:r>
      <w:r>
        <w:rPr>
          <w:rFonts w:ascii="Aptos" w:hAnsi="Aptos"/>
          <w:rtl/>
        </w:rPr>
        <w:t xml:space="preserve"> </w:t>
      </w:r>
      <w:r>
        <w:rPr>
          <w:rtl/>
        </w:rPr>
        <w:t>נצח — 49;</w:t>
      </w:r>
      <w:r>
        <w:rPr>
          <w:rFonts w:ascii="Aptos" w:hAnsi="Aptos"/>
          <w:rtl/>
        </w:rPr>
        <w:t xml:space="preserve"> </w:t>
      </w:r>
      <w:r>
        <w:rPr>
          <w:rtl/>
        </w:rPr>
        <w:t>סלה — 49;</w:t>
      </w:r>
      <w:r>
        <w:rPr>
          <w:rFonts w:ascii="Aptos" w:hAnsi="Aptos"/>
          <w:rtl/>
        </w:rPr>
        <w:t xml:space="preserve"> </w:t>
      </w:r>
      <w:r>
        <w:rPr>
          <w:rtl/>
        </w:rPr>
        <w:t>שפט עמים — 33</w:t>
      </w:r>
    </w:p>
    <w:p w14:paraId="440D0B37" w14:textId="77777777" w:rsidR="00BD124F" w:rsidRDefault="00875C43">
      <w:pPr>
        <w:pStyle w:val="SummaryText"/>
      </w:pPr>
      <w:r>
        <w:rPr>
          <w:rFonts w:ascii="Aptos" w:hAnsi="Aptos"/>
          <w:b/>
        </w:rPr>
        <w:t>Figurative Concordance Matches Reviewed</w:t>
      </w:r>
      <w:r>
        <w:rPr>
          <w:rFonts w:ascii="Aptos" w:hAnsi="Aptos"/>
        </w:rPr>
        <w:t>: 500 (boundary (50); countenance (30); deeds (18); earth (50); face (50); hand (30); judge (50); light (30); name (30); path (30); shepherd (50); sun (30); torah (2); way (50))</w:t>
      </w:r>
    </w:p>
    <w:p w14:paraId="437412A0" w14:textId="77777777" w:rsidR="00BD124F" w:rsidRDefault="00875C43">
      <w:pPr>
        <w:pStyle w:val="SummaryText"/>
      </w:pPr>
      <w:r>
        <w:rPr>
          <w:rFonts w:ascii="Aptos" w:hAnsi="Aptos"/>
          <w:b/>
        </w:rPr>
        <w:t>Rabbi Jonathan Sacks References Reviewed</w:t>
      </w:r>
      <w:r>
        <w:rPr>
          <w:rFonts w:ascii="Aptos" w:hAnsi="Aptos"/>
        </w:rPr>
        <w:t>: N/A</w:t>
      </w:r>
    </w:p>
    <w:p w14:paraId="56FB4F34" w14:textId="77777777" w:rsidR="00BD124F" w:rsidRDefault="00875C43">
      <w:pPr>
        <w:pStyle w:val="SummaryText"/>
      </w:pPr>
      <w:r>
        <w:rPr>
          <w:rFonts w:ascii="Aptos" w:hAnsi="Aptos"/>
          <w:b/>
        </w:rPr>
        <w:t>Similar Psalms Analyzed</w:t>
      </w:r>
      <w:r>
        <w:rPr>
          <w:rFonts w:ascii="Aptos" w:hAnsi="Aptos"/>
        </w:rPr>
        <w:t>: N/A</w:t>
      </w:r>
    </w:p>
    <w:p w14:paraId="021A57E2" w14:textId="77777777" w:rsidR="00BD124F" w:rsidRDefault="00875C43">
      <w:pPr>
        <w:pStyle w:val="SummaryText"/>
      </w:pPr>
      <w:r>
        <w:rPr>
          <w:rFonts w:ascii="Aptos" w:hAnsi="Aptos"/>
          <w:b/>
        </w:rPr>
        <w:t>Deep Web Research</w:t>
      </w:r>
      <w:r>
        <w:rPr>
          <w:rFonts w:ascii="Aptos" w:hAnsi="Aptos"/>
        </w:rPr>
        <w:t>: Yes</w:t>
      </w:r>
    </w:p>
    <w:p w14:paraId="47AA3259" w14:textId="77777777" w:rsidR="00BD124F" w:rsidRDefault="00875C43">
      <w:pPr>
        <w:pStyle w:val="SummaryText"/>
      </w:pPr>
      <w:r>
        <w:rPr>
          <w:rFonts w:ascii="Aptos" w:hAnsi="Aptos"/>
          <w:b/>
        </w:rPr>
        <w:t>Literary Echoes Research</w:t>
      </w:r>
      <w:r>
        <w:rPr>
          <w:rFonts w:ascii="Aptos" w:hAnsi="Aptos"/>
        </w:rPr>
        <w:t>: Yes</w:t>
      </w:r>
    </w:p>
    <w:p w14:paraId="675A517B" w14:textId="77777777" w:rsidR="00BD124F" w:rsidRDefault="00875C43">
      <w:pPr>
        <w:pStyle w:val="SummaryText"/>
      </w:pPr>
      <w:r>
        <w:rPr>
          <w:rFonts w:ascii="Aptos" w:hAnsi="Aptos"/>
          <w:b/>
        </w:rPr>
        <w:t>Sections Trimmed for Context</w:t>
      </w:r>
      <w:r>
        <w:rPr>
          <w:rFonts w:ascii="Aptos" w:hAnsi="Aptos"/>
        </w:rPr>
        <w:t>: None</w:t>
      </w:r>
    </w:p>
    <w:p w14:paraId="0EF4C1AA" w14:textId="77777777" w:rsidR="00BD124F" w:rsidRDefault="00875C43">
      <w:pPr>
        <w:pStyle w:val="SummaryText"/>
      </w:pPr>
      <w:r>
        <w:rPr>
          <w:rFonts w:ascii="Aptos" w:hAnsi="Aptos"/>
          <w:b/>
        </w:rPr>
        <w:t>Master Editor Prompt Size</w:t>
      </w:r>
      <w:r>
        <w:rPr>
          <w:rFonts w:ascii="Aptos" w:hAnsi="Aptos"/>
        </w:rPr>
        <w:t>: 248,791 characters</w:t>
      </w:r>
    </w:p>
    <w:p w14:paraId="5EB65266" w14:textId="77777777" w:rsidR="00BD124F" w:rsidRDefault="00875C43">
      <w:pPr>
        <w:pStyle w:val="Heading3"/>
      </w:pPr>
      <w:r>
        <w:rPr>
          <w:rFonts w:ascii="Aptos" w:hAnsi="Aptos"/>
        </w:rPr>
        <w:t>Models Used</w:t>
      </w:r>
    </w:p>
    <w:p w14:paraId="13840360" w14:textId="77777777" w:rsidR="00BD124F" w:rsidRDefault="00875C43">
      <w:pPr>
        <w:pStyle w:val="SummaryText"/>
      </w:pPr>
      <w:r>
        <w:rPr>
          <w:rFonts w:ascii="Aptos" w:hAnsi="Aptos"/>
          <w:b/>
        </w:rPr>
        <w:t>Structural Analysis (Macro)</w:t>
      </w:r>
      <w:r>
        <w:rPr>
          <w:rFonts w:ascii="Aptos" w:hAnsi="Aptos"/>
        </w:rPr>
        <w:t>: claude-opus-4-8</w:t>
      </w:r>
    </w:p>
    <w:p w14:paraId="4A823811" w14:textId="77777777" w:rsidR="00BD124F" w:rsidRDefault="00875C43">
      <w:pPr>
        <w:pStyle w:val="SummaryText"/>
      </w:pPr>
      <w:r>
        <w:rPr>
          <w:rFonts w:ascii="Aptos" w:hAnsi="Aptos"/>
          <w:b/>
        </w:rPr>
        <w:t>Verse Discovery (Micro)</w:t>
      </w:r>
      <w:r>
        <w:rPr>
          <w:rFonts w:ascii="Aptos" w:hAnsi="Aptos"/>
        </w:rPr>
        <w:t>: claude-sonnet-4-6</w:t>
      </w:r>
    </w:p>
    <w:p w14:paraId="00ADB4E1" w14:textId="77777777" w:rsidR="00BD124F" w:rsidRDefault="00875C43">
      <w:pPr>
        <w:pStyle w:val="SummaryText"/>
      </w:pPr>
      <w:r>
        <w:rPr>
          <w:rFonts w:ascii="Aptos" w:hAnsi="Aptos"/>
          <w:b/>
        </w:rPr>
        <w:t>Liturgical Librarian</w:t>
      </w:r>
      <w:r>
        <w:rPr>
          <w:rFonts w:ascii="Aptos" w:hAnsi="Aptos"/>
        </w:rPr>
        <w:t>: gpt-5.1</w:t>
      </w:r>
    </w:p>
    <w:p w14:paraId="2300C0E8" w14:textId="77777777" w:rsidR="00BD124F" w:rsidRDefault="00875C43">
      <w:pPr>
        <w:pStyle w:val="SummaryText"/>
      </w:pPr>
      <w:r>
        <w:rPr>
          <w:rFonts w:ascii="Aptos" w:hAnsi="Aptos"/>
          <w:b/>
        </w:rPr>
        <w:t>Figurative Curator</w:t>
      </w:r>
      <w:r>
        <w:rPr>
          <w:rFonts w:ascii="Aptos" w:hAnsi="Aptos"/>
        </w:rPr>
        <w:t>: gpt-5.4</w:t>
      </w:r>
    </w:p>
    <w:p w14:paraId="6EF53B5A" w14:textId="77777777" w:rsidR="00BD124F" w:rsidRDefault="00875C43">
      <w:pPr>
        <w:pStyle w:val="SummaryText"/>
      </w:pPr>
      <w:r>
        <w:rPr>
          <w:rFonts w:ascii="Aptos" w:hAnsi="Aptos"/>
          <w:b/>
        </w:rPr>
        <w:t>Cross-Verse Synthesis Discovery</w:t>
      </w:r>
      <w:r>
        <w:rPr>
          <w:rFonts w:ascii="Aptos" w:hAnsi="Aptos"/>
        </w:rPr>
        <w:t>: claude-opus-4-8</w:t>
      </w:r>
    </w:p>
    <w:p w14:paraId="50F2E471" w14:textId="77777777" w:rsidR="00BD124F" w:rsidRDefault="00875C43">
      <w:pPr>
        <w:pStyle w:val="SummaryText"/>
      </w:pPr>
      <w:r>
        <w:rPr>
          <w:rFonts w:ascii="Aptos" w:hAnsi="Aptos"/>
          <w:b/>
        </w:rPr>
        <w:t>Commentary (Master Writer)</w:t>
      </w:r>
      <w:r>
        <w:rPr>
          <w:rFonts w:ascii="Aptos" w:hAnsi="Aptos"/>
        </w:rPr>
        <w:t>: claude-opus-4-8</w:t>
      </w:r>
    </w:p>
    <w:p w14:paraId="1132A523" w14:textId="77777777" w:rsidR="00BD124F" w:rsidRDefault="00875C43">
      <w:pPr>
        <w:pStyle w:val="SummaryText"/>
      </w:pPr>
      <w:r>
        <w:rPr>
          <w:rFonts w:ascii="Aptos" w:hAnsi="Aptos"/>
          <w:b/>
        </w:rPr>
        <w:t>Citation Verifier Filter</w:t>
      </w:r>
      <w:r>
        <w:rPr>
          <w:rFonts w:ascii="Aptos" w:hAnsi="Aptos"/>
        </w:rPr>
        <w:t>: gpt-5.1</w:t>
      </w:r>
    </w:p>
    <w:p w14:paraId="5EF5DA46" w14:textId="77777777" w:rsidR="00BD124F" w:rsidRDefault="00875C43">
      <w:pPr>
        <w:pStyle w:val="SummaryText"/>
      </w:pPr>
      <w:r>
        <w:rPr>
          <w:rFonts w:ascii="Aptos" w:hAnsi="Aptos"/>
          <w:b/>
        </w:rPr>
        <w:t>Copy Editor</w:t>
      </w:r>
      <w:r>
        <w:rPr>
          <w:rFonts w:ascii="Aptos" w:hAnsi="Aptos"/>
        </w:rPr>
        <w:t>: gpt-5.4</w:t>
      </w:r>
    </w:p>
    <w:p w14:paraId="18C38FDD" w14:textId="77777777" w:rsidR="00BD124F" w:rsidRDefault="00875C43">
      <w:pPr>
        <w:pStyle w:val="SummaryText"/>
      </w:pPr>
      <w:r>
        <w:rPr>
          <w:rFonts w:ascii="Aptos" w:hAnsi="Aptos"/>
          <w:b/>
        </w:rPr>
        <w:t>Literary Echoes (Passes 1 &amp; 2 — Generation)</w:t>
      </w:r>
      <w:r>
        <w:rPr>
          <w:rFonts w:ascii="Aptos" w:hAnsi="Aptos"/>
        </w:rPr>
        <w:t>: gemini-3.1-pro-preview</w:t>
      </w:r>
    </w:p>
    <w:p w14:paraId="2172E25C" w14:textId="77777777" w:rsidR="00BD124F" w:rsidRDefault="00875C43">
      <w:pPr>
        <w:pStyle w:val="SummaryText"/>
      </w:pPr>
      <w:r>
        <w:rPr>
          <w:rFonts w:ascii="Aptos" w:hAnsi="Aptos"/>
          <w:b/>
        </w:rPr>
        <w:t>Literary Echoes (Passes 3 &amp; 4 — Verify + Reconstruct)</w:t>
      </w:r>
      <w:r>
        <w:rPr>
          <w:rFonts w:ascii="Aptos" w:hAnsi="Aptos"/>
        </w:rPr>
        <w:t>: gpt-5.4</w:t>
      </w:r>
    </w:p>
    <w:p w14:paraId="4F62AB6D" w14:textId="77777777" w:rsidR="00BD124F" w:rsidRDefault="00875C43">
      <w:pPr>
        <w:pStyle w:val="Heading3"/>
      </w:pPr>
      <w:r>
        <w:rPr>
          <w:rFonts w:ascii="Aptos" w:hAnsi="Aptos"/>
        </w:rPr>
        <w:t>Date Produced</w:t>
      </w:r>
    </w:p>
    <w:p w14:paraId="175763CB" w14:textId="77777777" w:rsidR="00BD124F" w:rsidRDefault="00875C43">
      <w:pPr>
        <w:pStyle w:val="SummaryText"/>
      </w:pPr>
      <w:r>
        <w:rPr>
          <w:rFonts w:ascii="Aptos" w:hAnsi="Aptos"/>
        </w:rPr>
        <w:t>June 03, 2026</w:t>
      </w:r>
    </w:p>
    <w:sectPr w:rsidR="00BD124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2CE7C" w14:textId="77777777" w:rsidR="00875C43" w:rsidRDefault="00875C43">
      <w:pPr>
        <w:spacing w:after="0" w:line="240" w:lineRule="auto"/>
      </w:pPr>
      <w:r>
        <w:separator/>
      </w:r>
    </w:p>
  </w:endnote>
  <w:endnote w:type="continuationSeparator" w:id="0">
    <w:p w14:paraId="666AC106" w14:textId="77777777" w:rsidR="00875C43" w:rsidRDefault="00875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9E36" w14:textId="0F989E9A" w:rsidR="00BD124F" w:rsidRDefault="00875C43">
    <w:pPr>
      <w:pStyle w:val="Footer"/>
      <w:jc w:val="right"/>
    </w:pPr>
    <w:r>
      <w:fldChar w:fldCharType="begin"/>
    </w:r>
    <w:r>
      <w:instrText>PAGE</w:instrText>
    </w:r>
    <w:r w:rsidR="00712D4B">
      <w:fldChar w:fldCharType="separate"/>
    </w:r>
    <w:r w:rsidR="00712D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41BBD" w14:textId="77777777" w:rsidR="00875C43" w:rsidRDefault="00875C43">
      <w:pPr>
        <w:spacing w:after="0" w:line="240" w:lineRule="auto"/>
      </w:pPr>
      <w:r>
        <w:separator/>
      </w:r>
    </w:p>
  </w:footnote>
  <w:footnote w:type="continuationSeparator" w:id="0">
    <w:p w14:paraId="04D2AA94" w14:textId="77777777" w:rsidR="00875C43" w:rsidRDefault="00875C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506746">
    <w:abstractNumId w:val="8"/>
  </w:num>
  <w:num w:numId="2" w16cid:durableId="811098739">
    <w:abstractNumId w:val="6"/>
  </w:num>
  <w:num w:numId="3" w16cid:durableId="569776323">
    <w:abstractNumId w:val="5"/>
  </w:num>
  <w:num w:numId="4" w16cid:durableId="1907763160">
    <w:abstractNumId w:val="4"/>
  </w:num>
  <w:num w:numId="5" w16cid:durableId="860626528">
    <w:abstractNumId w:val="7"/>
  </w:num>
  <w:num w:numId="6" w16cid:durableId="801731586">
    <w:abstractNumId w:val="3"/>
  </w:num>
  <w:num w:numId="7" w16cid:durableId="1386567836">
    <w:abstractNumId w:val="2"/>
  </w:num>
  <w:num w:numId="8" w16cid:durableId="503395891">
    <w:abstractNumId w:val="1"/>
  </w:num>
  <w:num w:numId="9" w16cid:durableId="608466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2D4B"/>
    <w:rsid w:val="00875C43"/>
    <w:rsid w:val="00977798"/>
    <w:rsid w:val="00AA1D8D"/>
    <w:rsid w:val="00B47730"/>
    <w:rsid w:val="00BD12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DF0D656-45ED-46D5-8B67-12543E02D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szCs w:val="26"/>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4343</Words>
  <Characters>24761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2026-06-05T00:53:00Z</dcterms:created>
  <dcterms:modified xsi:type="dcterms:W3CDTF">2026-06-05T00:53:00Z</dcterms:modified>
  <cp:category/>
</cp:coreProperties>
</file>