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80E64" w14:textId="77777777" w:rsidR="00C9274C" w:rsidRDefault="006D1903">
      <w:pPr>
        <w:pStyle w:val="Heading1"/>
      </w:pPr>
      <w:r>
        <w:t>Commentary on Psalm 53</w:t>
      </w:r>
    </w:p>
    <w:p w14:paraId="1ADCE80C" w14:textId="77777777" w:rsidR="00C9274C" w:rsidRDefault="006D1903">
      <w:pPr>
        <w:pStyle w:val="Heading2"/>
      </w:pPr>
      <w:r>
        <w:t>Psalm 53</w:t>
      </w:r>
    </w:p>
    <w:tbl>
      <w:tblPr>
        <w:tblW w:w="0" w:type="auto"/>
        <w:tblLook w:val="04A0" w:firstRow="1" w:lastRow="0" w:firstColumn="1" w:lastColumn="0" w:noHBand="0" w:noVBand="1"/>
      </w:tblPr>
      <w:tblGrid>
        <w:gridCol w:w="4680"/>
        <w:gridCol w:w="4680"/>
      </w:tblGrid>
      <w:tr w:rsidR="00C9274C" w14:paraId="6B0B3549" w14:textId="77777777">
        <w:tc>
          <w:tcPr>
            <w:tcW w:w="4680" w:type="dxa"/>
          </w:tcPr>
          <w:p w14:paraId="27BEE668" w14:textId="77777777" w:rsidR="00C9274C" w:rsidRDefault="006D1903">
            <w:r>
              <w:rPr>
                <w:b/>
                <w:szCs w:val="24"/>
              </w:rPr>
              <w:t xml:space="preserve">1. </w:t>
            </w:r>
            <w:r>
              <w:rPr>
                <w:szCs w:val="24"/>
                <w:rtl/>
              </w:rPr>
              <w:t>לַמְנַצֵּ֥חַ עַֽל־מָחֲלַ֗ת מַשְׂכִּ֥יל לְדָוִֽד׃</w:t>
            </w:r>
          </w:p>
        </w:tc>
        <w:tc>
          <w:tcPr>
            <w:tcW w:w="4680" w:type="dxa"/>
          </w:tcPr>
          <w:p w14:paraId="6199F9A6" w14:textId="77777777" w:rsidR="00C9274C" w:rsidRDefault="006D1903">
            <w:r>
              <w:rPr>
                <w:rFonts w:ascii="Cambria" w:hAnsi="Cambria"/>
              </w:rPr>
              <w:t>For the leader; on mahalath. A maskil of David.</w:t>
            </w:r>
          </w:p>
        </w:tc>
      </w:tr>
      <w:tr w:rsidR="00C9274C" w14:paraId="502ABFF3" w14:textId="77777777">
        <w:tc>
          <w:tcPr>
            <w:tcW w:w="4680" w:type="dxa"/>
          </w:tcPr>
          <w:p w14:paraId="28082583" w14:textId="77777777" w:rsidR="00C9274C" w:rsidRDefault="006D1903">
            <w:r>
              <w:rPr>
                <w:b/>
                <w:szCs w:val="24"/>
              </w:rPr>
              <w:t xml:space="preserve">2. </w:t>
            </w:r>
            <w:r>
              <w:rPr>
                <w:szCs w:val="24"/>
                <w:rtl/>
              </w:rPr>
              <w:t>אָ֘מַ֤ר נָבָ֣ל בְּ֭לִבּוֹ אֵ֣ין אֱלֹקִ֑ים הִֽ֝שְׁחִ֗יתוּ וְהִֽתְעִ֥יבוּ עָ֝֗וֶל אֵ֣ין עֹֽשֵׂה־טֽוֹב׃</w:t>
            </w:r>
          </w:p>
        </w:tc>
        <w:tc>
          <w:tcPr>
            <w:tcW w:w="4680" w:type="dxa"/>
          </w:tcPr>
          <w:p w14:paraId="5B93CCF5" w14:textId="77777777" w:rsidR="00C9274C" w:rsidRDefault="006D1903">
            <w:r>
              <w:rPr>
                <w:rFonts w:ascii="Cambria" w:hAnsi="Cambria"/>
              </w:rPr>
              <w:t>The benighted man thinks,</w:t>
            </w:r>
            <w:r>
              <w:rPr>
                <w:rFonts w:ascii="Cambria" w:hAnsi="Cambria"/>
              </w:rPr>
              <w:br/>
              <w:t>“God does not care.”</w:t>
            </w:r>
            <w:r>
              <w:rPr>
                <w:rFonts w:ascii="Cambria" w:hAnsi="Cambria"/>
              </w:rPr>
              <w:br/>
              <w:t>Man’s wrongdoing is corrupt and loathsome;</w:t>
            </w:r>
            <w:r>
              <w:rPr>
                <w:rFonts w:ascii="Cambria" w:hAnsi="Cambria"/>
              </w:rPr>
              <w:br/>
              <w:t>no one does good.</w:t>
            </w:r>
          </w:p>
        </w:tc>
      </w:tr>
      <w:tr w:rsidR="00C9274C" w14:paraId="1D173F87" w14:textId="77777777">
        <w:tc>
          <w:tcPr>
            <w:tcW w:w="4680" w:type="dxa"/>
          </w:tcPr>
          <w:p w14:paraId="1312AB2A" w14:textId="77777777" w:rsidR="00C9274C" w:rsidRDefault="006D1903">
            <w:r>
              <w:rPr>
                <w:b/>
                <w:szCs w:val="24"/>
              </w:rPr>
              <w:t xml:space="preserve">3. </w:t>
            </w:r>
            <w:r>
              <w:rPr>
                <w:szCs w:val="24"/>
                <w:rtl/>
              </w:rPr>
              <w:t>אֱֽלֹקִ֗ים מִשָּׁמַיִם֮ הִשְׁקִ֢יף עַֽל־בְּנֵי־אָ֫דָ֥ם לִ֭רְאוֹת הֲיֵ֣שׁ מַשְׂכִּ֑יל דֹּ֝רֵ֗שׁ אֶת־אֱלֹקִֽים׃</w:t>
            </w:r>
          </w:p>
        </w:tc>
        <w:tc>
          <w:tcPr>
            <w:tcW w:w="4680" w:type="dxa"/>
          </w:tcPr>
          <w:p w14:paraId="4E3D3496" w14:textId="77777777" w:rsidR="00C9274C" w:rsidRDefault="006D1903">
            <w:r>
              <w:rPr>
                <w:rFonts w:ascii="Cambria" w:hAnsi="Cambria"/>
              </w:rPr>
              <w:t>God looks down from heaven on mankind</w:t>
            </w:r>
            <w:r>
              <w:rPr>
                <w:rFonts w:ascii="Cambria" w:hAnsi="Cambria"/>
              </w:rPr>
              <w:br/>
              <w:t>to find a man of understanding,</w:t>
            </w:r>
            <w:r>
              <w:rPr>
                <w:rFonts w:ascii="Cambria" w:hAnsi="Cambria"/>
              </w:rPr>
              <w:br/>
              <w:t>a man mindful of God.</w:t>
            </w:r>
          </w:p>
        </w:tc>
      </w:tr>
      <w:tr w:rsidR="00C9274C" w14:paraId="3250D0BA" w14:textId="77777777">
        <w:tc>
          <w:tcPr>
            <w:tcW w:w="4680" w:type="dxa"/>
          </w:tcPr>
          <w:p w14:paraId="1FECDA23" w14:textId="77777777" w:rsidR="00C9274C" w:rsidRDefault="006D1903">
            <w:r>
              <w:rPr>
                <w:b/>
                <w:szCs w:val="24"/>
              </w:rPr>
              <w:t xml:space="preserve">4. </w:t>
            </w:r>
            <w:r>
              <w:rPr>
                <w:szCs w:val="24"/>
                <w:rtl/>
              </w:rPr>
              <w:t>כֻּלּ֥וֹ סָג֮ יַחְדָּ֢ו נֶ֫אֱלָ֥חוּ אֵ֤ין עֹֽשֵׂה־ט֑וֹב אֵ֝֗ין גַּם־אֶחָֽד׃</w:t>
            </w:r>
          </w:p>
        </w:tc>
        <w:tc>
          <w:tcPr>
            <w:tcW w:w="4680" w:type="dxa"/>
          </w:tcPr>
          <w:p w14:paraId="5C793E1D" w14:textId="77777777" w:rsidR="00C9274C" w:rsidRDefault="006D1903">
            <w:r>
              <w:rPr>
                <w:rFonts w:ascii="Cambria" w:hAnsi="Cambria"/>
              </w:rPr>
              <w:t>Everyone is dross,</w:t>
            </w:r>
            <w:r>
              <w:rPr>
                <w:rFonts w:ascii="Cambria" w:hAnsi="Cambria"/>
              </w:rPr>
              <w:br/>
              <w:t>altogether foul;</w:t>
            </w:r>
            <w:r>
              <w:rPr>
                <w:rFonts w:ascii="Cambria" w:hAnsi="Cambria"/>
              </w:rPr>
              <w:br/>
              <w:t>there is none who does good,</w:t>
            </w:r>
            <w:r>
              <w:rPr>
                <w:rFonts w:ascii="Cambria" w:hAnsi="Cambria"/>
              </w:rPr>
              <w:br/>
              <w:t>not even one.</w:t>
            </w:r>
          </w:p>
        </w:tc>
      </w:tr>
      <w:tr w:rsidR="00C9274C" w14:paraId="08CDA761" w14:textId="77777777">
        <w:tc>
          <w:tcPr>
            <w:tcW w:w="4680" w:type="dxa"/>
          </w:tcPr>
          <w:p w14:paraId="61644284" w14:textId="77777777" w:rsidR="00C9274C" w:rsidRDefault="006D1903">
            <w:r>
              <w:rPr>
                <w:b/>
                <w:szCs w:val="24"/>
              </w:rPr>
              <w:t xml:space="preserve">5. </w:t>
            </w:r>
            <w:r>
              <w:rPr>
                <w:szCs w:val="24"/>
                <w:rtl/>
              </w:rPr>
              <w:t>הֲלֹ֥א יָדְעוּ֮ פֹּ֤עֲלֵ֫י אָ֥וֶן אֹכְלֵ֣י עַ֭מִּי אָ֣כְלוּ לֶ֑חֶם אֱ֝לֹקִ֗ים לֹ֣א קָרָֽאוּ׃</w:t>
            </w:r>
          </w:p>
        </w:tc>
        <w:tc>
          <w:tcPr>
            <w:tcW w:w="4680" w:type="dxa"/>
          </w:tcPr>
          <w:p w14:paraId="5E589EB6" w14:textId="77777777" w:rsidR="00C9274C" w:rsidRDefault="006D1903">
            <w:r>
              <w:rPr>
                <w:rFonts w:ascii="Cambria" w:hAnsi="Cambria"/>
              </w:rPr>
              <w:t>Are they so witless, those evildoers,</w:t>
            </w:r>
            <w:r>
              <w:rPr>
                <w:rFonts w:ascii="Cambria" w:hAnsi="Cambria"/>
              </w:rPr>
              <w:br/>
              <w:t>who devour my people as they devour food,</w:t>
            </w:r>
            <w:r>
              <w:rPr>
                <w:rFonts w:ascii="Cambria" w:hAnsi="Cambria"/>
              </w:rPr>
              <w:br/>
              <w:t>and do not invoke God?</w:t>
            </w:r>
          </w:p>
        </w:tc>
      </w:tr>
      <w:tr w:rsidR="00C9274C" w14:paraId="36BAFBD2" w14:textId="77777777">
        <w:tc>
          <w:tcPr>
            <w:tcW w:w="4680" w:type="dxa"/>
          </w:tcPr>
          <w:p w14:paraId="549ADFFF" w14:textId="77777777" w:rsidR="00C9274C" w:rsidRDefault="006D1903">
            <w:r>
              <w:rPr>
                <w:b/>
                <w:szCs w:val="24"/>
              </w:rPr>
              <w:t xml:space="preserve">6. </w:t>
            </w:r>
            <w:r>
              <w:rPr>
                <w:szCs w:val="24"/>
                <w:rtl/>
              </w:rPr>
              <w:t>שָׁ֤ם ׀ פָּ֥חֲדוּ פַחַד֮ לֹא־הָ֢יָ֫ה פָ֥חַד כִּֽי־אֱלֹקִ֗ים פִּ֭זַּר עַצְמ֣וֹת חֹנָ֑ךְ הֱ֝בִשֹׁ֗תָה כִּֽי־אֱלֹקִ֥ים מְאָסָֽם׃</w:t>
            </w:r>
          </w:p>
        </w:tc>
        <w:tc>
          <w:tcPr>
            <w:tcW w:w="4680" w:type="dxa"/>
          </w:tcPr>
          <w:p w14:paraId="54901679" w14:textId="77777777" w:rsidR="00C9274C" w:rsidRDefault="006D1903">
            <w:r>
              <w:rPr>
                <w:rFonts w:ascii="Cambria" w:hAnsi="Cambria"/>
              </w:rPr>
              <w:t>There they will be seized with fright</w:t>
            </w:r>
            <w:r>
              <w:rPr>
                <w:rFonts w:ascii="Cambria" w:hAnsi="Cambria"/>
              </w:rPr>
              <w:br/>
              <w:t>—never was there such a fright—</w:t>
            </w:r>
            <w:r>
              <w:rPr>
                <w:rFonts w:ascii="Cambria" w:hAnsi="Cambria"/>
              </w:rPr>
              <w:br/>
              <w:t>for God has scattered the bones of your besiegers;</w:t>
            </w:r>
            <w:r>
              <w:rPr>
                <w:rFonts w:ascii="Cambria" w:hAnsi="Cambria"/>
              </w:rPr>
              <w:br/>
              <w:t>you have put them to shame,</w:t>
            </w:r>
            <w:r>
              <w:rPr>
                <w:rFonts w:ascii="Cambria" w:hAnsi="Cambria"/>
              </w:rPr>
              <w:br/>
              <w:t>for God has rejected them.</w:t>
            </w:r>
          </w:p>
        </w:tc>
      </w:tr>
      <w:tr w:rsidR="00C9274C" w14:paraId="472BF20F" w14:textId="77777777">
        <w:tc>
          <w:tcPr>
            <w:tcW w:w="4680" w:type="dxa"/>
          </w:tcPr>
          <w:p w14:paraId="3E5B754A" w14:textId="77777777" w:rsidR="00C9274C" w:rsidRDefault="006D1903">
            <w:r>
              <w:rPr>
                <w:b/>
                <w:szCs w:val="24"/>
              </w:rPr>
              <w:t xml:space="preserve">7. </w:t>
            </w:r>
            <w:r>
              <w:rPr>
                <w:szCs w:val="24"/>
                <w:rtl/>
              </w:rPr>
              <w:t>מִ֥י־יִתֵּ֣ן מִצִּיּוֹן֮ יְשֻׁע֢וֹת יִשְׂרָ֫אֵ֥ל בְּשׁ֣וּב אֱ֭לֹקִים שְׁב֣וּת עַמּ֑וֹ יָגֵ֥ל יַ֝עֲקֹ֗ב יִשְׂמַ֥ח יִשְׂרָאֵֽל׃ {פ}</w:t>
            </w:r>
          </w:p>
        </w:tc>
        <w:tc>
          <w:tcPr>
            <w:tcW w:w="4680" w:type="dxa"/>
          </w:tcPr>
          <w:p w14:paraId="55AF7518" w14:textId="77777777" w:rsidR="00C9274C" w:rsidRDefault="006D1903">
            <w:r>
              <w:rPr>
                <w:rFonts w:ascii="Cambria" w:hAnsi="Cambria"/>
              </w:rPr>
              <w:t>O that the deliverance of Israel might come from Zion!</w:t>
            </w:r>
            <w:r>
              <w:rPr>
                <w:rFonts w:ascii="Cambria" w:hAnsi="Cambria"/>
              </w:rPr>
              <w:br/>
              <w:t>When God restores the fortunes of His people,</w:t>
            </w:r>
            <w:r>
              <w:rPr>
                <w:rFonts w:ascii="Cambria" w:hAnsi="Cambria"/>
              </w:rPr>
              <w:br/>
              <w:t>Jacob will exult, Israel will rejoice.</w:t>
            </w:r>
          </w:p>
        </w:tc>
      </w:tr>
    </w:tbl>
    <w:p w14:paraId="7BF20934" w14:textId="77777777" w:rsidR="00C9274C" w:rsidRDefault="00C9274C"/>
    <w:p w14:paraId="0F581557" w14:textId="77777777" w:rsidR="00C9274C" w:rsidRDefault="006D1903">
      <w:r>
        <w:br w:type="page"/>
      </w:r>
    </w:p>
    <w:p w14:paraId="4137716A" w14:textId="77777777" w:rsidR="00C9274C" w:rsidRDefault="006D1903">
      <w:pPr>
        <w:pStyle w:val="Heading2"/>
      </w:pPr>
      <w:r>
        <w:lastRenderedPageBreak/>
        <w:t>Introduction</w:t>
      </w:r>
    </w:p>
    <w:p w14:paraId="0706BBF0" w14:textId="77777777" w:rsidR="00C9274C" w:rsidRDefault="006D1903">
      <w:pPr>
        <w:pStyle w:val="BodySans"/>
      </w:pPr>
      <w:r>
        <w:t xml:space="preserve">Psalm 53 opens with antiquity's most-quoted theological denial — </w:t>
      </w:r>
      <w:bdo w:val="ltr">
        <w:r>
          <w:t>םיקִלֹאֱ</w:t>
        </w:r>
        <w:r>
          <w:t xml:space="preserve"> </w:t>
        </w:r>
        <w:r>
          <w:t>ןיאֵ</w:t>
        </w:r>
        <w:r>
          <w:t xml:space="preserve"> </w:t>
        </w:r>
        <w:r>
          <w:t>וֹבּלִבְּ</w:t>
        </w:r>
        <w:r>
          <w:t xml:space="preserve"> </w:t>
        </w:r>
        <w:r>
          <w:t>לבָנָ</w:t>
        </w:r>
        <w:r>
          <w:t xml:space="preserve"> </w:t>
        </w:r>
        <w:r>
          <w:t>רמַאָ</w:t>
        </w:r>
        <w:r>
          <w:t>‬</w:t>
        </w:r>
        <w:r>
          <w:t>, "the fool said in his heart, 'there is no God'" — and then proceeds to mention God seven times in six verses. The very poem documenting divine denial cannot stop naming the denied. This is not accidental ornamentation. It is the poem's central engineering.‏</w:t>
        </w:r>
      </w:bdo>
    </w:p>
    <w:p w14:paraId="2864A428" w14:textId="77777777" w:rsidR="00C9274C" w:rsidRDefault="006D1903">
      <w:pPr>
        <w:pStyle w:val="BodySans"/>
      </w:pPr>
      <w:r>
        <w:t xml:space="preserve">The psalm is short, six substantive verses behind a brief superscription, but its architecture is precise. A heading (v. 1) calls the poem a </w:t>
      </w:r>
      <w:r>
        <w:t>מַשְׂכִּיל</w:t>
      </w:r>
      <w:r>
        <w:t xml:space="preserve">,‎ "wisdom-poem," and routes it to a tune named </w:t>
      </w:r>
      <w:r>
        <w:t>מָחֲלַת</w:t>
      </w:r>
      <w:r>
        <w:t xml:space="preserve">,‎ possibly "sickness." A diagnosis (vv. 2–4) opens with the fool's silent denial and immediately broadens: God peers down from heaven looking for a </w:t>
      </w:r>
      <w:r>
        <w:t>מַשְׂכִּיל</w:t>
      </w:r>
      <w:r>
        <w:t>,‎ "a man of understanding," finds none, and the verdict comes back unanimous — "everyone has turned aside, together gone foul." A consequence section (vv. 5–6) shifts from quiet diagnosis to active scene: devouring oppressors meet a terror unlike any terror that ever was, their bones sc</w:t>
      </w:r>
      <w:r>
        <w:t xml:space="preserve">attered, God's rejection sealed. The poem ends not with resolution but with a wish — </w:t>
      </w:r>
      <w:r>
        <w:t>מִי־יִתֵּן</w:t>
      </w:r>
      <w:r>
        <w:t>,‎ "would that" — for deliverance from Zion.‏</w:t>
      </w:r>
    </w:p>
    <w:p w14:paraId="37FA4E53" w14:textId="77777777" w:rsidR="00C9274C" w:rsidRDefault="006D1903">
      <w:pPr>
        <w:pStyle w:val="BodySans"/>
      </w:pPr>
      <w:r>
        <w:t xml:space="preserve">What holds these movements together is a single, precise irony the poet exploits at every level: the fool's denial of God produces, paragraph by paragraph, the very God he denies. The denial provokes divine investigation (v. 3); the investigation confirms corruption (v. 4); the corruption produces oppression (v. 5); the oppression triggers terror, scattering, rejection (v. 6); and only then does the psalm risk its longing (v. 7). The opening </w:t>
      </w:r>
      <w:r>
        <w:t>אֵין</w:t>
      </w:r>
      <w:r>
        <w:t xml:space="preserve"> </w:t>
      </w:r>
      <w:r>
        <w:t>אֱלֹקִים</w:t>
      </w:r>
      <w:r>
        <w:t xml:space="preserve"> is the fuse. The rest is detonation.‏</w:t>
      </w:r>
    </w:p>
    <w:p w14:paraId="189B9E0C" w14:textId="77777777" w:rsidR="00C9274C" w:rsidRDefault="006D1903">
      <w:pPr>
        <w:pStyle w:val="BodySans"/>
      </w:pPr>
      <w:r>
        <w:t xml:space="preserve">Notice how the poet engineers this. The particle the fool whispers — </w:t>
      </w:r>
      <w:r>
        <w:t>אֵין</w:t>
      </w:r>
      <w:r>
        <w:t xml:space="preserve">,‎ "there is none" — is the particle the psalm uses to indict him. He says </w:t>
      </w:r>
      <w:r>
        <w:t>אֵין</w:t>
      </w:r>
      <w:r>
        <w:t xml:space="preserve"> </w:t>
      </w:r>
      <w:r>
        <w:t>אֱלֹקִים</w:t>
      </w:r>
      <w:r>
        <w:t xml:space="preserve">;‎ the verdict comes back </w:t>
      </w:r>
      <w:bdo w:val="ltr">
        <w:r>
          <w:t>בוֹט־השֵׂעֹ</w:t>
        </w:r>
        <w:r>
          <w:t xml:space="preserve"> </w:t>
        </w:r>
        <w:r>
          <w:t>ןיאֵ</w:t>
        </w:r>
        <w:r>
          <w:t>‬</w:t>
        </w:r>
        <w:r>
          <w:t xml:space="preserve">, "no one does good" (v. 2), again </w:t>
        </w:r>
        <w:bdo w:val="ltr">
          <w:r>
            <w:t>בוֹט־השֵׂעֹ</w:t>
          </w:r>
          <w:r>
            <w:t xml:space="preserve"> </w:t>
          </w:r>
          <w:r>
            <w:t>ןיאֵ</w:t>
          </w:r>
          <w:r>
            <w:t>‬</w:t>
          </w:r>
          <w:r>
            <w:t xml:space="preserve"> (v. 4), and finally </w:t>
          </w:r>
          <w:bdo w:val="ltr">
            <w:r>
              <w:t>דחָאֶ־םגַּ</w:t>
            </w:r>
            <w:r>
              <w:t xml:space="preserve"> </w:t>
            </w:r>
            <w:r>
              <w:t>ןיאֵ</w:t>
            </w:r>
            <w:r>
              <w:t>‬</w:t>
            </w:r>
            <w:r>
              <w:t>, "not even one" (v. 4). The fool's "there is no" boomerangs back as the divine "there is none." Whatever the fool denies, the universe lacks. Theological negation becomes existential indictment.‏</w:t>
            </w:r>
          </w:bdo>
        </w:bdo>
      </w:bdo>
    </w:p>
    <w:p w14:paraId="250AE84F" w14:textId="77777777" w:rsidR="00C9274C" w:rsidRDefault="006D1903">
      <w:pPr>
        <w:pStyle w:val="BodySans"/>
      </w:pPr>
      <w:r>
        <w:t xml:space="preserve">The same mechanism operates at the level of genre. The superscription calls the poem a </w:t>
      </w:r>
      <w:r>
        <w:t>מַשְׂכִּיל</w:t>
      </w:r>
      <w:r>
        <w:t xml:space="preserve">. In v. 3, God descends from heaven looking specifically for a </w:t>
      </w:r>
      <w:r>
        <w:t>מַשְׂכִּיל</w:t>
      </w:r>
      <w:r>
        <w:t xml:space="preserve"> — and finds zero. The poem labeled "wisdom" is the report that wisdom is absent. This is not a malfunction. It is what gives the psalm its strange pedagogical force: every reader who can hear the wordplay is being invited to become what God could not find. The text positions you as the answer to its own search. (One could call this the world's most polite recruiting pitch.)</w:t>
      </w:r>
    </w:p>
    <w:p w14:paraId="2E7EF026" w14:textId="77777777" w:rsidR="00C9274C" w:rsidRDefault="006D1903">
      <w:pPr>
        <w:pStyle w:val="BodySans"/>
      </w:pPr>
      <w:r>
        <w:t xml:space="preserve">A third level: the divine name itself. </w:t>
      </w:r>
      <w:r>
        <w:t>אֱלֹקִים</w:t>
      </w:r>
      <w:r>
        <w:t xml:space="preserve"> appears seven times across six verses, four of them in the poem's second half, climaxing in v. 6 ("for God scattered…"; "for God rejected"). The deity the fool denies in v. 2 saturates the verses where the fool is denounced. What looks at first like the Elohistic redactor's mechanical substitution of </w:t>
      </w:r>
      <w:r>
        <w:lastRenderedPageBreak/>
        <w:t>אֱלֹקִים</w:t>
      </w:r>
      <w:r>
        <w:t xml:space="preserve"> for </w:t>
      </w:r>
      <w:r>
        <w:t>ה׳</w:t>
      </w:r>
      <w:r>
        <w:t xml:space="preserve"> — Psalm 14, this poem's near-twin, has </w:t>
      </w:r>
      <w:r>
        <w:t>ה׳</w:t>
      </w:r>
      <w:r>
        <w:t xml:space="preserve"> three times — becomes, on closer reading, the central rhetorical effect: God's name is everywhere except in the fool's mouth. The fool says it </w:t>
      </w:r>
      <w:r>
        <w:t>once, and only to negate it. The poem says it seven times, each with judicial weight.‏</w:t>
      </w:r>
    </w:p>
    <w:p w14:paraId="56CFA64A" w14:textId="77777777" w:rsidR="00C9274C" w:rsidRDefault="006D1903">
      <w:pPr>
        <w:pStyle w:val="BodySans"/>
      </w:pPr>
      <w:r>
        <w:t>The relationship to Psalm 14 deserves a closer look. The two psalms share over forty consecutive words. The differences are tiny in volume but enormous in tone. Where Ps 14:5 says merely</w:t>
      </w:r>
    </w:p>
    <w:p w14:paraId="772B3F78" w14:textId="77777777" w:rsidR="00C9274C" w:rsidRDefault="006D1903">
      <w:pPr>
        <w:pStyle w:val="BodySans"/>
        <w:bidi/>
        <w:ind w:left="432" w:right="432"/>
        <w:jc w:val="right"/>
      </w:pPr>
      <w:r>
        <w:rPr>
          <w:rFonts w:ascii="Times New Roman" w:hAnsi="Times New Roman"/>
          <w:sz w:val="26"/>
          <w:szCs w:val="26"/>
        </w:rPr>
        <w:t>שָׁם</w:t>
      </w:r>
      <w:r>
        <w:rPr>
          <w:rFonts w:ascii="Times New Roman" w:hAnsi="Times New Roman"/>
          <w:sz w:val="26"/>
          <w:szCs w:val="26"/>
        </w:rPr>
        <w:t xml:space="preserve"> </w:t>
      </w:r>
      <w:r>
        <w:rPr>
          <w:rFonts w:ascii="Times New Roman" w:hAnsi="Times New Roman"/>
          <w:sz w:val="26"/>
          <w:szCs w:val="26"/>
        </w:rPr>
        <w:t>פָּחֲדוּ</w:t>
      </w:r>
      <w:r>
        <w:rPr>
          <w:rFonts w:ascii="Times New Roman" w:hAnsi="Times New Roman"/>
          <w:sz w:val="26"/>
          <w:szCs w:val="26"/>
        </w:rPr>
        <w:t xml:space="preserve"> </w:t>
      </w:r>
      <w:r>
        <w:rPr>
          <w:rFonts w:ascii="Times New Roman" w:hAnsi="Times New Roman"/>
          <w:sz w:val="26"/>
          <w:szCs w:val="26"/>
        </w:rPr>
        <w:t>פָחַד</w:t>
      </w:r>
      <w:r>
        <w:rPr>
          <w:rFonts w:ascii="Times New Roman" w:hAnsi="Times New Roman"/>
          <w:sz w:val="26"/>
          <w:szCs w:val="26"/>
        </w:rPr>
        <w:t xml:space="preserve"> </w:t>
      </w:r>
      <w:r>
        <w:rPr>
          <w:rFonts w:ascii="Times New Roman" w:hAnsi="Times New Roman"/>
          <w:sz w:val="26"/>
          <w:szCs w:val="26"/>
        </w:rPr>
        <w:t>כִּי־אֱלֹקִים</w:t>
      </w:r>
      <w:r>
        <w:rPr>
          <w:rFonts w:ascii="Times New Roman" w:hAnsi="Times New Roman"/>
          <w:sz w:val="26"/>
          <w:szCs w:val="26"/>
        </w:rPr>
        <w:t xml:space="preserve"> </w:t>
      </w:r>
      <w:r>
        <w:rPr>
          <w:rFonts w:ascii="Times New Roman" w:hAnsi="Times New Roman"/>
          <w:sz w:val="26"/>
          <w:szCs w:val="26"/>
        </w:rPr>
        <w:t>בְּדוֹר</w:t>
      </w:r>
      <w:r>
        <w:rPr>
          <w:rFonts w:ascii="Times New Roman" w:hAnsi="Times New Roman"/>
          <w:sz w:val="26"/>
          <w:szCs w:val="26"/>
        </w:rPr>
        <w:t xml:space="preserve"> </w:t>
      </w:r>
      <w:r>
        <w:rPr>
          <w:rFonts w:ascii="Times New Roman" w:hAnsi="Times New Roman"/>
          <w:sz w:val="26"/>
          <w:szCs w:val="26"/>
        </w:rPr>
        <w:t>צַדִּיק</w:t>
      </w:r>
    </w:p>
    <w:p w14:paraId="512ECF96" w14:textId="77777777" w:rsidR="00C9274C" w:rsidRDefault="006D1903">
      <w:pPr>
        <w:pStyle w:val="BodySans"/>
      </w:pPr>
      <w:r>
        <w:t>"there they will be in great fear, for God is with the righteous generation," Ps 53:6 amplifies and turns militant:</w:t>
      </w:r>
    </w:p>
    <w:p w14:paraId="0BDE840A" w14:textId="77777777" w:rsidR="00C9274C" w:rsidRDefault="006D1903">
      <w:pPr>
        <w:pStyle w:val="BodySans"/>
        <w:bidi/>
        <w:ind w:left="432" w:right="432"/>
        <w:jc w:val="right"/>
      </w:pPr>
      <w:r>
        <w:rPr>
          <w:rFonts w:ascii="Times New Roman" w:hAnsi="Times New Roman"/>
          <w:sz w:val="26"/>
          <w:szCs w:val="26"/>
        </w:rPr>
        <w:t>שָׁם</w:t>
      </w:r>
      <w:r>
        <w:rPr>
          <w:rFonts w:ascii="Times New Roman" w:hAnsi="Times New Roman"/>
          <w:sz w:val="26"/>
          <w:szCs w:val="26"/>
        </w:rPr>
        <w:t xml:space="preserve"> </w:t>
      </w:r>
      <w:r>
        <w:rPr>
          <w:rFonts w:ascii="Times New Roman" w:hAnsi="Times New Roman"/>
          <w:sz w:val="26"/>
          <w:szCs w:val="26"/>
        </w:rPr>
        <w:t>פָּחֲדוּ</w:t>
      </w:r>
      <w:r>
        <w:rPr>
          <w:rFonts w:ascii="Times New Roman" w:hAnsi="Times New Roman"/>
          <w:sz w:val="26"/>
          <w:szCs w:val="26"/>
        </w:rPr>
        <w:t xml:space="preserve"> </w:t>
      </w:r>
      <w:r>
        <w:rPr>
          <w:rFonts w:ascii="Times New Roman" w:hAnsi="Times New Roman"/>
          <w:sz w:val="26"/>
          <w:szCs w:val="26"/>
        </w:rPr>
        <w:t>פַחַד</w:t>
      </w:r>
      <w:r>
        <w:rPr>
          <w:rFonts w:ascii="Times New Roman" w:hAnsi="Times New Roman"/>
          <w:sz w:val="26"/>
          <w:szCs w:val="26"/>
        </w:rPr>
        <w:t xml:space="preserve"> </w:t>
      </w:r>
      <w:r>
        <w:rPr>
          <w:rFonts w:ascii="Times New Roman" w:hAnsi="Times New Roman"/>
          <w:sz w:val="26"/>
          <w:szCs w:val="26"/>
        </w:rPr>
        <w:t>לֹא־הָיָה</w:t>
      </w:r>
      <w:r>
        <w:rPr>
          <w:rFonts w:ascii="Times New Roman" w:hAnsi="Times New Roman"/>
          <w:sz w:val="26"/>
          <w:szCs w:val="26"/>
        </w:rPr>
        <w:t xml:space="preserve"> </w:t>
      </w:r>
      <w:r>
        <w:rPr>
          <w:rFonts w:ascii="Times New Roman" w:hAnsi="Times New Roman"/>
          <w:sz w:val="26"/>
          <w:szCs w:val="26"/>
        </w:rPr>
        <w:t>פָחַד</w:t>
      </w:r>
      <w:r>
        <w:rPr>
          <w:rFonts w:ascii="Times New Roman" w:hAnsi="Times New Roman"/>
          <w:sz w:val="26"/>
          <w:szCs w:val="26"/>
        </w:rPr>
        <w:t xml:space="preserve"> </w:t>
      </w:r>
      <w:r>
        <w:rPr>
          <w:rFonts w:ascii="Times New Roman" w:hAnsi="Times New Roman"/>
          <w:sz w:val="26"/>
          <w:szCs w:val="26"/>
        </w:rPr>
        <w:t>כִּי־אֱלֹקִים</w:t>
      </w:r>
      <w:r>
        <w:rPr>
          <w:rFonts w:ascii="Times New Roman" w:hAnsi="Times New Roman"/>
          <w:sz w:val="26"/>
          <w:szCs w:val="26"/>
        </w:rPr>
        <w:t xml:space="preserve"> </w:t>
      </w:r>
      <w:r>
        <w:rPr>
          <w:rFonts w:ascii="Times New Roman" w:hAnsi="Times New Roman"/>
          <w:sz w:val="26"/>
          <w:szCs w:val="26"/>
        </w:rPr>
        <w:t>פִּזַּר</w:t>
      </w:r>
      <w:r>
        <w:rPr>
          <w:rFonts w:ascii="Times New Roman" w:hAnsi="Times New Roman"/>
          <w:sz w:val="26"/>
          <w:szCs w:val="26"/>
        </w:rPr>
        <w:t xml:space="preserve"> </w:t>
      </w:r>
      <w:r>
        <w:rPr>
          <w:rFonts w:ascii="Times New Roman" w:hAnsi="Times New Roman"/>
          <w:sz w:val="26"/>
          <w:szCs w:val="26"/>
        </w:rPr>
        <w:t>עַצְמוֹת</w:t>
      </w:r>
      <w:r>
        <w:rPr>
          <w:rFonts w:ascii="Times New Roman" w:hAnsi="Times New Roman"/>
          <w:sz w:val="26"/>
          <w:szCs w:val="26"/>
        </w:rPr>
        <w:t xml:space="preserve"> </w:t>
      </w:r>
      <w:r>
        <w:rPr>
          <w:rFonts w:ascii="Times New Roman" w:hAnsi="Times New Roman"/>
          <w:sz w:val="26"/>
          <w:szCs w:val="26"/>
        </w:rPr>
        <w:t>חֹנָךְ</w:t>
      </w:r>
    </w:p>
    <w:p w14:paraId="727C1F3D" w14:textId="77777777" w:rsidR="00C9274C" w:rsidRDefault="006D1903">
      <w:pPr>
        <w:pStyle w:val="BodySans"/>
      </w:pPr>
      <w:r>
        <w:t>"there they will be in fear — a fear that never was — for God has scattered the bones of your besiegers." Psalm 14 holds the righteous to its breast. Psalm 53 scatters bones. The Sennacherib-shaped imagination of v. 6 — fear where none had been before, encamped enemies suddenly unburied — has long been read against 2 Kings 19:35, the Assyrian camp emptied overnight by an angel of death (</w:t>
      </w:r>
    </w:p>
    <w:p w14:paraId="1EC75C6D" w14:textId="77777777" w:rsidR="00C9274C" w:rsidRDefault="006D1903">
      <w:pPr>
        <w:pStyle w:val="BodySans"/>
        <w:bidi/>
        <w:ind w:left="432" w:right="432"/>
        <w:jc w:val="right"/>
      </w:pPr>
      <w:r>
        <w:rPr>
          <w:rFonts w:ascii="Times New Roman" w:hAnsi="Times New Roman"/>
          <w:sz w:val="26"/>
          <w:szCs w:val="26"/>
        </w:rPr>
        <w:t>וַיֵּצֵא</w:t>
      </w:r>
      <w:r>
        <w:rPr>
          <w:rFonts w:ascii="Times New Roman" w:hAnsi="Times New Roman"/>
          <w:sz w:val="26"/>
          <w:szCs w:val="26"/>
        </w:rPr>
        <w:t xml:space="preserve"> </w:t>
      </w:r>
      <w:r>
        <w:rPr>
          <w:rFonts w:ascii="Times New Roman" w:hAnsi="Times New Roman"/>
          <w:sz w:val="26"/>
          <w:szCs w:val="26"/>
        </w:rPr>
        <w:t>מַלְאַךְ</w:t>
      </w:r>
      <w:r>
        <w:rPr>
          <w:rFonts w:ascii="Times New Roman" w:hAnsi="Times New Roman"/>
          <w:sz w:val="26"/>
          <w:szCs w:val="26"/>
        </w:rPr>
        <w:t xml:space="preserve"> </w:t>
      </w:r>
      <w:r>
        <w:rPr>
          <w:rFonts w:ascii="Times New Roman" w:hAnsi="Times New Roman"/>
          <w:sz w:val="26"/>
          <w:szCs w:val="26"/>
        </w:rPr>
        <w:t>ה׳</w:t>
      </w:r>
      <w:r>
        <w:rPr>
          <w:rFonts w:ascii="Times New Roman" w:hAnsi="Times New Roman"/>
          <w:sz w:val="26"/>
          <w:szCs w:val="26"/>
        </w:rPr>
        <w:t xml:space="preserve"> </w:t>
      </w:r>
      <w:r>
        <w:rPr>
          <w:rFonts w:ascii="Times New Roman" w:hAnsi="Times New Roman"/>
          <w:sz w:val="26"/>
          <w:szCs w:val="26"/>
        </w:rPr>
        <w:t>וַיַּךְ</w:t>
      </w:r>
      <w:r>
        <w:rPr>
          <w:rFonts w:ascii="Times New Roman" w:hAnsi="Times New Roman"/>
          <w:sz w:val="26"/>
          <w:szCs w:val="26"/>
        </w:rPr>
        <w:t xml:space="preserve"> </w:t>
      </w:r>
      <w:r>
        <w:rPr>
          <w:rFonts w:ascii="Times New Roman" w:hAnsi="Times New Roman"/>
          <w:sz w:val="26"/>
          <w:szCs w:val="26"/>
        </w:rPr>
        <w:t>בְּמַחֲנֵה</w:t>
      </w:r>
      <w:r>
        <w:rPr>
          <w:rFonts w:ascii="Times New Roman" w:hAnsi="Times New Roman"/>
          <w:sz w:val="26"/>
          <w:szCs w:val="26"/>
        </w:rPr>
        <w:t xml:space="preserve"> </w:t>
      </w:r>
      <w:r>
        <w:rPr>
          <w:rFonts w:ascii="Times New Roman" w:hAnsi="Times New Roman"/>
          <w:sz w:val="26"/>
          <w:szCs w:val="26"/>
        </w:rPr>
        <w:t>אַשּׁוּר</w:t>
      </w:r>
    </w:p>
    <w:p w14:paraId="61317F69" w14:textId="77777777" w:rsidR="00C9274C" w:rsidRDefault="006D1903">
      <w:pPr>
        <w:pStyle w:val="BodySans"/>
      </w:pPr>
      <w:r>
        <w:t>"the angel of the LORD went out and struck the camp of Assyria"). Whether or not the redactor had Hezekiah's Jerusalem precisely in mind, the rewriting militarizes the psalm. Diagnosis becomes taunt-song.</w:t>
      </w:r>
    </w:p>
    <w:p w14:paraId="42F1D9BA" w14:textId="77777777" w:rsidR="00C9274C" w:rsidRDefault="006D1903">
      <w:pPr>
        <w:pStyle w:val="BodySans"/>
      </w:pPr>
      <w:r>
        <w:t xml:space="preserve">The poem's social diagnosis deserves equal attention. The fool is not </w:t>
      </w:r>
      <w:r>
        <w:t>נָבָל</w:t>
      </w:r>
      <w:r>
        <w:t xml:space="preserve"> in our modern sense of "stupid." The biblical </w:t>
      </w:r>
      <w:r>
        <w:t>נָבָל</w:t>
      </w:r>
      <w:r>
        <w:t xml:space="preserve"> is what 1 Samuel 25 makes him: Nabal the Carmelite, churlish, withholding, dangerous to those weaker than himself —</w:t>
      </w:r>
    </w:p>
    <w:p w14:paraId="533A94B4" w14:textId="77777777" w:rsidR="00C9274C" w:rsidRDefault="006D1903">
      <w:pPr>
        <w:pStyle w:val="BodySans"/>
        <w:bidi/>
        <w:ind w:left="432" w:right="432"/>
        <w:jc w:val="right"/>
      </w:pPr>
      <w:r>
        <w:rPr>
          <w:rFonts w:ascii="Times New Roman" w:hAnsi="Times New Roman"/>
          <w:sz w:val="26"/>
          <w:szCs w:val="26"/>
        </w:rPr>
        <w:t>כִּי</w:t>
      </w:r>
      <w:r>
        <w:rPr>
          <w:rFonts w:ascii="Times New Roman" w:hAnsi="Times New Roman"/>
          <w:sz w:val="26"/>
          <w:szCs w:val="26"/>
        </w:rPr>
        <w:t xml:space="preserve"> </w:t>
      </w:r>
      <w:r>
        <w:rPr>
          <w:rFonts w:ascii="Times New Roman" w:hAnsi="Times New Roman"/>
          <w:sz w:val="26"/>
          <w:szCs w:val="26"/>
        </w:rPr>
        <w:t>כִשְׁמוֹ</w:t>
      </w:r>
      <w:r>
        <w:rPr>
          <w:rFonts w:ascii="Times New Roman" w:hAnsi="Times New Roman"/>
          <w:sz w:val="26"/>
          <w:szCs w:val="26"/>
        </w:rPr>
        <w:t xml:space="preserve"> </w:t>
      </w:r>
      <w:r>
        <w:rPr>
          <w:rFonts w:ascii="Times New Roman" w:hAnsi="Times New Roman"/>
          <w:sz w:val="26"/>
          <w:szCs w:val="26"/>
        </w:rPr>
        <w:t>כֶּן־הוּא</w:t>
      </w:r>
      <w:r>
        <w:rPr>
          <w:rFonts w:ascii="Times New Roman" w:hAnsi="Times New Roman"/>
          <w:sz w:val="26"/>
          <w:szCs w:val="26"/>
        </w:rPr>
        <w:t xml:space="preserve"> </w:t>
      </w:r>
      <w:r>
        <w:rPr>
          <w:rFonts w:ascii="Times New Roman" w:hAnsi="Times New Roman"/>
          <w:sz w:val="26"/>
          <w:szCs w:val="26"/>
        </w:rPr>
        <w:t>נָבָל</w:t>
      </w:r>
      <w:r>
        <w:rPr>
          <w:rFonts w:ascii="Times New Roman" w:hAnsi="Times New Roman"/>
          <w:sz w:val="26"/>
          <w:szCs w:val="26"/>
        </w:rPr>
        <w:t xml:space="preserve"> </w:t>
      </w:r>
      <w:r>
        <w:rPr>
          <w:rFonts w:ascii="Times New Roman" w:hAnsi="Times New Roman"/>
          <w:sz w:val="26"/>
          <w:szCs w:val="26"/>
        </w:rPr>
        <w:t>שְׁמוֹ</w:t>
      </w:r>
      <w:r>
        <w:rPr>
          <w:rFonts w:ascii="Times New Roman" w:hAnsi="Times New Roman"/>
          <w:sz w:val="26"/>
          <w:szCs w:val="26"/>
        </w:rPr>
        <w:t xml:space="preserve"> </w:t>
      </w:r>
      <w:r>
        <w:rPr>
          <w:rFonts w:ascii="Times New Roman" w:hAnsi="Times New Roman"/>
          <w:sz w:val="26"/>
          <w:szCs w:val="26"/>
        </w:rPr>
        <w:t>וּנְבָלָה</w:t>
      </w:r>
      <w:r>
        <w:rPr>
          <w:rFonts w:ascii="Times New Roman" w:hAnsi="Times New Roman"/>
          <w:sz w:val="26"/>
          <w:szCs w:val="26"/>
        </w:rPr>
        <w:t xml:space="preserve"> </w:t>
      </w:r>
      <w:r>
        <w:rPr>
          <w:rFonts w:ascii="Times New Roman" w:hAnsi="Times New Roman"/>
          <w:sz w:val="26"/>
          <w:szCs w:val="26"/>
        </w:rPr>
        <w:t>עִמּוֹ</w:t>
      </w:r>
    </w:p>
    <w:p w14:paraId="096798F5" w14:textId="77777777" w:rsidR="00C9274C" w:rsidRDefault="006D1903">
      <w:pPr>
        <w:pStyle w:val="BodySans"/>
      </w:pPr>
      <w:r>
        <w:t xml:space="preserve">"for as his name is, so is he: Nabal is his name, and folly is with him." It is no accident that v. 5 describes such people as </w:t>
      </w:r>
      <w:bdo w:val="ltr">
        <w:r>
          <w:t>םחֶלֶ</w:t>
        </w:r>
        <w:r>
          <w:t xml:space="preserve"> </w:t>
        </w:r>
        <w:r>
          <w:t>וּלכְאָ</w:t>
        </w:r>
        <w:r>
          <w:t xml:space="preserve"> </w:t>
        </w:r>
        <w:r>
          <w:t>ימִּעַ</w:t>
        </w:r>
        <w:r>
          <w:t xml:space="preserve"> </w:t>
        </w:r>
        <w:r>
          <w:t>ילֵכְאֹ</w:t>
        </w:r>
        <w:r>
          <w:t>‬</w:t>
        </w:r>
        <w:r>
          <w:t xml:space="preserve">, "those who devour my people as they devour bread." The horror is in the casualness. Eating people is, for them, ordinary work. Lu Xun, in </w:t>
        </w:r>
        <w:r>
          <w:rPr>
            <w:i/>
          </w:rPr>
          <w:t>Diary of a Madman</w:t>
        </w:r>
        <w:r>
          <w:rPr>
            <w:rFonts w:eastAsia="DengXian"/>
          </w:rPr>
          <w:t xml:space="preserve"> (1918), reading the Confucian classics by candlelight, finds the same horror in his own civilization's foundational books: </w:t>
        </w:r>
        <w:r>
          <w:rPr>
            <w:rFonts w:eastAsia="DengXian"/>
          </w:rPr>
          <w:t>满本都写着两个字是「吃人」</w:t>
        </w:r>
        <w:r>
          <w:rPr>
            <w:rFonts w:eastAsia="DengXian"/>
          </w:rPr>
          <w:t>, "the whole book was written with two words: 'eat people.'" Psalm 53 reads the moral fabric of Israel by the same candle. The respectable veneer covers a kitchen.</w:t>
        </w:r>
      </w:bdo>
    </w:p>
    <w:p w14:paraId="6663A121" w14:textId="77777777" w:rsidR="00C9274C" w:rsidRDefault="006D1903">
      <w:pPr>
        <w:pStyle w:val="BodySans"/>
      </w:pPr>
      <w:r>
        <w:t xml:space="preserve">This is also why the psalm cannot end in resolution. Its diagnosis is too total. </w:t>
      </w:r>
      <w:bdo w:val="ltr">
        <w:r>
          <w:t>וּחלָאֱנֶ</w:t>
        </w:r>
        <w:r>
          <w:t xml:space="preserve"> </w:t>
        </w:r>
        <w:r>
          <w:t>ודָּחְיַ</w:t>
        </w:r>
        <w:r>
          <w:t xml:space="preserve"> </w:t>
        </w:r>
        <w:r>
          <w:t>גסָ</w:t>
        </w:r>
        <w:r>
          <w:t xml:space="preserve"> </w:t>
        </w:r>
        <w:r>
          <w:t>וֹלּכֻּ</w:t>
        </w:r>
        <w:r>
          <w:t>‬</w:t>
        </w:r>
        <w:r>
          <w:t xml:space="preserve">, "all of it has turned, together gone foul." If the rare verb </w:t>
        </w:r>
        <w:r>
          <w:t>נֶאֱלָחוּ</w:t>
        </w:r>
        <w:r>
          <w:t xml:space="preserve"> derives from a root </w:t>
        </w:r>
        <w:r>
          <w:lastRenderedPageBreak/>
          <w:t>meaning "to go sour" or "to curdle" — a possibility supported by the phrase's only close biblical companion, Job 15:16 (</w:t>
        </w:r>
        <w:bdo w:val="ltr">
          <w:r>
            <w:t>שׁיאִ</w:t>
          </w:r>
          <w:r>
            <w:t xml:space="preserve"> </w:t>
          </w:r>
          <w:r>
            <w:t>חלָאֱנֶוְ</w:t>
          </w:r>
          <w:r>
            <w:t xml:space="preserve"> </w:t>
          </w:r>
          <w:r>
            <w:t>בעָתְנִ</w:t>
          </w:r>
          <w:r>
            <w:t>‬</w:t>
          </w:r>
          <w:r>
            <w:t>, "abominable and foul is man") — then the image is biological. Humanity has spoiled, the way milk does. There is no inner-textual cure: what has gone sour does not restore itself. Hence the ending. The psalm refuses to grant itself the relie</w:t>
          </w:r>
          <w:r>
            <w:t xml:space="preserve">f it seeks. It does not pray; it wishes. </w:t>
          </w:r>
          <w:bdo w:val="ltr">
            <w:r>
              <w:t>לאֵרָשְׂיִ</w:t>
            </w:r>
            <w:r>
              <w:t xml:space="preserve"> </w:t>
            </w:r>
            <w:r>
              <w:t>תוֹעשֻׁיְ</w:t>
            </w:r>
            <w:r>
              <w:t xml:space="preserve"> </w:t>
            </w:r>
            <w:r>
              <w:t>ןוֹיּצִּמִ</w:t>
            </w:r>
            <w:r>
              <w:t xml:space="preserve"> </w:t>
            </w:r>
            <w:r>
              <w:t>ןתֵּיִ־ימִ</w:t>
            </w:r>
            <w:r>
              <w:t>‬</w:t>
            </w:r>
            <w:r>
              <w:t xml:space="preserve">, "would that the salvations of Israel might come from Zion." The plural </w:t>
            </w:r>
            <w:r>
              <w:t>יְשֻׁעוֹת</w:t>
            </w:r>
            <w:r>
              <w:t xml:space="preserve"> is unusual — a flood of rescues, not one. But it remains optative. The closing verbs of joy — </w:t>
            </w:r>
            <w:r>
              <w:t>יָגֵל</w:t>
            </w:r>
            <w:r>
              <w:t xml:space="preserve">,‎ </w:t>
            </w:r>
            <w:r>
              <w:t>יִשְׂמַח</w:t>
            </w:r>
            <w:r>
              <w:t>,‎ "let him exult, let him rejoice" — are imperfects: future, projected, not yet.‏</w:t>
            </w:r>
          </w:bdo>
        </w:bdo>
      </w:bdo>
    </w:p>
    <w:p w14:paraId="17295CB0" w14:textId="77777777" w:rsidR="00C9274C" w:rsidRDefault="006D1903">
      <w:pPr>
        <w:pStyle w:val="BodySans"/>
      </w:pPr>
      <w:r>
        <w:t xml:space="preserve">What makes Psalm 53 unforgettable is not the harshness of its diagnosis but the precision of its design. The fool's "there is no God" cannot be uttered without invoking the name; the wise are absent in a poem labeled wisdom; humanity is sour in a poem that ends sweet; the psalm closes asking for what it refuses to grant. Once you see the loop, you cannot read the opening line again as anything but the spark that lights everything else. The fool may deny God in his heart — but the poem will not let him, and </w:t>
      </w:r>
      <w:r>
        <w:t>the poem is the proof.</w:t>
      </w:r>
    </w:p>
    <w:p w14:paraId="28D57C6B" w14:textId="77777777" w:rsidR="00C9274C" w:rsidRDefault="006D1903">
      <w:pPr>
        <w:pStyle w:val="Heading2"/>
      </w:pPr>
      <w:r>
        <w:t>Modern Jewish Liturgical Use</w:t>
      </w:r>
    </w:p>
    <w:p w14:paraId="2112DC5B" w14:textId="77777777" w:rsidR="00C9274C" w:rsidRDefault="006D1903">
      <w:pPr>
        <w:pStyle w:val="Heading4"/>
      </w:pPr>
      <w:r>
        <w:t>Full psalm</w:t>
      </w:r>
    </w:p>
    <w:p w14:paraId="6B9C4D79" w14:textId="77777777" w:rsidR="00C9274C" w:rsidRDefault="006D1903">
      <w:pPr>
        <w:pStyle w:val="BodySans"/>
      </w:pPr>
      <w:r>
        <w:t xml:space="preserve">Psalm 53 occupies a comparatively modest position in modern Jewish liturgy. It does not appear in Pesukei deZimra, in Hallel, or in the regular daily Amidah cycles across Ashkenazi, Hasidic (Nusach Sefard), or Mizrachi/Sephardic rites. Within the monthly Tehillim cycle — the practice common to all major rites of reading the entire Psalter over the days of the Hebrew month — Psalm 53 is recited on the 10th of the month, paired with adjacent psalms in Book II. In communities that maintain a </w:t>
      </w:r>
      <w:r>
        <w:rPr>
          <w:i/>
        </w:rPr>
        <w:t>chevra tehillim</w:t>
      </w:r>
      <w:r>
        <w:t xml:space="preserve"> (a prayer fellowship reciting psalms for the sick, deceased, or other communal intentions), Psalm 53 is included in standard rotations but is not assigned to a specific occasion. Its near-duplication with Psalm 14 likely reduced the need for a distinct liturgical role for Psalm 53.</w:t>
      </w:r>
    </w:p>
    <w:p w14:paraId="6655008F" w14:textId="77777777" w:rsidR="00C9274C" w:rsidRDefault="006D1903">
      <w:pPr>
        <w:pStyle w:val="Heading4"/>
      </w:pPr>
      <w:r>
        <w:t>Key verses</w:t>
      </w:r>
    </w:p>
    <w:p w14:paraId="6603537A" w14:textId="77777777" w:rsidR="00C9274C" w:rsidRDefault="006D1903">
      <w:pPr>
        <w:pStyle w:val="BodySans"/>
      </w:pPr>
      <w:r>
        <w:t xml:space="preserve">The closing verse — </w:t>
      </w:r>
      <w:bdo w:val="ltr">
        <w:r>
          <w:t>לאֵרָשְׂיִ</w:t>
        </w:r>
        <w:r>
          <w:t xml:space="preserve"> </w:t>
        </w:r>
        <w:r>
          <w:t>תוֹעשֻׁיְ</w:t>
        </w:r>
        <w:r>
          <w:t xml:space="preserve"> </w:t>
        </w:r>
        <w:r>
          <w:t>ןוֹיּצִּמִ</w:t>
        </w:r>
        <w:r>
          <w:t xml:space="preserve"> </w:t>
        </w:r>
        <w:r>
          <w:t>ןתֵּיִ־ימִ</w:t>
        </w:r>
        <w:r>
          <w:t>‬</w:t>
        </w:r>
        <w:r>
          <w:t xml:space="preserve">, "would that the salvations of Israel might come from Zion!" — articulates a longing the standard liturgy expresses elsewhere with greater density. In the daily Amidah, the fourteenth blessing pleads </w:t>
        </w:r>
        <w:bdo w:val="ltr">
          <w:r>
            <w:t>בוּשׁתָּ</w:t>
          </w:r>
          <w:r>
            <w:t xml:space="preserve"> </w:t>
          </w:r>
          <w:r>
            <w:t>םימִחֲרַבְּ</w:t>
          </w:r>
          <w:r>
            <w:t xml:space="preserve"> </w:t>
          </w:r>
          <w:r>
            <w:t>ךָרְיעִ</w:t>
          </w:r>
          <w:r>
            <w:t xml:space="preserve"> </w:t>
          </w:r>
          <w:r>
            <w:t>םיִלַשָׁוּרילִוְ</w:t>
          </w:r>
          <w:r>
            <w:t>‬</w:t>
          </w:r>
          <w:r>
            <w:t>, "and to Jerusalem Your city return in mercy" — naming the same hope, but transposed from optative ("would that") to direct petition ("return"). The Amidah's compilers preserve the psalm's geographic focus on Zion while</w:t>
          </w:r>
          <w:r>
            <w:t xml:space="preserve"> replacing its wishful </w:t>
          </w:r>
          <w:r>
            <w:t>מִי־יִתֵּן</w:t>
          </w:r>
          <w:r>
            <w:t xml:space="preserve"> with direct petition. The traditional liturgy thus answers the psalm's open longing with practiced confidence: rather than voicing a wish for deliverance from Zion, the worshipper directly addresses the One who will bring it.‏</w:t>
          </w:r>
        </w:bdo>
      </w:bdo>
    </w:p>
    <w:p w14:paraId="28A64DE2" w14:textId="77777777" w:rsidR="00C9274C" w:rsidRDefault="006D1903">
      <w:pPr>
        <w:pStyle w:val="Heading4"/>
      </w:pPr>
      <w:r>
        <w:lastRenderedPageBreak/>
        <w:t>Phrases</w:t>
      </w:r>
    </w:p>
    <w:p w14:paraId="0F06936C" w14:textId="77777777" w:rsidR="00C9274C" w:rsidRDefault="006D1903">
      <w:pPr>
        <w:pStyle w:val="BodySans"/>
      </w:pPr>
      <w:r>
        <w:t xml:space="preserve">The phrase </w:t>
      </w:r>
      <w:bdo w:val="ltr">
        <w:r>
          <w:t>דחַפַ</w:t>
        </w:r>
        <w:r>
          <w:t xml:space="preserve"> </w:t>
        </w:r>
        <w:r>
          <w:t>וּדחֲפָּ</w:t>
        </w:r>
        <w:r>
          <w:t xml:space="preserve"> </w:t>
        </w:r>
        <w:r>
          <w:t>םשָׁ</w:t>
        </w:r>
        <w:r>
          <w:t>‬</w:t>
        </w:r>
        <w:r>
          <w:t>, "there they will be in great fear" (v. 6), resonates with the broader liturgical theology of the Yamim Noraim (High Holy Days). The Unetaneh Tokef prayer of Rosh Hashanah and Yom Kippur —</w:t>
        </w:r>
      </w:bdo>
    </w:p>
    <w:p w14:paraId="0A52522E" w14:textId="77777777" w:rsidR="00C9274C" w:rsidRDefault="006D1903">
      <w:pPr>
        <w:pStyle w:val="BodySans"/>
        <w:bidi/>
        <w:ind w:left="432" w:right="432"/>
        <w:jc w:val="right"/>
      </w:pPr>
      <w:r>
        <w:rPr>
          <w:rFonts w:ascii="Times New Roman" w:hAnsi="Times New Roman"/>
          <w:sz w:val="26"/>
          <w:szCs w:val="26"/>
        </w:rPr>
        <w:t>וּתְשׁוּבָה</w:t>
      </w:r>
      <w:r>
        <w:rPr>
          <w:rFonts w:ascii="Times New Roman" w:hAnsi="Times New Roman"/>
          <w:sz w:val="26"/>
          <w:szCs w:val="26"/>
        </w:rPr>
        <w:t xml:space="preserve"> </w:t>
      </w:r>
      <w:r>
        <w:rPr>
          <w:rFonts w:ascii="Times New Roman" w:hAnsi="Times New Roman"/>
          <w:sz w:val="26"/>
          <w:szCs w:val="26"/>
        </w:rPr>
        <w:t>וּתְפִלָּה</w:t>
      </w:r>
      <w:r>
        <w:rPr>
          <w:rFonts w:ascii="Times New Roman" w:hAnsi="Times New Roman"/>
          <w:sz w:val="26"/>
          <w:szCs w:val="26"/>
        </w:rPr>
        <w:t xml:space="preserve"> </w:t>
      </w:r>
      <w:r>
        <w:rPr>
          <w:rFonts w:ascii="Times New Roman" w:hAnsi="Times New Roman"/>
          <w:sz w:val="26"/>
          <w:szCs w:val="26"/>
        </w:rPr>
        <w:t>וּצְדָקָה</w:t>
      </w:r>
      <w:r>
        <w:rPr>
          <w:rFonts w:ascii="Times New Roman" w:hAnsi="Times New Roman"/>
          <w:sz w:val="26"/>
          <w:szCs w:val="26"/>
        </w:rPr>
        <w:t xml:space="preserve"> </w:t>
      </w:r>
      <w:r>
        <w:rPr>
          <w:rFonts w:ascii="Times New Roman" w:hAnsi="Times New Roman"/>
          <w:sz w:val="26"/>
          <w:szCs w:val="26"/>
        </w:rPr>
        <w:t>מַעֲבִירִין</w:t>
      </w:r>
      <w:r>
        <w:rPr>
          <w:rFonts w:ascii="Times New Roman" w:hAnsi="Times New Roman"/>
          <w:sz w:val="26"/>
          <w:szCs w:val="26"/>
        </w:rPr>
        <w:t xml:space="preserve"> </w:t>
      </w:r>
      <w:r>
        <w:rPr>
          <w:rFonts w:ascii="Times New Roman" w:hAnsi="Times New Roman"/>
          <w:sz w:val="26"/>
          <w:szCs w:val="26"/>
        </w:rPr>
        <w:t>אֶת</w:t>
      </w:r>
      <w:r>
        <w:rPr>
          <w:rFonts w:ascii="Times New Roman" w:hAnsi="Times New Roman"/>
          <w:sz w:val="26"/>
          <w:szCs w:val="26"/>
        </w:rPr>
        <w:t xml:space="preserve"> </w:t>
      </w:r>
      <w:r>
        <w:rPr>
          <w:rFonts w:ascii="Times New Roman" w:hAnsi="Times New Roman"/>
          <w:sz w:val="26"/>
          <w:szCs w:val="26"/>
        </w:rPr>
        <w:t>רֹעַ</w:t>
      </w:r>
      <w:r>
        <w:rPr>
          <w:rFonts w:ascii="Times New Roman" w:hAnsi="Times New Roman"/>
          <w:sz w:val="26"/>
          <w:szCs w:val="26"/>
        </w:rPr>
        <w:t xml:space="preserve"> </w:t>
      </w:r>
      <w:r>
        <w:rPr>
          <w:rFonts w:ascii="Times New Roman" w:hAnsi="Times New Roman"/>
          <w:sz w:val="26"/>
          <w:szCs w:val="26"/>
        </w:rPr>
        <w:t>הַגְּזֵרָה</w:t>
      </w:r>
    </w:p>
    <w:p w14:paraId="13276E2E" w14:textId="77777777" w:rsidR="00C9274C" w:rsidRDefault="006D1903">
      <w:pPr>
        <w:pStyle w:val="BodySans"/>
      </w:pPr>
      <w:r>
        <w:t>"but repentance, prayer, and charity avert the evil decree" — operates on the same theological grid: a universal moral audit (vv. 2–4 of our psalm), an unprecedented terror that exposes those without God (v. 6), and a longing for deliverance (v. 7). The paytanic tradition does not quote Psalm 53 directly, but the Days of Awe machzor recapitulates its diagnostic logic in liturgical form.</w:t>
      </w:r>
    </w:p>
    <w:p w14:paraId="6ABA886A" w14:textId="77777777" w:rsidR="00C9274C" w:rsidRDefault="006D1903">
      <w:pPr>
        <w:pStyle w:val="BodySans"/>
      </w:pPr>
      <w:r>
        <w:t xml:space="preserve">The orientation of v. 2 — </w:t>
      </w:r>
      <w:r>
        <w:t>נָבָל</w:t>
      </w:r>
      <w:r>
        <w:t xml:space="preserve"> </w:t>
      </w:r>
      <w:r>
        <w:t>בְּלִבּוֹ</w:t>
      </w:r>
      <w:r>
        <w:t xml:space="preserve">,‎ "the fool in his heart" — resonates with the moral premise of the daily Tachanun supplication. Tachanun's confession (Viduy) presupposes the universal corruption Psalm 53 announces: </w:t>
      </w:r>
      <w:bdo w:val="ltr">
        <w:r>
          <w:t>םוּחרַ</w:t>
        </w:r>
        <w:r>
          <w:t xml:space="preserve"> </w:t>
        </w:r>
        <w:r>
          <w:t>התָּאַוְ</w:t>
        </w:r>
        <w:r>
          <w:t xml:space="preserve"> </w:t>
        </w:r>
        <w:r>
          <w:t>םינִפָ</w:t>
        </w:r>
        <w:r>
          <w:t xml:space="preserve"> </w:t>
        </w:r>
        <w:r>
          <w:t>יזֵּעַ</w:t>
        </w:r>
        <w:r>
          <w:t xml:space="preserve"> </w:t>
        </w:r>
        <w:r>
          <w:t>וּנאָ</w:t>
        </w:r>
        <w:r>
          <w:t>‬</w:t>
        </w:r>
        <w:r>
          <w:t xml:space="preserve">, "we are brazen-faced, and You are merciful." The psalm's </w:t>
        </w:r>
        <w:bdo w:val="ltr">
          <w:r>
            <w:t>בוֹט־השֵׂעֹ</w:t>
          </w:r>
          <w:r>
            <w:t xml:space="preserve"> </w:t>
          </w:r>
          <w:r>
            <w:t>ןיאֵ</w:t>
          </w:r>
          <w:r>
            <w:t>‬</w:t>
          </w:r>
          <w:r>
            <w:t>, "no one does good," is the philosophical floor on which Tachanun stands. The compilers do not cite Psalm 53 directly, but the affinity is clear.‏</w:t>
          </w:r>
        </w:bdo>
      </w:bdo>
    </w:p>
    <w:p w14:paraId="11104312" w14:textId="77777777" w:rsidR="00C9274C" w:rsidRDefault="006D1903">
      <w:pPr>
        <w:pStyle w:val="Heading2"/>
      </w:pPr>
      <w:r>
        <w:t>Verse-by-Verse Commentary</w:t>
      </w:r>
    </w:p>
    <w:p w14:paraId="37E9C6FB" w14:textId="77777777" w:rsidR="00C9274C" w:rsidRDefault="006D1903">
      <w:pPr>
        <w:pStyle w:val="Heading3"/>
      </w:pPr>
      <w:r>
        <w:t>Verse 1</w:t>
      </w:r>
    </w:p>
    <w:p w14:paraId="1E8362ED" w14:textId="77777777" w:rsidR="00C9274C" w:rsidRDefault="006D1903">
      <w:pPr>
        <w:pStyle w:val="BodySans"/>
      </w:pPr>
      <w:bdo w:val="ltr">
        <w:r>
          <w:t>׃דוִֽדָלְ</w:t>
        </w:r>
        <w:r>
          <w:t xml:space="preserve"> </w:t>
        </w:r>
        <w:r>
          <w:t>ליכִּ֥שְׂמַ</w:t>
        </w:r>
        <w:r>
          <w:t xml:space="preserve"> </w:t>
        </w:r>
        <w:r>
          <w:t>תלַ֗חֲמָ־לעַֽ</w:t>
        </w:r>
        <w:r>
          <w:t xml:space="preserve"> </w:t>
        </w:r>
        <w:r>
          <w:t>חַצֵּ֥נַמְלַ</w:t>
        </w:r>
        <w:r>
          <w:t>‬</w:t>
        </w:r>
      </w:bdo>
    </w:p>
    <w:p w14:paraId="3176EC79" w14:textId="77777777" w:rsidR="00C9274C" w:rsidRDefault="006D1903">
      <w:pPr>
        <w:pStyle w:val="BodySans"/>
      </w:pPr>
      <w:r>
        <w:t xml:space="preserve">Three technical instructions stack atop the poem like rigging on a ship — </w:t>
      </w:r>
      <w:r>
        <w:t>לַמְנַצֵּחַ</w:t>
      </w:r>
      <w:r>
        <w:t xml:space="preserve">,‎ "for the choirmaster"; </w:t>
      </w:r>
      <w:r>
        <w:t>עַל־מָחֲלַת</w:t>
      </w:r>
      <w:r>
        <w:t xml:space="preserve">,‎ of disputed meaning; and </w:t>
      </w:r>
      <w:r>
        <w:t>מַשְׂכִּיל</w:t>
      </w:r>
      <w:r>
        <w:t xml:space="preserve"> </w:t>
      </w:r>
      <w:r>
        <w:t>לְדָוִד</w:t>
      </w:r>
      <w:r>
        <w:t>,‎ "a maskil of David." Each carries weight.‏</w:t>
      </w:r>
    </w:p>
    <w:p w14:paraId="3A5AB7A6" w14:textId="77777777" w:rsidR="00C9274C" w:rsidRDefault="006D1903">
      <w:pPr>
        <w:pStyle w:val="BodySans"/>
      </w:pPr>
      <w:r>
        <w:t xml:space="preserve">The first, </w:t>
      </w:r>
      <w:r>
        <w:t>לַמְנַצֵּחַ</w:t>
      </w:r>
      <w:r>
        <w:t xml:space="preserve">,‎ derives from the root </w:t>
      </w:r>
      <w:r>
        <w:t>נצח</w:t>
      </w:r>
      <w:r>
        <w:t xml:space="preserve">,‎ "to prevail, endure, conquer." It is a routine performance rubric, but its routineness is the point. A psalm that opens with the fool's denial and closes with bones scattered across the battlefield is still filed under the public rubric </w:t>
      </w:r>
      <w:r>
        <w:t>לַמְנַצֵּחַ</w:t>
      </w:r>
      <w:r>
        <w:t>. The label brackets futility with confidence.‏</w:t>
      </w:r>
    </w:p>
    <w:p w14:paraId="45441F0A" w14:textId="77777777" w:rsidR="00C9274C" w:rsidRDefault="006D1903">
      <w:pPr>
        <w:pStyle w:val="BodySans"/>
      </w:pPr>
      <w:r>
        <w:t xml:space="preserve">The second, </w:t>
      </w:r>
      <w:r>
        <w:t>עַל־מָחֲלַת</w:t>
      </w:r>
      <w:r>
        <w:t>,‎ is the genuinely unsolved technical term. It appears only here and as the heading of Psalm 88 — the Psalter's most unrelieved lament (</w:t>
      </w:r>
      <w:bdo w:val="ltr">
        <w:r>
          <w:t>רוֹב</w:t>
        </w:r>
        <w:r>
          <w:t xml:space="preserve"> </w:t>
        </w:r>
        <w:r>
          <w:t>ידֵרְוֹי־םעִ</w:t>
        </w:r>
        <w:r>
          <w:t xml:space="preserve"> </w:t>
        </w:r>
        <w:r>
          <w:t>יתִּבְשַׁחְנֶוְ</w:t>
        </w:r>
        <w:r>
          <w:t>‬</w:t>
        </w:r>
        <w:r>
          <w:t xml:space="preserve">, "I am counted with those who go down to the pit"). Such an exclusive pairing is not random. Three etymologies compete: from </w:t>
        </w:r>
        <w:r>
          <w:t>חלה</w:t>
        </w:r>
        <w:r>
          <w:t xml:space="preserve">,‎ "to be sick" (so Rashi: </w:t>
        </w:r>
        <w:bdo w:val="ltr">
          <w:r>
            <w:t>לאֵרָשְׂיִ</w:t>
          </w:r>
          <w:r>
            <w:t xml:space="preserve"> </w:t>
          </w:r>
          <w:r>
            <w:t>לשֶׁ</w:t>
          </w:r>
          <w:r>
            <w:t xml:space="preserve"> </w:t>
          </w:r>
          <w:r>
            <w:t>ןתָלָחֲמַ</w:t>
          </w:r>
          <w:r>
            <w:t xml:space="preserve"> </w:t>
          </w:r>
          <w:r>
            <w:t>לעַ</w:t>
          </w:r>
          <w:r>
            <w:t>‬</w:t>
          </w:r>
          <w:r>
            <w:t xml:space="preserve">, "concerning Israel's malady"); from </w:t>
          </w:r>
          <w:r>
            <w:t>חוּל</w:t>
          </w:r>
          <w:r>
            <w:t xml:space="preserve">,‎ "to whirl/dance" (Symmachus, supporting a choreographic instruction); from </w:t>
          </w:r>
          <w:r>
            <w:t>חָלַל</w:t>
          </w:r>
          <w:r>
            <w:t>,‎ "to pierce/pla</w:t>
          </w:r>
          <w:r>
            <w:t xml:space="preserve">y a wind instrument" (yielding "for the flutes"). The LXX simply transliterates μαελεθ, declining to choose. Whichever is right, the </w:t>
          </w:r>
          <w:r>
            <w:lastRenderedPageBreak/>
            <w:t>heading sets a tonal register: this poem belongs with Psalm 88's darkness, whether through tune, instrument, or mood.‏</w:t>
          </w:r>
        </w:bdo>
      </w:bdo>
    </w:p>
    <w:p w14:paraId="6167A443" w14:textId="77777777" w:rsidR="00C9274C" w:rsidRDefault="006D1903">
      <w:pPr>
        <w:pStyle w:val="BodySans"/>
      </w:pPr>
      <w:r>
        <w:t>Rashi offers a typological reading that has shaped centuries of Jewish reception:</w:t>
      </w:r>
    </w:p>
    <w:p w14:paraId="6015922D" w14:textId="77777777" w:rsidR="00C9274C" w:rsidRDefault="006D1903">
      <w:pPr>
        <w:pStyle w:val="BodySans"/>
        <w:bidi/>
        <w:ind w:left="432" w:right="432"/>
        <w:jc w:val="right"/>
      </w:pPr>
      <w:r>
        <w:rPr>
          <w:rFonts w:ascii="Times New Roman" w:hAnsi="Times New Roman"/>
          <w:sz w:val="26"/>
          <w:szCs w:val="26"/>
        </w:rPr>
        <w:t>כְּבָר</w:t>
      </w:r>
      <w:r>
        <w:rPr>
          <w:rFonts w:ascii="Times New Roman" w:hAnsi="Times New Roman"/>
          <w:sz w:val="26"/>
          <w:szCs w:val="26"/>
        </w:rPr>
        <w:t xml:space="preserve"> </w:t>
      </w:r>
      <w:r>
        <w:rPr>
          <w:rFonts w:ascii="Times New Roman" w:hAnsi="Times New Roman"/>
          <w:sz w:val="26"/>
          <w:szCs w:val="26"/>
        </w:rPr>
        <w:t>אָמַר</w:t>
      </w:r>
      <w:r>
        <w:rPr>
          <w:rFonts w:ascii="Times New Roman" w:hAnsi="Times New Roman"/>
          <w:sz w:val="26"/>
          <w:szCs w:val="26"/>
        </w:rPr>
        <w:t xml:space="preserve"> </w:t>
      </w:r>
      <w:r>
        <w:rPr>
          <w:rFonts w:ascii="Times New Roman" w:hAnsi="Times New Roman"/>
          <w:sz w:val="26"/>
          <w:szCs w:val="26"/>
        </w:rPr>
        <w:t>מִזְמוֹר</w:t>
      </w:r>
      <w:r>
        <w:rPr>
          <w:rFonts w:ascii="Times New Roman" w:hAnsi="Times New Roman"/>
          <w:sz w:val="26"/>
          <w:szCs w:val="26"/>
        </w:rPr>
        <w:t xml:space="preserve"> </w:t>
      </w:r>
      <w:r>
        <w:rPr>
          <w:rFonts w:ascii="Times New Roman" w:hAnsi="Times New Roman"/>
          <w:sz w:val="26"/>
          <w:szCs w:val="26"/>
        </w:rPr>
        <w:t>אַחֵר</w:t>
      </w:r>
      <w:r>
        <w:rPr>
          <w:rFonts w:ascii="Times New Roman" w:hAnsi="Times New Roman"/>
          <w:sz w:val="26"/>
          <w:szCs w:val="26"/>
        </w:rPr>
        <w:t xml:space="preserve"> </w:t>
      </w:r>
      <w:r>
        <w:rPr>
          <w:rFonts w:ascii="Times New Roman" w:hAnsi="Times New Roman"/>
          <w:sz w:val="26"/>
          <w:szCs w:val="26"/>
        </w:rPr>
        <w:t>דּוּגְמַת</w:t>
      </w:r>
      <w:r>
        <w:rPr>
          <w:rFonts w:ascii="Times New Roman" w:hAnsi="Times New Roman"/>
          <w:sz w:val="26"/>
          <w:szCs w:val="26"/>
        </w:rPr>
        <w:t xml:space="preserve"> </w:t>
      </w:r>
      <w:r>
        <w:rPr>
          <w:rFonts w:ascii="Times New Roman" w:hAnsi="Times New Roman"/>
          <w:sz w:val="26"/>
          <w:szCs w:val="26"/>
        </w:rPr>
        <w:t>זֶה</w:t>
      </w:r>
      <w:r>
        <w:rPr>
          <w:rFonts w:ascii="Times New Roman" w:hAnsi="Times New Roman"/>
          <w:sz w:val="26"/>
          <w:szCs w:val="26"/>
        </w:rPr>
        <w:t xml:space="preserve"> … </w:t>
      </w:r>
      <w:r>
        <w:rPr>
          <w:rFonts w:ascii="Times New Roman" w:hAnsi="Times New Roman"/>
          <w:sz w:val="26"/>
          <w:szCs w:val="26"/>
        </w:rPr>
        <w:t>הָאֶחָד</w:t>
      </w:r>
      <w:r>
        <w:rPr>
          <w:rFonts w:ascii="Times New Roman" w:hAnsi="Times New Roman"/>
          <w:sz w:val="26"/>
          <w:szCs w:val="26"/>
        </w:rPr>
        <w:t xml:space="preserve"> </w:t>
      </w:r>
      <w:r>
        <w:rPr>
          <w:rFonts w:ascii="Times New Roman" w:hAnsi="Times New Roman"/>
          <w:sz w:val="26"/>
          <w:szCs w:val="26"/>
        </w:rPr>
        <w:t>עַל</w:t>
      </w:r>
      <w:r>
        <w:rPr>
          <w:rFonts w:ascii="Times New Roman" w:hAnsi="Times New Roman"/>
          <w:sz w:val="26"/>
          <w:szCs w:val="26"/>
        </w:rPr>
        <w:t xml:space="preserve"> </w:t>
      </w:r>
      <w:r>
        <w:rPr>
          <w:rFonts w:ascii="Times New Roman" w:hAnsi="Times New Roman"/>
          <w:sz w:val="26"/>
          <w:szCs w:val="26"/>
        </w:rPr>
        <w:t>חֻרְבַּן</w:t>
      </w:r>
      <w:r>
        <w:rPr>
          <w:rFonts w:ascii="Times New Roman" w:hAnsi="Times New Roman"/>
          <w:sz w:val="26"/>
          <w:szCs w:val="26"/>
        </w:rPr>
        <w:t xml:space="preserve"> </w:t>
      </w:r>
      <w:r>
        <w:rPr>
          <w:rFonts w:ascii="Times New Roman" w:hAnsi="Times New Roman"/>
          <w:sz w:val="26"/>
          <w:szCs w:val="26"/>
        </w:rPr>
        <w:t>בַּיִת</w:t>
      </w:r>
      <w:r>
        <w:rPr>
          <w:rFonts w:ascii="Times New Roman" w:hAnsi="Times New Roman"/>
          <w:sz w:val="26"/>
          <w:szCs w:val="26"/>
        </w:rPr>
        <w:t xml:space="preserve"> </w:t>
      </w:r>
      <w:r>
        <w:rPr>
          <w:rFonts w:ascii="Times New Roman" w:hAnsi="Times New Roman"/>
          <w:sz w:val="26"/>
          <w:szCs w:val="26"/>
        </w:rPr>
        <w:t>רִאשׁוֹן</w:t>
      </w:r>
      <w:r>
        <w:rPr>
          <w:rFonts w:ascii="Times New Roman" w:hAnsi="Times New Roman"/>
          <w:sz w:val="26"/>
          <w:szCs w:val="26"/>
        </w:rPr>
        <w:t xml:space="preserve">, </w:t>
      </w:r>
      <w:r>
        <w:rPr>
          <w:rFonts w:ascii="Times New Roman" w:hAnsi="Times New Roman"/>
          <w:sz w:val="26"/>
          <w:szCs w:val="26"/>
        </w:rPr>
        <w:t>וְזֶה</w:t>
      </w:r>
      <w:r>
        <w:rPr>
          <w:rFonts w:ascii="Times New Roman" w:hAnsi="Times New Roman"/>
          <w:sz w:val="26"/>
          <w:szCs w:val="26"/>
        </w:rPr>
        <w:t xml:space="preserve"> </w:t>
      </w:r>
      <w:r>
        <w:rPr>
          <w:rFonts w:ascii="Times New Roman" w:hAnsi="Times New Roman"/>
          <w:sz w:val="26"/>
          <w:szCs w:val="26"/>
        </w:rPr>
        <w:t>עַל</w:t>
      </w:r>
      <w:r>
        <w:rPr>
          <w:rFonts w:ascii="Times New Roman" w:hAnsi="Times New Roman"/>
          <w:sz w:val="26"/>
          <w:szCs w:val="26"/>
        </w:rPr>
        <w:t xml:space="preserve"> </w:t>
      </w:r>
      <w:r>
        <w:rPr>
          <w:rFonts w:ascii="Times New Roman" w:hAnsi="Times New Roman"/>
          <w:sz w:val="26"/>
          <w:szCs w:val="26"/>
        </w:rPr>
        <w:t>בַּיִת</w:t>
      </w:r>
      <w:r>
        <w:rPr>
          <w:rFonts w:ascii="Times New Roman" w:hAnsi="Times New Roman"/>
          <w:sz w:val="26"/>
          <w:szCs w:val="26"/>
        </w:rPr>
        <w:t xml:space="preserve"> </w:t>
      </w:r>
      <w:r>
        <w:rPr>
          <w:rFonts w:ascii="Times New Roman" w:hAnsi="Times New Roman"/>
          <w:sz w:val="26"/>
          <w:szCs w:val="26"/>
        </w:rPr>
        <w:t>שֵׁנִי</w:t>
      </w:r>
    </w:p>
    <w:p w14:paraId="3695C182" w14:textId="77777777" w:rsidR="00C9274C" w:rsidRDefault="006D1903">
      <w:pPr>
        <w:pStyle w:val="BodySans"/>
      </w:pPr>
      <w:r>
        <w:t>"another psalm of the same sort has already been said [Ps 14] … the one concerning the destruction of the First Temple, and this one concerning the Second." For Rashi, the existence of two near-identical psalms is not redundancy but prophecy: David foresaw two destructions, and gave one psalm to each.</w:t>
      </w:r>
    </w:p>
    <w:p w14:paraId="2A2D670E" w14:textId="77777777" w:rsidR="00C9274C" w:rsidRDefault="006D1903">
      <w:pPr>
        <w:pStyle w:val="BodySans"/>
      </w:pPr>
      <w:r>
        <w:t xml:space="preserve">The third heading, </w:t>
      </w:r>
      <w:r>
        <w:t>מַשְׂכִּיל</w:t>
      </w:r>
      <w:r>
        <w:t xml:space="preserve">,‎ is the one whose payoff arrives in v. 3. The label denotes a contemplative or instructive poem; the verbal root </w:t>
      </w:r>
      <w:r>
        <w:t>שׂכל</w:t>
      </w:r>
      <w:r>
        <w:t xml:space="preserve"> means "to be prudent, to act wisely." The redactor placed Psalm 53 in a four-psalm wisdom block (Pss 52–55), all bearing the maskil label and standing consecutively. Read together, they enact a sequence — taunt against the powerful (52), universal corruption diagnosed (53), prayer against betrayers (54), grief at a friend's treachery (55) — suggesting that the editor heard the ma</w:t>
      </w:r>
      <w:r>
        <w:t>skil designation as an organizing principle, not a casual label.‏</w:t>
      </w:r>
    </w:p>
    <w:p w14:paraId="2AD73ADC" w14:textId="77777777" w:rsidR="00C9274C" w:rsidRDefault="006D1903">
      <w:pPr>
        <w:pStyle w:val="BodySans"/>
      </w:pPr>
      <w:r>
        <w:t xml:space="preserve">The Spanish poet Federico García Lorca opens his </w:t>
      </w:r>
      <w:r>
        <w:rPr>
          <w:i/>
        </w:rPr>
        <w:t>Poema del cante jondo</w:t>
      </w:r>
      <w:r>
        <w:t xml:space="preserve"> with an instrument that bears Psalm 53's burden:</w:t>
      </w:r>
    </w:p>
    <w:p w14:paraId="1DF9DB4C" w14:textId="77777777" w:rsidR="00C9274C" w:rsidRDefault="006D1903">
      <w:pPr>
        <w:pStyle w:val="BodySans"/>
        <w:ind w:left="720"/>
      </w:pPr>
      <w:r>
        <w:rPr>
          <w:i/>
        </w:rPr>
        <w:t>Empieza el llanto / de la guitarra. / Se rompen las copas / de la madrugada. / Empieza el llanto / de la guitarra. / Es inútil callarla. / Es imposible callarla.</w:t>
      </w:r>
    </w:p>
    <w:p w14:paraId="155EB021" w14:textId="77777777" w:rsidR="00C9274C" w:rsidRDefault="00C9274C"/>
    <w:p w14:paraId="6C979A55" w14:textId="77777777" w:rsidR="00C9274C" w:rsidRDefault="006D1903">
      <w:pPr>
        <w:pStyle w:val="BodySans"/>
        <w:ind w:left="720"/>
      </w:pPr>
      <w:r>
        <w:rPr>
          <w:i/>
        </w:rPr>
        <w:t>"The weeping of the guitar / begins. / The goblets of dawn / are smashed. / The weeping of the guitar / begins. / It is useless to silence it. / It is impossible to silence it."</w:t>
      </w:r>
    </w:p>
    <w:p w14:paraId="0F089F80" w14:textId="77777777" w:rsidR="00C9274C" w:rsidRDefault="006D1903">
      <w:pPr>
        <w:pStyle w:val="BodySans"/>
      </w:pPr>
      <w:r>
        <w:t xml:space="preserve">If </w:t>
      </w:r>
      <w:r>
        <w:t>מָחֲלַת</w:t>
      </w:r>
      <w:r>
        <w:t xml:space="preserve"> means "sickness," and if the heading routes the poem to a mournful tune, then Lorca's image of the lamenting instrument that cannot be silenced names the function the heading announces. The poem is not first an argument; it is first a sound. Before any fool speaks, the music is already weeping.‏</w:t>
      </w:r>
    </w:p>
    <w:p w14:paraId="58DBA546" w14:textId="77777777" w:rsidR="00C9274C" w:rsidRDefault="006D1903">
      <w:pPr>
        <w:pStyle w:val="Heading3"/>
      </w:pPr>
      <w:r>
        <w:t>Verse 2</w:t>
      </w:r>
    </w:p>
    <w:p w14:paraId="7D605BF9" w14:textId="77777777" w:rsidR="00C9274C" w:rsidRDefault="006D1903">
      <w:pPr>
        <w:pStyle w:val="BodySans"/>
      </w:pPr>
      <w:bdo w:val="ltr">
        <w:r>
          <w:t>׃בוֹטֽ־השֵׂעֹֽ</w:t>
        </w:r>
        <w:r>
          <w:t xml:space="preserve"> </w:t>
        </w:r>
        <w:r>
          <w:t>ןיאֵ֣</w:t>
        </w:r>
        <w:r>
          <w:t xml:space="preserve"> </w:t>
        </w:r>
        <w:r>
          <w:t>לוֶעָ֝֗</w:t>
        </w:r>
        <w:r>
          <w:t xml:space="preserve"> </w:t>
        </w:r>
        <w:r>
          <w:t>וּביעִ֥תְהִֽוְ</w:t>
        </w:r>
        <w:r>
          <w:t xml:space="preserve"> </w:t>
        </w:r>
        <w:r>
          <w:t>וּתיחִ֗שְׁהִֽ֝</w:t>
        </w:r>
        <w:r>
          <w:t xml:space="preserve"> ;</w:t>
        </w:r>
        <w:r>
          <w:t>םיקִ֑לֹאֱ</w:t>
        </w:r>
        <w:r>
          <w:t xml:space="preserve"> </w:t>
        </w:r>
        <w:r>
          <w:t>ןיאֵ֣</w:t>
        </w:r>
        <w:r>
          <w:t xml:space="preserve"> </w:t>
        </w:r>
        <w:r>
          <w:t>וֹבּלִבְּ֭</w:t>
        </w:r>
        <w:r>
          <w:t xml:space="preserve"> </w:t>
        </w:r>
        <w:r>
          <w:t>לבָ֣נָ</w:t>
        </w:r>
        <w:r>
          <w:t xml:space="preserve"> </w:t>
        </w:r>
        <w:r>
          <w:t>רמַ֤אָ֘</w:t>
        </w:r>
        <w:r>
          <w:t>‬</w:t>
        </w:r>
      </w:bdo>
    </w:p>
    <w:p w14:paraId="74B54EB9" w14:textId="77777777" w:rsidR="00C9274C" w:rsidRDefault="006D1903">
      <w:pPr>
        <w:pStyle w:val="BodySans"/>
      </w:pPr>
      <w:r>
        <w:t xml:space="preserve">The verse's grammar enacts the contagion it diagnoses. A single </w:t>
      </w:r>
      <w:r>
        <w:t>נָבָל</w:t>
      </w:r>
      <w:r>
        <w:t xml:space="preserve">,‎ "fool," opens the line, speaking silently in his heart; by mid-verse, the verbs have shifted, without warning, into the third masculine plural — </w:t>
      </w:r>
      <w:r>
        <w:t>הִשְׁחִיתוּ</w:t>
      </w:r>
      <w:r>
        <w:t xml:space="preserve"> </w:t>
      </w:r>
      <w:r>
        <w:t>וְהִתְעִיבוּ</w:t>
      </w:r>
      <w:r>
        <w:t xml:space="preserve">,‎ "they have acted corruptly, they have made </w:t>
      </w:r>
      <w:r>
        <w:lastRenderedPageBreak/>
        <w:t>themselves abominable." No grammatical antecedent introduces the plural. One fool's interior denial is, by the time the next clause arrives, already a society's behavior. The syntax is the disease.‏</w:t>
      </w:r>
    </w:p>
    <w:p w14:paraId="6A9A055E" w14:textId="77777777" w:rsidR="00C9274C" w:rsidRDefault="006D1903">
      <w:pPr>
        <w:pStyle w:val="BodySans"/>
      </w:pPr>
      <w:r>
        <w:t xml:space="preserve">The </w:t>
      </w:r>
      <w:r>
        <w:t>נָבָל</w:t>
      </w:r>
      <w:r>
        <w:t xml:space="preserve"> is not the philosophical agnostic of post-Enlightenment imagination. Biblical Hebrew's fool is a covenantal and social type — the one who refuses moral and communal obligations, who withholds, exploits, mocks. The paradigm is Nabal of Carmel, whom 1 Samuel 25 names with a pun his own wife confirms:‏</w:t>
      </w:r>
    </w:p>
    <w:p w14:paraId="31CCD239" w14:textId="77777777" w:rsidR="00C9274C" w:rsidRDefault="006D1903">
      <w:pPr>
        <w:pStyle w:val="BodySans"/>
        <w:bidi/>
        <w:ind w:left="432" w:right="432"/>
        <w:jc w:val="right"/>
      </w:pPr>
      <w:r>
        <w:rPr>
          <w:rFonts w:ascii="Times New Roman" w:hAnsi="Times New Roman"/>
          <w:sz w:val="26"/>
          <w:szCs w:val="26"/>
        </w:rPr>
        <w:t>כִּי</w:t>
      </w:r>
      <w:r>
        <w:rPr>
          <w:rFonts w:ascii="Times New Roman" w:hAnsi="Times New Roman"/>
          <w:sz w:val="26"/>
          <w:szCs w:val="26"/>
        </w:rPr>
        <w:t xml:space="preserve"> </w:t>
      </w:r>
      <w:r>
        <w:rPr>
          <w:rFonts w:ascii="Times New Roman" w:hAnsi="Times New Roman"/>
          <w:sz w:val="26"/>
          <w:szCs w:val="26"/>
        </w:rPr>
        <w:t>כִשְׁמוֹ</w:t>
      </w:r>
      <w:r>
        <w:rPr>
          <w:rFonts w:ascii="Times New Roman" w:hAnsi="Times New Roman"/>
          <w:sz w:val="26"/>
          <w:szCs w:val="26"/>
        </w:rPr>
        <w:t xml:space="preserve"> </w:t>
      </w:r>
      <w:r>
        <w:rPr>
          <w:rFonts w:ascii="Times New Roman" w:hAnsi="Times New Roman"/>
          <w:sz w:val="26"/>
          <w:szCs w:val="26"/>
        </w:rPr>
        <w:t>כֶּן־הוּא</w:t>
      </w:r>
      <w:r>
        <w:rPr>
          <w:rFonts w:ascii="Times New Roman" w:hAnsi="Times New Roman"/>
          <w:sz w:val="26"/>
          <w:szCs w:val="26"/>
        </w:rPr>
        <w:t xml:space="preserve"> </w:t>
      </w:r>
      <w:r>
        <w:rPr>
          <w:rFonts w:ascii="Times New Roman" w:hAnsi="Times New Roman"/>
          <w:sz w:val="26"/>
          <w:szCs w:val="26"/>
        </w:rPr>
        <w:t>נָבָל</w:t>
      </w:r>
      <w:r>
        <w:rPr>
          <w:rFonts w:ascii="Times New Roman" w:hAnsi="Times New Roman"/>
          <w:sz w:val="26"/>
          <w:szCs w:val="26"/>
        </w:rPr>
        <w:t xml:space="preserve"> </w:t>
      </w:r>
      <w:r>
        <w:rPr>
          <w:rFonts w:ascii="Times New Roman" w:hAnsi="Times New Roman"/>
          <w:sz w:val="26"/>
          <w:szCs w:val="26"/>
        </w:rPr>
        <w:t>שְׁמוֹ</w:t>
      </w:r>
      <w:r>
        <w:rPr>
          <w:rFonts w:ascii="Times New Roman" w:hAnsi="Times New Roman"/>
          <w:sz w:val="26"/>
          <w:szCs w:val="26"/>
        </w:rPr>
        <w:t xml:space="preserve"> </w:t>
      </w:r>
      <w:r>
        <w:rPr>
          <w:rFonts w:ascii="Times New Roman" w:hAnsi="Times New Roman"/>
          <w:sz w:val="26"/>
          <w:szCs w:val="26"/>
        </w:rPr>
        <w:t>וּנְבָלָה</w:t>
      </w:r>
      <w:r>
        <w:rPr>
          <w:rFonts w:ascii="Times New Roman" w:hAnsi="Times New Roman"/>
          <w:sz w:val="26"/>
          <w:szCs w:val="26"/>
        </w:rPr>
        <w:t xml:space="preserve"> </w:t>
      </w:r>
      <w:r>
        <w:rPr>
          <w:rFonts w:ascii="Times New Roman" w:hAnsi="Times New Roman"/>
          <w:sz w:val="26"/>
          <w:szCs w:val="26"/>
        </w:rPr>
        <w:t>עִמּוֹ</w:t>
      </w:r>
    </w:p>
    <w:p w14:paraId="19A99DD7" w14:textId="77777777" w:rsidR="00C9274C" w:rsidRDefault="006D1903">
      <w:pPr>
        <w:pStyle w:val="BodySans"/>
      </w:pPr>
      <w:r>
        <w:t>"for as his name is, so is he: Nabal is his name, and folly is with him." Isaiah 32:6 sketches the type more fully:</w:t>
      </w:r>
    </w:p>
    <w:p w14:paraId="1B18FF60" w14:textId="77777777" w:rsidR="00C9274C" w:rsidRDefault="006D1903">
      <w:pPr>
        <w:pStyle w:val="BodySans"/>
        <w:bidi/>
        <w:ind w:left="432" w:right="432"/>
        <w:jc w:val="right"/>
      </w:pPr>
      <w:r>
        <w:rPr>
          <w:rFonts w:ascii="Times New Roman" w:hAnsi="Times New Roman"/>
          <w:sz w:val="26"/>
          <w:szCs w:val="26"/>
        </w:rPr>
        <w:t>כִּי</w:t>
      </w:r>
      <w:r>
        <w:rPr>
          <w:rFonts w:ascii="Times New Roman" w:hAnsi="Times New Roman"/>
          <w:sz w:val="26"/>
          <w:szCs w:val="26"/>
        </w:rPr>
        <w:t xml:space="preserve"> </w:t>
      </w:r>
      <w:r>
        <w:rPr>
          <w:rFonts w:ascii="Times New Roman" w:hAnsi="Times New Roman"/>
          <w:sz w:val="26"/>
          <w:szCs w:val="26"/>
        </w:rPr>
        <w:t>נָבָל</w:t>
      </w:r>
      <w:r>
        <w:rPr>
          <w:rFonts w:ascii="Times New Roman" w:hAnsi="Times New Roman"/>
          <w:sz w:val="26"/>
          <w:szCs w:val="26"/>
        </w:rPr>
        <w:t xml:space="preserve"> </w:t>
      </w:r>
      <w:r>
        <w:rPr>
          <w:rFonts w:ascii="Times New Roman" w:hAnsi="Times New Roman"/>
          <w:sz w:val="26"/>
          <w:szCs w:val="26"/>
        </w:rPr>
        <w:t>נְבָלָה</w:t>
      </w:r>
      <w:r>
        <w:rPr>
          <w:rFonts w:ascii="Times New Roman" w:hAnsi="Times New Roman"/>
          <w:sz w:val="26"/>
          <w:szCs w:val="26"/>
        </w:rPr>
        <w:t xml:space="preserve"> </w:t>
      </w:r>
      <w:r>
        <w:rPr>
          <w:rFonts w:ascii="Times New Roman" w:hAnsi="Times New Roman"/>
          <w:sz w:val="26"/>
          <w:szCs w:val="26"/>
        </w:rPr>
        <w:t>יְדַבֵּר</w:t>
      </w:r>
      <w:r>
        <w:rPr>
          <w:rFonts w:ascii="Times New Roman" w:hAnsi="Times New Roman"/>
          <w:sz w:val="26"/>
          <w:szCs w:val="26"/>
        </w:rPr>
        <w:t xml:space="preserve"> </w:t>
      </w:r>
      <w:r>
        <w:rPr>
          <w:rFonts w:ascii="Times New Roman" w:hAnsi="Times New Roman"/>
          <w:sz w:val="26"/>
          <w:szCs w:val="26"/>
        </w:rPr>
        <w:t>וְלִבּוֹ</w:t>
      </w:r>
      <w:r>
        <w:rPr>
          <w:rFonts w:ascii="Times New Roman" w:hAnsi="Times New Roman"/>
          <w:sz w:val="26"/>
          <w:szCs w:val="26"/>
        </w:rPr>
        <w:t xml:space="preserve"> </w:t>
      </w:r>
      <w:r>
        <w:rPr>
          <w:rFonts w:ascii="Times New Roman" w:hAnsi="Times New Roman"/>
          <w:sz w:val="26"/>
          <w:szCs w:val="26"/>
        </w:rPr>
        <w:t>יַעֲשֶׂה־אָוֶן</w:t>
      </w:r>
    </w:p>
    <w:p w14:paraId="2909B72E" w14:textId="77777777" w:rsidR="00C9274C" w:rsidRDefault="006D1903">
      <w:pPr>
        <w:pStyle w:val="BodySans"/>
      </w:pPr>
      <w:r>
        <w:t>"the fool speaks folly and his heart works iniquity." The lexical field is moral, not intellectual.</w:t>
      </w:r>
    </w:p>
    <w:p w14:paraId="74C5271D" w14:textId="77777777" w:rsidR="00C9274C" w:rsidRDefault="006D1903">
      <w:pPr>
        <w:pStyle w:val="BodySans"/>
      </w:pPr>
      <w:r>
        <w:t xml:space="preserve">The phrase </w:t>
      </w:r>
      <w:r>
        <w:t>בְּלִבּוֹ</w:t>
      </w:r>
      <w:r>
        <w:t xml:space="preserve">,‎ "in his heart," matters. The fool does not preach atheism. He thinks it. Practical atheism is a hidden orientation, not a public creed. The same inward pattern appears in Psalm 10:4 — </w:t>
      </w:r>
      <w:bdo w:val="ltr">
        <w:r>
          <w:t>ויתָוֹמּזִמְ־לכָּ</w:t>
        </w:r>
        <w:r>
          <w:t xml:space="preserve"> </w:t>
        </w:r>
        <w:r>
          <w:t>םיקִלֹאֱ</w:t>
        </w:r>
        <w:r>
          <w:t xml:space="preserve"> </w:t>
        </w:r>
        <w:r>
          <w:t>ןיאֵ</w:t>
        </w:r>
        <w:r>
          <w:t>‬</w:t>
        </w:r>
        <w:r>
          <w:t>, "in all his thoughts: 'there is no God'" — and in Obadiah 1:3, where pride deceives the Edomite living in the cliffs:‏</w:t>
        </w:r>
      </w:bdo>
    </w:p>
    <w:p w14:paraId="4A7A87B5" w14:textId="77777777" w:rsidR="00C9274C" w:rsidRDefault="006D1903">
      <w:pPr>
        <w:pStyle w:val="BodySans"/>
        <w:bidi/>
        <w:ind w:left="432" w:right="432"/>
        <w:jc w:val="right"/>
      </w:pPr>
      <w:r>
        <w:rPr>
          <w:rFonts w:ascii="Times New Roman" w:hAnsi="Times New Roman"/>
          <w:sz w:val="26"/>
          <w:szCs w:val="26"/>
        </w:rPr>
        <w:t>זְדוֹן</w:t>
      </w:r>
      <w:r>
        <w:rPr>
          <w:rFonts w:ascii="Times New Roman" w:hAnsi="Times New Roman"/>
          <w:sz w:val="26"/>
          <w:szCs w:val="26"/>
        </w:rPr>
        <w:t xml:space="preserve"> </w:t>
      </w:r>
      <w:r>
        <w:rPr>
          <w:rFonts w:ascii="Times New Roman" w:hAnsi="Times New Roman"/>
          <w:sz w:val="26"/>
          <w:szCs w:val="26"/>
        </w:rPr>
        <w:t>לִבְּךָ</w:t>
      </w:r>
      <w:r>
        <w:rPr>
          <w:rFonts w:ascii="Times New Roman" w:hAnsi="Times New Roman"/>
          <w:sz w:val="26"/>
          <w:szCs w:val="26"/>
        </w:rPr>
        <w:t xml:space="preserve"> </w:t>
      </w:r>
      <w:r>
        <w:rPr>
          <w:rFonts w:ascii="Times New Roman" w:hAnsi="Times New Roman"/>
          <w:sz w:val="26"/>
          <w:szCs w:val="26"/>
        </w:rPr>
        <w:t>הִשִּׁיאֶךָ</w:t>
      </w:r>
      <w:r>
        <w:rPr>
          <w:rFonts w:ascii="Times New Roman" w:hAnsi="Times New Roman"/>
          <w:sz w:val="26"/>
          <w:szCs w:val="26"/>
        </w:rPr>
        <w:t xml:space="preserve"> … </w:t>
      </w:r>
      <w:r>
        <w:rPr>
          <w:rFonts w:ascii="Times New Roman" w:hAnsi="Times New Roman"/>
          <w:sz w:val="26"/>
          <w:szCs w:val="26"/>
        </w:rPr>
        <w:t>אֹמֵר</w:t>
      </w:r>
      <w:r>
        <w:rPr>
          <w:rFonts w:ascii="Times New Roman" w:hAnsi="Times New Roman"/>
          <w:sz w:val="26"/>
          <w:szCs w:val="26"/>
        </w:rPr>
        <w:t xml:space="preserve"> </w:t>
      </w:r>
      <w:r>
        <w:rPr>
          <w:rFonts w:ascii="Times New Roman" w:hAnsi="Times New Roman"/>
          <w:sz w:val="26"/>
          <w:szCs w:val="26"/>
        </w:rPr>
        <w:t>בְּלִבּוֹ</w:t>
      </w:r>
      <w:r>
        <w:rPr>
          <w:rFonts w:ascii="Times New Roman" w:hAnsi="Times New Roman"/>
          <w:sz w:val="26"/>
          <w:szCs w:val="26"/>
        </w:rPr>
        <w:t xml:space="preserve"> </w:t>
      </w:r>
      <w:r>
        <w:rPr>
          <w:rFonts w:ascii="Times New Roman" w:hAnsi="Times New Roman"/>
          <w:sz w:val="26"/>
          <w:szCs w:val="26"/>
        </w:rPr>
        <w:t>מִי</w:t>
      </w:r>
      <w:r>
        <w:rPr>
          <w:rFonts w:ascii="Times New Roman" w:hAnsi="Times New Roman"/>
          <w:sz w:val="26"/>
          <w:szCs w:val="26"/>
        </w:rPr>
        <w:t xml:space="preserve"> </w:t>
      </w:r>
      <w:r>
        <w:rPr>
          <w:rFonts w:ascii="Times New Roman" w:hAnsi="Times New Roman"/>
          <w:sz w:val="26"/>
          <w:szCs w:val="26"/>
        </w:rPr>
        <w:t>יוֹרִדֵנִי</w:t>
      </w:r>
      <w:r>
        <w:rPr>
          <w:rFonts w:ascii="Times New Roman" w:hAnsi="Times New Roman"/>
          <w:sz w:val="26"/>
          <w:szCs w:val="26"/>
        </w:rPr>
        <w:t xml:space="preserve"> </w:t>
      </w:r>
      <w:r>
        <w:rPr>
          <w:rFonts w:ascii="Times New Roman" w:hAnsi="Times New Roman"/>
          <w:sz w:val="26"/>
          <w:szCs w:val="26"/>
        </w:rPr>
        <w:t>אָרֶץ</w:t>
      </w:r>
    </w:p>
    <w:p w14:paraId="59B5147A" w14:textId="77777777" w:rsidR="00C9274C" w:rsidRDefault="006D1903">
      <w:pPr>
        <w:pStyle w:val="BodySans"/>
      </w:pPr>
      <w:r>
        <w:t>"the pride of your heart has deceived you … saying in his heart, 'who will bring me down to the earth?'" The biblical pattern is consistent: theological denial begins as silent self-talk.</w:t>
      </w:r>
    </w:p>
    <w:p w14:paraId="12DF717A" w14:textId="77777777" w:rsidR="00C9274C" w:rsidRDefault="006D1903">
      <w:pPr>
        <w:pStyle w:val="BodySans"/>
      </w:pPr>
      <w:r>
        <w:t xml:space="preserve">The phrase </w:t>
      </w:r>
      <w:r>
        <w:t>אֵין</w:t>
      </w:r>
      <w:r>
        <w:t xml:space="preserve"> </w:t>
      </w:r>
      <w:r>
        <w:t>אֱלֹקִים</w:t>
      </w:r>
      <w:r>
        <w:t xml:space="preserve"> is genuinely ambiguous. The LXX renders it ο</w:t>
      </w:r>
      <w:r>
        <w:t>ὐ</w:t>
      </w:r>
      <w:r>
        <w:t xml:space="preserve">κ </w:t>
      </w:r>
      <w:r>
        <w:t>ἔ</w:t>
      </w:r>
      <w:r>
        <w:t xml:space="preserve">στιν θεός, "God does not exist" — a full ontological negation. The NJPS smooths it to "God does not care" — a functional or attitudinal denial. Hebrew </w:t>
      </w:r>
      <w:r>
        <w:t>אֵין</w:t>
      </w:r>
      <w:r>
        <w:t xml:space="preserve"> + noun covers both ranges. The ambiguity is productive: the philosophical atheist who denies divine existence and the practical atheist who denies divine concern are equally indicted. Their hearts speak the same sentence; only their footnotes differ.‏</w:t>
      </w:r>
    </w:p>
    <w:p w14:paraId="2111110A" w14:textId="77777777" w:rsidR="00C9274C" w:rsidRDefault="006D1903">
      <w:pPr>
        <w:pStyle w:val="BodySans"/>
      </w:pPr>
      <w:r>
        <w:t>Malbim, reading the psalm against the Hezekian crisis of 701 BCE, identifies the fool concretely:</w:t>
      </w:r>
    </w:p>
    <w:p w14:paraId="26C77D8F" w14:textId="77777777" w:rsidR="00C9274C" w:rsidRDefault="006D1903">
      <w:pPr>
        <w:pStyle w:val="BodySans"/>
        <w:bidi/>
        <w:ind w:left="432" w:right="432"/>
        <w:jc w:val="right"/>
      </w:pPr>
      <w:r>
        <w:rPr>
          <w:rFonts w:ascii="Times New Roman" w:hAnsi="Times New Roman"/>
          <w:sz w:val="26"/>
          <w:szCs w:val="26"/>
        </w:rPr>
        <w:t>סַנְחֵרִיב</w:t>
      </w:r>
      <w:r>
        <w:rPr>
          <w:rFonts w:ascii="Times New Roman" w:hAnsi="Times New Roman"/>
          <w:sz w:val="26"/>
          <w:szCs w:val="26"/>
        </w:rPr>
        <w:t xml:space="preserve"> </w:t>
      </w:r>
      <w:r>
        <w:rPr>
          <w:rFonts w:ascii="Times New Roman" w:hAnsi="Times New Roman"/>
          <w:sz w:val="26"/>
          <w:szCs w:val="26"/>
        </w:rPr>
        <w:t>כָּפַר</w:t>
      </w:r>
      <w:r>
        <w:rPr>
          <w:rFonts w:ascii="Times New Roman" w:hAnsi="Times New Roman"/>
          <w:sz w:val="26"/>
          <w:szCs w:val="26"/>
        </w:rPr>
        <w:t xml:space="preserve"> </w:t>
      </w:r>
      <w:r>
        <w:rPr>
          <w:rFonts w:ascii="Times New Roman" w:hAnsi="Times New Roman"/>
          <w:sz w:val="26"/>
          <w:szCs w:val="26"/>
        </w:rPr>
        <w:t>בה</w:t>
      </w:r>
      <w:r>
        <w:rPr>
          <w:rFonts w:ascii="Times New Roman" w:hAnsi="Times New Roman"/>
          <w:sz w:val="26"/>
          <w:szCs w:val="26"/>
        </w:rPr>
        <w:t xml:space="preserve">' </w:t>
      </w:r>
      <w:r>
        <w:rPr>
          <w:rFonts w:ascii="Times New Roman" w:hAnsi="Times New Roman"/>
          <w:sz w:val="26"/>
          <w:szCs w:val="26"/>
        </w:rPr>
        <w:t>וְשָׁלַח</w:t>
      </w:r>
      <w:r>
        <w:rPr>
          <w:rFonts w:ascii="Times New Roman" w:hAnsi="Times New Roman"/>
          <w:sz w:val="26"/>
          <w:szCs w:val="26"/>
        </w:rPr>
        <w:t xml:space="preserve"> </w:t>
      </w:r>
      <w:r>
        <w:rPr>
          <w:rFonts w:ascii="Times New Roman" w:hAnsi="Times New Roman"/>
          <w:sz w:val="26"/>
          <w:szCs w:val="26"/>
        </w:rPr>
        <w:t>אֶת</w:t>
      </w:r>
      <w:r>
        <w:rPr>
          <w:rFonts w:ascii="Times New Roman" w:hAnsi="Times New Roman"/>
          <w:sz w:val="26"/>
          <w:szCs w:val="26"/>
        </w:rPr>
        <w:t xml:space="preserve"> </w:t>
      </w:r>
      <w:r>
        <w:rPr>
          <w:rFonts w:ascii="Times New Roman" w:hAnsi="Times New Roman"/>
          <w:sz w:val="26"/>
          <w:szCs w:val="26"/>
        </w:rPr>
        <w:t>שְׁלוּחָיו</w:t>
      </w:r>
      <w:r>
        <w:rPr>
          <w:rFonts w:ascii="Times New Roman" w:hAnsi="Times New Roman"/>
          <w:sz w:val="26"/>
          <w:szCs w:val="26"/>
        </w:rPr>
        <w:t xml:space="preserve"> </w:t>
      </w:r>
      <w:r>
        <w:rPr>
          <w:rFonts w:ascii="Times New Roman" w:hAnsi="Times New Roman"/>
          <w:sz w:val="26"/>
          <w:szCs w:val="26"/>
        </w:rPr>
        <w:t>לְחָרֵף</w:t>
      </w:r>
      <w:r>
        <w:rPr>
          <w:rFonts w:ascii="Times New Roman" w:hAnsi="Times New Roman"/>
          <w:sz w:val="26"/>
          <w:szCs w:val="26"/>
        </w:rPr>
        <w:t xml:space="preserve"> </w:t>
      </w:r>
      <w:r>
        <w:rPr>
          <w:rFonts w:ascii="Times New Roman" w:hAnsi="Times New Roman"/>
          <w:sz w:val="26"/>
          <w:szCs w:val="26"/>
        </w:rPr>
        <w:t>אֱלֹקִים</w:t>
      </w:r>
      <w:r>
        <w:rPr>
          <w:rFonts w:ascii="Times New Roman" w:hAnsi="Times New Roman"/>
          <w:sz w:val="26"/>
          <w:szCs w:val="26"/>
        </w:rPr>
        <w:t xml:space="preserve"> </w:t>
      </w:r>
      <w:r>
        <w:rPr>
          <w:rFonts w:ascii="Times New Roman" w:hAnsi="Times New Roman"/>
          <w:sz w:val="26"/>
          <w:szCs w:val="26"/>
        </w:rPr>
        <w:t>חַיִּים</w:t>
      </w:r>
    </w:p>
    <w:p w14:paraId="4E289105" w14:textId="77777777" w:rsidR="00C9274C" w:rsidRDefault="006D1903">
      <w:pPr>
        <w:pStyle w:val="BodySans"/>
      </w:pPr>
      <w:r>
        <w:t xml:space="preserve">"Sennacherib denied God and sent his messengers to revile the living God." The exegesis is historicizing, but it captures a real feature of the verse: the </w:t>
      </w:r>
      <w:r>
        <w:t>נָבָל</w:t>
      </w:r>
      <w:r>
        <w:t xml:space="preserve"> is dangerous precisely because he commands armies. Practical atheism with imperial reach scales the damage.‏</w:t>
      </w:r>
    </w:p>
    <w:p w14:paraId="05503DE5" w14:textId="77777777" w:rsidR="00C9274C" w:rsidRDefault="006D1903">
      <w:pPr>
        <w:pStyle w:val="BodySans"/>
      </w:pPr>
      <w:r>
        <w:lastRenderedPageBreak/>
        <w:t>The American poet Wallace Stevens, in "Sunday Morning," offers a version of the fool's inner speech rendered with a sympathy the psalmist does not extend:</w:t>
      </w:r>
    </w:p>
    <w:p w14:paraId="72631BD5" w14:textId="77777777" w:rsidR="00C9274C" w:rsidRDefault="006D1903">
      <w:pPr>
        <w:pStyle w:val="BodySans"/>
        <w:ind w:left="720"/>
      </w:pPr>
      <w:r>
        <w:rPr>
          <w:i/>
        </w:rPr>
        <w:t>What is divinity if it can come / Only in silent shadows and in dreams? / Shall she not find in comforts of the sun, / In pungent fruit and bright, green wings, or else / In any balm or beauty of the earth, / Things to be cherished like the thought of heaven?</w:t>
      </w:r>
    </w:p>
    <w:p w14:paraId="5F2FA992" w14:textId="77777777" w:rsidR="00C9274C" w:rsidRDefault="006D1903">
      <w:pPr>
        <w:pStyle w:val="BodySans"/>
      </w:pPr>
      <w:r>
        <w:t xml:space="preserve">Stevens makes the fool's logic beautiful. If divinity has receded into shadow, perhaps the world's pungent fruit and bright wings are enough. The psalmist will have none of it. He hears the same interior question and tracks its consequence not to "comforts of the sun" but to </w:t>
      </w:r>
      <w:r>
        <w:t>הִשְׁחִיתוּ</w:t>
      </w:r>
      <w:r>
        <w:t xml:space="preserve"> </w:t>
      </w:r>
      <w:r>
        <w:t>וְהִתְעִיבוּ</w:t>
      </w:r>
      <w:r>
        <w:t xml:space="preserve"> — corruption, abomination. The difference is not in the question but in what each poet thinks the question produces.‏</w:t>
      </w:r>
    </w:p>
    <w:p w14:paraId="42893528" w14:textId="77777777" w:rsidR="00C9274C" w:rsidRDefault="006D1903">
      <w:pPr>
        <w:pStyle w:val="Heading3"/>
      </w:pPr>
      <w:r>
        <w:t>Verse 3</w:t>
      </w:r>
    </w:p>
    <w:p w14:paraId="24C927AF" w14:textId="77777777" w:rsidR="00C9274C" w:rsidRDefault="006D1903">
      <w:pPr>
        <w:pStyle w:val="BodySans"/>
      </w:pPr>
      <w:bdo w:val="ltr">
        <w:r>
          <w:t>׃םיקִֽלֹאֱ־תאֶ</w:t>
        </w:r>
        <w:r>
          <w:t xml:space="preserve"> </w:t>
        </w:r>
        <w:r>
          <w:t>שׁרֵ֗דֹּ֝</w:t>
        </w:r>
        <w:r>
          <w:t xml:space="preserve"> </w:t>
        </w:r>
        <w:r>
          <w:t>ליכִּ֑שְׂמַ</w:t>
        </w:r>
        <w:r>
          <w:t xml:space="preserve"> </w:t>
        </w:r>
        <w:r>
          <w:t>שׁיֵ֣הֲ</w:t>
        </w:r>
        <w:r>
          <w:t xml:space="preserve"> </w:t>
        </w:r>
        <w:r>
          <w:t>תוֹארְלִ֭</w:t>
        </w:r>
        <w:r>
          <w:t xml:space="preserve"> ;</w:t>
        </w:r>
        <w:r>
          <w:t>םדָ֥אָ֫־ינֵבְּ־לעַֽ</w:t>
        </w:r>
        <w:r>
          <w:t xml:space="preserve"> </w:t>
        </w:r>
        <w:r>
          <w:t>ףיקִ֢שְׁהִ</w:t>
        </w:r>
        <w:r>
          <w:t xml:space="preserve"> </w:t>
        </w:r>
        <w:r>
          <w:t>ם֮יִמַשָּׁמִ</w:t>
        </w:r>
        <w:r>
          <w:t xml:space="preserve"> </w:t>
        </w:r>
        <w:r>
          <w:t>םיקִ֗לֹאֱֽ</w:t>
        </w:r>
        <w:r>
          <w:t>‬</w:t>
        </w:r>
      </w:bdo>
    </w:p>
    <w:p w14:paraId="54042A7B" w14:textId="77777777" w:rsidR="00C9274C" w:rsidRDefault="006D1903">
      <w:pPr>
        <w:pStyle w:val="BodySans"/>
      </w:pPr>
      <w:r>
        <w:t xml:space="preserve">The verb </w:t>
      </w:r>
      <w:r>
        <w:t>הִשְׁקִיף</w:t>
      </w:r>
      <w:r>
        <w:t xml:space="preserve"> is not generic looking. Its root </w:t>
      </w:r>
      <w:r>
        <w:t>שקף</w:t>
      </w:r>
      <w:r>
        <w:t xml:space="preserve"> often refers to looking down from a vantage point, and in some contexts through an aperture — a window or lattice. Sisera's mother does it in Judges 5:28: </w:t>
      </w:r>
      <w:bdo w:val="ltr">
        <w:r>
          <w:t>בנָשְׁאֶהָ</w:t>
        </w:r>
        <w:r>
          <w:t xml:space="preserve"> </w:t>
        </w:r>
        <w:r>
          <w:t>דעַבְּ</w:t>
        </w:r>
        <w:r>
          <w:t xml:space="preserve">  </w:t>
        </w:r>
        <w:r>
          <w:t>הפָקְשְׁנִ</w:t>
        </w:r>
        <w:r>
          <w:t xml:space="preserve"> </w:t>
        </w:r>
        <w:r>
          <w:t>ןוֹלּחַהַ</w:t>
        </w:r>
        <w:r>
          <w:t xml:space="preserve"> </w:t>
        </w:r>
        <w:r>
          <w:t>דעַבְּ</w:t>
        </w:r>
        <w:r>
          <w:t>‬</w:t>
        </w:r>
        <w:r>
          <w:t>, "she looked through the window … through the lattice." Abimelech does it in Genesis 26:8, catching Isaac and Rebekah at play from a window. The verb implies deliberate, focused observation, not a casual glance. The LXX's translator saw this and chose διέκυψεν,</w:t>
        </w:r>
        <w:r>
          <w:t xml:space="preserve"> "stooped down to peep through," intensifying the kinesthetic posture: God bending forward, leaning into the frame.‏</w:t>
        </w:r>
      </w:bdo>
    </w:p>
    <w:p w14:paraId="3EDE9C95" w14:textId="77777777" w:rsidR="00C9274C" w:rsidRDefault="006D1903">
      <w:pPr>
        <w:pStyle w:val="BodySans"/>
      </w:pPr>
      <w:r>
        <w:t xml:space="preserve">The implication for the psalm's theology is significant. God's first response to the fool's </w:t>
      </w:r>
      <w:r>
        <w:t>אֵין</w:t>
      </w:r>
      <w:r>
        <w:t xml:space="preserve"> </w:t>
      </w:r>
      <w:r>
        <w:t>אֱלֹקִים</w:t>
      </w:r>
      <w:r>
        <w:t xml:space="preserve"> is not lightning. It is investigation. The deity the fool dismissed in v. 2 immediately appears, paradoxically, as an investigator. A poem about practical atheism stages God's response not as proof of existence but as forensic attention — the focused look that confirms what the heart already suspects.‏</w:t>
      </w:r>
    </w:p>
    <w:p w14:paraId="7D29C92E" w14:textId="77777777" w:rsidR="00C9274C" w:rsidRDefault="006D1903">
      <w:pPr>
        <w:pStyle w:val="BodySans"/>
      </w:pPr>
      <w:r>
        <w:t xml:space="preserve">What God looks for is the reciprocal of what the fool refuses. </w:t>
      </w:r>
      <w:bdo w:val="ltr">
        <w:r>
          <w:t>םיקִלֹאֱ־תאֶ</w:t>
        </w:r>
        <w:r>
          <w:t xml:space="preserve"> </w:t>
        </w:r>
        <w:r>
          <w:t>שׁרֵדֹּ</w:t>
        </w:r>
        <w:r>
          <w:t xml:space="preserve"> </w:t>
        </w:r>
        <w:r>
          <w:t>ליכִּשְׂמַ</w:t>
        </w:r>
        <w:r>
          <w:t xml:space="preserve"> </w:t>
        </w:r>
        <w:r>
          <w:t>שׁיֵהֲ</w:t>
        </w:r>
        <w:r>
          <w:t>‬</w:t>
        </w:r>
        <w:r>
          <w:t xml:space="preserve">, "is there one who acts wisely, who seeks God?" The verb </w:t>
        </w:r>
        <w:r>
          <w:t>דרש</w:t>
        </w:r>
        <w:r>
          <w:t xml:space="preserve"> is technical: it names cultic and sapiential pursuit, the active inquiry of one who wants to know God. The same verb anchors Amos 5:4 — </w:t>
        </w:r>
        <w:r>
          <w:t>דִּרְשׁוּנִי</w:t>
        </w:r>
        <w:r>
          <w:t xml:space="preserve"> </w:t>
        </w:r>
        <w:r>
          <w:t>וִחְיוּ</w:t>
        </w:r>
        <w:r>
          <w:t xml:space="preserve">,‎ "seek Me and live" — and Isaiah 55:6 — </w:t>
        </w:r>
        <w:bdo w:val="ltr">
          <w:r>
            <w:t>וֹאצְמָּהִבְּ</w:t>
          </w:r>
          <w:r>
            <w:t xml:space="preserve"> </w:t>
          </w:r>
          <w:r>
            <w:t>׳ה</w:t>
          </w:r>
          <w:r>
            <w:t xml:space="preserve"> </w:t>
          </w:r>
          <w:r>
            <w:t>וּשׁרְדִּ</w:t>
          </w:r>
          <w:r>
            <w:t>‬</w:t>
          </w:r>
          <w:r>
            <w:t>, "seek the LORD while He may be found." The pattern is reciprocal: God seeks one who seeks God. The fool fails the reciprocity by definition — he denies God's reality. The verse's iro</w:t>
          </w:r>
          <w:r>
            <w:t>ny is that even the fool's denial gets investigated.‏</w:t>
          </w:r>
        </w:bdo>
      </w:bdo>
    </w:p>
    <w:p w14:paraId="4717EDBC" w14:textId="77777777" w:rsidR="00C9274C" w:rsidRDefault="006D1903">
      <w:pPr>
        <w:pStyle w:val="BodySans"/>
      </w:pPr>
      <w:r>
        <w:t xml:space="preserve">The opening of the verse mirrors Psalm 14's identical line (Ps 14:2 has </w:t>
      </w:r>
      <w:bdo w:val="ltr">
        <w:r>
          <w:t>ףיקִשְׁהִ</w:t>
        </w:r>
        <w:r>
          <w:t xml:space="preserve"> </w:t>
        </w:r>
        <w:r>
          <w:t>םיִמַשָּׁמִ</w:t>
        </w:r>
        <w:r>
          <w:t xml:space="preserve"> </w:t>
        </w:r>
        <w:r>
          <w:t>׳ה</w:t>
        </w:r>
        <w:r>
          <w:t>‬</w:t>
        </w:r>
        <w:r>
          <w:t xml:space="preserve">, "YHWH looked down from heaven"). Psalm 53, in keeping with the Elohistic redaction of Book II, replaces </w:t>
        </w:r>
        <w:r>
          <w:t>ה׳</w:t>
        </w:r>
        <w:r>
          <w:t xml:space="preserve"> with </w:t>
        </w:r>
        <w:r>
          <w:t>אֱלֹקִים</w:t>
        </w:r>
        <w:r>
          <w:t xml:space="preserve">. The replacement is theologically subtle on the surface, but </w:t>
        </w:r>
        <w:r>
          <w:lastRenderedPageBreak/>
          <w:t xml:space="preserve">rhetorically sharper here: the fool said </w:t>
        </w:r>
        <w:r>
          <w:t>אֵין</w:t>
        </w:r>
        <w:r>
          <w:t xml:space="preserve"> </w:t>
        </w:r>
        <w:r>
          <w:t>אֱלֹקִים</w:t>
        </w:r>
        <w:r>
          <w:t xml:space="preserve"> in v. 2, and the very next word in the next verse is </w:t>
        </w:r>
        <w:r>
          <w:t>אֱלֹקִים</w:t>
        </w:r>
        <w:r>
          <w:t>. The poem permits no transition between denial and divine response.‏</w:t>
        </w:r>
      </w:bdo>
    </w:p>
    <w:p w14:paraId="7C08213B" w14:textId="77777777" w:rsidR="00C9274C" w:rsidRDefault="006D1903">
      <w:pPr>
        <w:pStyle w:val="BodySans"/>
      </w:pPr>
      <w:r>
        <w:t>Thomas Hardy, in "Channel Firing" (1914), rewrites this verse for the modern era. God speaks to the dead in their graves about the gunnery practice that has woken them:</w:t>
      </w:r>
    </w:p>
    <w:p w14:paraId="5EEFCFC4" w14:textId="77777777" w:rsidR="00C9274C" w:rsidRDefault="006D1903">
      <w:pPr>
        <w:pStyle w:val="BodySans"/>
        <w:ind w:left="720"/>
      </w:pPr>
      <w:r>
        <w:rPr>
          <w:i/>
        </w:rPr>
        <w:t>"O no," said God, "the world is as it used to be / And will be, till the judgment-day; / All nations striving strong to make / Red war yet redder. Mad as hatters / They do no more for Christés sake / Than you who are helpless in such matters."</w:t>
      </w:r>
    </w:p>
    <w:p w14:paraId="31026B72" w14:textId="77777777" w:rsidR="00C9274C" w:rsidRDefault="006D1903">
      <w:pPr>
        <w:pStyle w:val="BodySans"/>
      </w:pPr>
      <w:r>
        <w:t>Hardy preserves the psalm's structural move — God surveying humanity from above — and reproduces its dismal finding. But where the psalmist's verdict is moral indignation, Hardy's God is exhausted. The same investigative gaze, three thousand years later, finds nations hardening their violence and answers with weariness rather than terror. The contrast clarifies what the psalmist still believes: that God's looking matters, that the gaze itself is judgment, that exhausted divinity is not yet on the table.</w:t>
      </w:r>
    </w:p>
    <w:p w14:paraId="44E0B4B4" w14:textId="77777777" w:rsidR="00C9274C" w:rsidRDefault="006D1903">
      <w:pPr>
        <w:pStyle w:val="Heading3"/>
      </w:pPr>
      <w:r>
        <w:t>Verse 4</w:t>
      </w:r>
    </w:p>
    <w:p w14:paraId="7B813162" w14:textId="77777777" w:rsidR="00C9274C" w:rsidRDefault="006D1903">
      <w:pPr>
        <w:pStyle w:val="BodySans"/>
      </w:pPr>
      <w:bdo w:val="ltr">
        <w:r>
          <w:t>׃דחָֽאֶ־םגַּ</w:t>
        </w:r>
        <w:r>
          <w:t xml:space="preserve"> </w:t>
        </w:r>
        <w:r>
          <w:t>ןיאֵ֝֗</w:t>
        </w:r>
        <w:r>
          <w:t xml:space="preserve"> </w:t>
        </w:r>
        <w:r>
          <w:t>בוֹט֑־השֵׂעֹֽ</w:t>
        </w:r>
        <w:r>
          <w:t xml:space="preserve"> </w:t>
        </w:r>
        <w:r>
          <w:t>ןיאֵ֤</w:t>
        </w:r>
        <w:r>
          <w:t xml:space="preserve"> ;</w:t>
        </w:r>
        <w:r>
          <w:t>וּחלָ֥אֱנֶ֫</w:t>
        </w:r>
        <w:r>
          <w:t xml:space="preserve"> </w:t>
        </w:r>
        <w:r>
          <w:t>ודָּ֢חְיַ</w:t>
        </w:r>
        <w:r>
          <w:t xml:space="preserve"> </w:t>
        </w:r>
        <w:r>
          <w:t>ג֮סָ</w:t>
        </w:r>
        <w:r>
          <w:t xml:space="preserve"> </w:t>
        </w:r>
        <w:r>
          <w:t>וֹלּ֥כֻּ</w:t>
        </w:r>
        <w:r>
          <w:t>‬</w:t>
        </w:r>
      </w:bdo>
    </w:p>
    <w:p w14:paraId="26506E32" w14:textId="77777777" w:rsidR="00C9274C" w:rsidRDefault="006D1903">
      <w:pPr>
        <w:pStyle w:val="BodySans"/>
      </w:pPr>
      <w:r>
        <w:t xml:space="preserve">The verse seals the diagnosis with three independent totality claims, each from a different angle. </w:t>
      </w:r>
      <w:r>
        <w:t>כֻּלּוֹ</w:t>
      </w:r>
      <w:r>
        <w:t xml:space="preserve">,‎ "all of it," names the whole as a singular collective — the entire human race treated as one mass. </w:t>
      </w:r>
      <w:r>
        <w:t>סָג</w:t>
      </w:r>
      <w:r>
        <w:t xml:space="preserve">,‎ "has turned aside" (root </w:t>
      </w:r>
      <w:r>
        <w:t>סוג</w:t>
      </w:r>
      <w:r>
        <w:t xml:space="preserve">), describes apostasy as a directional movement: humanity has rotated away from God, all together. </w:t>
      </w:r>
      <w:r>
        <w:t>יַחְדָּו</w:t>
      </w:r>
      <w:r>
        <w:t>,‎ "as one," removes any exception clause. The poet does not say "many have turned" or even "most." He says all of it has turned, as one body. Three totality words for one verdict.‏</w:t>
      </w:r>
    </w:p>
    <w:p w14:paraId="76A035B9" w14:textId="77777777" w:rsidR="00C9274C" w:rsidRDefault="006D1903">
      <w:pPr>
        <w:pStyle w:val="BodySans"/>
      </w:pPr>
      <w:r>
        <w:t xml:space="preserve">The next word is the verse's most disputed: </w:t>
      </w:r>
      <w:r>
        <w:t>נֶאֱלָחוּ</w:t>
      </w:r>
      <w:r>
        <w:t xml:space="preserve">. The root </w:t>
      </w:r>
      <w:r>
        <w:t>אלח</w:t>
      </w:r>
      <w:r>
        <w:t xml:space="preserve"> is rare — effectively a hapax in Biblical Hebrew (its only certain other appearance is in Job 15:16, where Eliphaz says</w:t>
      </w:r>
    </w:p>
    <w:p w14:paraId="7B39F7EF" w14:textId="77777777" w:rsidR="00C9274C" w:rsidRDefault="006D1903">
      <w:pPr>
        <w:pStyle w:val="BodySans"/>
        <w:bidi/>
        <w:ind w:left="432" w:right="432"/>
        <w:jc w:val="right"/>
      </w:pPr>
      <w:r>
        <w:rPr>
          <w:rFonts w:ascii="Times New Roman" w:hAnsi="Times New Roman"/>
          <w:sz w:val="26"/>
          <w:szCs w:val="26"/>
        </w:rPr>
        <w:t>נִתְעָב</w:t>
      </w:r>
      <w:r>
        <w:rPr>
          <w:rFonts w:ascii="Times New Roman" w:hAnsi="Times New Roman"/>
          <w:sz w:val="26"/>
          <w:szCs w:val="26"/>
        </w:rPr>
        <w:t xml:space="preserve"> </w:t>
      </w:r>
      <w:r>
        <w:rPr>
          <w:rFonts w:ascii="Times New Roman" w:hAnsi="Times New Roman"/>
          <w:sz w:val="26"/>
          <w:szCs w:val="26"/>
        </w:rPr>
        <w:t>וְנֶאֱלָח</w:t>
      </w:r>
      <w:r>
        <w:rPr>
          <w:rFonts w:ascii="Times New Roman" w:hAnsi="Times New Roman"/>
          <w:sz w:val="26"/>
          <w:szCs w:val="26"/>
        </w:rPr>
        <w:t xml:space="preserve"> </w:t>
      </w:r>
      <w:r>
        <w:rPr>
          <w:rFonts w:ascii="Times New Roman" w:hAnsi="Times New Roman"/>
          <w:sz w:val="26"/>
          <w:szCs w:val="26"/>
        </w:rPr>
        <w:t>אִישׁ</w:t>
      </w:r>
      <w:r>
        <w:rPr>
          <w:rFonts w:ascii="Times New Roman" w:hAnsi="Times New Roman"/>
          <w:sz w:val="26"/>
          <w:szCs w:val="26"/>
        </w:rPr>
        <w:t xml:space="preserve"> </w:t>
      </w:r>
      <w:r>
        <w:rPr>
          <w:rFonts w:ascii="Times New Roman" w:hAnsi="Times New Roman"/>
          <w:sz w:val="26"/>
          <w:szCs w:val="26"/>
        </w:rPr>
        <w:t>שֹׁתֶה</w:t>
      </w:r>
      <w:r>
        <w:rPr>
          <w:rFonts w:ascii="Times New Roman" w:hAnsi="Times New Roman"/>
          <w:sz w:val="26"/>
          <w:szCs w:val="26"/>
        </w:rPr>
        <w:t xml:space="preserve"> </w:t>
      </w:r>
      <w:r>
        <w:rPr>
          <w:rFonts w:ascii="Times New Roman" w:hAnsi="Times New Roman"/>
          <w:sz w:val="26"/>
          <w:szCs w:val="26"/>
        </w:rPr>
        <w:t>כַמַּיִם</w:t>
      </w:r>
      <w:r>
        <w:rPr>
          <w:rFonts w:ascii="Times New Roman" w:hAnsi="Times New Roman"/>
          <w:sz w:val="26"/>
          <w:szCs w:val="26"/>
        </w:rPr>
        <w:t xml:space="preserve"> </w:t>
      </w:r>
      <w:r>
        <w:rPr>
          <w:rFonts w:ascii="Times New Roman" w:hAnsi="Times New Roman"/>
          <w:sz w:val="26"/>
          <w:szCs w:val="26"/>
        </w:rPr>
        <w:t>עַוְלָה</w:t>
      </w:r>
    </w:p>
    <w:p w14:paraId="79E9843B" w14:textId="77777777" w:rsidR="00C9274C" w:rsidRDefault="006D1903">
      <w:pPr>
        <w:pStyle w:val="BodySans"/>
      </w:pPr>
      <w:r>
        <w:t xml:space="preserve">"abominable and foul is man, who drinks iniquity like water"). BDB associates the root with the Arabic </w:t>
      </w:r>
      <w:r>
        <w:rPr>
          <w:rtl/>
        </w:rPr>
        <w:t>ألخ</w:t>
      </w:r>
      <w:r>
        <w:t xml:space="preserve">, used of milk that turns sour. If that etymology is correct — and the early translators offered support, with Aquila rendering the verb </w:t>
      </w:r>
      <w:r>
        <w:t>ἐ</w:t>
      </w:r>
      <w:r>
        <w:t xml:space="preserve">βρώθησαν, "they were corroded," and Jerome opting for inutiles, "useless" — then the image is biological. Humanity is not first immoral; it has </w:t>
      </w:r>
      <w:r>
        <w:rPr>
          <w:i/>
        </w:rPr>
        <w:t>spoiled</w:t>
      </w:r>
      <w:r>
        <w:t>. It has gone off, the way milk does when it sits too long. The image is more devastating than rebellion. It suggests a corruption that is not easily reversed.</w:t>
      </w:r>
    </w:p>
    <w:p w14:paraId="0E82C7BE" w14:textId="77777777" w:rsidR="00C9274C" w:rsidRDefault="006D1903">
      <w:pPr>
        <w:pStyle w:val="BodySans"/>
      </w:pPr>
      <w:r>
        <w:t>The fourfold negation pattern of the psalm reaches its emphatic peak here:</w:t>
      </w:r>
    </w:p>
    <w:p w14:paraId="4A3584B0" w14:textId="77777777" w:rsidR="00C9274C" w:rsidRDefault="006D1903">
      <w:pPr>
        <w:pStyle w:val="BodySans"/>
        <w:bidi/>
        <w:ind w:left="432" w:right="432"/>
        <w:jc w:val="right"/>
      </w:pPr>
      <w:r>
        <w:rPr>
          <w:rFonts w:ascii="Times New Roman" w:hAnsi="Times New Roman"/>
          <w:sz w:val="26"/>
          <w:szCs w:val="26"/>
        </w:rPr>
        <w:t>אֵין</w:t>
      </w:r>
      <w:r>
        <w:rPr>
          <w:rFonts w:ascii="Times New Roman" w:hAnsi="Times New Roman"/>
          <w:sz w:val="26"/>
          <w:szCs w:val="26"/>
        </w:rPr>
        <w:t xml:space="preserve"> </w:t>
      </w:r>
      <w:r>
        <w:rPr>
          <w:rFonts w:ascii="Times New Roman" w:hAnsi="Times New Roman"/>
          <w:sz w:val="26"/>
          <w:szCs w:val="26"/>
        </w:rPr>
        <w:t>עֹשֵׂה־טוֹב</w:t>
      </w:r>
      <w:r>
        <w:rPr>
          <w:rFonts w:ascii="Times New Roman" w:hAnsi="Times New Roman"/>
          <w:sz w:val="26"/>
          <w:szCs w:val="26"/>
        </w:rPr>
        <w:t xml:space="preserve"> </w:t>
      </w:r>
      <w:r>
        <w:rPr>
          <w:rFonts w:ascii="Times New Roman" w:hAnsi="Times New Roman"/>
          <w:sz w:val="26"/>
          <w:szCs w:val="26"/>
        </w:rPr>
        <w:t>אֵין</w:t>
      </w:r>
      <w:r>
        <w:rPr>
          <w:rFonts w:ascii="Times New Roman" w:hAnsi="Times New Roman"/>
          <w:sz w:val="26"/>
          <w:szCs w:val="26"/>
        </w:rPr>
        <w:t xml:space="preserve"> </w:t>
      </w:r>
      <w:r>
        <w:rPr>
          <w:rFonts w:ascii="Times New Roman" w:hAnsi="Times New Roman"/>
          <w:sz w:val="26"/>
          <w:szCs w:val="26"/>
        </w:rPr>
        <w:t>גַּם־אֶחָד</w:t>
      </w:r>
    </w:p>
    <w:p w14:paraId="0230246A" w14:textId="77777777" w:rsidR="00C9274C" w:rsidRDefault="006D1903">
      <w:pPr>
        <w:pStyle w:val="BodySans"/>
      </w:pPr>
      <w:r>
        <w:lastRenderedPageBreak/>
        <w:t xml:space="preserve">"there is none who does good, not even one." The phrase </w:t>
      </w:r>
      <w:bdo w:val="ltr">
        <w:r>
          <w:t>דחָאֶ־םגַּ</w:t>
        </w:r>
        <w:r>
          <w:t xml:space="preserve"> </w:t>
        </w:r>
        <w:r>
          <w:t>ןיאֵ</w:t>
        </w:r>
        <w:r>
          <w:t>‬</w:t>
        </w:r>
        <w:r>
          <w:t xml:space="preserve"> is grammatically saturated negation: </w:t>
        </w:r>
        <w:r>
          <w:t>אֵין</w:t>
        </w:r>
        <w:r>
          <w:t xml:space="preserve"> (negative) + </w:t>
        </w:r>
        <w:r>
          <w:t>גַּם</w:t>
        </w:r>
        <w:r>
          <w:t xml:space="preserve"> (additive intensifier "even) + </w:t>
        </w:r>
        <w:r>
          <w:t>אֶחָד</w:t>
        </w:r>
        <w:r>
          <w:t xml:space="preserve"> (one"). Whatever clever rabbi or saintly hermit a reader might propose, the verse forecloses it. Not even one.‏</w:t>
        </w:r>
      </w:bdo>
    </w:p>
    <w:p w14:paraId="0BF1AD22" w14:textId="77777777" w:rsidR="00C9274C" w:rsidRDefault="006D1903">
      <w:pPr>
        <w:pStyle w:val="BodySans"/>
      </w:pPr>
      <w:r>
        <w:t>This precise grammatical foreclosure is what Paul mines for his Romans 3 catena. Quoting the LXX directly — ο</w:t>
      </w:r>
      <w:r>
        <w:t>ὐ</w:t>
      </w:r>
      <w:r>
        <w:t xml:space="preserve">κ </w:t>
      </w:r>
      <w:r>
        <w:t>ἔ</w:t>
      </w:r>
      <w:r>
        <w:t>στιν ποι</w:t>
      </w:r>
      <w:r>
        <w:t>ῶ</w:t>
      </w:r>
      <w:r>
        <w:t>ν χρηστότητα ο</w:t>
      </w:r>
      <w:r>
        <w:t>ὐ</w:t>
      </w:r>
      <w:r>
        <w:t xml:space="preserve">κ </w:t>
      </w:r>
      <w:r>
        <w:t>ἔ</w:t>
      </w:r>
      <w:r>
        <w:t xml:space="preserve">στιν </w:t>
      </w:r>
      <w:r>
        <w:t>ἕ</w:t>
      </w:r>
      <w:r>
        <w:t xml:space="preserve">ως </w:t>
      </w:r>
      <w:r>
        <w:t>ἑ</w:t>
      </w:r>
      <w:r>
        <w:t>νός, "there is none who does good, not so much as one" — Paul builds his argument that Jews and Greeks alike are under sin. Psalm 53:4 thus becomes one of the foundational verses of Pauline anthropology. Some rabbinic readings resist this universalization; Metzudat David, for instance, narrows the verse's scope to the destroyers of Jerusalem:</w:t>
      </w:r>
    </w:p>
    <w:p w14:paraId="518BB4CA" w14:textId="77777777" w:rsidR="00C9274C" w:rsidRDefault="006D1903">
      <w:pPr>
        <w:pStyle w:val="BodySans"/>
        <w:bidi/>
        <w:ind w:left="432" w:right="432"/>
        <w:jc w:val="right"/>
      </w:pPr>
      <w:r>
        <w:rPr>
          <w:rFonts w:ascii="Times New Roman" w:hAnsi="Times New Roman"/>
          <w:sz w:val="26"/>
          <w:szCs w:val="26"/>
        </w:rPr>
        <w:t>כָּל</w:t>
      </w:r>
      <w:r>
        <w:rPr>
          <w:rFonts w:ascii="Times New Roman" w:hAnsi="Times New Roman"/>
          <w:sz w:val="26"/>
          <w:szCs w:val="26"/>
        </w:rPr>
        <w:t xml:space="preserve"> </w:t>
      </w:r>
      <w:r>
        <w:rPr>
          <w:rFonts w:ascii="Times New Roman" w:hAnsi="Times New Roman"/>
          <w:sz w:val="26"/>
          <w:szCs w:val="26"/>
        </w:rPr>
        <w:t>הָעָם</w:t>
      </w:r>
      <w:r>
        <w:rPr>
          <w:rFonts w:ascii="Times New Roman" w:hAnsi="Times New Roman"/>
          <w:sz w:val="26"/>
          <w:szCs w:val="26"/>
        </w:rPr>
        <w:t xml:space="preserve"> </w:t>
      </w:r>
      <w:r>
        <w:rPr>
          <w:rFonts w:ascii="Times New Roman" w:hAnsi="Times New Roman"/>
          <w:sz w:val="26"/>
          <w:szCs w:val="26"/>
        </w:rPr>
        <w:t>חָזְרוּ</w:t>
      </w:r>
      <w:r>
        <w:rPr>
          <w:rFonts w:ascii="Times New Roman" w:hAnsi="Times New Roman"/>
          <w:sz w:val="26"/>
          <w:szCs w:val="26"/>
        </w:rPr>
        <w:t xml:space="preserve"> </w:t>
      </w:r>
      <w:r>
        <w:rPr>
          <w:rFonts w:ascii="Times New Roman" w:hAnsi="Times New Roman"/>
          <w:sz w:val="26"/>
          <w:szCs w:val="26"/>
        </w:rPr>
        <w:t>לְאָחוֹר</w:t>
      </w:r>
      <w:r>
        <w:rPr>
          <w:rFonts w:ascii="Times New Roman" w:hAnsi="Times New Roman"/>
          <w:sz w:val="26"/>
          <w:szCs w:val="26"/>
        </w:rPr>
        <w:t xml:space="preserve"> </w:t>
      </w:r>
      <w:r>
        <w:rPr>
          <w:rFonts w:ascii="Times New Roman" w:hAnsi="Times New Roman"/>
          <w:sz w:val="26"/>
          <w:szCs w:val="26"/>
        </w:rPr>
        <w:t>וּפָרְשׁוּ</w:t>
      </w:r>
      <w:r>
        <w:rPr>
          <w:rFonts w:ascii="Times New Roman" w:hAnsi="Times New Roman"/>
          <w:sz w:val="26"/>
          <w:szCs w:val="26"/>
        </w:rPr>
        <w:t xml:space="preserve"> </w:t>
      </w:r>
      <w:r>
        <w:rPr>
          <w:rFonts w:ascii="Times New Roman" w:hAnsi="Times New Roman"/>
          <w:sz w:val="26"/>
          <w:szCs w:val="26"/>
        </w:rPr>
        <w:t>מִדֶּרֶךְ</w:t>
      </w:r>
      <w:r>
        <w:rPr>
          <w:rFonts w:ascii="Times New Roman" w:hAnsi="Times New Roman"/>
          <w:sz w:val="26"/>
          <w:szCs w:val="26"/>
        </w:rPr>
        <w:t xml:space="preserve"> </w:t>
      </w:r>
      <w:r>
        <w:rPr>
          <w:rFonts w:ascii="Times New Roman" w:hAnsi="Times New Roman"/>
          <w:sz w:val="26"/>
          <w:szCs w:val="26"/>
        </w:rPr>
        <w:t>הַטּוֹב</w:t>
      </w:r>
    </w:p>
    <w:p w14:paraId="77A38622" w14:textId="77777777" w:rsidR="00C9274C" w:rsidRDefault="006D1903">
      <w:pPr>
        <w:pStyle w:val="BodySans"/>
      </w:pPr>
      <w:r>
        <w:t xml:space="preserve">"the whole people turned back and departed from the good way." The MT's </w:t>
      </w:r>
      <w:r>
        <w:t>כֻּלּוֹ</w:t>
      </w:r>
      <w:r>
        <w:t xml:space="preserve"> permits both readings, and later Jewish and Christian interpreters often differ over how broadly "all" should be taken.‏</w:t>
      </w:r>
    </w:p>
    <w:p w14:paraId="575DB252" w14:textId="77777777" w:rsidR="00C9274C" w:rsidRDefault="006D1903">
      <w:pPr>
        <w:pStyle w:val="BodySans"/>
      </w:pPr>
      <w:r>
        <w:t>W. H. Auden's "The Shield of Achilles" gives the verse a twentieth-century body:</w:t>
      </w:r>
    </w:p>
    <w:p w14:paraId="408EEA40" w14:textId="77777777" w:rsidR="00C9274C" w:rsidRDefault="006D1903">
      <w:pPr>
        <w:pStyle w:val="BodySans"/>
        <w:ind w:left="720"/>
      </w:pPr>
      <w:r>
        <w:rPr>
          <w:i/>
        </w:rPr>
        <w:t>A ragged urchin, aimless and alone, / Loitered about that vacancy; a bird / Flew up to safety from his well-aimed stone: / That girls are raped, that two boys knife a third, / Were axioms to him, who'd never heard / Of any world where promises were kept, / Or one could weep because another wept.</w:t>
      </w:r>
    </w:p>
    <w:p w14:paraId="45BD79C2" w14:textId="77777777" w:rsidR="00C9274C" w:rsidRDefault="006D1903">
      <w:pPr>
        <w:pStyle w:val="BodySans"/>
      </w:pPr>
      <w:r>
        <w:t>Auden's child has not chosen sourness. He has been formed in it. Violence is not a moral lapse but an axiom — the foundational geometry of the world he was born into. This is what Psalm 53:4's "all together turned, gone foul" finally means: a moral atmosphere in which goodness is not absent so much as inconceivable. Auden translates the psalm's biological metaphor (curdled milk) into a sociological one (a child who has never heard of weeping for another's grief). The substance is the same.</w:t>
      </w:r>
    </w:p>
    <w:p w14:paraId="10F4DF85" w14:textId="77777777" w:rsidR="00C9274C" w:rsidRDefault="006D1903">
      <w:pPr>
        <w:pStyle w:val="Heading3"/>
      </w:pPr>
      <w:r>
        <w:t>Verse 5</w:t>
      </w:r>
    </w:p>
    <w:p w14:paraId="1D2FB534" w14:textId="77777777" w:rsidR="00C9274C" w:rsidRDefault="006D1903">
      <w:pPr>
        <w:pStyle w:val="BodySans"/>
      </w:pPr>
      <w:bdo w:val="ltr">
        <w:r>
          <w:t>׃וּארָֽקָ</w:t>
        </w:r>
        <w:r>
          <w:t xml:space="preserve"> </w:t>
        </w:r>
        <w:r>
          <w:t>אלֹ֣</w:t>
        </w:r>
        <w:r>
          <w:t xml:space="preserve"> </w:t>
        </w:r>
        <w:r>
          <w:t>םיקִ֗לֹאֱ֝</w:t>
        </w:r>
        <w:r>
          <w:t xml:space="preserve"> ;</w:t>
        </w:r>
        <w:r>
          <w:t>םחֶלֶ֑</w:t>
        </w:r>
        <w:r>
          <w:t xml:space="preserve"> </w:t>
        </w:r>
        <w:r>
          <w:t>וּלכְאָ֣</w:t>
        </w:r>
        <w:r>
          <w:t xml:space="preserve"> </w:t>
        </w:r>
        <w:r>
          <w:t>ימִּעַ֭</w:t>
        </w:r>
        <w:r>
          <w:t xml:space="preserve"> </w:t>
        </w:r>
        <w:r>
          <w:t>ילֵ֣כְאֹ</w:t>
        </w:r>
        <w:r>
          <w:t xml:space="preserve"> ;</w:t>
        </w:r>
        <w:r>
          <w:t>ןוֶאָ֥</w:t>
        </w:r>
        <w:r>
          <w:t xml:space="preserve"> </w:t>
        </w:r>
        <w:r>
          <w:t>ילֵ֫עֲפֹּ֤</w:t>
        </w:r>
        <w:r>
          <w:t xml:space="preserve"> </w:t>
        </w:r>
        <w:r>
          <w:t>וּ֮עדְיָ</w:t>
        </w:r>
        <w:r>
          <w:t xml:space="preserve"> </w:t>
        </w:r>
        <w:r>
          <w:t>אלֹ֥הֲ</w:t>
        </w:r>
        <w:r>
          <w:t>‬</w:t>
        </w:r>
      </w:bdo>
    </w:p>
    <w:p w14:paraId="4A475518" w14:textId="77777777" w:rsidR="00C9274C" w:rsidRDefault="006D1903">
      <w:pPr>
        <w:pStyle w:val="BodySans"/>
      </w:pPr>
      <w:r>
        <w:t xml:space="preserve">The interrogative </w:t>
      </w:r>
      <w:r>
        <w:t>הֲלֹא</w:t>
      </w:r>
      <w:r>
        <w:t xml:space="preserve"> </w:t>
      </w:r>
      <w:r>
        <w:t>יָדְעוּ</w:t>
      </w:r>
      <w:r>
        <w:t xml:space="preserve">,‎ "do they not know?" reads like exasperation in the original. It does not expect an answer; it functions rhetorically the way "really?" functions in English — the speaker is not curious but appalled. The grammar shifts again: </w:t>
      </w:r>
      <w:r>
        <w:t>עַמִּי</w:t>
      </w:r>
      <w:r>
        <w:t xml:space="preserve">,‎ "my people," appears for the first time in the psalm, and the question of who is speaking suddenly matters. Three candidates compete: the psalmist as a covenant spokesman; an anonymous liturgical voice; or God, whose voice has now broken into the poem in direct </w:t>
      </w:r>
      <w:r>
        <w:t xml:space="preserve">speech. If the third is right — and the construction with </w:t>
      </w:r>
      <w:r>
        <w:t>עַמִּי</w:t>
      </w:r>
      <w:r>
        <w:t xml:space="preserve"> strongly tilts that way (compare Isaiah 5:13, where God says </w:t>
      </w:r>
      <w:bdo w:val="ltr">
        <w:r>
          <w:t>ימִּעַ</w:t>
        </w:r>
        <w:r>
          <w:t xml:space="preserve"> </w:t>
        </w:r>
        <w:r>
          <w:t>הלָגָּ</w:t>
        </w:r>
        <w:r>
          <w:t xml:space="preserve"> </w:t>
        </w:r>
        <w:r>
          <w:t>ןכֵלָ</w:t>
        </w:r>
        <w:r>
          <w:t>‬</w:t>
        </w:r>
        <w:r>
          <w:t xml:space="preserve">, "therefore my people have gone into exile") — then </w:t>
        </w:r>
        <w:r>
          <w:lastRenderedPageBreak/>
          <w:t>the divine voice enters the psalm not as decree but as a question about whether the wicked have any awareness at all. The God who has investigated and been rejected (vv. 2–3) responds with a single rhetorical line, and that line is essentially: do they really not understand?‏</w:t>
        </w:r>
      </w:bdo>
    </w:p>
    <w:p w14:paraId="2D986551" w14:textId="77777777" w:rsidR="00C9274C" w:rsidRDefault="006D1903">
      <w:pPr>
        <w:pStyle w:val="BodySans"/>
      </w:pPr>
      <w:r>
        <w:t xml:space="preserve">The verse's central image is the comparison </w:t>
      </w:r>
      <w:bdo w:val="ltr">
        <w:r>
          <w:t>םחֶלֶ</w:t>
        </w:r>
        <w:r>
          <w:t xml:space="preserve"> </w:t>
        </w:r>
        <w:r>
          <w:t>וּלכְאָ</w:t>
        </w:r>
        <w:r>
          <w:t xml:space="preserve"> </w:t>
        </w:r>
        <w:r>
          <w:t>ימִּעַ</w:t>
        </w:r>
        <w:r>
          <w:t xml:space="preserve"> </w:t>
        </w:r>
        <w:r>
          <w:t>ילֵכְאֹ</w:t>
        </w:r>
        <w:r>
          <w:t>‬</w:t>
        </w:r>
        <w:r>
          <w:t>, "those who devour my people as they devour bread." The horror is engineered by the equation. Eating people and eating bread are placed on the same comparative plane: equally ordinary, equally unremarkable, equally the texture of daily life. The psalmist could have said his enemies tear their victims, slaughter them, ravage them; he chose bread instead. The metaphor's terror is its banality.‏</w:t>
        </w:r>
      </w:bdo>
    </w:p>
    <w:p w14:paraId="4A73A7F8" w14:textId="77777777" w:rsidR="00C9274C" w:rsidRDefault="006D1903">
      <w:pPr>
        <w:pStyle w:val="BodySans"/>
      </w:pPr>
      <w:r>
        <w:t>The closest prophetic parallel is Micah 3:3 —</w:t>
      </w:r>
    </w:p>
    <w:p w14:paraId="51FFC33D" w14:textId="77777777" w:rsidR="00C9274C" w:rsidRDefault="006D1903">
      <w:pPr>
        <w:pStyle w:val="BodySans"/>
        <w:bidi/>
        <w:ind w:left="432" w:right="432"/>
        <w:jc w:val="right"/>
      </w:pPr>
      <w:r>
        <w:rPr>
          <w:rFonts w:ascii="Times New Roman" w:hAnsi="Times New Roman"/>
          <w:sz w:val="26"/>
          <w:szCs w:val="26"/>
        </w:rPr>
        <w:t>וַאֲשֶׁר</w:t>
      </w:r>
      <w:r>
        <w:rPr>
          <w:rFonts w:ascii="Times New Roman" w:hAnsi="Times New Roman"/>
          <w:sz w:val="26"/>
          <w:szCs w:val="26"/>
        </w:rPr>
        <w:t xml:space="preserve"> </w:t>
      </w:r>
      <w:r>
        <w:rPr>
          <w:rFonts w:ascii="Times New Roman" w:hAnsi="Times New Roman"/>
          <w:sz w:val="26"/>
          <w:szCs w:val="26"/>
        </w:rPr>
        <w:t>אָכְלוּ</w:t>
      </w:r>
      <w:r>
        <w:rPr>
          <w:rFonts w:ascii="Times New Roman" w:hAnsi="Times New Roman"/>
          <w:sz w:val="26"/>
          <w:szCs w:val="26"/>
        </w:rPr>
        <w:t xml:space="preserve"> </w:t>
      </w:r>
      <w:r>
        <w:rPr>
          <w:rFonts w:ascii="Times New Roman" w:hAnsi="Times New Roman"/>
          <w:sz w:val="26"/>
          <w:szCs w:val="26"/>
        </w:rPr>
        <w:t>שְׁאֵר</w:t>
      </w:r>
      <w:r>
        <w:rPr>
          <w:rFonts w:ascii="Times New Roman" w:hAnsi="Times New Roman"/>
          <w:sz w:val="26"/>
          <w:szCs w:val="26"/>
        </w:rPr>
        <w:t xml:space="preserve"> </w:t>
      </w:r>
      <w:r>
        <w:rPr>
          <w:rFonts w:ascii="Times New Roman" w:hAnsi="Times New Roman"/>
          <w:sz w:val="26"/>
          <w:szCs w:val="26"/>
        </w:rPr>
        <w:t>עַמִּי</w:t>
      </w:r>
      <w:r>
        <w:rPr>
          <w:rFonts w:ascii="Times New Roman" w:hAnsi="Times New Roman"/>
          <w:sz w:val="26"/>
          <w:szCs w:val="26"/>
        </w:rPr>
        <w:t xml:space="preserve"> </w:t>
      </w:r>
      <w:r>
        <w:rPr>
          <w:rFonts w:ascii="Times New Roman" w:hAnsi="Times New Roman"/>
          <w:sz w:val="26"/>
          <w:szCs w:val="26"/>
        </w:rPr>
        <w:t>וְעוֹרָם</w:t>
      </w:r>
      <w:r>
        <w:rPr>
          <w:rFonts w:ascii="Times New Roman" w:hAnsi="Times New Roman"/>
          <w:sz w:val="26"/>
          <w:szCs w:val="26"/>
        </w:rPr>
        <w:t xml:space="preserve"> </w:t>
      </w:r>
      <w:r>
        <w:rPr>
          <w:rFonts w:ascii="Times New Roman" w:hAnsi="Times New Roman"/>
          <w:sz w:val="26"/>
          <w:szCs w:val="26"/>
        </w:rPr>
        <w:t>מֵעֲלֵיהֶם</w:t>
      </w:r>
      <w:r>
        <w:rPr>
          <w:rFonts w:ascii="Times New Roman" w:hAnsi="Times New Roman"/>
          <w:sz w:val="26"/>
          <w:szCs w:val="26"/>
        </w:rPr>
        <w:t xml:space="preserve"> </w:t>
      </w:r>
      <w:r>
        <w:rPr>
          <w:rFonts w:ascii="Times New Roman" w:hAnsi="Times New Roman"/>
          <w:sz w:val="26"/>
          <w:szCs w:val="26"/>
        </w:rPr>
        <w:t>הִפְשִׁיטוּ</w:t>
      </w:r>
      <w:r>
        <w:rPr>
          <w:rFonts w:ascii="Times New Roman" w:hAnsi="Times New Roman"/>
          <w:sz w:val="26"/>
          <w:szCs w:val="26"/>
        </w:rPr>
        <w:t xml:space="preserve"> </w:t>
      </w:r>
      <w:r>
        <w:rPr>
          <w:rFonts w:ascii="Times New Roman" w:hAnsi="Times New Roman"/>
          <w:sz w:val="26"/>
          <w:szCs w:val="26"/>
        </w:rPr>
        <w:t>וְאֶת־עַצְמוֹתֵיהֶם</w:t>
      </w:r>
      <w:r>
        <w:rPr>
          <w:rFonts w:ascii="Times New Roman" w:hAnsi="Times New Roman"/>
          <w:sz w:val="26"/>
          <w:szCs w:val="26"/>
        </w:rPr>
        <w:t xml:space="preserve"> </w:t>
      </w:r>
      <w:r>
        <w:rPr>
          <w:rFonts w:ascii="Times New Roman" w:hAnsi="Times New Roman"/>
          <w:sz w:val="26"/>
          <w:szCs w:val="26"/>
        </w:rPr>
        <w:t>פִּצֵּחוּ</w:t>
      </w:r>
      <w:r>
        <w:rPr>
          <w:rFonts w:ascii="Times New Roman" w:hAnsi="Times New Roman"/>
          <w:sz w:val="26"/>
          <w:szCs w:val="26"/>
        </w:rPr>
        <w:t xml:space="preserve"> </w:t>
      </w:r>
      <w:r>
        <w:rPr>
          <w:rFonts w:ascii="Times New Roman" w:hAnsi="Times New Roman"/>
          <w:sz w:val="26"/>
          <w:szCs w:val="26"/>
        </w:rPr>
        <w:t>וּפָרְשׂוּ</w:t>
      </w:r>
      <w:r>
        <w:rPr>
          <w:rFonts w:ascii="Times New Roman" w:hAnsi="Times New Roman"/>
          <w:sz w:val="26"/>
          <w:szCs w:val="26"/>
        </w:rPr>
        <w:t xml:space="preserve"> </w:t>
      </w:r>
      <w:r>
        <w:rPr>
          <w:rFonts w:ascii="Times New Roman" w:hAnsi="Times New Roman"/>
          <w:sz w:val="26"/>
          <w:szCs w:val="26"/>
        </w:rPr>
        <w:t>כַּאֲשֶׁר</w:t>
      </w:r>
      <w:r>
        <w:rPr>
          <w:rFonts w:ascii="Times New Roman" w:hAnsi="Times New Roman"/>
          <w:sz w:val="26"/>
          <w:szCs w:val="26"/>
        </w:rPr>
        <w:t xml:space="preserve"> </w:t>
      </w:r>
      <w:r>
        <w:rPr>
          <w:rFonts w:ascii="Times New Roman" w:hAnsi="Times New Roman"/>
          <w:sz w:val="26"/>
          <w:szCs w:val="26"/>
        </w:rPr>
        <w:t>בַּסִּיר</w:t>
      </w:r>
    </w:p>
    <w:p w14:paraId="5BF1D573" w14:textId="77777777" w:rsidR="00C9274C" w:rsidRDefault="006D1903">
      <w:pPr>
        <w:pStyle w:val="BodySans"/>
      </w:pPr>
      <w:r>
        <w:t>"they have eaten the flesh of my people, and flayed their skin from off them, and broken their bones, and chopped them in pieces as for the pot." Micah dramatizes the metaphor; Psalm 53 keeps it laconic. Both move from devouring to bones — Micah explicitly, the psalm by transition (v. 6 will scatter the bones of the besiegers). The psalm trusts the metaphor to do its work without elaboration. A bread-loaf-as-people image, undeveloped, is more disturbing than a cooking-pot scene rendered in detail.</w:t>
      </w:r>
    </w:p>
    <w:p w14:paraId="679671E5" w14:textId="77777777" w:rsidR="00C9274C" w:rsidRDefault="006D1903">
      <w:pPr>
        <w:pStyle w:val="BodySans"/>
      </w:pPr>
      <w:r>
        <w:t xml:space="preserve">The closing clause, </w:t>
      </w:r>
      <w:bdo w:val="ltr">
        <w:r>
          <w:t>וּארָקָ</w:t>
        </w:r>
        <w:r>
          <w:t xml:space="preserve"> </w:t>
        </w:r>
        <w:r>
          <w:t>אלֹ</w:t>
        </w:r>
        <w:r>
          <w:t xml:space="preserve"> </w:t>
        </w:r>
        <w:r>
          <w:t>םיקִלֹאֱ</w:t>
        </w:r>
        <w:r>
          <w:t>‬</w:t>
        </w:r>
        <w:r>
          <w:t xml:space="preserve">, "they do not call upon God," supplies the verse's theological diagnosis. The fool's interior denial in v. 2 has surfaced as behavior. Practical atheism is now visible: the people who say nothing about God in the heart are the people who never invoke God's name at the table. Their refusal to call </w:t>
        </w:r>
        <w:bdo w:val="ltr">
          <w:r>
            <w:t>(</w:t>
          </w:r>
          <w:r>
            <w:t>ארָקָ</w:t>
          </w:r>
          <w:r>
            <w:t>)</w:t>
          </w:r>
          <w:r>
            <w:t>‬ precisely inverts the psalm's earlier portrait of the wise person who seeks (</w:t>
          </w:r>
          <w:r>
            <w:t>דָּרַשׁ</w:t>
          </w:r>
          <w:r>
            <w:t xml:space="preserve">,‎ v. 3) God. </w:t>
          </w:r>
          <w:r>
            <w:t>דֹּרֵשׁ</w:t>
          </w:r>
          <w:r>
            <w:t xml:space="preserve"> versus </w:t>
          </w:r>
          <w:r>
            <w:t>לֹא</w:t>
          </w:r>
          <w:r>
            <w:t xml:space="preserve"> </w:t>
          </w:r>
          <w:r>
            <w:t>קָרָאוּ</w:t>
          </w:r>
          <w:r>
            <w:t>:‎ the diagnostic dipole is complete.‏</w:t>
          </w:r>
        </w:bdo>
      </w:bdo>
    </w:p>
    <w:p w14:paraId="119C4539" w14:textId="77777777" w:rsidR="00C9274C" w:rsidRDefault="006D1903">
      <w:pPr>
        <w:pStyle w:val="BodySans"/>
      </w:pPr>
      <w:r>
        <w:t xml:space="preserve">Arthur Miller's </w:t>
      </w:r>
      <w:r>
        <w:rPr>
          <w:i/>
        </w:rPr>
        <w:t>Death of a Salesman</w:t>
      </w:r>
      <w:r>
        <w:t xml:space="preserve"> dramatizes the metaphor in modern dress. Willy Loman, fired after thirty-four years, says to his boss:</w:t>
      </w:r>
    </w:p>
    <w:p w14:paraId="331845D1" w14:textId="77777777" w:rsidR="00C9274C" w:rsidRDefault="006D1903">
      <w:pPr>
        <w:pStyle w:val="BodySans"/>
        <w:ind w:left="720"/>
      </w:pPr>
      <w:r>
        <w:rPr>
          <w:i/>
        </w:rPr>
        <w:t>You can't eat the orange and throw the peel away — a man is not a piece of fruit!</w:t>
      </w:r>
    </w:p>
    <w:p w14:paraId="453B3FE9" w14:textId="77777777" w:rsidR="00C9274C" w:rsidRDefault="006D1903">
      <w:pPr>
        <w:pStyle w:val="BodySans"/>
      </w:pPr>
      <w:r>
        <w:t xml:space="preserve">The protest names exactly what Psalm 53:5 names. A system in which human beings are consumed and discarded as ordinarily as one eats fruit is not merely cruel; it is the operating logic of practical atheism. Miller's Willy and the psalmist's </w:t>
      </w:r>
      <w:r>
        <w:t>אֹכְלֵי</w:t>
      </w:r>
      <w:r>
        <w:t xml:space="preserve"> </w:t>
      </w:r>
      <w:r>
        <w:t>עַמִּי</w:t>
      </w:r>
      <w:r>
        <w:t xml:space="preserve"> belong to the same ethical universe. The psalmist's diagnosis precedes Miller's protest by three thousand years. Both insist that an economy that swallows persons is, first of all, a theological failure.‏</w:t>
      </w:r>
    </w:p>
    <w:p w14:paraId="0D0FB772" w14:textId="77777777" w:rsidR="00C9274C" w:rsidRDefault="006D1903">
      <w:pPr>
        <w:pStyle w:val="Heading3"/>
      </w:pPr>
      <w:r>
        <w:lastRenderedPageBreak/>
        <w:t>Verse 6</w:t>
      </w:r>
    </w:p>
    <w:p w14:paraId="2EFD562C" w14:textId="77777777" w:rsidR="00C9274C" w:rsidRDefault="006D1903">
      <w:pPr>
        <w:pStyle w:val="BodySans"/>
      </w:pPr>
      <w:bdo w:val="ltr">
        <w:r>
          <w:t>׃םסָֽאָמְ</w:t>
        </w:r>
        <w:r>
          <w:t xml:space="preserve"> </w:t>
        </w:r>
        <w:r>
          <w:t>םיקִ֥לֹאֱ־יכִּֽ</w:t>
        </w:r>
        <w:r>
          <w:t xml:space="preserve"> </w:t>
        </w:r>
        <w:r>
          <w:t>התָשֹׁ֗בִהֱ֝</w:t>
        </w:r>
        <w:r>
          <w:t xml:space="preserve"> ;</w:t>
        </w:r>
        <w:r>
          <w:t>ךְנָ֑חֹ</w:t>
        </w:r>
        <w:r>
          <w:t xml:space="preserve"> </w:t>
        </w:r>
        <w:r>
          <w:t>תוֹמ֣צְעַ</w:t>
        </w:r>
        <w:r>
          <w:t xml:space="preserve"> </w:t>
        </w:r>
        <w:r>
          <w:t>רזַּפִּ֭</w:t>
        </w:r>
        <w:r>
          <w:t xml:space="preserve"> </w:t>
        </w:r>
        <w:r>
          <w:t>םיקִ֗לֹאֱ־יכִּֽ</w:t>
        </w:r>
        <w:r>
          <w:t xml:space="preserve"> ;</w:t>
        </w:r>
        <w:r>
          <w:t>דחַפָ֥</w:t>
        </w:r>
        <w:r>
          <w:t xml:space="preserve"> </w:t>
        </w:r>
        <w:r>
          <w:t>היָ֫הָ֢־אלֹ</w:t>
        </w:r>
        <w:r>
          <w:t xml:space="preserve"> </w:t>
        </w:r>
        <w:r>
          <w:t>ד֮חַפַ</w:t>
        </w:r>
        <w:r>
          <w:t xml:space="preserve"> </w:t>
        </w:r>
        <w:r>
          <w:t>וּדחֲפָּ֥</w:t>
        </w:r>
        <w:r>
          <w:t xml:space="preserve"> </w:t>
        </w:r>
        <w:r>
          <w:t>׀</w:t>
        </w:r>
        <w:r>
          <w:t xml:space="preserve"> </w:t>
        </w:r>
        <w:r>
          <w:t>םשָׁ֤</w:t>
        </w:r>
        <w:r>
          <w:t>‬</w:t>
        </w:r>
      </w:bdo>
    </w:p>
    <w:p w14:paraId="47DFB3F2" w14:textId="77777777" w:rsidR="00C9274C" w:rsidRDefault="006D1903">
      <w:pPr>
        <w:pStyle w:val="BodySans"/>
      </w:pPr>
      <w:r>
        <w:t xml:space="preserve">The verse opens with abrupt deixis — </w:t>
      </w:r>
      <w:r>
        <w:t>שָׁם</w:t>
      </w:r>
      <w:r>
        <w:t xml:space="preserve">,‎ "there!" — without specifying location. The psalmist points to a place the reader cannot see. Such deictic ruptures function as stage directions in prophetic poetry: the audience is jolted into watching a scene that has not been introduced. The unspecified location gives the judgment archetypal scope. Wherever the conditions of vv. 2–5 obtain, the </w:t>
      </w:r>
      <w:r>
        <w:t>שָׁם</w:t>
      </w:r>
      <w:r>
        <w:t xml:space="preserve"> applies. The geography is moral, not Cartesian.‏</w:t>
      </w:r>
    </w:p>
    <w:p w14:paraId="6C071C35" w14:textId="77777777" w:rsidR="00C9274C" w:rsidRDefault="006D1903">
      <w:pPr>
        <w:pStyle w:val="BodySans"/>
      </w:pPr>
      <w:r>
        <w:t xml:space="preserve">The triple repetition of the root </w:t>
      </w:r>
      <w:r>
        <w:t>פחד</w:t>
      </w:r>
      <w:r>
        <w:t xml:space="preserve"> is the verse's percussion: </w:t>
      </w:r>
      <w:bdo w:val="ltr">
        <w:r>
          <w:t>דחַפָ</w:t>
        </w:r>
        <w:r>
          <w:t xml:space="preserve"> </w:t>
        </w:r>
        <w:r>
          <w:t>היָהָ־אלֹ</w:t>
        </w:r>
        <w:r>
          <w:t xml:space="preserve"> </w:t>
        </w:r>
        <w:r>
          <w:t>דחַפַ</w:t>
        </w:r>
        <w:r>
          <w:t xml:space="preserve"> </w:t>
        </w:r>
        <w:r>
          <w:t>וּדחֲפָּ</w:t>
        </w:r>
        <w:r>
          <w:t>‬</w:t>
        </w:r>
        <w:r>
          <w:t xml:space="preserve">, literally "they feared a fear (where) there was no fear." Read aloud, the line beats like a hammer — </w:t>
        </w:r>
        <w:r>
          <w:rPr>
            <w:i/>
          </w:rPr>
          <w:t>pa</w:t>
        </w:r>
        <w:r>
          <w:rPr>
            <w:i/>
          </w:rPr>
          <w:t>ḥ</w:t>
        </w:r>
        <w:r>
          <w:rPr>
            <w:i/>
          </w:rPr>
          <w:t>adu pa</w:t>
        </w:r>
        <w:r>
          <w:rPr>
            <w:i/>
          </w:rPr>
          <w:t>ḥ</w:t>
        </w:r>
        <w:r>
          <w:rPr>
            <w:i/>
          </w:rPr>
          <w:t>ad ... pa</w:t>
        </w:r>
        <w:r>
          <w:rPr>
            <w:i/>
          </w:rPr>
          <w:t>ḥ</w:t>
        </w:r>
        <w:r>
          <w:rPr>
            <w:i/>
          </w:rPr>
          <w:t>ad</w:t>
        </w:r>
        <w:r>
          <w:t xml:space="preserve"> — the root pulsed three times. The construction is a Hebrew superlative-via-negation: a fear unlike any fear that ever was. Those who in vv. 2 and 5 showed no regard for God now experience an unprecedented fear from God. Poetic justice converted to phonetic structure.</w:t>
        </w:r>
      </w:bdo>
    </w:p>
    <w:p w14:paraId="67D22087" w14:textId="77777777" w:rsidR="00C9274C" w:rsidRDefault="006D1903">
      <w:pPr>
        <w:pStyle w:val="BodySans"/>
      </w:pPr>
      <w:r>
        <w:t>The verse's sharp departure from Psalm 14:5 deserves attention. Psalm 14 reads simply</w:t>
      </w:r>
    </w:p>
    <w:p w14:paraId="0336BDE1" w14:textId="77777777" w:rsidR="00C9274C" w:rsidRDefault="006D1903">
      <w:pPr>
        <w:pStyle w:val="BodySans"/>
        <w:bidi/>
        <w:ind w:left="432" w:right="432"/>
        <w:jc w:val="right"/>
      </w:pPr>
      <w:r>
        <w:rPr>
          <w:rFonts w:ascii="Times New Roman" w:hAnsi="Times New Roman"/>
          <w:sz w:val="26"/>
          <w:szCs w:val="26"/>
        </w:rPr>
        <w:t>שָׁם</w:t>
      </w:r>
      <w:r>
        <w:rPr>
          <w:rFonts w:ascii="Times New Roman" w:hAnsi="Times New Roman"/>
          <w:sz w:val="26"/>
          <w:szCs w:val="26"/>
        </w:rPr>
        <w:t xml:space="preserve"> </w:t>
      </w:r>
      <w:r>
        <w:rPr>
          <w:rFonts w:ascii="Times New Roman" w:hAnsi="Times New Roman"/>
          <w:sz w:val="26"/>
          <w:szCs w:val="26"/>
        </w:rPr>
        <w:t>פָּחֲדוּ</w:t>
      </w:r>
      <w:r>
        <w:rPr>
          <w:rFonts w:ascii="Times New Roman" w:hAnsi="Times New Roman"/>
          <w:sz w:val="26"/>
          <w:szCs w:val="26"/>
        </w:rPr>
        <w:t xml:space="preserve"> </w:t>
      </w:r>
      <w:r>
        <w:rPr>
          <w:rFonts w:ascii="Times New Roman" w:hAnsi="Times New Roman"/>
          <w:sz w:val="26"/>
          <w:szCs w:val="26"/>
        </w:rPr>
        <w:t>פָחַד</w:t>
      </w:r>
      <w:r>
        <w:rPr>
          <w:rFonts w:ascii="Times New Roman" w:hAnsi="Times New Roman"/>
          <w:sz w:val="26"/>
          <w:szCs w:val="26"/>
        </w:rPr>
        <w:t xml:space="preserve"> </w:t>
      </w:r>
      <w:r>
        <w:rPr>
          <w:rFonts w:ascii="Times New Roman" w:hAnsi="Times New Roman"/>
          <w:sz w:val="26"/>
          <w:szCs w:val="26"/>
        </w:rPr>
        <w:t>כִּי־אֱלֹקִים</w:t>
      </w:r>
      <w:r>
        <w:rPr>
          <w:rFonts w:ascii="Times New Roman" w:hAnsi="Times New Roman"/>
          <w:sz w:val="26"/>
          <w:szCs w:val="26"/>
        </w:rPr>
        <w:t xml:space="preserve"> </w:t>
      </w:r>
      <w:r>
        <w:rPr>
          <w:rFonts w:ascii="Times New Roman" w:hAnsi="Times New Roman"/>
          <w:sz w:val="26"/>
          <w:szCs w:val="26"/>
        </w:rPr>
        <w:t>בְּדוֹר</w:t>
      </w:r>
      <w:r>
        <w:rPr>
          <w:rFonts w:ascii="Times New Roman" w:hAnsi="Times New Roman"/>
          <w:sz w:val="26"/>
          <w:szCs w:val="26"/>
        </w:rPr>
        <w:t xml:space="preserve"> </w:t>
      </w:r>
      <w:r>
        <w:rPr>
          <w:rFonts w:ascii="Times New Roman" w:hAnsi="Times New Roman"/>
          <w:sz w:val="26"/>
          <w:szCs w:val="26"/>
        </w:rPr>
        <w:t>צַדִּיק</w:t>
      </w:r>
    </w:p>
    <w:p w14:paraId="661F0441" w14:textId="77777777" w:rsidR="00C9274C" w:rsidRDefault="006D1903">
      <w:pPr>
        <w:pStyle w:val="BodySans"/>
      </w:pPr>
      <w:r>
        <w:t>"there they will be in great fear, for God is with the righteous generation." Psalm 53 amplifies the fear (</w:t>
      </w:r>
      <w:bdo w:val="ltr">
        <w:r>
          <w:t>דחַפָ</w:t>
        </w:r>
        <w:r>
          <w:t xml:space="preserve"> </w:t>
        </w:r>
        <w:r>
          <w:t>היָהָ־אלֹ</w:t>
        </w:r>
        <w:r>
          <w:t>‬</w:t>
        </w:r>
        <w:r>
          <w:t xml:space="preserve">, "such as never was") and changes the cause: </w:t>
        </w:r>
        <w:bdo w:val="ltr">
          <w:r>
            <w:t>ךְנָחֹ</w:t>
          </w:r>
          <w:r>
            <w:t xml:space="preserve"> </w:t>
          </w:r>
          <w:r>
            <w:t>תוֹמצְעַ</w:t>
          </w:r>
          <w:r>
            <w:t xml:space="preserve"> </w:t>
          </w:r>
          <w:r>
            <w:t>רזַּפִּ</w:t>
          </w:r>
          <w:r>
            <w:t xml:space="preserve"> </w:t>
          </w:r>
          <w:r>
            <w:t>םיקִלֹאֱ־יכִּ</w:t>
          </w:r>
          <w:r>
            <w:t>‬</w:t>
          </w:r>
          <w:r>
            <w:t>, "for God has scattered the bones of your besiegers." The shift converts a community-protection theology (Ps 14) into a battlefield-judgment theology (Ps 53). The emphasis is no longer on refuge; it is on a force that scatters bone fragments across the field.‏</w:t>
          </w:r>
        </w:bdo>
      </w:bdo>
    </w:p>
    <w:p w14:paraId="4EF30F33" w14:textId="77777777" w:rsidR="00C9274C" w:rsidRDefault="006D1903">
      <w:pPr>
        <w:pStyle w:val="BodySans"/>
      </w:pPr>
      <w:r>
        <w:t>Scattered, unburied bones constituted a severe Ancient Near Eastern battlefield curse. Jeremiah deploys the same idiom:</w:t>
      </w:r>
    </w:p>
    <w:p w14:paraId="5D9B0359" w14:textId="77777777" w:rsidR="00C9274C" w:rsidRDefault="006D1903">
      <w:pPr>
        <w:pStyle w:val="BodySans"/>
        <w:bidi/>
        <w:ind w:left="432" w:right="432"/>
        <w:jc w:val="right"/>
      </w:pPr>
      <w:r>
        <w:rPr>
          <w:rFonts w:ascii="Times New Roman" w:hAnsi="Times New Roman"/>
          <w:sz w:val="26"/>
          <w:szCs w:val="26"/>
        </w:rPr>
        <w:t>יוֹצִיאוּ</w:t>
      </w:r>
      <w:r>
        <w:rPr>
          <w:rFonts w:ascii="Times New Roman" w:hAnsi="Times New Roman"/>
          <w:sz w:val="26"/>
          <w:szCs w:val="26"/>
        </w:rPr>
        <w:t xml:space="preserve"> </w:t>
      </w:r>
      <w:r>
        <w:rPr>
          <w:rFonts w:ascii="Times New Roman" w:hAnsi="Times New Roman"/>
          <w:sz w:val="26"/>
          <w:szCs w:val="26"/>
        </w:rPr>
        <w:t>אֶת־עַצְמוֹת</w:t>
      </w:r>
      <w:r>
        <w:rPr>
          <w:rFonts w:ascii="Times New Roman" w:hAnsi="Times New Roman"/>
          <w:sz w:val="26"/>
          <w:szCs w:val="26"/>
        </w:rPr>
        <w:t xml:space="preserve"> </w:t>
      </w:r>
      <w:r>
        <w:rPr>
          <w:rFonts w:ascii="Times New Roman" w:hAnsi="Times New Roman"/>
          <w:sz w:val="26"/>
          <w:szCs w:val="26"/>
        </w:rPr>
        <w:t>מַלְכֵי־יְהוּדָה</w:t>
      </w:r>
      <w:r>
        <w:rPr>
          <w:rFonts w:ascii="Times New Roman" w:hAnsi="Times New Roman"/>
          <w:sz w:val="26"/>
          <w:szCs w:val="26"/>
        </w:rPr>
        <w:t xml:space="preserve"> … </w:t>
      </w:r>
      <w:r>
        <w:rPr>
          <w:rFonts w:ascii="Times New Roman" w:hAnsi="Times New Roman"/>
          <w:sz w:val="26"/>
          <w:szCs w:val="26"/>
        </w:rPr>
        <w:t>וּשְׁטָחוּם</w:t>
      </w:r>
      <w:r>
        <w:rPr>
          <w:rFonts w:ascii="Times New Roman" w:hAnsi="Times New Roman"/>
          <w:sz w:val="26"/>
          <w:szCs w:val="26"/>
        </w:rPr>
        <w:t xml:space="preserve"> </w:t>
      </w:r>
      <w:r>
        <w:rPr>
          <w:rFonts w:ascii="Times New Roman" w:hAnsi="Times New Roman"/>
          <w:sz w:val="26"/>
          <w:szCs w:val="26"/>
        </w:rPr>
        <w:t>לַשֶּׁמֶשׁ</w:t>
      </w:r>
      <w:r>
        <w:rPr>
          <w:rFonts w:ascii="Times New Roman" w:hAnsi="Times New Roman"/>
          <w:sz w:val="26"/>
          <w:szCs w:val="26"/>
        </w:rPr>
        <w:t xml:space="preserve"> </w:t>
      </w:r>
      <w:r>
        <w:rPr>
          <w:rFonts w:ascii="Times New Roman" w:hAnsi="Times New Roman"/>
          <w:sz w:val="26"/>
          <w:szCs w:val="26"/>
        </w:rPr>
        <w:t>וְלַיָּרֵחַ</w:t>
      </w:r>
    </w:p>
    <w:p w14:paraId="1EDC55C9" w14:textId="77777777" w:rsidR="00C9274C" w:rsidRDefault="006D1903">
      <w:pPr>
        <w:pStyle w:val="BodySans"/>
      </w:pPr>
      <w:r>
        <w:t>"they will bring out the bones of the kings of Judah … and spread them before the sun and the moon" (Jer 8:1–2). The image is denial of burial — the consigning of enemies to unrest. The militarization links to Sennacherib's siege of 701 BCE: 2 Kings 19:35 narrates the famous overnight collapse of the Assyrian camp —</w:t>
      </w:r>
    </w:p>
    <w:p w14:paraId="05D3BB71" w14:textId="77777777" w:rsidR="00C9274C" w:rsidRDefault="006D1903">
      <w:pPr>
        <w:pStyle w:val="BodySans"/>
        <w:bidi/>
        <w:ind w:left="432" w:right="432"/>
        <w:jc w:val="right"/>
      </w:pPr>
      <w:r>
        <w:rPr>
          <w:rFonts w:ascii="Times New Roman" w:hAnsi="Times New Roman"/>
          <w:sz w:val="26"/>
          <w:szCs w:val="26"/>
        </w:rPr>
        <w:t>וַיֵּצֵא</w:t>
      </w:r>
      <w:r>
        <w:rPr>
          <w:rFonts w:ascii="Times New Roman" w:hAnsi="Times New Roman"/>
          <w:sz w:val="26"/>
          <w:szCs w:val="26"/>
        </w:rPr>
        <w:t xml:space="preserve"> </w:t>
      </w:r>
      <w:r>
        <w:rPr>
          <w:rFonts w:ascii="Times New Roman" w:hAnsi="Times New Roman"/>
          <w:sz w:val="26"/>
          <w:szCs w:val="26"/>
        </w:rPr>
        <w:t>מַלְאַךְ</w:t>
      </w:r>
      <w:r>
        <w:rPr>
          <w:rFonts w:ascii="Times New Roman" w:hAnsi="Times New Roman"/>
          <w:sz w:val="26"/>
          <w:szCs w:val="26"/>
        </w:rPr>
        <w:t xml:space="preserve"> </w:t>
      </w:r>
      <w:r>
        <w:rPr>
          <w:rFonts w:ascii="Times New Roman" w:hAnsi="Times New Roman"/>
          <w:sz w:val="26"/>
          <w:szCs w:val="26"/>
        </w:rPr>
        <w:t>ה׳</w:t>
      </w:r>
      <w:r>
        <w:rPr>
          <w:rFonts w:ascii="Times New Roman" w:hAnsi="Times New Roman"/>
          <w:sz w:val="26"/>
          <w:szCs w:val="26"/>
        </w:rPr>
        <w:t xml:space="preserve"> </w:t>
      </w:r>
      <w:r>
        <w:rPr>
          <w:rFonts w:ascii="Times New Roman" w:hAnsi="Times New Roman"/>
          <w:sz w:val="26"/>
          <w:szCs w:val="26"/>
        </w:rPr>
        <w:t>וַיַּךְ</w:t>
      </w:r>
      <w:r>
        <w:rPr>
          <w:rFonts w:ascii="Times New Roman" w:hAnsi="Times New Roman"/>
          <w:sz w:val="26"/>
          <w:szCs w:val="26"/>
        </w:rPr>
        <w:t xml:space="preserve"> </w:t>
      </w:r>
      <w:r>
        <w:rPr>
          <w:rFonts w:ascii="Times New Roman" w:hAnsi="Times New Roman"/>
          <w:sz w:val="26"/>
          <w:szCs w:val="26"/>
        </w:rPr>
        <w:t>בְּמַחֲנֵה</w:t>
      </w:r>
      <w:r>
        <w:rPr>
          <w:rFonts w:ascii="Times New Roman" w:hAnsi="Times New Roman"/>
          <w:sz w:val="26"/>
          <w:szCs w:val="26"/>
        </w:rPr>
        <w:t xml:space="preserve"> </w:t>
      </w:r>
      <w:r>
        <w:rPr>
          <w:rFonts w:ascii="Times New Roman" w:hAnsi="Times New Roman"/>
          <w:sz w:val="26"/>
          <w:szCs w:val="26"/>
        </w:rPr>
        <w:t>אַשּׁוּר</w:t>
      </w:r>
      <w:r>
        <w:rPr>
          <w:rFonts w:ascii="Times New Roman" w:hAnsi="Times New Roman"/>
          <w:sz w:val="26"/>
          <w:szCs w:val="26"/>
        </w:rPr>
        <w:t xml:space="preserve"> </w:t>
      </w:r>
      <w:r>
        <w:rPr>
          <w:rFonts w:ascii="Times New Roman" w:hAnsi="Times New Roman"/>
          <w:sz w:val="26"/>
          <w:szCs w:val="26"/>
        </w:rPr>
        <w:t>מֵאָה</w:t>
      </w:r>
      <w:r>
        <w:rPr>
          <w:rFonts w:ascii="Times New Roman" w:hAnsi="Times New Roman"/>
          <w:sz w:val="26"/>
          <w:szCs w:val="26"/>
        </w:rPr>
        <w:t xml:space="preserve"> </w:t>
      </w:r>
      <w:r>
        <w:rPr>
          <w:rFonts w:ascii="Times New Roman" w:hAnsi="Times New Roman"/>
          <w:sz w:val="26"/>
          <w:szCs w:val="26"/>
        </w:rPr>
        <w:t>שְׁמוֹנִים</w:t>
      </w:r>
      <w:r>
        <w:rPr>
          <w:rFonts w:ascii="Times New Roman" w:hAnsi="Times New Roman"/>
          <w:sz w:val="26"/>
          <w:szCs w:val="26"/>
        </w:rPr>
        <w:t xml:space="preserve"> </w:t>
      </w:r>
      <w:r>
        <w:rPr>
          <w:rFonts w:ascii="Times New Roman" w:hAnsi="Times New Roman"/>
          <w:sz w:val="26"/>
          <w:szCs w:val="26"/>
        </w:rPr>
        <w:t>וַחֲמִשָּׁה</w:t>
      </w:r>
      <w:r>
        <w:rPr>
          <w:rFonts w:ascii="Times New Roman" w:hAnsi="Times New Roman"/>
          <w:sz w:val="26"/>
          <w:szCs w:val="26"/>
        </w:rPr>
        <w:t xml:space="preserve"> </w:t>
      </w:r>
      <w:r>
        <w:rPr>
          <w:rFonts w:ascii="Times New Roman" w:hAnsi="Times New Roman"/>
          <w:sz w:val="26"/>
          <w:szCs w:val="26"/>
        </w:rPr>
        <w:t>אָלֶף</w:t>
      </w:r>
    </w:p>
    <w:p w14:paraId="26CA931A" w14:textId="77777777" w:rsidR="00C9274C" w:rsidRDefault="006D1903">
      <w:pPr>
        <w:pStyle w:val="BodySans"/>
      </w:pPr>
      <w:r>
        <w:t>"the angel of the LORD went out and struck the camp of Assyria 185,000 men." The encamped enemies (</w:t>
      </w:r>
      <w:r>
        <w:t>חֹנָךְ</w:t>
      </w:r>
      <w:r>
        <w:t xml:space="preserve"> derives from </w:t>
      </w:r>
      <w:r>
        <w:t>חנה</w:t>
      </w:r>
      <w:r>
        <w:t>,‎ "to encamp") fit the besiegers found dead at dawn, their bones unburied. Whether the redactor of Psalm 53 had this specific episode in mind is debated, but the imaginative shape of v. 6 closely fits the historical scene.‏</w:t>
      </w:r>
    </w:p>
    <w:p w14:paraId="447A1700" w14:textId="77777777" w:rsidR="00C9274C" w:rsidRDefault="006D1903">
      <w:pPr>
        <w:pStyle w:val="BodySans"/>
      </w:pPr>
      <w:r>
        <w:lastRenderedPageBreak/>
        <w:t xml:space="preserve">The 2nd-person singular suffix on </w:t>
      </w:r>
      <w:r>
        <w:t>חֹנָךְ</w:t>
      </w:r>
      <w:r>
        <w:t xml:space="preserve"> is the verse's other puzzle: who is the "you" against whom these besiegers encamp? The poem has not introduced a named addressee. Most read it as Israel or the besieged community personified, addressed without warning at the moment of vindication. The verb </w:t>
      </w:r>
      <w:r>
        <w:t>הֱבִשֹׁתָה</w:t>
      </w:r>
      <w:r>
        <w:t xml:space="preserve">,‎ "you have put them to shame," continues the address. The poem turns abruptly to speak </w:t>
      </w:r>
      <w:r>
        <w:rPr>
          <w:i/>
        </w:rPr>
        <w:t>to</w:t>
      </w:r>
      <w:r>
        <w:t xml:space="preserve"> the besieged community in the moment of rescue.</w:t>
      </w:r>
    </w:p>
    <w:p w14:paraId="1AD12A94" w14:textId="77777777" w:rsidR="00C9274C" w:rsidRDefault="006D1903">
      <w:pPr>
        <w:pStyle w:val="BodySans"/>
      </w:pPr>
      <w:r>
        <w:t xml:space="preserve">The word </w:t>
      </w:r>
      <w:r>
        <w:t>חֹנָךְ</w:t>
      </w:r>
      <w:r>
        <w:t xml:space="preserve"> is also a textual puzzle. The LXX renders it </w:t>
      </w:r>
      <w:r>
        <w:t>ἀ</w:t>
      </w:r>
      <w:r>
        <w:t xml:space="preserve">νθρωπαρέσκων, "people-pleasers," suggesting either a different Hebrew source-text (perhaps reading </w:t>
      </w:r>
      <w:r>
        <w:t>חֹנְפֵי</w:t>
      </w:r>
      <w:r>
        <w:t xml:space="preserve">,‎ "flatterers") or a moral gloss aimed at flatterers of the powerful. Greek-speaking communities heard the verse as sociological where the MT keeps it visceral. Rashi, meanwhile, reads </w:t>
      </w:r>
      <w:r>
        <w:t>שָׁם</w:t>
      </w:r>
      <w:r>
        <w:t xml:space="preserve"> as eschatological: </w:t>
      </w:r>
      <w:bdo w:val="ltr">
        <w:r>
          <w:t>רצַּשַׁלְבֵלְ</w:t>
        </w:r>
        <w:r>
          <w:t xml:space="preserve"> </w:t>
        </w:r>
        <w:r>
          <w:t>ערַאֵשֶׁ</w:t>
        </w:r>
        <w:r>
          <w:t xml:space="preserve"> </w:t>
        </w:r>
        <w:r>
          <w:t>ןוֹשׁארִהָ</w:t>
        </w:r>
        <w:r>
          <w:t xml:space="preserve"> </w:t>
        </w:r>
        <w:r>
          <w:t>דחַפַּכַּ</w:t>
        </w:r>
        <w:r>
          <w:t xml:space="preserve"> </w:t>
        </w:r>
        <w:r>
          <w:t>הזֶ</w:t>
        </w:r>
        <w:r>
          <w:t>‬</w:t>
        </w:r>
        <w:r>
          <w:t xml:space="preserve">, "this fear was not like the first fear that befell Belshazzar," referring the unprecedented </w:t>
        </w:r>
        <w:r>
          <w:t>dread to a future judgment surpassing even the hand-on-the-wall horror of Daniel 5.‏</w:t>
        </w:r>
      </w:bdo>
    </w:p>
    <w:p w14:paraId="655B1F7E" w14:textId="77777777" w:rsidR="00C9274C" w:rsidRDefault="006D1903">
      <w:pPr>
        <w:pStyle w:val="BodySans"/>
      </w:pPr>
      <w:r>
        <w:t xml:space="preserve">Anna Akhmatova, in </w:t>
      </w:r>
      <w:r>
        <w:rPr>
          <w:i/>
        </w:rPr>
        <w:t>Requiem</w:t>
      </w:r>
      <w:r>
        <w:t xml:space="preserve"> (composed during the Stalinist purges), writes terror onto the body itself:</w:t>
      </w:r>
    </w:p>
    <w:p w14:paraId="2AE95006" w14:textId="0A694F46" w:rsidR="00C9274C" w:rsidRDefault="006D1903" w:rsidP="000D2660">
      <w:pPr>
        <w:pStyle w:val="BodySans"/>
        <w:ind w:left="720"/>
      </w:pPr>
      <w:r>
        <w:rPr>
          <w:i/>
        </w:rPr>
        <w:t xml:space="preserve">Узнала я, как опадают лица, / Как из-под век выглядывает страх, / Как клинописи жесткие страницы / </w:t>
      </w:r>
      <w:proofErr w:type="spellStart"/>
      <w:r>
        <w:rPr>
          <w:i/>
        </w:rPr>
        <w:t>Страдание</w:t>
      </w:r>
      <w:proofErr w:type="spellEnd"/>
      <w:r>
        <w:rPr>
          <w:i/>
        </w:rPr>
        <w:t xml:space="preserve"> </w:t>
      </w:r>
      <w:proofErr w:type="spellStart"/>
      <w:r>
        <w:rPr>
          <w:i/>
        </w:rPr>
        <w:t>выводит</w:t>
      </w:r>
      <w:proofErr w:type="spellEnd"/>
      <w:r>
        <w:rPr>
          <w:i/>
        </w:rPr>
        <w:t xml:space="preserve"> </w:t>
      </w:r>
      <w:proofErr w:type="spellStart"/>
      <w:r>
        <w:rPr>
          <w:i/>
        </w:rPr>
        <w:t>на</w:t>
      </w:r>
      <w:proofErr w:type="spellEnd"/>
      <w:r>
        <w:rPr>
          <w:i/>
        </w:rPr>
        <w:t xml:space="preserve"> </w:t>
      </w:r>
      <w:proofErr w:type="spellStart"/>
      <w:r>
        <w:rPr>
          <w:i/>
        </w:rPr>
        <w:t>щеках</w:t>
      </w:r>
      <w:proofErr w:type="spellEnd"/>
      <w:r>
        <w:rPr>
          <w:i/>
        </w:rPr>
        <w:t>...</w:t>
      </w:r>
    </w:p>
    <w:p w14:paraId="53AFB1BF" w14:textId="77777777" w:rsidR="00C9274C" w:rsidRDefault="006D1903">
      <w:pPr>
        <w:pStyle w:val="BodySans"/>
        <w:ind w:left="720"/>
      </w:pPr>
      <w:r>
        <w:rPr>
          <w:i/>
        </w:rPr>
        <w:t>"</w:t>
      </w:r>
      <w:r>
        <w:rPr>
          <w:i/>
        </w:rPr>
        <w:t>I have learned how faces fall away, / how terror peers out from under the eyelids, / how suffering traces on the cheeks / the hard pages of cuneiform..."</w:t>
      </w:r>
    </w:p>
    <w:p w14:paraId="1642D5BD" w14:textId="77777777" w:rsidR="00C9274C" w:rsidRDefault="006D1903">
      <w:pPr>
        <w:pStyle w:val="BodySans"/>
      </w:pPr>
      <w:r>
        <w:t xml:space="preserve">Akhmatova captures the inward register of </w:t>
      </w:r>
      <w:bdo w:val="ltr">
        <w:r>
          <w:t>דחַפַ</w:t>
        </w:r>
        <w:r>
          <w:t xml:space="preserve"> </w:t>
        </w:r>
        <w:r>
          <w:t>וּדחֲפָּ</w:t>
        </w:r>
        <w:r>
          <w:t xml:space="preserve"> </w:t>
        </w:r>
        <w:r>
          <w:t>םשָׁ</w:t>
        </w:r>
        <w:r>
          <w:t>‬</w:t>
        </w:r>
        <w:r>
          <w:t xml:space="preserve"> — fear so total it inscribes itself on the face. The psalm names the same phenomenon at scale: dread comes upon those who said </w:t>
        </w:r>
        <w:r>
          <w:t>אֵין</w:t>
        </w:r>
        <w:r>
          <w:t xml:space="preserve"> </w:t>
        </w:r>
        <w:r>
          <w:t>אֱלֹקִים</w:t>
        </w:r>
        <w:r>
          <w:t xml:space="preserve">,‎ and it does not remain merely external; it surfaces from within, like Akhmatova's terror peering out from under the eyelids. The cuneiform on the cheek is the unprecedented </w:t>
        </w:r>
        <w:r>
          <w:t>פַחַד</w:t>
        </w:r>
        <w:r>
          <w:t xml:space="preserve"> the psalm describes — a hieroglyphic of guilt that the body cannot stop writing.‏</w:t>
        </w:r>
      </w:bdo>
    </w:p>
    <w:p w14:paraId="1D0E75F9" w14:textId="77777777" w:rsidR="00C9274C" w:rsidRDefault="006D1903">
      <w:pPr>
        <w:pStyle w:val="Heading3"/>
      </w:pPr>
      <w:r>
        <w:t>Verse 7</w:t>
      </w:r>
    </w:p>
    <w:p w14:paraId="4ED0A1C8" w14:textId="77777777" w:rsidR="00C9274C" w:rsidRDefault="006D1903">
      <w:pPr>
        <w:pStyle w:val="BodySans"/>
      </w:pPr>
      <w:bdo w:val="ltr">
        <w:r>
          <w:t>׃לאֵֽרָשְׂיִ</w:t>
        </w:r>
        <w:r>
          <w:t xml:space="preserve"> </w:t>
        </w:r>
        <w:r>
          <w:t>חמַ֥שְׂיִ</w:t>
        </w:r>
        <w:r>
          <w:t xml:space="preserve"> </w:t>
        </w:r>
        <w:r>
          <w:t>בקֹ֗עֲיַ֝</w:t>
        </w:r>
        <w:r>
          <w:t xml:space="preserve"> </w:t>
        </w:r>
        <w:r>
          <w:t>לגֵ֥יָ</w:t>
        </w:r>
        <w:r>
          <w:t xml:space="preserve"> ;</w:t>
        </w:r>
        <w:r>
          <w:t>וֹמּ֑עַ</w:t>
        </w:r>
        <w:r>
          <w:t xml:space="preserve"> </w:t>
        </w:r>
        <w:r>
          <w:t>תוּב֣שְׁ</w:t>
        </w:r>
        <w:r>
          <w:t xml:space="preserve"> </w:t>
        </w:r>
        <w:r>
          <w:t>םיקִלֹאֱ֭</w:t>
        </w:r>
        <w:r>
          <w:t xml:space="preserve"> </w:t>
        </w:r>
        <w:r>
          <w:t>בוּשׁ֣בְּ</w:t>
        </w:r>
        <w:r>
          <w:t xml:space="preserve"> ;</w:t>
        </w:r>
        <w:r>
          <w:t>לאֵ֥רָ֫שְׂיִ</w:t>
        </w:r>
        <w:r>
          <w:t xml:space="preserve"> </w:t>
        </w:r>
        <w:r>
          <w:t>תוֹע֢שֻׁיְ</w:t>
        </w:r>
        <w:r>
          <w:t xml:space="preserve"> </w:t>
        </w:r>
        <w:r>
          <w:t>ן֮וֹיּצִּמִ</w:t>
        </w:r>
        <w:r>
          <w:t xml:space="preserve"> </w:t>
        </w:r>
        <w:r>
          <w:t>ןתֵּ֣יִ־ימִ֥</w:t>
        </w:r>
        <w:r>
          <w:t>‬</w:t>
        </w:r>
      </w:bdo>
    </w:p>
    <w:p w14:paraId="34DB44B5" w14:textId="77777777" w:rsidR="00C9274C" w:rsidRDefault="006D1903">
      <w:pPr>
        <w:pStyle w:val="BodySans"/>
      </w:pPr>
      <w:r>
        <w:t xml:space="preserve">The opening idiom </w:t>
      </w:r>
      <w:r>
        <w:t>מִי־יִתֵּן</w:t>
      </w:r>
      <w:r>
        <w:t>,‎ literally "who will give?" is the classical Hebrew optative — a wish, not a question. It appears throughout the Hebrew Bible at moments when the speaker wants what only God can grant: Numbers 11:29 (Moses:‏</w:t>
      </w:r>
    </w:p>
    <w:p w14:paraId="5AE79F6E" w14:textId="77777777" w:rsidR="00C9274C" w:rsidRDefault="006D1903">
      <w:pPr>
        <w:pStyle w:val="BodySans"/>
        <w:bidi/>
        <w:ind w:left="432" w:right="432"/>
        <w:jc w:val="right"/>
      </w:pPr>
      <w:r>
        <w:rPr>
          <w:rFonts w:ascii="Times New Roman" w:hAnsi="Times New Roman"/>
          <w:sz w:val="26"/>
          <w:szCs w:val="26"/>
        </w:rPr>
        <w:t>וּמִי</w:t>
      </w:r>
      <w:r>
        <w:rPr>
          <w:rFonts w:ascii="Times New Roman" w:hAnsi="Times New Roman"/>
          <w:sz w:val="26"/>
          <w:szCs w:val="26"/>
        </w:rPr>
        <w:t xml:space="preserve"> </w:t>
      </w:r>
      <w:r>
        <w:rPr>
          <w:rFonts w:ascii="Times New Roman" w:hAnsi="Times New Roman"/>
          <w:sz w:val="26"/>
          <w:szCs w:val="26"/>
        </w:rPr>
        <w:t>יִתֵּן</w:t>
      </w:r>
      <w:r>
        <w:rPr>
          <w:rFonts w:ascii="Times New Roman" w:hAnsi="Times New Roman"/>
          <w:sz w:val="26"/>
          <w:szCs w:val="26"/>
        </w:rPr>
        <w:t xml:space="preserve"> </w:t>
      </w:r>
      <w:r>
        <w:rPr>
          <w:rFonts w:ascii="Times New Roman" w:hAnsi="Times New Roman"/>
          <w:sz w:val="26"/>
          <w:szCs w:val="26"/>
        </w:rPr>
        <w:t>כָּל־עַם</w:t>
      </w:r>
      <w:r>
        <w:rPr>
          <w:rFonts w:ascii="Times New Roman" w:hAnsi="Times New Roman"/>
          <w:sz w:val="26"/>
          <w:szCs w:val="26"/>
        </w:rPr>
        <w:t xml:space="preserve"> </w:t>
      </w:r>
      <w:r>
        <w:rPr>
          <w:rFonts w:ascii="Times New Roman" w:hAnsi="Times New Roman"/>
          <w:sz w:val="26"/>
          <w:szCs w:val="26"/>
        </w:rPr>
        <w:t>ה׳</w:t>
      </w:r>
      <w:r>
        <w:rPr>
          <w:rFonts w:ascii="Times New Roman" w:hAnsi="Times New Roman"/>
          <w:sz w:val="26"/>
          <w:szCs w:val="26"/>
        </w:rPr>
        <w:t xml:space="preserve"> </w:t>
      </w:r>
      <w:r>
        <w:rPr>
          <w:rFonts w:ascii="Times New Roman" w:hAnsi="Times New Roman"/>
          <w:sz w:val="26"/>
          <w:szCs w:val="26"/>
        </w:rPr>
        <w:t>נְבִיאִים</w:t>
      </w:r>
    </w:p>
    <w:p w14:paraId="02DC2A56" w14:textId="77777777" w:rsidR="00C9274C" w:rsidRDefault="006D1903">
      <w:pPr>
        <w:pStyle w:val="BodySans"/>
      </w:pPr>
      <w:r>
        <w:t>"would that all the LORD's people were prophets"); Job 14:4 (</w:t>
      </w:r>
      <w:bdo w:val="ltr">
        <w:r>
          <w:t>אמֵטָּמִ</w:t>
        </w:r>
        <w:r>
          <w:t xml:space="preserve"> </w:t>
        </w:r>
        <w:r>
          <w:t>רוֹהטָ</w:t>
        </w:r>
        <w:r>
          <w:t xml:space="preserve"> </w:t>
        </w:r>
        <w:r>
          <w:t>ןתֵּיִ־ימִ</w:t>
        </w:r>
        <w:r>
          <w:t>‬</w:t>
        </w:r>
        <w:r>
          <w:t xml:space="preserve">, "who can bring forth a clean thing from an unclean?"); 2 Samuel 19:1 (David over Absalom: </w:t>
        </w:r>
        <w:bdo w:val="ltr">
          <w:r>
            <w:t>ךָיתֶּחְתַ</w:t>
          </w:r>
          <w:r>
            <w:t xml:space="preserve"> </w:t>
          </w:r>
          <w:r>
            <w:t>ינִאֲ</w:t>
          </w:r>
          <w:r>
            <w:t xml:space="preserve"> </w:t>
          </w:r>
          <w:r>
            <w:lastRenderedPageBreak/>
            <w:t>יתִוּמ</w:t>
          </w:r>
          <w:r>
            <w:t xml:space="preserve"> </w:t>
          </w:r>
          <w:r>
            <w:t>ןתֵּיִ־ימִ</w:t>
          </w:r>
          <w:r>
            <w:t>‬</w:t>
          </w:r>
          <w:r>
            <w:t>, "would that I had died instead of you"). The grammar is interrogative; the meaning is desiderative. No one is expected to answer.‏</w:t>
          </w:r>
        </w:bdo>
      </w:bdo>
    </w:p>
    <w:p w14:paraId="5350E3E2" w14:textId="77777777" w:rsidR="00C9274C" w:rsidRDefault="006D1903">
      <w:pPr>
        <w:pStyle w:val="BodySans"/>
      </w:pPr>
      <w:r>
        <w:t xml:space="preserve">The plural </w:t>
      </w:r>
      <w:r>
        <w:t>יְשֻׁעוֹת</w:t>
      </w:r>
      <w:r>
        <w:t xml:space="preserve">,‎ "salvations," rather than the expected singular </w:t>
      </w:r>
      <w:r>
        <w:t>יְשׁוּעָה</w:t>
      </w:r>
      <w:r>
        <w:t>,‎ "salvation," is unusual. The construction may be a plural of abundance — a flood of deliverances rather than a single rescue — or a generic literary plural. The LXX translator simplified to τ</w:t>
      </w:r>
      <w:r>
        <w:t>ὸ</w:t>
      </w:r>
      <w:r>
        <w:t xml:space="preserve"> σωτήριον, "the salvation," collapsing the plural without explanation. Whatever its precise nuance, the plural sounds like overflow, and as the counterweight to the four-fold </w:t>
      </w:r>
      <w:r>
        <w:t>אֵין</w:t>
      </w:r>
      <w:r>
        <w:t xml:space="preserve"> that has structured the psalm's diagnosis, it is appropriately exces</w:t>
      </w:r>
      <w:r>
        <w:t>sive. The wish is not for one act of rescue but for a torrent.‏</w:t>
      </w:r>
    </w:p>
    <w:p w14:paraId="6143293F" w14:textId="77777777" w:rsidR="00C9274C" w:rsidRDefault="006D1903">
      <w:pPr>
        <w:pStyle w:val="BodySans"/>
      </w:pPr>
      <w:r>
        <w:t xml:space="preserve">The phrase </w:t>
      </w:r>
      <w:bdo w:val="ltr">
        <w:r>
          <w:t>וֹמּעַ</w:t>
        </w:r>
        <w:r>
          <w:t xml:space="preserve"> </w:t>
        </w:r>
        <w:r>
          <w:t>תוּבשְׁ</w:t>
        </w:r>
        <w:r>
          <w:t xml:space="preserve"> </w:t>
        </w:r>
        <w:r>
          <w:t>םיקִלֹאֱ</w:t>
        </w:r>
        <w:r>
          <w:t xml:space="preserve"> </w:t>
        </w:r>
        <w:r>
          <w:t>בוּשׁבְּ</w:t>
        </w:r>
        <w:r>
          <w:t>‬</w:t>
        </w:r>
        <w:r>
          <w:t xml:space="preserve"> contains the verse's most beautiful piece of wordplay: </w:t>
        </w:r>
        <w:r>
          <w:t>שׁוּב</w:t>
        </w:r>
        <w:r>
          <w:t xml:space="preserve">,‎ "to return," and </w:t>
        </w:r>
        <w:r>
          <w:t>שְׁבוּת</w:t>
        </w:r>
        <w:r>
          <w:t xml:space="preserve">,‎ "fortunes" or "captivity." Hosea 6:11 uses the same construction: </w:t>
        </w:r>
        <w:bdo w:val="ltr">
          <w:r>
            <w:t>ימִּעַ</w:t>
          </w:r>
          <w:r>
            <w:t xml:space="preserve"> </w:t>
          </w:r>
          <w:r>
            <w:t>תוּבשְׁ</w:t>
          </w:r>
          <w:r>
            <w:t xml:space="preserve"> </w:t>
          </w:r>
          <w:r>
            <w:t>יבִוּשׁבְּ</w:t>
          </w:r>
          <w:r>
            <w:t>‬</w:t>
          </w:r>
          <w:r>
            <w:t xml:space="preserve">, "when I restore the fortunes of my people." The etymology of </w:t>
          </w:r>
          <w:r>
            <w:t>שְׁבוּת</w:t>
          </w:r>
          <w:r>
            <w:t xml:space="preserve"> is disputed — derived either from </w:t>
          </w:r>
          <w:r>
            <w:t>שָׁבָה</w:t>
          </w:r>
          <w:r>
            <w:t xml:space="preserve">,‎ "to take captive" (yielding "captivity"), or from </w:t>
          </w:r>
          <w:r>
            <w:t>שׁוּב</w:t>
          </w:r>
          <w:r>
            <w:t xml:space="preserve">,‎ "to return" (yielding "fortunes/state"). Klein's Dictionary suggests the latter is preferable: </w:t>
          </w:r>
          <w:r>
            <w:t>שׁוּב</w:t>
          </w:r>
          <w:r>
            <w:t xml:space="preserve"> </w:t>
          </w:r>
          <w:r>
            <w:t>שְׁבוּת</w:t>
          </w:r>
          <w:r>
            <w:t xml:space="preserve"> would mean "t</w:t>
          </w:r>
          <w:r>
            <w:t xml:space="preserve">o turn a turning," idiomatically "to restore." Either way, the phrase plays the root </w:t>
          </w:r>
          <w:r>
            <w:t>שוב</w:t>
          </w:r>
          <w:r>
            <w:t xml:space="preserve"> against itself, producing a sound that mimics what it describes: God's return reverses the people's reversal.‏</w:t>
          </w:r>
        </w:bdo>
      </w:bdo>
    </w:p>
    <w:p w14:paraId="6892460D" w14:textId="77777777" w:rsidR="00C9274C" w:rsidRDefault="006D1903">
      <w:pPr>
        <w:pStyle w:val="BodySans"/>
      </w:pPr>
      <w:r>
        <w:t xml:space="preserve">A textual curiosity remains in the relation between Psalm 14:7 and Psalm 53:7: Psalm 14 has </w:t>
      </w:r>
      <w:r>
        <w:t>ה׳</w:t>
      </w:r>
      <w:r>
        <w:t xml:space="preserve"> (YHWH) where Psalm 53:7 has </w:t>
      </w:r>
      <w:r>
        <w:t>אֱלֹקִים</w:t>
      </w:r>
      <w:r>
        <w:t>. In the MT of Psalm 53, the closing line therefore continues the psalm's Elohistic pattern rather than breaking it. The verse rounds off the sustained insistence on the divine name the fool denied at the start.‏</w:t>
      </w:r>
    </w:p>
    <w:p w14:paraId="4E965DB4" w14:textId="77777777" w:rsidR="00C9274C" w:rsidRDefault="006D1903">
      <w:pPr>
        <w:pStyle w:val="BodySans"/>
      </w:pPr>
      <w:r>
        <w:t xml:space="preserve">The verse's closing pair, </w:t>
      </w:r>
      <w:bdo w:val="ltr">
        <w:r>
          <w:t>לאֵרָשְׂיִ</w:t>
        </w:r>
        <w:r>
          <w:t xml:space="preserve"> </w:t>
        </w:r>
        <w:r>
          <w:t>חמַשְׂיִ</w:t>
        </w:r>
        <w:r>
          <w:t xml:space="preserve"> </w:t>
        </w:r>
        <w:r>
          <w:t>בקֹעֲיַ</w:t>
        </w:r>
        <w:r>
          <w:t xml:space="preserve"> </w:t>
        </w:r>
        <w:r>
          <w:t>לגֵיָ</w:t>
        </w:r>
        <w:r>
          <w:t>‬</w:t>
        </w:r>
        <w:r>
          <w:t xml:space="preserve">, "Jacob will exult, Israel will rejoice," uses the standard dual-name parallelism for the covenant community (Numbers 23:7; Isaiah 40:27). Malbim hears the dual-name pair as historical: </w:t>
        </w:r>
        <w:r>
          <w:t>יָגֵל</w:t>
        </w:r>
        <w:r>
          <w:t xml:space="preserve"> </w:t>
        </w:r>
        <w:r>
          <w:t>יַעֲקֹב</w:t>
        </w:r>
        <w:r>
          <w:t xml:space="preserve"> — Jacob will exult, the ten exiled tribes — </w:t>
        </w:r>
        <w:r>
          <w:t>וְיִשְׂמַח</w:t>
        </w:r>
        <w:r>
          <w:t xml:space="preserve"> </w:t>
        </w:r>
        <w:r>
          <w:t>יִשְׂרָאֵל</w:t>
        </w:r>
        <w:r>
          <w:t xml:space="preserve"> — and Israel will rejoice, the sons of Judah. The redemption from Zion includes both the lost northern kingdom and the surviving south. Both verbs are imperfects: future, projected, not yet realized. The diagno</w:t>
        </w:r>
        <w:r>
          <w:t>sis (vv. 2–4) used perfects — the corruption is accomplished. The judgment (v. 6) used perfects — the bones are scattered. Only joy remains in the imperfect. Whatever else this psalm achieves, it does not achieve its own consolation. It articulates the wish; it leaves the answer with God.‏</w:t>
        </w:r>
      </w:bdo>
    </w:p>
    <w:p w14:paraId="79959B54" w14:textId="77777777" w:rsidR="00C9274C" w:rsidRDefault="006D1903">
      <w:pPr>
        <w:pStyle w:val="BodySans"/>
      </w:pPr>
      <w:r>
        <w:t>The Iranian poet Forugh Farrokhzad, in "Someone Who Is Like No One" (</w:t>
      </w:r>
      <w:r>
        <w:rPr>
          <w:rtl/>
        </w:rPr>
        <w:t>کسی</w:t>
      </w:r>
      <w:r>
        <w:t xml:space="preserve"> </w:t>
      </w:r>
      <w:r>
        <w:rPr>
          <w:rtl/>
        </w:rPr>
        <w:t>که</w:t>
      </w:r>
      <w:r>
        <w:t xml:space="preserve"> </w:t>
      </w:r>
      <w:r>
        <w:rPr>
          <w:rtl/>
        </w:rPr>
        <w:t>مثل</w:t>
      </w:r>
      <w:r>
        <w:t xml:space="preserve"> </w:t>
      </w:r>
      <w:r>
        <w:rPr>
          <w:rtl/>
        </w:rPr>
        <w:t>هیچ</w:t>
      </w:r>
      <w:r>
        <w:t>‌</w:t>
      </w:r>
      <w:r>
        <w:rPr>
          <w:rtl/>
        </w:rPr>
        <w:t>کس</w:t>
      </w:r>
      <w:r>
        <w:t xml:space="preserve"> </w:t>
      </w:r>
      <w:r>
        <w:rPr>
          <w:rtl/>
        </w:rPr>
        <w:t>نیست</w:t>
      </w:r>
      <w:r>
        <w:t>), compresses the same optative into intimate scale:</w:t>
      </w:r>
    </w:p>
    <w:p w14:paraId="7B74D6A7" w14:textId="77777777" w:rsidR="00C9274C" w:rsidRDefault="006D1903">
      <w:pPr>
        <w:pStyle w:val="BodySans"/>
        <w:ind w:left="720"/>
      </w:pPr>
      <w:r>
        <w:rPr>
          <w:i/>
          <w:rtl/>
        </w:rPr>
        <w:t>من خواب دیده‌ام که کسی می‌آید / من خواب یک ستارهٔ قرمز دیده‌ام</w:t>
      </w:r>
    </w:p>
    <w:p w14:paraId="4C5BCFA9" w14:textId="77777777" w:rsidR="00C9274C" w:rsidRDefault="00C9274C"/>
    <w:p w14:paraId="793A5E22" w14:textId="77777777" w:rsidR="00C9274C" w:rsidRDefault="006D1903">
      <w:pPr>
        <w:pStyle w:val="BodySans"/>
        <w:ind w:left="720"/>
      </w:pPr>
      <w:r>
        <w:rPr>
          <w:i/>
        </w:rPr>
        <w:lastRenderedPageBreak/>
        <w:t>"I have dreamt that someone is coming. / I have dreamt of a red star."</w:t>
      </w:r>
    </w:p>
    <w:p w14:paraId="4F3A3317" w14:textId="77777777" w:rsidR="00C9274C" w:rsidRDefault="006D1903">
      <w:pPr>
        <w:pStyle w:val="BodySans"/>
      </w:pPr>
      <w:r>
        <w:t xml:space="preserve">Farrokhzad's "someone is coming" performs the same desiderative grammar as Psalm 53's </w:t>
      </w:r>
      <w:r>
        <w:t>מִי־יִתֵּן</w:t>
      </w:r>
      <w:r>
        <w:t>. She does not assert; she dreams. The arrival is anticipated, marked by a sign (the red star), but unrealized. Both poets refuse to invent the deliverance their texts ache for. They name the wish and protect its purity. The psalm closes with Jacob and Israel projected into a joy they do not yet possess; Farrokhzad closes with the dream of a coming someone she has not yet met. In both, hope is honored by being kept honest. The text does not pretend to deliver what only God can give.‏</w:t>
      </w:r>
    </w:p>
    <w:p w14:paraId="06C6D333" w14:textId="77777777" w:rsidR="00C9274C" w:rsidRDefault="006D1903">
      <w:r>
        <w:br w:type="page"/>
      </w:r>
    </w:p>
    <w:p w14:paraId="14A0F6D7" w14:textId="77777777" w:rsidR="00C9274C" w:rsidRDefault="006D1903">
      <w:pPr>
        <w:pStyle w:val="Heading2"/>
      </w:pPr>
      <w:r>
        <w:rPr>
          <w:rFonts w:ascii="Aptos" w:hAnsi="Aptos"/>
        </w:rPr>
        <w:lastRenderedPageBreak/>
        <w:t>Methodological &amp; Bibliographical Summary</w:t>
      </w:r>
    </w:p>
    <w:p w14:paraId="7E2A4921" w14:textId="77777777" w:rsidR="00C9274C" w:rsidRDefault="006D1903">
      <w:pPr>
        <w:pStyle w:val="Heading3"/>
      </w:pPr>
      <w:r>
        <w:rPr>
          <w:rFonts w:ascii="Aptos" w:hAnsi="Aptos"/>
        </w:rPr>
        <w:t>Research &amp; Data Inputs</w:t>
      </w:r>
    </w:p>
    <w:p w14:paraId="37446B94" w14:textId="77777777" w:rsidR="00C9274C" w:rsidRDefault="006D1903">
      <w:pPr>
        <w:pStyle w:val="SummaryText"/>
      </w:pPr>
      <w:r>
        <w:rPr>
          <w:rFonts w:ascii="Aptos" w:hAnsi="Aptos"/>
          <w:b/>
        </w:rPr>
        <w:t>Psalm Verses Analyzed</w:t>
      </w:r>
      <w:r>
        <w:rPr>
          <w:rFonts w:ascii="Aptos" w:hAnsi="Aptos"/>
        </w:rPr>
        <w:t>: 7</w:t>
      </w:r>
    </w:p>
    <w:p w14:paraId="56DFD884" w14:textId="77777777" w:rsidR="00C9274C" w:rsidRDefault="006D1903">
      <w:pPr>
        <w:pStyle w:val="SummaryText"/>
      </w:pPr>
      <w:r>
        <w:rPr>
          <w:rFonts w:ascii="Aptos" w:hAnsi="Aptos"/>
          <w:b/>
        </w:rPr>
        <w:t>LXX (Septuagint) Verses Reviewed</w:t>
      </w:r>
      <w:r>
        <w:rPr>
          <w:rFonts w:ascii="Aptos" w:hAnsi="Aptos"/>
        </w:rPr>
        <w:t>: 7</w:t>
      </w:r>
    </w:p>
    <w:p w14:paraId="6482324B" w14:textId="77777777" w:rsidR="00C9274C" w:rsidRDefault="006D1903">
      <w:pPr>
        <w:pStyle w:val="SummaryText"/>
      </w:pPr>
      <w:r>
        <w:rPr>
          <w:rFonts w:ascii="Aptos" w:hAnsi="Aptos"/>
          <w:b/>
        </w:rPr>
        <w:t>Phonetic Transcriptions Generated</w:t>
      </w:r>
      <w:r>
        <w:rPr>
          <w:rFonts w:ascii="Aptos" w:hAnsi="Aptos"/>
        </w:rPr>
        <w:t>: 7</w:t>
      </w:r>
    </w:p>
    <w:p w14:paraId="71D04820" w14:textId="77777777" w:rsidR="00C9274C" w:rsidRDefault="006D1903">
      <w:pPr>
        <w:pStyle w:val="SummaryText"/>
      </w:pPr>
      <w:r>
        <w:rPr>
          <w:rFonts w:ascii="Aptos" w:hAnsi="Aptos"/>
          <w:b/>
        </w:rPr>
        <w:t>Ugaritic Parallels Reviewed</w:t>
      </w:r>
      <w:r>
        <w:rPr>
          <w:rFonts w:ascii="Aptos" w:hAnsi="Aptos"/>
        </w:rPr>
        <w:t>: 0</w:t>
      </w:r>
    </w:p>
    <w:p w14:paraId="5E6BEE82" w14:textId="77777777" w:rsidR="00C9274C" w:rsidRDefault="006D1903">
      <w:pPr>
        <w:pStyle w:val="SummaryText"/>
      </w:pPr>
      <w:r>
        <w:rPr>
          <w:rFonts w:ascii="Aptos" w:hAnsi="Aptos"/>
          <w:b/>
        </w:rPr>
        <w:t>Lexicon Entries (BDB/Klein) Reviewed</w:t>
      </w:r>
      <w:r>
        <w:rPr>
          <w:rFonts w:ascii="Aptos" w:hAnsi="Aptos"/>
        </w:rPr>
        <w:t>: 35</w:t>
      </w:r>
    </w:p>
    <w:p w14:paraId="6DA9C6DE" w14:textId="77777777" w:rsidR="00C9274C" w:rsidRDefault="006D1903">
      <w:pPr>
        <w:pStyle w:val="SummaryText"/>
      </w:pPr>
      <w:r>
        <w:rPr>
          <w:rFonts w:ascii="Aptos" w:hAnsi="Aptos"/>
          <w:b/>
        </w:rPr>
        <w:t>Traditional Commentaries Reviewed</w:t>
      </w:r>
      <w:r>
        <w:rPr>
          <w:rFonts w:ascii="Aptos" w:hAnsi="Aptos"/>
        </w:rPr>
        <w:t>: 60 (Ibn Ezra (8); Malbim (10); Meiri (14); Metzudat David (14); Radak (4); Rashi (10))</w:t>
      </w:r>
    </w:p>
    <w:p w14:paraId="253F2418" w14:textId="77777777" w:rsidR="00C9274C" w:rsidRDefault="006D1903">
      <w:pPr>
        <w:pStyle w:val="SummaryText"/>
      </w:pPr>
      <w:r>
        <w:rPr>
          <w:rFonts w:ascii="Aptos" w:hAnsi="Aptos"/>
          <w:b/>
        </w:rPr>
        <w:t>Concordance Entries Reviewed</w:t>
      </w:r>
      <w:r>
        <w:rPr>
          <w:rFonts w:ascii="Aptos" w:hAnsi="Aptos"/>
        </w:rPr>
        <w:t>: 171 (</w:t>
      </w:r>
      <w:r>
        <w:rPr>
          <w:rFonts w:ascii="Aptos" w:hAnsi="Aptos"/>
        </w:rPr>
        <w:t>אין</w:t>
      </w:r>
      <w:r>
        <w:rPr>
          <w:rFonts w:ascii="Aptos" w:hAnsi="Aptos"/>
        </w:rPr>
        <w:t xml:space="preserve"> </w:t>
      </w:r>
      <w:r>
        <w:rPr>
          <w:rFonts w:ascii="Aptos" w:hAnsi="Aptos"/>
        </w:rPr>
        <w:t>אלקים</w:t>
      </w:r>
      <w:r>
        <w:rPr>
          <w:rFonts w:ascii="Aptos" w:hAnsi="Aptos"/>
        </w:rPr>
        <w:t xml:space="preserve"> (15); </w:t>
      </w:r>
      <w:r>
        <w:rPr>
          <w:rFonts w:ascii="Aptos" w:hAnsi="Aptos"/>
        </w:rPr>
        <w:t>אכלי</w:t>
      </w:r>
      <w:r>
        <w:rPr>
          <w:rFonts w:ascii="Aptos" w:hAnsi="Aptos"/>
        </w:rPr>
        <w:t xml:space="preserve"> </w:t>
      </w:r>
      <w:r>
        <w:rPr>
          <w:rFonts w:ascii="Aptos" w:hAnsi="Aptos"/>
        </w:rPr>
        <w:t>עמי</w:t>
      </w:r>
      <w:r>
        <w:rPr>
          <w:rFonts w:ascii="Aptos" w:hAnsi="Aptos"/>
        </w:rPr>
        <w:t xml:space="preserve"> </w:t>
      </w:r>
      <w:r>
        <w:rPr>
          <w:rFonts w:ascii="Aptos" w:hAnsi="Aptos"/>
        </w:rPr>
        <w:t>אכלו</w:t>
      </w:r>
      <w:r>
        <w:rPr>
          <w:rFonts w:ascii="Aptos" w:hAnsi="Aptos"/>
        </w:rPr>
        <w:t xml:space="preserve"> </w:t>
      </w:r>
      <w:r>
        <w:rPr>
          <w:rFonts w:ascii="Aptos" w:hAnsi="Aptos"/>
        </w:rPr>
        <w:t>לחם</w:t>
      </w:r>
      <w:r>
        <w:rPr>
          <w:rFonts w:ascii="Aptos" w:hAnsi="Aptos"/>
        </w:rPr>
        <w:t xml:space="preserve"> (2); </w:t>
      </w:r>
      <w:r>
        <w:rPr>
          <w:rFonts w:ascii="Aptos" w:hAnsi="Aptos"/>
        </w:rPr>
        <w:t>דרש</w:t>
      </w:r>
      <w:r>
        <w:rPr>
          <w:rFonts w:ascii="Aptos" w:hAnsi="Aptos"/>
        </w:rPr>
        <w:t xml:space="preserve"> </w:t>
      </w:r>
      <w:r>
        <w:rPr>
          <w:rFonts w:ascii="Aptos" w:hAnsi="Aptos"/>
        </w:rPr>
        <w:t>את</w:t>
      </w:r>
      <w:r>
        <w:rPr>
          <w:rFonts w:ascii="Aptos" w:hAnsi="Aptos"/>
        </w:rPr>
        <w:t>-</w:t>
      </w:r>
      <w:r>
        <w:rPr>
          <w:rFonts w:ascii="Aptos" w:hAnsi="Aptos"/>
        </w:rPr>
        <w:t>אלקים</w:t>
      </w:r>
      <w:r>
        <w:rPr>
          <w:rFonts w:ascii="Aptos" w:hAnsi="Aptos"/>
        </w:rPr>
        <w:t xml:space="preserve"> (0); </w:t>
      </w:r>
      <w:r>
        <w:rPr>
          <w:rFonts w:ascii="Aptos" w:hAnsi="Aptos"/>
        </w:rPr>
        <w:t>הִשְׁקִיף</w:t>
      </w:r>
      <w:r>
        <w:rPr>
          <w:rFonts w:ascii="Aptos" w:hAnsi="Aptos"/>
        </w:rPr>
        <w:t xml:space="preserve"> </w:t>
      </w:r>
      <w:r>
        <w:rPr>
          <w:rFonts w:ascii="Aptos" w:hAnsi="Aptos"/>
        </w:rPr>
        <w:t>מִשָּׁמַיִם</w:t>
      </w:r>
      <w:r>
        <w:rPr>
          <w:rFonts w:ascii="Aptos" w:hAnsi="Aptos"/>
        </w:rPr>
        <w:t xml:space="preserve"> (2); </w:t>
      </w:r>
      <w:r>
        <w:rPr>
          <w:rFonts w:ascii="Aptos" w:hAnsi="Aptos"/>
        </w:rPr>
        <w:t>יגל</w:t>
      </w:r>
      <w:r>
        <w:rPr>
          <w:rFonts w:ascii="Aptos" w:hAnsi="Aptos"/>
        </w:rPr>
        <w:t xml:space="preserve"> </w:t>
      </w:r>
      <w:r>
        <w:rPr>
          <w:rFonts w:ascii="Aptos" w:hAnsi="Aptos"/>
        </w:rPr>
        <w:t>יעקב</w:t>
      </w:r>
      <w:r>
        <w:rPr>
          <w:rFonts w:ascii="Aptos" w:hAnsi="Aptos"/>
        </w:rPr>
        <w:t xml:space="preserve"> </w:t>
      </w:r>
      <w:r>
        <w:rPr>
          <w:rFonts w:ascii="Aptos" w:hAnsi="Aptos"/>
        </w:rPr>
        <w:t>ישמח</w:t>
      </w:r>
      <w:r>
        <w:rPr>
          <w:rFonts w:ascii="Aptos" w:hAnsi="Aptos"/>
        </w:rPr>
        <w:t xml:space="preserve"> </w:t>
      </w:r>
      <w:r>
        <w:rPr>
          <w:rFonts w:ascii="Aptos" w:hAnsi="Aptos"/>
        </w:rPr>
        <w:t>ישראל</w:t>
      </w:r>
      <w:r>
        <w:rPr>
          <w:rFonts w:ascii="Aptos" w:hAnsi="Aptos"/>
        </w:rPr>
        <w:t xml:space="preserve"> (2); </w:t>
      </w:r>
      <w:r>
        <w:rPr>
          <w:rFonts w:ascii="Aptos" w:hAnsi="Aptos"/>
        </w:rPr>
        <w:t>מי</w:t>
      </w:r>
      <w:r>
        <w:rPr>
          <w:rFonts w:ascii="Aptos" w:hAnsi="Aptos"/>
        </w:rPr>
        <w:t>-</w:t>
      </w:r>
      <w:r>
        <w:rPr>
          <w:rFonts w:ascii="Aptos" w:hAnsi="Aptos"/>
        </w:rPr>
        <w:t>יתן</w:t>
      </w:r>
      <w:r>
        <w:rPr>
          <w:rFonts w:ascii="Aptos" w:hAnsi="Aptos"/>
        </w:rPr>
        <w:t xml:space="preserve"> (0); </w:t>
      </w:r>
      <w:r>
        <w:rPr>
          <w:rFonts w:ascii="Aptos" w:hAnsi="Aptos"/>
        </w:rPr>
        <w:t>פחד</w:t>
      </w:r>
      <w:r>
        <w:rPr>
          <w:rFonts w:ascii="Aptos" w:hAnsi="Aptos"/>
        </w:rPr>
        <w:t xml:space="preserve"> </w:t>
      </w:r>
      <w:r>
        <w:rPr>
          <w:rFonts w:ascii="Aptos" w:hAnsi="Aptos"/>
        </w:rPr>
        <w:t>פחד</w:t>
      </w:r>
      <w:r>
        <w:rPr>
          <w:rFonts w:ascii="Aptos" w:hAnsi="Aptos"/>
        </w:rPr>
        <w:t xml:space="preserve"> (51); </w:t>
      </w:r>
      <w:r>
        <w:rPr>
          <w:rFonts w:ascii="Aptos" w:hAnsi="Aptos"/>
        </w:rPr>
        <w:t>שוב</w:t>
      </w:r>
      <w:r>
        <w:rPr>
          <w:rFonts w:ascii="Aptos" w:hAnsi="Aptos"/>
        </w:rPr>
        <w:t xml:space="preserve"> </w:t>
      </w:r>
      <w:r>
        <w:rPr>
          <w:rFonts w:ascii="Aptos" w:hAnsi="Aptos"/>
        </w:rPr>
        <w:t>שבות</w:t>
      </w:r>
      <w:r>
        <w:rPr>
          <w:rFonts w:ascii="Aptos" w:hAnsi="Aptos"/>
        </w:rPr>
        <w:t xml:space="preserve"> (2))</w:t>
      </w:r>
    </w:p>
    <w:p w14:paraId="02586080" w14:textId="77777777" w:rsidR="00C9274C" w:rsidRDefault="006D1903">
      <w:pPr>
        <w:pStyle w:val="SummaryText"/>
      </w:pPr>
      <w:r>
        <w:rPr>
          <w:rFonts w:ascii="Aptos" w:hAnsi="Aptos"/>
          <w:b/>
        </w:rPr>
        <w:t>Figurative Concordance Matches Reviewed</w:t>
      </w:r>
      <w:r>
        <w:rPr>
          <w:rFonts w:ascii="Aptos" w:hAnsi="Aptos"/>
        </w:rPr>
        <w:t>: 473 (abomination (13); astray (10); bones (50); brutish (0); corruption (50); crooked (23); defile (3); devour (50); disperse (0); dross (8); filth (10); folly (3); fool (1); foolish (4); foul (4); investigate (50); mock (2); proud (4); refine (0); return (50); scatter (1); scoffer (0); scorn (8); senseless (0); smelt (0); sour (50); stink (2); strew (0); terror (50); turn (27))</w:t>
      </w:r>
    </w:p>
    <w:p w14:paraId="137AAF52" w14:textId="77777777" w:rsidR="00C9274C" w:rsidRDefault="006D1903">
      <w:pPr>
        <w:pStyle w:val="SummaryText"/>
      </w:pPr>
      <w:r>
        <w:rPr>
          <w:rFonts w:ascii="Aptos" w:hAnsi="Aptos"/>
          <w:b/>
        </w:rPr>
        <w:t>Rabbi Jonathan Sacks References Reviewed</w:t>
      </w:r>
      <w:r>
        <w:rPr>
          <w:rFonts w:ascii="Aptos" w:hAnsi="Aptos"/>
        </w:rPr>
        <w:t>: N/A</w:t>
      </w:r>
    </w:p>
    <w:p w14:paraId="64A4A5B2" w14:textId="77777777" w:rsidR="00C9274C" w:rsidRDefault="006D1903">
      <w:pPr>
        <w:pStyle w:val="SummaryText"/>
      </w:pPr>
      <w:r>
        <w:rPr>
          <w:rFonts w:ascii="Aptos" w:hAnsi="Aptos"/>
          <w:b/>
        </w:rPr>
        <w:t>Similar Psalms Analyzed</w:t>
      </w:r>
      <w:r>
        <w:rPr>
          <w:rFonts w:ascii="Aptos" w:hAnsi="Aptos"/>
        </w:rPr>
        <w:t>: 3 (Psalms 14, 27, 34)</w:t>
      </w:r>
    </w:p>
    <w:p w14:paraId="1B758465" w14:textId="77777777" w:rsidR="00C9274C" w:rsidRDefault="006D1903">
      <w:pPr>
        <w:pStyle w:val="SummaryText"/>
      </w:pPr>
      <w:r>
        <w:rPr>
          <w:rFonts w:ascii="Aptos" w:hAnsi="Aptos"/>
          <w:b/>
        </w:rPr>
        <w:t>Deep Web Research</w:t>
      </w:r>
      <w:r>
        <w:rPr>
          <w:rFonts w:ascii="Aptos" w:hAnsi="Aptos"/>
        </w:rPr>
        <w:t>: Yes</w:t>
      </w:r>
    </w:p>
    <w:p w14:paraId="0664CB4B" w14:textId="77777777" w:rsidR="00C9274C" w:rsidRDefault="006D1903">
      <w:pPr>
        <w:pStyle w:val="SummaryText"/>
      </w:pPr>
      <w:r>
        <w:rPr>
          <w:rFonts w:ascii="Aptos" w:hAnsi="Aptos"/>
          <w:b/>
        </w:rPr>
        <w:t>Literary Echoes Research</w:t>
      </w:r>
      <w:r>
        <w:rPr>
          <w:rFonts w:ascii="Aptos" w:hAnsi="Aptos"/>
        </w:rPr>
        <w:t>: Yes</w:t>
      </w:r>
    </w:p>
    <w:p w14:paraId="63D7C35A" w14:textId="77777777" w:rsidR="00C9274C" w:rsidRDefault="006D1903">
      <w:pPr>
        <w:pStyle w:val="SummaryText"/>
      </w:pPr>
      <w:r>
        <w:rPr>
          <w:rFonts w:ascii="Aptos" w:hAnsi="Aptos"/>
          <w:b/>
        </w:rPr>
        <w:t>Sections Trimmed for Context</w:t>
      </w:r>
      <w:r>
        <w:rPr>
          <w:rFonts w:ascii="Aptos" w:hAnsi="Aptos"/>
        </w:rPr>
        <w:t>: None</w:t>
      </w:r>
    </w:p>
    <w:p w14:paraId="676E3BFE" w14:textId="77777777" w:rsidR="00C9274C" w:rsidRDefault="006D1903">
      <w:pPr>
        <w:pStyle w:val="SummaryText"/>
      </w:pPr>
      <w:r>
        <w:rPr>
          <w:rFonts w:ascii="Aptos" w:hAnsi="Aptos"/>
          <w:b/>
        </w:rPr>
        <w:t>Master Editor Prompt Size</w:t>
      </w:r>
      <w:r>
        <w:rPr>
          <w:rFonts w:ascii="Aptos" w:hAnsi="Aptos"/>
        </w:rPr>
        <w:t>: 240,903 characters</w:t>
      </w:r>
    </w:p>
    <w:p w14:paraId="0B00797C" w14:textId="77777777" w:rsidR="00C9274C" w:rsidRDefault="006D1903">
      <w:pPr>
        <w:pStyle w:val="Heading3"/>
      </w:pPr>
      <w:r>
        <w:rPr>
          <w:rFonts w:ascii="Aptos" w:hAnsi="Aptos"/>
        </w:rPr>
        <w:t>Models Used</w:t>
      </w:r>
    </w:p>
    <w:p w14:paraId="2C414757" w14:textId="77777777" w:rsidR="00C9274C" w:rsidRDefault="006D1903">
      <w:pPr>
        <w:pStyle w:val="SummaryText"/>
      </w:pPr>
      <w:r>
        <w:rPr>
          <w:rFonts w:ascii="Aptos" w:hAnsi="Aptos"/>
          <w:b/>
        </w:rPr>
        <w:t>Structural Analysis (Macro)</w:t>
      </w:r>
      <w:r>
        <w:rPr>
          <w:rFonts w:ascii="Aptos" w:hAnsi="Aptos"/>
        </w:rPr>
        <w:t>: claude-opus-4-6</w:t>
      </w:r>
    </w:p>
    <w:p w14:paraId="5F5A9E69" w14:textId="77777777" w:rsidR="00C9274C" w:rsidRDefault="006D1903">
      <w:pPr>
        <w:pStyle w:val="SummaryText"/>
      </w:pPr>
      <w:r>
        <w:rPr>
          <w:rFonts w:ascii="Aptos" w:hAnsi="Aptos"/>
          <w:b/>
        </w:rPr>
        <w:t>Verse Discovery (Micro)</w:t>
      </w:r>
      <w:r>
        <w:rPr>
          <w:rFonts w:ascii="Aptos" w:hAnsi="Aptos"/>
        </w:rPr>
        <w:t>: claude-sonnet-4-6</w:t>
      </w:r>
    </w:p>
    <w:p w14:paraId="327BF8C3" w14:textId="77777777" w:rsidR="00C9274C" w:rsidRDefault="006D1903">
      <w:pPr>
        <w:pStyle w:val="SummaryText"/>
      </w:pPr>
      <w:r>
        <w:rPr>
          <w:rFonts w:ascii="Aptos" w:hAnsi="Aptos"/>
          <w:b/>
        </w:rPr>
        <w:t>Liturgical Librarian</w:t>
      </w:r>
      <w:r>
        <w:rPr>
          <w:rFonts w:ascii="Aptos" w:hAnsi="Aptos"/>
        </w:rPr>
        <w:t>: gpt-5.1</w:t>
      </w:r>
    </w:p>
    <w:p w14:paraId="590329C7" w14:textId="77777777" w:rsidR="00C9274C" w:rsidRDefault="006D1903">
      <w:pPr>
        <w:pStyle w:val="SummaryText"/>
      </w:pPr>
      <w:r>
        <w:rPr>
          <w:rFonts w:ascii="Aptos" w:hAnsi="Aptos"/>
          <w:b/>
        </w:rPr>
        <w:t>Figurative Curator</w:t>
      </w:r>
      <w:r>
        <w:rPr>
          <w:rFonts w:ascii="Aptos" w:hAnsi="Aptos"/>
        </w:rPr>
        <w:t>: gpt-5.4</w:t>
      </w:r>
    </w:p>
    <w:p w14:paraId="6966A86F" w14:textId="77777777" w:rsidR="00C9274C" w:rsidRDefault="006D1903">
      <w:pPr>
        <w:pStyle w:val="SummaryText"/>
      </w:pPr>
      <w:r>
        <w:rPr>
          <w:rFonts w:ascii="Aptos" w:hAnsi="Aptos"/>
          <w:b/>
        </w:rPr>
        <w:t>Commentary (Master Writer)</w:t>
      </w:r>
      <w:r>
        <w:rPr>
          <w:rFonts w:ascii="Aptos" w:hAnsi="Aptos"/>
        </w:rPr>
        <w:t>: claude-opus-4-7</w:t>
      </w:r>
    </w:p>
    <w:p w14:paraId="22588ECE" w14:textId="77777777" w:rsidR="00C9274C" w:rsidRDefault="006D1903">
      <w:pPr>
        <w:pStyle w:val="SummaryText"/>
      </w:pPr>
      <w:r>
        <w:rPr>
          <w:rFonts w:ascii="Aptos" w:hAnsi="Aptos"/>
          <w:b/>
        </w:rPr>
        <w:t>Citation Verifier Filter</w:t>
      </w:r>
      <w:r>
        <w:rPr>
          <w:rFonts w:ascii="Aptos" w:hAnsi="Aptos"/>
        </w:rPr>
        <w:t>: gpt-5.1</w:t>
      </w:r>
    </w:p>
    <w:p w14:paraId="3A6B3E91" w14:textId="77777777" w:rsidR="00C9274C" w:rsidRDefault="006D1903">
      <w:pPr>
        <w:pStyle w:val="SummaryText"/>
      </w:pPr>
      <w:r>
        <w:rPr>
          <w:rFonts w:ascii="Aptos" w:hAnsi="Aptos"/>
          <w:b/>
        </w:rPr>
        <w:t>Copy Editor</w:t>
      </w:r>
      <w:r>
        <w:rPr>
          <w:rFonts w:ascii="Aptos" w:hAnsi="Aptos"/>
        </w:rPr>
        <w:t>: gpt-5.4</w:t>
      </w:r>
    </w:p>
    <w:p w14:paraId="3F4C1053" w14:textId="77777777" w:rsidR="00C9274C" w:rsidRDefault="006D1903">
      <w:pPr>
        <w:pStyle w:val="SummaryText"/>
      </w:pPr>
      <w:r>
        <w:rPr>
          <w:rFonts w:ascii="Aptos" w:hAnsi="Aptos"/>
          <w:b/>
        </w:rPr>
        <w:t>Literary Echoes (Passes 1 &amp; 2 — Generation)</w:t>
      </w:r>
      <w:r>
        <w:rPr>
          <w:rFonts w:ascii="Aptos" w:hAnsi="Aptos"/>
        </w:rPr>
        <w:t>: gemini-3.1-pro-preview</w:t>
      </w:r>
    </w:p>
    <w:p w14:paraId="641B1D36" w14:textId="77777777" w:rsidR="00C9274C" w:rsidRDefault="006D1903">
      <w:pPr>
        <w:pStyle w:val="SummaryText"/>
      </w:pPr>
      <w:r>
        <w:rPr>
          <w:rFonts w:ascii="Aptos" w:hAnsi="Aptos"/>
          <w:b/>
        </w:rPr>
        <w:t>Literary Echoes (Passes 3 &amp; 4 — Verify + Reconstruct)</w:t>
      </w:r>
      <w:r>
        <w:rPr>
          <w:rFonts w:ascii="Aptos" w:hAnsi="Aptos"/>
        </w:rPr>
        <w:t>: gpt-5.4</w:t>
      </w:r>
    </w:p>
    <w:p w14:paraId="7F3C9161" w14:textId="77777777" w:rsidR="00C9274C" w:rsidRDefault="006D1903">
      <w:pPr>
        <w:pStyle w:val="Heading3"/>
      </w:pPr>
      <w:r>
        <w:rPr>
          <w:rFonts w:ascii="Aptos" w:hAnsi="Aptos"/>
        </w:rPr>
        <w:t>Date Produced</w:t>
      </w:r>
    </w:p>
    <w:p w14:paraId="51A2449A" w14:textId="77777777" w:rsidR="00C9274C" w:rsidRDefault="006D1903">
      <w:pPr>
        <w:pStyle w:val="SummaryText"/>
      </w:pPr>
      <w:r>
        <w:rPr>
          <w:rFonts w:ascii="Aptos" w:hAnsi="Aptos"/>
        </w:rPr>
        <w:t>May 10, 2026</w:t>
      </w:r>
    </w:p>
    <w:sectPr w:rsidR="00C9274C"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25204F" w14:textId="77777777" w:rsidR="006D1903" w:rsidRDefault="006D1903">
      <w:pPr>
        <w:spacing w:after="0" w:line="240" w:lineRule="auto"/>
      </w:pPr>
      <w:r>
        <w:separator/>
      </w:r>
    </w:p>
  </w:endnote>
  <w:endnote w:type="continuationSeparator" w:id="0">
    <w:p w14:paraId="30388AB0" w14:textId="77777777" w:rsidR="006D1903" w:rsidRDefault="006D19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6DD9B" w14:textId="6EF3BC37" w:rsidR="00C9274C" w:rsidRDefault="006D1903">
    <w:pPr>
      <w:pStyle w:val="Footer"/>
      <w:jc w:val="right"/>
    </w:pPr>
    <w:r>
      <w:fldChar w:fldCharType="begin"/>
    </w:r>
    <w:r>
      <w:instrText>PAGE</w:instrText>
    </w:r>
    <w:r w:rsidR="000D2660">
      <w:fldChar w:fldCharType="separate"/>
    </w:r>
    <w:r w:rsidR="000D266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0D89B5" w14:textId="77777777" w:rsidR="006D1903" w:rsidRDefault="006D1903">
      <w:pPr>
        <w:spacing w:after="0" w:line="240" w:lineRule="auto"/>
      </w:pPr>
      <w:r>
        <w:separator/>
      </w:r>
    </w:p>
  </w:footnote>
  <w:footnote w:type="continuationSeparator" w:id="0">
    <w:p w14:paraId="3028419C" w14:textId="77777777" w:rsidR="006D1903" w:rsidRDefault="006D19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9670322">
    <w:abstractNumId w:val="8"/>
  </w:num>
  <w:num w:numId="2" w16cid:durableId="1182431076">
    <w:abstractNumId w:val="6"/>
  </w:num>
  <w:num w:numId="3" w16cid:durableId="797719110">
    <w:abstractNumId w:val="5"/>
  </w:num>
  <w:num w:numId="4" w16cid:durableId="1916083722">
    <w:abstractNumId w:val="4"/>
  </w:num>
  <w:num w:numId="5" w16cid:durableId="1818373225">
    <w:abstractNumId w:val="7"/>
  </w:num>
  <w:num w:numId="6" w16cid:durableId="1513913413">
    <w:abstractNumId w:val="3"/>
  </w:num>
  <w:num w:numId="7" w16cid:durableId="956446607">
    <w:abstractNumId w:val="2"/>
  </w:num>
  <w:num w:numId="8" w16cid:durableId="493105999">
    <w:abstractNumId w:val="1"/>
  </w:num>
  <w:num w:numId="9" w16cid:durableId="19081517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2660"/>
    <w:rsid w:val="0015074B"/>
    <w:rsid w:val="0029639D"/>
    <w:rsid w:val="00326F90"/>
    <w:rsid w:val="006D1903"/>
    <w:rsid w:val="008D3446"/>
    <w:rsid w:val="00AA1D8D"/>
    <w:rsid w:val="00B47730"/>
    <w:rsid w:val="00B6080C"/>
    <w:rsid w:val="00C9274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4BAA38F-42DB-4671-A450-448894227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rPr>
  </w:style>
  <w:style w:type="paragraph" w:customStyle="1" w:styleId="SummaryText">
    <w:name w:val="SummaryText"/>
    <w:basedOn w:val="Normal"/>
    <w:pPr>
      <w:spacing w:line="192" w:lineRule="auto"/>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5720</Words>
  <Characters>32606</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38250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 Robicsek</cp:lastModifiedBy>
  <cp:revision>2</cp:revision>
  <dcterms:created xsi:type="dcterms:W3CDTF">2026-05-10T17:01:00Z</dcterms:created>
  <dcterms:modified xsi:type="dcterms:W3CDTF">2026-05-10T17:01:00Z</dcterms:modified>
  <cp:category/>
</cp:coreProperties>
</file>