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34D84" w14:textId="77777777" w:rsidR="00696316" w:rsidRDefault="00DA0157">
      <w:pPr>
        <w:pStyle w:val="Heading1"/>
      </w:pPr>
      <w:r>
        <w:t>Commentary on Psalm 52</w:t>
      </w:r>
    </w:p>
    <w:p w14:paraId="1F6184C4" w14:textId="77777777" w:rsidR="00696316" w:rsidRDefault="00DA0157">
      <w:pPr>
        <w:pStyle w:val="Heading2"/>
      </w:pPr>
      <w:r>
        <w:t>Psalm 52</w:t>
      </w:r>
    </w:p>
    <w:tbl>
      <w:tblPr>
        <w:tblW w:w="0" w:type="auto"/>
        <w:tblLook w:val="04A0" w:firstRow="1" w:lastRow="0" w:firstColumn="1" w:lastColumn="0" w:noHBand="0" w:noVBand="1"/>
      </w:tblPr>
      <w:tblGrid>
        <w:gridCol w:w="4680"/>
        <w:gridCol w:w="4680"/>
      </w:tblGrid>
      <w:tr w:rsidR="00696316" w14:paraId="07233667" w14:textId="77777777">
        <w:tc>
          <w:tcPr>
            <w:tcW w:w="4680" w:type="dxa"/>
          </w:tcPr>
          <w:p w14:paraId="7B2F1570" w14:textId="77777777" w:rsidR="00696316" w:rsidRDefault="00DA0157">
            <w:r>
              <w:rPr>
                <w:b/>
                <w:szCs w:val="24"/>
              </w:rPr>
              <w:t xml:space="preserve">1. </w:t>
            </w:r>
            <w:r>
              <w:rPr>
                <w:szCs w:val="24"/>
                <w:rtl/>
              </w:rPr>
              <w:t>לַמְנַצֵּ֗חַ מַשְׂכִּ֥יל לְדָוִֽד׃</w:t>
            </w:r>
          </w:p>
        </w:tc>
        <w:tc>
          <w:tcPr>
            <w:tcW w:w="4680" w:type="dxa"/>
          </w:tcPr>
          <w:p w14:paraId="58567068" w14:textId="77777777" w:rsidR="00696316" w:rsidRDefault="00DA0157">
            <w:r>
              <w:rPr>
                <w:rFonts w:ascii="Cambria" w:hAnsi="Cambria"/>
              </w:rPr>
              <w:t>For the leader. A maskil of David,</w:t>
            </w:r>
          </w:p>
        </w:tc>
      </w:tr>
      <w:tr w:rsidR="00696316" w14:paraId="593D4F6C" w14:textId="77777777">
        <w:tc>
          <w:tcPr>
            <w:tcW w:w="4680" w:type="dxa"/>
          </w:tcPr>
          <w:p w14:paraId="6CEAC11E" w14:textId="77777777" w:rsidR="00696316" w:rsidRDefault="00DA0157">
            <w:r>
              <w:rPr>
                <w:b/>
                <w:szCs w:val="24"/>
              </w:rPr>
              <w:t xml:space="preserve">2. </w:t>
            </w:r>
            <w:r>
              <w:rPr>
                <w:szCs w:val="24"/>
                <w:rtl/>
              </w:rPr>
              <w:t>בְּב֤וֹא ׀ דּוֹאֵ֣ג הָאֲדֹמִי֮ וַיַּגֵּ֢ד לְשָׁ֫א֥וּל וַיֹּ֥אמֶר ל֑וֹ בָּ֥א דָ֝וִ֗ד אֶל־בֵּ֥ית אֲחִימֶֽלֶךְ׃</w:t>
            </w:r>
          </w:p>
        </w:tc>
        <w:tc>
          <w:tcPr>
            <w:tcW w:w="4680" w:type="dxa"/>
          </w:tcPr>
          <w:p w14:paraId="04FF827B" w14:textId="77777777" w:rsidR="00696316" w:rsidRDefault="00DA0157">
            <w:r>
              <w:rPr>
                <w:rFonts w:ascii="Cambria" w:hAnsi="Cambria"/>
              </w:rPr>
              <w:t>when Doeg the Edomite came and informed Saul, telling him, “David came to Ahimelech’s house.”</w:t>
            </w:r>
          </w:p>
        </w:tc>
      </w:tr>
      <w:tr w:rsidR="00696316" w14:paraId="357DCDEE" w14:textId="77777777">
        <w:tc>
          <w:tcPr>
            <w:tcW w:w="4680" w:type="dxa"/>
          </w:tcPr>
          <w:p w14:paraId="201CB88E" w14:textId="77777777" w:rsidR="00696316" w:rsidRDefault="00DA0157">
            <w:r>
              <w:rPr>
                <w:b/>
                <w:szCs w:val="24"/>
              </w:rPr>
              <w:t xml:space="preserve">3. </w:t>
            </w:r>
            <w:r>
              <w:rPr>
                <w:szCs w:val="24"/>
                <w:rtl/>
              </w:rPr>
              <w:t>מַה־תִּתְהַלֵּ֣ל בְּ֭רָעָה הַגִּבּ֑וֹר חֶ֥סֶד קֵ֝֗ל כׇּל־הַיּֽוֹם׃</w:t>
            </w:r>
          </w:p>
        </w:tc>
        <w:tc>
          <w:tcPr>
            <w:tcW w:w="4680" w:type="dxa"/>
          </w:tcPr>
          <w:p w14:paraId="08E0DCA8" w14:textId="77777777" w:rsidR="00696316" w:rsidRDefault="00DA0157">
            <w:r>
              <w:rPr>
                <w:rFonts w:ascii="Cambria" w:hAnsi="Cambria"/>
              </w:rPr>
              <w:t>Why do you boast of your evil, brave fellow?</w:t>
            </w:r>
            <w:r>
              <w:rPr>
                <w:rFonts w:ascii="Cambria" w:hAnsi="Cambria"/>
              </w:rPr>
              <w:br/>
              <w:t>God’s faithfulness never ceases.</w:t>
            </w:r>
          </w:p>
        </w:tc>
      </w:tr>
      <w:tr w:rsidR="00696316" w14:paraId="0F37BDFF" w14:textId="77777777">
        <w:tc>
          <w:tcPr>
            <w:tcW w:w="4680" w:type="dxa"/>
          </w:tcPr>
          <w:p w14:paraId="36520671" w14:textId="77777777" w:rsidR="00696316" w:rsidRDefault="00DA0157">
            <w:r>
              <w:rPr>
                <w:b/>
                <w:szCs w:val="24"/>
              </w:rPr>
              <w:t xml:space="preserve">4. </w:t>
            </w:r>
            <w:r>
              <w:rPr>
                <w:szCs w:val="24"/>
                <w:rtl/>
              </w:rPr>
              <w:t>הַ֭וּוֹת תַּחְשֹׁ֣ב לְשׁוֹנֶ֑ךָ כְּתַ֥עַר מְ֝לֻטָּ֗שׁ עֹשֵׂ֥ה רְמִיָּֽה׃</w:t>
            </w:r>
          </w:p>
        </w:tc>
        <w:tc>
          <w:tcPr>
            <w:tcW w:w="4680" w:type="dxa"/>
          </w:tcPr>
          <w:p w14:paraId="03CDF4DF" w14:textId="77777777" w:rsidR="00696316" w:rsidRDefault="00DA0157">
            <w:r>
              <w:rPr>
                <w:rFonts w:ascii="Cambria" w:hAnsi="Cambria"/>
              </w:rPr>
              <w:t>Your tongue devises mischief,</w:t>
            </w:r>
            <w:r>
              <w:rPr>
                <w:rFonts w:ascii="Cambria" w:hAnsi="Cambria"/>
              </w:rPr>
              <w:br/>
              <w:t>like a sharpened razor that works treacherously.</w:t>
            </w:r>
          </w:p>
        </w:tc>
      </w:tr>
      <w:tr w:rsidR="00696316" w14:paraId="1559E3E1" w14:textId="77777777">
        <w:tc>
          <w:tcPr>
            <w:tcW w:w="4680" w:type="dxa"/>
          </w:tcPr>
          <w:p w14:paraId="68808ED7" w14:textId="77777777" w:rsidR="00696316" w:rsidRDefault="00DA0157">
            <w:r>
              <w:rPr>
                <w:b/>
                <w:szCs w:val="24"/>
              </w:rPr>
              <w:t xml:space="preserve">5. </w:t>
            </w:r>
            <w:r>
              <w:rPr>
                <w:szCs w:val="24"/>
                <w:rtl/>
              </w:rPr>
              <w:t>אָהַ֣בְתָּ רָּ֣ע מִטּ֑וֹב שֶׁ֓קֶר ׀ מִדַּבֵּ֖ר צֶ֣דֶק סֶֽלָה׃</w:t>
            </w:r>
          </w:p>
        </w:tc>
        <w:tc>
          <w:tcPr>
            <w:tcW w:w="4680" w:type="dxa"/>
          </w:tcPr>
          <w:p w14:paraId="26F4B895" w14:textId="77777777" w:rsidR="00696316" w:rsidRDefault="00DA0157">
            <w:r>
              <w:rPr>
                <w:rFonts w:ascii="Cambria" w:hAnsi="Cambria"/>
              </w:rPr>
              <w:t>You prefer evil to good,</w:t>
            </w:r>
            <w:r>
              <w:rPr>
                <w:rFonts w:ascii="Cambria" w:hAnsi="Cambria"/>
              </w:rPr>
              <w:br/>
              <w:t>the lie, to speaking truthfully. Selah.</w:t>
            </w:r>
          </w:p>
        </w:tc>
      </w:tr>
      <w:tr w:rsidR="00696316" w14:paraId="445E8D2F" w14:textId="77777777">
        <w:tc>
          <w:tcPr>
            <w:tcW w:w="4680" w:type="dxa"/>
          </w:tcPr>
          <w:p w14:paraId="3487E79C" w14:textId="77777777" w:rsidR="00696316" w:rsidRDefault="00DA0157">
            <w:r>
              <w:rPr>
                <w:b/>
                <w:szCs w:val="24"/>
              </w:rPr>
              <w:t xml:space="preserve">6. </w:t>
            </w:r>
            <w:r>
              <w:rPr>
                <w:szCs w:val="24"/>
                <w:rtl/>
              </w:rPr>
              <w:t>אָהַ֥בְתָּ כׇֽל־דִּבְרֵי־בָ֗לַע לְשׁ֣וֹן מִרְמָֽה׃</w:t>
            </w:r>
          </w:p>
        </w:tc>
        <w:tc>
          <w:tcPr>
            <w:tcW w:w="4680" w:type="dxa"/>
          </w:tcPr>
          <w:p w14:paraId="5CCD2057" w14:textId="77777777" w:rsidR="00696316" w:rsidRDefault="00DA0157">
            <w:r>
              <w:rPr>
                <w:rFonts w:ascii="Cambria" w:hAnsi="Cambria"/>
              </w:rPr>
              <w:t>You love all pernicious words,</w:t>
            </w:r>
            <w:r>
              <w:rPr>
                <w:rFonts w:ascii="Cambria" w:hAnsi="Cambria"/>
              </w:rPr>
              <w:br/>
              <w:t>treacherous speech.</w:t>
            </w:r>
          </w:p>
        </w:tc>
      </w:tr>
      <w:tr w:rsidR="00696316" w14:paraId="5E6D9742" w14:textId="77777777">
        <w:tc>
          <w:tcPr>
            <w:tcW w:w="4680" w:type="dxa"/>
          </w:tcPr>
          <w:p w14:paraId="7A5B2D45" w14:textId="77777777" w:rsidR="00696316" w:rsidRDefault="00DA0157">
            <w:r>
              <w:rPr>
                <w:b/>
                <w:szCs w:val="24"/>
              </w:rPr>
              <w:t xml:space="preserve">7. </w:t>
            </w:r>
            <w:r>
              <w:rPr>
                <w:szCs w:val="24"/>
                <w:rtl/>
              </w:rPr>
              <w:t>גַּם־אֵל֮ יִתׇּצְךָ֢ לָ֫נֶ֥צַח יַחְתְּךָ֣ וְיִסָּחֲךָ֣ מֵאֹ֑הֶל וְשֵׁרֶשְׁךָ֨ מֵאֶ֖רֶץ חַיִּ֣ים סֶֽלָה׃</w:t>
            </w:r>
          </w:p>
        </w:tc>
        <w:tc>
          <w:tcPr>
            <w:tcW w:w="4680" w:type="dxa"/>
          </w:tcPr>
          <w:p w14:paraId="16E4B12C" w14:textId="77777777" w:rsidR="00696316" w:rsidRDefault="00DA0157">
            <w:r>
              <w:rPr>
                <w:rFonts w:ascii="Cambria" w:hAnsi="Cambria"/>
              </w:rPr>
              <w:t>So God will tear you down for good,</w:t>
            </w:r>
            <w:r>
              <w:rPr>
                <w:rFonts w:ascii="Cambria" w:hAnsi="Cambria"/>
              </w:rPr>
              <w:br/>
              <w:t>will break you and pluck you from your tent,</w:t>
            </w:r>
            <w:r>
              <w:rPr>
                <w:rFonts w:ascii="Cambria" w:hAnsi="Cambria"/>
              </w:rPr>
              <w:br/>
              <w:t>and root you out of the land of the living. Selah.</w:t>
            </w:r>
          </w:p>
        </w:tc>
      </w:tr>
      <w:tr w:rsidR="00696316" w14:paraId="49EA62A9" w14:textId="77777777">
        <w:tc>
          <w:tcPr>
            <w:tcW w:w="4680" w:type="dxa"/>
          </w:tcPr>
          <w:p w14:paraId="2D50BA9C" w14:textId="77777777" w:rsidR="00696316" w:rsidRDefault="00DA0157">
            <w:r>
              <w:rPr>
                <w:b/>
                <w:szCs w:val="24"/>
              </w:rPr>
              <w:t xml:space="preserve">8. </w:t>
            </w:r>
            <w:r>
              <w:rPr>
                <w:szCs w:val="24"/>
                <w:rtl/>
              </w:rPr>
              <w:t>וְיִרְא֖וּ צַדִּיקִ֥ים וְיִירָ֗אוּ וְעָלָ֥יו יִשְׂחָֽקוּ׃</w:t>
            </w:r>
          </w:p>
        </w:tc>
        <w:tc>
          <w:tcPr>
            <w:tcW w:w="4680" w:type="dxa"/>
          </w:tcPr>
          <w:p w14:paraId="0D13C146" w14:textId="77777777" w:rsidR="00696316" w:rsidRDefault="00DA0157">
            <w:r>
              <w:rPr>
                <w:rFonts w:ascii="Cambria" w:hAnsi="Cambria"/>
              </w:rPr>
              <w:t>The righteous, seeing it, will be awestruck;</w:t>
            </w:r>
            <w:r>
              <w:rPr>
                <w:rFonts w:ascii="Cambria" w:hAnsi="Cambria"/>
              </w:rPr>
              <w:br/>
              <w:t>they will jibe at him, saying,</w:t>
            </w:r>
          </w:p>
        </w:tc>
      </w:tr>
      <w:tr w:rsidR="00696316" w14:paraId="7C68C94B" w14:textId="77777777">
        <w:tc>
          <w:tcPr>
            <w:tcW w:w="4680" w:type="dxa"/>
          </w:tcPr>
          <w:p w14:paraId="3FD7CB21" w14:textId="77777777" w:rsidR="00696316" w:rsidRDefault="00DA0157">
            <w:r>
              <w:rPr>
                <w:b/>
                <w:szCs w:val="24"/>
              </w:rPr>
              <w:t xml:space="preserve">9. </w:t>
            </w:r>
            <w:r>
              <w:rPr>
                <w:szCs w:val="24"/>
                <w:rtl/>
              </w:rPr>
              <w:t>הִנֵּ֤ה הַגֶּ֗בֶר לֹ֤א יָשִׂ֥ים אֱלֹקִ֗ים מָ֫עוּזּ֥וֹ וַ֭יִּבְטַח בְּרֹ֣ב עׇשְׁר֑וֹ יָ֝עֹ֗ז בְּהַוָּתֽוֹ׃</w:t>
            </w:r>
          </w:p>
        </w:tc>
        <w:tc>
          <w:tcPr>
            <w:tcW w:w="4680" w:type="dxa"/>
          </w:tcPr>
          <w:p w14:paraId="549893BE" w14:textId="77777777" w:rsidR="00696316" w:rsidRDefault="00DA0157">
            <w:r>
              <w:rPr>
                <w:rFonts w:ascii="Cambria" w:hAnsi="Cambria"/>
              </w:rPr>
              <w:t>“Here was a fellow who did not make God his refuge,</w:t>
            </w:r>
            <w:r>
              <w:rPr>
                <w:rFonts w:ascii="Cambria" w:hAnsi="Cambria"/>
              </w:rPr>
              <w:br/>
              <w:t>but trusted in his great wealth,</w:t>
            </w:r>
            <w:r>
              <w:rPr>
                <w:rFonts w:ascii="Cambria" w:hAnsi="Cambria"/>
              </w:rPr>
              <w:br/>
              <w:t>relied upon his mischief.”</w:t>
            </w:r>
          </w:p>
        </w:tc>
      </w:tr>
      <w:tr w:rsidR="00696316" w14:paraId="49FD0EB0" w14:textId="77777777">
        <w:tc>
          <w:tcPr>
            <w:tcW w:w="4680" w:type="dxa"/>
          </w:tcPr>
          <w:p w14:paraId="5AFF4A51" w14:textId="77777777" w:rsidR="00696316" w:rsidRDefault="00DA0157">
            <w:r>
              <w:rPr>
                <w:b/>
                <w:szCs w:val="24"/>
              </w:rPr>
              <w:t xml:space="preserve">10. </w:t>
            </w:r>
            <w:r>
              <w:rPr>
                <w:szCs w:val="24"/>
                <w:rtl/>
              </w:rPr>
              <w:t>וַאֲנִ֤י ׀ כְּזַ֣יִת רַ֭עֲנָן בְּבֵ֣ית אֱלֹקִ֑ים בָּטַ֥חְתִּי בְחֶסֶד־אֱ֝לֹקִ֗ים עוֹלָ֥ם וָעֶֽד׃</w:t>
            </w:r>
          </w:p>
        </w:tc>
        <w:tc>
          <w:tcPr>
            <w:tcW w:w="4680" w:type="dxa"/>
          </w:tcPr>
          <w:p w14:paraId="0ED2D9E0" w14:textId="77777777" w:rsidR="00696316" w:rsidRDefault="00DA0157">
            <w:r>
              <w:rPr>
                <w:rFonts w:ascii="Cambria" w:hAnsi="Cambria"/>
              </w:rPr>
              <w:t>But I am like a thriving olive tree in God’s house;</w:t>
            </w:r>
            <w:r>
              <w:rPr>
                <w:rFonts w:ascii="Cambria" w:hAnsi="Cambria"/>
              </w:rPr>
              <w:br/>
              <w:t>I trust in the faithfulness of God forever and ever.</w:t>
            </w:r>
          </w:p>
        </w:tc>
      </w:tr>
      <w:tr w:rsidR="00696316" w14:paraId="1F945EA6" w14:textId="77777777">
        <w:tc>
          <w:tcPr>
            <w:tcW w:w="4680" w:type="dxa"/>
          </w:tcPr>
          <w:p w14:paraId="0C294524" w14:textId="77777777" w:rsidR="00696316" w:rsidRDefault="00DA0157">
            <w:r>
              <w:rPr>
                <w:b/>
                <w:szCs w:val="24"/>
              </w:rPr>
              <w:lastRenderedPageBreak/>
              <w:t xml:space="preserve">11. </w:t>
            </w:r>
            <w:r>
              <w:rPr>
                <w:szCs w:val="24"/>
                <w:rtl/>
              </w:rPr>
              <w:t>אוֹדְךָ֣ לְ֭עוֹלָם כִּ֣י עָשִׂ֑יתָ וַאֲקַוֶּ֥ה שִׁמְךָ֥ כִי־ט֝֗וֹב נֶ֣גֶד חֲסִידֶֽיךָ׃ {פ}</w:t>
            </w:r>
          </w:p>
        </w:tc>
        <w:tc>
          <w:tcPr>
            <w:tcW w:w="4680" w:type="dxa"/>
          </w:tcPr>
          <w:p w14:paraId="264E2955" w14:textId="77777777" w:rsidR="00696316" w:rsidRDefault="00DA0157">
            <w:r>
              <w:rPr>
                <w:rFonts w:ascii="Cambria" w:hAnsi="Cambria"/>
              </w:rPr>
              <w:t>I praise You forever, for You have acted;</w:t>
            </w:r>
            <w:r>
              <w:rPr>
                <w:rFonts w:ascii="Cambria" w:hAnsi="Cambria"/>
              </w:rPr>
              <w:br/>
              <w:t>I declare that Your name is good</w:t>
            </w:r>
            <w:r>
              <w:rPr>
                <w:rFonts w:ascii="Cambria" w:hAnsi="Cambria"/>
              </w:rPr>
              <w:br/>
              <w:t>in the presence of Your faithful ones.</w:t>
            </w:r>
          </w:p>
        </w:tc>
      </w:tr>
    </w:tbl>
    <w:p w14:paraId="19FFC5B2" w14:textId="77777777" w:rsidR="00696316" w:rsidRDefault="00696316"/>
    <w:p w14:paraId="04500AC5" w14:textId="77777777" w:rsidR="00696316" w:rsidRDefault="00DA0157">
      <w:r>
        <w:br w:type="page"/>
      </w:r>
    </w:p>
    <w:p w14:paraId="0DB9D786" w14:textId="77777777" w:rsidR="00696316" w:rsidRDefault="00DA0157">
      <w:pPr>
        <w:pStyle w:val="Heading2"/>
      </w:pPr>
      <w:r>
        <w:lastRenderedPageBreak/>
        <w:t>Introduction</w:t>
      </w:r>
    </w:p>
    <w:p w14:paraId="2D8DECBF" w14:textId="77777777" w:rsidR="00696316" w:rsidRDefault="00DA0157">
      <w:pPr>
        <w:pStyle w:val="BodySans"/>
      </w:pPr>
      <w:r>
        <w:t xml:space="preserve">Psalm 52 contains no prayer. No petition, no "save me," no "do not abandon me." What a form critic would expect from a psalm set in crisis — the superscription has Doeg the Edomite just informing on David to Saul, about to trigger the massacre of eighty-five priests at Nob (1 Sam 22:18) — is a cry of rescue. What the poem delivers instead is an accusation. Its opening line addresses not God but the informer: </w:t>
      </w:r>
      <w:bdo w:val="ltr">
        <w:r>
          <w:t>רוֹבּגִּהַ</w:t>
        </w:r>
        <w:r>
          <w:t xml:space="preserve"> </w:t>
        </w:r>
        <w:r>
          <w:t>העָרָבְּ</w:t>
        </w:r>
        <w:r>
          <w:t xml:space="preserve"> </w:t>
        </w:r>
        <w:r>
          <w:t>ללֵּהַתְתִּ־המַ</w:t>
        </w:r>
        <w:r>
          <w:t>‬</w:t>
        </w:r>
        <w:r>
          <w:t>, "Why do you boast of evil, warrior?" (v. 3). The whole psalm is a chain of speech acts — Doeg speaks, the accuser speaks, the righteous speak, the psalmist speaks — and at no point does the poet turn away from that chain to plead. This is the key to what the poem is doing. Psalm 52 is not a cry in the dark. It is a poem about speech — about what tongues do, what they cannot do, and what must be said when a tongue has killed.‏</w:t>
        </w:r>
      </w:bdo>
    </w:p>
    <w:p w14:paraId="38C036A6" w14:textId="77777777" w:rsidR="00696316" w:rsidRDefault="00DA0157">
      <w:pPr>
        <w:pStyle w:val="BodySans"/>
      </w:pPr>
      <w:r>
        <w:t>The shape is brief and decisive:</w:t>
      </w:r>
    </w:p>
    <w:p w14:paraId="40FD6149" w14:textId="77777777" w:rsidR="00696316" w:rsidRDefault="00DA0157">
      <w:pPr>
        <w:pStyle w:val="ListBullet"/>
      </w:pPr>
      <w:r>
        <w:rPr>
          <w:rFonts w:ascii="Aptos" w:hAnsi="Aptos"/>
          <w:b/>
        </w:rPr>
        <w:t>vv. 1–2</w:t>
      </w:r>
      <w:r>
        <w:rPr>
          <w:rFonts w:ascii="Aptos" w:hAnsi="Aptos"/>
        </w:rPr>
        <w:t xml:space="preserve"> — the superscription names the precipitating speech act: Doeg's lethal report.</w:t>
      </w:r>
    </w:p>
    <w:p w14:paraId="538A0556" w14:textId="77777777" w:rsidR="00696316" w:rsidRDefault="00DA0157">
      <w:pPr>
        <w:pStyle w:val="ListBullet"/>
      </w:pPr>
      <w:r>
        <w:rPr>
          <w:rFonts w:ascii="Aptos" w:hAnsi="Aptos"/>
          <w:b/>
        </w:rPr>
        <w:t>vv. 3–6</w:t>
      </w:r>
      <w:r>
        <w:rPr>
          <w:rFonts w:ascii="Aptos" w:hAnsi="Aptos"/>
        </w:rPr>
        <w:t xml:space="preserve"> — a second-person accusation indicts the informer's weaponized tongue.</w:t>
      </w:r>
    </w:p>
    <w:p w14:paraId="70FB8995" w14:textId="77777777" w:rsidR="00696316" w:rsidRDefault="00DA0157">
      <w:pPr>
        <w:pStyle w:val="ListBullet"/>
      </w:pPr>
      <w:r>
        <w:rPr>
          <w:rFonts w:ascii="Aptos" w:hAnsi="Aptos"/>
          <w:b/>
        </w:rPr>
        <w:t>v. 7</w:t>
      </w:r>
      <w:r>
        <w:rPr>
          <w:rFonts w:ascii="Aptos" w:hAnsi="Aptos"/>
        </w:rPr>
        <w:t xml:space="preserve"> — a four-verb divine sentence demolishes the wicked from architecture to root.</w:t>
      </w:r>
    </w:p>
    <w:p w14:paraId="7CDA150F" w14:textId="77777777" w:rsidR="00696316" w:rsidRDefault="00DA0157">
      <w:pPr>
        <w:pStyle w:val="ListBullet"/>
      </w:pPr>
      <w:r>
        <w:rPr>
          <w:rFonts w:ascii="Aptos" w:hAnsi="Aptos"/>
          <w:b/>
        </w:rPr>
        <w:t>vv. 8–9</w:t>
      </w:r>
      <w:r>
        <w:rPr>
          <w:rFonts w:ascii="Aptos" w:hAnsi="Aptos"/>
        </w:rPr>
        <w:t xml:space="preserve"> — the righteous witness sees, fears, laughs, and narrates.</w:t>
      </w:r>
    </w:p>
    <w:p w14:paraId="5566CB12" w14:textId="77777777" w:rsidR="00696316" w:rsidRDefault="00DA0157">
      <w:pPr>
        <w:pStyle w:val="ListBullet"/>
      </w:pPr>
      <w:r>
        <w:rPr>
          <w:rFonts w:ascii="Aptos" w:hAnsi="Aptos"/>
          <w:b/>
        </w:rPr>
        <w:t>vv. 10–11</w:t>
      </w:r>
      <w:r>
        <w:rPr>
          <w:rFonts w:ascii="Aptos" w:hAnsi="Aptos"/>
        </w:rPr>
        <w:t xml:space="preserve"> — the psalmist's own speech of trust and thanksgiving closes the arc.</w:t>
      </w:r>
    </w:p>
    <w:p w14:paraId="63895DA9" w14:textId="77777777" w:rsidR="00696316" w:rsidRDefault="00DA0157">
      <w:pPr>
        <w:pStyle w:val="BodySans"/>
      </w:pPr>
      <w:r>
        <w:t>The fulcrum is v. 7, whose four verbs move from built structures (</w:t>
      </w:r>
      <w:r>
        <w:t>יִתׇּצְךָ</w:t>
      </w:r>
      <w:r>
        <w:t>,‎ "he will tear you down") through bodily seizure (</w:t>
      </w:r>
      <w:r>
        <w:t>יַחְתְּךָ</w:t>
      </w:r>
      <w:r>
        <w:t>,‎ "he will snatch you") and domestic uprooting (</w:t>
      </w:r>
      <w:r>
        <w:t>וְיִסָּחֲךָ</w:t>
      </w:r>
      <w:r>
        <w:t xml:space="preserve"> </w:t>
      </w:r>
      <w:r>
        <w:t>מֵאֹהֶל</w:t>
      </w:r>
      <w:r>
        <w:t xml:space="preserve">,‎ "he will pluck you from your tent") to the climactic botanical verb: </w:t>
      </w:r>
      <w:bdo w:val="ltr">
        <w:r>
          <w:t>םייִּחַ</w:t>
        </w:r>
        <w:r>
          <w:t xml:space="preserve"> </w:t>
        </w:r>
        <w:r>
          <w:t>ץרֶאֶמֵ</w:t>
        </w:r>
        <w:r>
          <w:t xml:space="preserve"> </w:t>
        </w:r>
        <w:r>
          <w:t>ךָשְׁרֶשֵׁוְ</w:t>
        </w:r>
        <w:r>
          <w:t>‬</w:t>
        </w:r>
        <w:r>
          <w:t xml:space="preserve">, "he will root you out of the land of the living." What you are, in the end, is what you are rooted in. Doeg roots himself in his own destructive craving — </w:t>
        </w:r>
        <w:r>
          <w:t>יָעֹז</w:t>
        </w:r>
        <w:r>
          <w:t xml:space="preserve"> </w:t>
        </w:r>
        <w:r>
          <w:t>בְּהַוָּתוֹ</w:t>
        </w:r>
        <w:r>
          <w:t>,‎ "he took strength in his havvah" (v. 9) — and God uproots him entirely.‏</w:t>
        </w:r>
      </w:bdo>
    </w:p>
    <w:p w14:paraId="27DAFA5B" w14:textId="77777777" w:rsidR="00696316" w:rsidRDefault="00DA0157">
      <w:pPr>
        <w:pStyle w:val="BodySans"/>
      </w:pPr>
      <w:r>
        <w:t xml:space="preserve">The psalmist's answer in v. 10 is exactly this botanical counter-claim: </w:t>
      </w:r>
      <w:bdo w:val="ltr">
        <w:r>
          <w:t>םיקִלֹאֱ</w:t>
        </w:r>
        <w:r>
          <w:t xml:space="preserve"> </w:t>
        </w:r>
        <w:r>
          <w:t>תיבֵבְּ</w:t>
        </w:r>
        <w:r>
          <w:t xml:space="preserve"> </w:t>
        </w:r>
        <w:r>
          <w:t>ןנָעֲרַ</w:t>
        </w:r>
        <w:r>
          <w:t xml:space="preserve"> </w:t>
        </w:r>
        <w:r>
          <w:t>תיִזַכְּ</w:t>
        </w:r>
        <w:r>
          <w:t xml:space="preserve"> </w:t>
        </w:r>
        <w:r>
          <w:t>ינִאֲוַ</w:t>
        </w:r>
        <w:r>
          <w:t>‬</w:t>
        </w:r>
        <w:r>
          <w:t>, "But I am like a thriving olive tree in God's house." The counter-image is not generic. It is not Psalm 1's anonymous tree planted by streams (</w:t>
        </w:r>
        <w:bdo w:val="ltr">
          <w:r>
            <w:t>םיִמָ</w:t>
          </w:r>
          <w:r>
            <w:t xml:space="preserve"> </w:t>
          </w:r>
          <w:r>
            <w:t>יגֵלְפַּ־לעַ</w:t>
          </w:r>
          <w:r>
            <w:t xml:space="preserve"> </w:t>
          </w:r>
          <w:r>
            <w:t>לוּתשָׁ</w:t>
          </w:r>
          <w:r>
            <w:t xml:space="preserve"> </w:t>
          </w:r>
          <w:r>
            <w:t>ץעֵכְּ</w:t>
          </w:r>
          <w:r>
            <w:t>‬</w:t>
          </w:r>
          <w:r>
            <w:t xml:space="preserve">, Ps 1:3), nor the palms and cedars of Ps 92:13. It is an olive, specifically, and it is inside the sanctuary. When 1 Kings 6 describes Solomon's temple, two details jump out: the cherubim that guarded the Holy of Holies were carved </w:t>
          </w:r>
          <w:r>
            <w:t>מֵעֲצֵי־שָׁמֶן</w:t>
          </w:r>
          <w:r>
            <w:t>,‎ "of olive wood" (1 Kgs 6:23), and the d</w:t>
          </w:r>
          <w:r>
            <w:t xml:space="preserve">oors of the inner sanctuary were made of the same material, </w:t>
          </w:r>
          <w:bdo w:val="ltr">
            <w:r>
              <w:t>ןמֶשָׁ־יצֵעֲ</w:t>
            </w:r>
            <w:r>
              <w:t xml:space="preserve"> </w:t>
            </w:r>
            <w:r>
              <w:t>תוֹתלְדַּ</w:t>
            </w:r>
            <w:r>
              <w:t>‬</w:t>
            </w:r>
            <w:r>
              <w:t xml:space="preserve"> </w:t>
            </w:r>
            <w:bdo w:val="ltr">
              <w:r>
                <w:t>(6:31)</w:t>
              </w:r>
              <w:r>
                <w:t>‬. To call oneself a thriving olive in God's house is not only to claim residence but, more radically, to be structurally part of the place where God is met. The psalmist is not visiting the sanctuary. He is built into it.‏</w:t>
              </w:r>
            </w:bdo>
          </w:bdo>
        </w:bdo>
      </w:bdo>
    </w:p>
    <w:p w14:paraId="16C3465C" w14:textId="77777777" w:rsidR="00696316" w:rsidRDefault="00DA0157">
      <w:pPr>
        <w:pStyle w:val="BodySans"/>
      </w:pPr>
      <w:r>
        <w:t>This is where the psalm's speech-arc and its botanical arc converge. What makes a tongue a razor in v. 4 (</w:t>
      </w:r>
      <w:r>
        <w:t>כְּתַעַר</w:t>
      </w:r>
      <w:r>
        <w:t xml:space="preserve"> </w:t>
      </w:r>
      <w:r>
        <w:t>מְלֻטָּשׁ</w:t>
      </w:r>
      <w:r>
        <w:t xml:space="preserve">,‎ "like a sharpened razor") is that it has no ground but its own </w:t>
      </w:r>
      <w:r>
        <w:lastRenderedPageBreak/>
        <w:t>havvah (</w:t>
      </w:r>
      <w:bdo w:val="ltr">
        <w:r>
          <w:t>ךָנֶוֹשׁלְ</w:t>
        </w:r>
        <w:r>
          <w:t xml:space="preserve"> </w:t>
        </w:r>
        <w:r>
          <w:t>בשֹׁחְתַּ</w:t>
        </w:r>
        <w:r>
          <w:t xml:space="preserve"> </w:t>
        </w:r>
        <w:r>
          <w:t>תוֹוּהַ</w:t>
        </w:r>
        <w:r>
          <w:t>‬</w:t>
        </w:r>
        <w:r>
          <w:t>, "your tongue devises havvot"). What makes a tongue praise in v. 11 (</w:t>
        </w:r>
        <w:r>
          <w:t>אוֹדְךָ</w:t>
        </w:r>
        <w:r>
          <w:t xml:space="preserve"> </w:t>
        </w:r>
        <w:r>
          <w:t>לְעוֹלָם</w:t>
        </w:r>
        <w:r>
          <w:t xml:space="preserve">,‎ "I give thanks to you forever") is that it is rooted in God's hesed. </w:t>
        </w:r>
        <w:r>
          <w:t>חֶסֶד</w:t>
        </w:r>
        <w:r>
          <w:t xml:space="preserve"> is the psalm's theological spine. It appears at the beginning (v. 3: </w:t>
        </w:r>
        <w:bdo w:val="ltr">
          <w:r>
            <w:t>םוֹיּהַ־לכָּ</w:t>
          </w:r>
          <w:r>
            <w:t xml:space="preserve"> </w:t>
          </w:r>
          <w:r>
            <w:t>לקֵ</w:t>
          </w:r>
          <w:r>
            <w:t xml:space="preserve"> </w:t>
          </w:r>
          <w:r>
            <w:t>דסֶחֶ</w:t>
          </w:r>
          <w:r>
            <w:t>‬</w:t>
          </w:r>
          <w:r>
            <w:t xml:space="preserve">, "the hesed of God all day"), the middle (v. 10: </w:t>
          </w:r>
          <w:r>
            <w:t>בְחֶסֶד־אֱלֹקִים</w:t>
          </w:r>
          <w:r>
            <w:t>,‎ "in the hesed of God"), and the end, in the related word for a c</w:t>
          </w:r>
          <w:r>
            <w:t xml:space="preserve">ommunity: </w:t>
          </w:r>
          <w:r>
            <w:t>נֶגֶד</w:t>
          </w:r>
          <w:r>
            <w:t xml:space="preserve"> </w:t>
          </w:r>
          <w:r>
            <w:t>חֲסִידֶיךָ</w:t>
          </w:r>
          <w:r>
            <w:t>,‎ "in the presence of your faithful ones" (v. 11). The hesed that outlasts Doeg's boasting is the hesed that roots the psalmist, and the hesed that names the people before whom he speaks.‏</w:t>
          </w:r>
        </w:bdo>
      </w:bdo>
    </w:p>
    <w:p w14:paraId="5C6EEDF8" w14:textId="77777777" w:rsidR="00696316" w:rsidRDefault="00DA0157">
      <w:pPr>
        <w:pStyle w:val="BodySans"/>
      </w:pPr>
      <w:r>
        <w:t xml:space="preserve">Commit here to the Masoretic text against the Septuagint, which reads </w:t>
      </w:r>
      <w:r>
        <w:t>ἀ</w:t>
      </w:r>
      <w:r>
        <w:t xml:space="preserve">νομίαν </w:t>
      </w:r>
      <w:r>
        <w:t>ὅ</w:t>
      </w:r>
      <w:r>
        <w:t>λην τ</w:t>
      </w:r>
      <w:r>
        <w:t>ὴ</w:t>
      </w:r>
      <w:r>
        <w:t xml:space="preserve">ν </w:t>
      </w:r>
      <w:r>
        <w:t>ἡ</w:t>
      </w:r>
      <w:r>
        <w:t xml:space="preserve">μέραν, "lawlessness all day," where MT has </w:t>
      </w:r>
      <w:r>
        <w:t>חֶסֶד</w:t>
      </w:r>
      <w:r>
        <w:t xml:space="preserve"> </w:t>
      </w:r>
      <w:r>
        <w:t>קֵל</w:t>
      </w:r>
      <w:r>
        <w:t>. It is the harder reading that makes the psalm's architecture hold. The asyndetic jolt — no conjunction between the wicked's boast and God's faithfulness — forces the reader to hear both at once. The tyrant speaks all day; God's fidelity endures all day; they occupy the same temporal frame. Rashi reads the contrast directly:‏</w:t>
      </w:r>
    </w:p>
    <w:p w14:paraId="26AC25ED" w14:textId="77777777" w:rsidR="00696316" w:rsidRDefault="00DA0157">
      <w:pPr>
        <w:pStyle w:val="BodySans"/>
        <w:bidi/>
        <w:ind w:left="432" w:right="432"/>
        <w:jc w:val="right"/>
      </w:pPr>
      <w:r>
        <w:rPr>
          <w:rFonts w:ascii="Times New Roman" w:hAnsi="Times New Roman"/>
          <w:sz w:val="26"/>
          <w:szCs w:val="26"/>
        </w:rPr>
        <w:t>חֶסֶד</w:t>
      </w:r>
      <w:r>
        <w:rPr>
          <w:rFonts w:ascii="Times New Roman" w:hAnsi="Times New Roman"/>
          <w:sz w:val="26"/>
          <w:szCs w:val="26"/>
        </w:rPr>
        <w:t xml:space="preserve"> </w:t>
      </w:r>
      <w:r>
        <w:rPr>
          <w:rFonts w:ascii="Times New Roman" w:hAnsi="Times New Roman"/>
          <w:sz w:val="26"/>
          <w:szCs w:val="26"/>
        </w:rPr>
        <w:t>קֵל</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הַיּוֹם</w:t>
      </w:r>
      <w:r>
        <w:rPr>
          <w:rFonts w:ascii="Times New Roman" w:hAnsi="Times New Roman"/>
          <w:sz w:val="26"/>
          <w:szCs w:val="26"/>
        </w:rPr>
        <w:t xml:space="preserve"> </w:t>
      </w:r>
      <w:r>
        <w:rPr>
          <w:rFonts w:ascii="Times New Roman" w:hAnsi="Times New Roman"/>
          <w:sz w:val="26"/>
          <w:szCs w:val="26"/>
        </w:rPr>
        <w:t>לְהַצִּיל</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הַנִּרְדָּף</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יָדְךָ</w:t>
      </w:r>
    </w:p>
    <w:p w14:paraId="3537BEFA" w14:textId="77777777" w:rsidR="00696316" w:rsidRDefault="00DA0157">
      <w:pPr>
        <w:pStyle w:val="BodySans"/>
      </w:pPr>
      <w:r>
        <w:t>"the hesed of God is constant all day — to rescue the one pursued by you."</w:t>
      </w:r>
    </w:p>
    <w:p w14:paraId="36A65A68" w14:textId="77777777" w:rsidR="00696316" w:rsidRDefault="00DA0157">
      <w:pPr>
        <w:pStyle w:val="BodySans"/>
      </w:pPr>
      <w:r>
        <w:t xml:space="preserve">The poet's opening salvo is memorably ironic. The informer is addressed as </w:t>
      </w:r>
      <w:r>
        <w:t>הַגִּבּוֹר</w:t>
      </w:r>
      <w:r>
        <w:t xml:space="preserve">,‎ the warrior — the word the Bible uses for its heroes and fighting men. The sneer is surgical: Doeg's "might" consists of massacring unarmed priests with the help of a useful tongue. By v. 9 the community will deflate him to </w:t>
      </w:r>
      <w:r>
        <w:t>הַגֶּבֶר</w:t>
      </w:r>
      <w:r>
        <w:t xml:space="preserve">,‎ "the fellow" — the honorific stripped, the hero downgraded. And the weapon is not the sword </w:t>
      </w:r>
      <w:bdo w:val="ltr">
        <w:r>
          <w:t>(</w:t>
        </w:r>
        <w:r>
          <w:t>ברֶחֶ</w:t>
        </w:r>
        <w:r>
          <w:t>)</w:t>
        </w:r>
        <w:r>
          <w:t xml:space="preserve">‬, emblem of the battlefield, but the razor </w:t>
        </w:r>
        <w:bdo w:val="ltr">
          <w:r>
            <w:t>(</w:t>
          </w:r>
          <w:r>
            <w:t>רעַתַּ</w:t>
          </w:r>
          <w:r>
            <w:t>)</w:t>
          </w:r>
          <w:r>
            <w:t>‬, emblem of the bedroom and the barbershop. A sword belongs to open warfare; a razor is the weapon of the func</w:t>
          </w:r>
          <w:r>
            <w:t>tionary who shaves your chin while telling the king where you slept last night. Isaiah reaches for the same vehicle for Assyrian humiliation:‏</w:t>
          </w:r>
        </w:bdo>
      </w:bdo>
    </w:p>
    <w:p w14:paraId="26E71C9A" w14:textId="77777777" w:rsidR="00696316" w:rsidRDefault="00DA0157">
      <w:pPr>
        <w:pStyle w:val="BodySans"/>
        <w:bidi/>
        <w:ind w:left="432" w:right="432"/>
        <w:jc w:val="right"/>
      </w:pPr>
      <w:r>
        <w:rPr>
          <w:rFonts w:ascii="Times New Roman" w:hAnsi="Times New Roman"/>
          <w:sz w:val="26"/>
          <w:szCs w:val="26"/>
        </w:rPr>
        <w:t>בַּיּוֹם</w:t>
      </w:r>
      <w:r>
        <w:rPr>
          <w:rFonts w:ascii="Times New Roman" w:hAnsi="Times New Roman"/>
          <w:sz w:val="26"/>
          <w:szCs w:val="26"/>
        </w:rPr>
        <w:t xml:space="preserve"> </w:t>
      </w:r>
      <w:r>
        <w:rPr>
          <w:rFonts w:ascii="Times New Roman" w:hAnsi="Times New Roman"/>
          <w:sz w:val="26"/>
          <w:szCs w:val="26"/>
        </w:rPr>
        <w:t>הַהוּא</w:t>
      </w:r>
      <w:r>
        <w:rPr>
          <w:rFonts w:ascii="Times New Roman" w:hAnsi="Times New Roman"/>
          <w:sz w:val="26"/>
          <w:szCs w:val="26"/>
        </w:rPr>
        <w:t xml:space="preserve"> </w:t>
      </w:r>
      <w:r>
        <w:rPr>
          <w:rFonts w:ascii="Times New Roman" w:hAnsi="Times New Roman"/>
          <w:sz w:val="26"/>
          <w:szCs w:val="26"/>
        </w:rPr>
        <w:t>יְגַלַּח</w:t>
      </w:r>
      <w:r>
        <w:rPr>
          <w:rFonts w:ascii="Times New Roman" w:hAnsi="Times New Roman"/>
          <w:sz w:val="26"/>
          <w:szCs w:val="26"/>
        </w:rPr>
        <w:t xml:space="preserve"> </w:t>
      </w:r>
      <w:r>
        <w:rPr>
          <w:rFonts w:ascii="Times New Roman" w:hAnsi="Times New Roman"/>
          <w:sz w:val="26"/>
          <w:szCs w:val="26"/>
        </w:rPr>
        <w:t>אֲדֹנָי</w:t>
      </w:r>
      <w:r>
        <w:rPr>
          <w:rFonts w:ascii="Times New Roman" w:hAnsi="Times New Roman"/>
          <w:sz w:val="26"/>
          <w:szCs w:val="26"/>
        </w:rPr>
        <w:t xml:space="preserve"> </w:t>
      </w:r>
      <w:r>
        <w:rPr>
          <w:rFonts w:ascii="Times New Roman" w:hAnsi="Times New Roman"/>
          <w:sz w:val="26"/>
          <w:szCs w:val="26"/>
        </w:rPr>
        <w:t>בְּתַעַר</w:t>
      </w:r>
      <w:r>
        <w:rPr>
          <w:rFonts w:ascii="Times New Roman" w:hAnsi="Times New Roman"/>
          <w:sz w:val="26"/>
          <w:szCs w:val="26"/>
        </w:rPr>
        <w:t xml:space="preserve"> </w:t>
      </w:r>
      <w:r>
        <w:rPr>
          <w:rFonts w:ascii="Times New Roman" w:hAnsi="Times New Roman"/>
          <w:sz w:val="26"/>
          <w:szCs w:val="26"/>
        </w:rPr>
        <w:t>הַשְּׂכִירָה</w:t>
      </w:r>
    </w:p>
    <w:p w14:paraId="0B410B1A" w14:textId="77777777" w:rsidR="00696316" w:rsidRDefault="00DA0157">
      <w:pPr>
        <w:pStyle w:val="BodySans"/>
      </w:pPr>
      <w:r>
        <w:t>"in that day the Lord will shave with a hired razor" (Isa 7:20). Razor-violence is intimate violence, and a tongue that speaks to destroy has always been its preferred form.</w:t>
      </w:r>
    </w:p>
    <w:p w14:paraId="59539F0A" w14:textId="77777777" w:rsidR="00696316" w:rsidRDefault="00DA0157">
      <w:pPr>
        <w:pStyle w:val="BodySans"/>
      </w:pPr>
      <w:r>
        <w:t xml:space="preserve">The closing inversion is at the root, in both senses. Doeg's speech in v. 2 is marked by the verb </w:t>
      </w:r>
      <w:r>
        <w:t>וַיַּגֵּד</w:t>
      </w:r>
      <w:r>
        <w:t xml:space="preserve">,‎ "and he declared" (from the root </w:t>
      </w:r>
      <w:r>
        <w:t>נגד</w:t>
      </w:r>
      <w:r>
        <w:t xml:space="preserve">) — a word whose destruction reverberates at the other end of the poem, when the psalmist's praise closes </w:t>
      </w:r>
      <w:r>
        <w:t>נֶגֶד</w:t>
      </w:r>
      <w:r>
        <w:t xml:space="preserve"> </w:t>
      </w:r>
      <w:r>
        <w:t>חֲסִידֶיךָ</w:t>
      </w:r>
      <w:r>
        <w:t xml:space="preserve">,‎ "in the presence of your faithful ones" (v. 11). Same consonantal root, opposite theological direction. Doeg used </w:t>
      </w:r>
      <w:r>
        <w:t>נגד</w:t>
      </w:r>
      <w:r>
        <w:t xml:space="preserve"> to inform against; the psalmist uses </w:t>
      </w:r>
      <w:r>
        <w:t>נגד</w:t>
      </w:r>
      <w:r>
        <w:t xml:space="preserve"> to testify before. The last speech act of the psalm is not a cry but a gathering — praise resounding before the community of the faithful who bear, in their very name, the hesed th</w:t>
      </w:r>
      <w:r>
        <w:t>at grounds him.‏</w:t>
      </w:r>
    </w:p>
    <w:p w14:paraId="78091E1E" w14:textId="77777777" w:rsidR="00696316" w:rsidRDefault="00DA0157">
      <w:pPr>
        <w:pStyle w:val="BodySans"/>
      </w:pPr>
      <w:r>
        <w:lastRenderedPageBreak/>
        <w:t>What the poem finally insists is that speech is never airborne. It is always rooted in something — in ambition, in craving, in resentment; or in trust, in gratitude, in the fidelity of a God who keeps showing up all day long. The razor cut down priests. The olive plants a sanctuary. What makes the difference between a tongue that kills and a tongue that praises is not eloquence. It is rootedness. Every word carries its roots with it.</w:t>
      </w:r>
    </w:p>
    <w:p w14:paraId="10D55CC9" w14:textId="77777777" w:rsidR="00696316" w:rsidRDefault="00DA0157">
      <w:pPr>
        <w:pStyle w:val="Heading2"/>
      </w:pPr>
      <w:r>
        <w:t>Modern Jewish Liturgical Use</w:t>
      </w:r>
    </w:p>
    <w:p w14:paraId="64555678" w14:textId="77777777" w:rsidR="00696316" w:rsidRDefault="00DA0157">
      <w:pPr>
        <w:pStyle w:val="Heading4"/>
      </w:pPr>
      <w:r>
        <w:t>Full psalm</w:t>
      </w:r>
    </w:p>
    <w:p w14:paraId="38E3366D" w14:textId="77777777" w:rsidR="00696316" w:rsidRDefault="00DA0157">
      <w:pPr>
        <w:pStyle w:val="BodySans"/>
      </w:pPr>
      <w:r>
        <w:t xml:space="preserve">Psalm 52 is not part of standard daily, Shabbat, or festival recitation in any of the major rites. Unlike Pss 145, 100, or the Hallel psalms, it never entered the fixed liturgy as a unit. Its accusatory second-person address and unflinching judgment oracle make it awkward as a communal prayer — one does not easily worship in the mode of "Why do you boast of evil, warrior?" It is, however, recited in some Sephardic and Ashkenazi communities as part of the Tehillim cycles on days corresponding to the monthly </w:t>
      </w:r>
      <w:r>
        <w:t>or weekly reading schedule.</w:t>
      </w:r>
    </w:p>
    <w:p w14:paraId="7FABBE99" w14:textId="77777777" w:rsidR="00696316" w:rsidRDefault="00DA0157">
      <w:pPr>
        <w:pStyle w:val="Heading4"/>
      </w:pPr>
      <w:r>
        <w:t>Key verse</w:t>
      </w:r>
    </w:p>
    <w:p w14:paraId="7ABBECF6" w14:textId="77777777" w:rsidR="00696316" w:rsidRDefault="00DA0157">
      <w:pPr>
        <w:pStyle w:val="BodySans"/>
      </w:pPr>
      <w:r>
        <w:t>The single most prominent liturgical deployment is v. 10 —</w:t>
      </w:r>
    </w:p>
    <w:p w14:paraId="167EA377" w14:textId="77777777" w:rsidR="00696316" w:rsidRDefault="00DA0157">
      <w:pPr>
        <w:pStyle w:val="BodySans"/>
        <w:bidi/>
        <w:ind w:left="432" w:right="432"/>
        <w:jc w:val="right"/>
      </w:pPr>
      <w:r>
        <w:rPr>
          <w:rFonts w:ascii="Times New Roman" w:hAnsi="Times New Roman"/>
          <w:sz w:val="26"/>
          <w:szCs w:val="26"/>
        </w:rPr>
        <w:t>וַאֲנִי</w:t>
      </w:r>
      <w:r>
        <w:rPr>
          <w:rFonts w:ascii="Times New Roman" w:hAnsi="Times New Roman"/>
          <w:sz w:val="26"/>
          <w:szCs w:val="26"/>
        </w:rPr>
        <w:t xml:space="preserve"> </w:t>
      </w:r>
      <w:r>
        <w:rPr>
          <w:rFonts w:ascii="Times New Roman" w:hAnsi="Times New Roman"/>
          <w:sz w:val="26"/>
          <w:szCs w:val="26"/>
        </w:rPr>
        <w:t>כְּזַיִת</w:t>
      </w:r>
      <w:r>
        <w:rPr>
          <w:rFonts w:ascii="Times New Roman" w:hAnsi="Times New Roman"/>
          <w:sz w:val="26"/>
          <w:szCs w:val="26"/>
        </w:rPr>
        <w:t xml:space="preserve"> </w:t>
      </w:r>
      <w:r>
        <w:rPr>
          <w:rFonts w:ascii="Times New Roman" w:hAnsi="Times New Roman"/>
          <w:sz w:val="26"/>
          <w:szCs w:val="26"/>
        </w:rPr>
        <w:t>רַעֲנָן</w:t>
      </w:r>
      <w:r>
        <w:rPr>
          <w:rFonts w:ascii="Times New Roman" w:hAnsi="Times New Roman"/>
          <w:sz w:val="26"/>
          <w:szCs w:val="26"/>
        </w:rPr>
        <w:t xml:space="preserve"> </w:t>
      </w:r>
      <w:r>
        <w:rPr>
          <w:rFonts w:ascii="Times New Roman" w:hAnsi="Times New Roman"/>
          <w:sz w:val="26"/>
          <w:szCs w:val="26"/>
        </w:rPr>
        <w:t>בְּבֵית</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בָּטַחְתִּי</w:t>
      </w:r>
      <w:r>
        <w:rPr>
          <w:rFonts w:ascii="Times New Roman" w:hAnsi="Times New Roman"/>
          <w:sz w:val="26"/>
          <w:szCs w:val="26"/>
        </w:rPr>
        <w:t xml:space="preserve"> </w:t>
      </w:r>
      <w:r>
        <w:rPr>
          <w:rFonts w:ascii="Times New Roman" w:hAnsi="Times New Roman"/>
          <w:sz w:val="26"/>
          <w:szCs w:val="26"/>
        </w:rPr>
        <w:t>בְחֶסֶד</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עוֹלָם</w:t>
      </w:r>
      <w:r>
        <w:rPr>
          <w:rFonts w:ascii="Times New Roman" w:hAnsi="Times New Roman"/>
          <w:sz w:val="26"/>
          <w:szCs w:val="26"/>
        </w:rPr>
        <w:t xml:space="preserve"> </w:t>
      </w:r>
      <w:r>
        <w:rPr>
          <w:rFonts w:ascii="Times New Roman" w:hAnsi="Times New Roman"/>
          <w:sz w:val="26"/>
          <w:szCs w:val="26"/>
        </w:rPr>
        <w:t>וָעֶד</w:t>
      </w:r>
    </w:p>
    <w:p w14:paraId="1351B6B8" w14:textId="77777777" w:rsidR="00696316" w:rsidRDefault="00DA0157">
      <w:pPr>
        <w:pStyle w:val="BodySans"/>
      </w:pPr>
      <w:r>
        <w:t xml:space="preserve">"But I am like a thriving olive tree in God's house; I trust in the hesed of God forever and ever." In Nusach Sefard (the Hasidic rite, used by Lubavitch, Breslov, Satmar, and other Hasidic communities — </w:t>
      </w:r>
      <w:r>
        <w:rPr>
          <w:i/>
        </w:rPr>
        <w:t>not</w:t>
      </w:r>
      <w:r>
        <w:t xml:space="preserve"> to be confused with the Sephardic/Mizrachi rites, despite the name), this verse is embedded in the chain of biblical verses recited at the Hakafot of Simchat Torah, at both Ma'ariv and Shacharit during the processions with the Torah scrolls. The sequence runs from verses of deliverance (</w:t>
      </w:r>
      <w:bdo w:val="ltr">
        <w:r>
          <w:t>׳ה</w:t>
        </w:r>
        <w:r>
          <w:t xml:space="preserve"> </w:t>
        </w:r>
        <w:r>
          <w:t>ארָקְאֶ</w:t>
        </w:r>
        <w:r>
          <w:t xml:space="preserve"> </w:t>
        </w:r>
        <w:r>
          <w:t>ללָּהֻמְ</w:t>
        </w:r>
        <w:r>
          <w:t>‬</w:t>
        </w:r>
        <w:r>
          <w:t>, "I call to the praised Lord") through verses of steadfast presence (</w:t>
        </w:r>
        <w:bdo w:val="ltr">
          <w:r>
            <w:t>םיִמָשָּׁבַּ</w:t>
          </w:r>
          <w:r>
            <w:t xml:space="preserve"> </w:t>
          </w:r>
          <w:r>
            <w:t>בצָּנִ</w:t>
          </w:r>
          <w:r>
            <w:t xml:space="preserve"> </w:t>
          </w:r>
          <w:r>
            <w:t>ךָרְבָדְּ</w:t>
          </w:r>
          <w:r>
            <w:t xml:space="preserve"> </w:t>
          </w:r>
          <w:r>
            <w:t>׳ה</w:t>
          </w:r>
          <w:r>
            <w:t xml:space="preserve"> </w:t>
          </w:r>
          <w:r>
            <w:t>םלָוֹעלְ</w:t>
          </w:r>
          <w:r>
            <w:t>‬</w:t>
          </w:r>
          <w:r>
            <w:t xml:space="preserve">, "Forever, Lord, your word stands firm in the heavens") and kindness in rescue, into </w:t>
          </w:r>
          <w:r>
            <w:t>the olive-tree confession, and then onward to the "Ribono shel Olam" supplication that precedes dancing with the scrolls.‏</w:t>
          </w:r>
        </w:bdo>
      </w:bdo>
    </w:p>
    <w:p w14:paraId="40DB63F2" w14:textId="77777777" w:rsidR="00696316" w:rsidRDefault="00DA0157">
      <w:pPr>
        <w:pStyle w:val="BodySans"/>
      </w:pPr>
      <w:r>
        <w:t>The placement is exactly right, and it is not a matter of pshat. The verse's original setting is individual — "</w:t>
      </w:r>
      <w:r>
        <w:rPr>
          <w:i/>
        </w:rPr>
        <w:t>I</w:t>
      </w:r>
      <w:r>
        <w:t xml:space="preserve"> am like a thriving olive tree" — and defiantly counter-imperial: a single voice, facing a tyrant's judgment, claiming sanctuary-rootedness. The liturgical compilers have transformed this into a corporate confession. The community, physically encircling the bimah with the Torah scrolls, stands inside the "house of God" and says collectively what the psalmist said alone. The move is interpretively bold: the Torah-bearing community is claiming, at the moment of maximum joy, to be that olive tree. Where the </w:t>
      </w:r>
      <w:r>
        <w:lastRenderedPageBreak/>
        <w:t>p</w:t>
      </w:r>
      <w:r>
        <w:t xml:space="preserve">salmist planted himself against Doeg, the Hakafot congregation plants itself against whatever threatens its Torah. Both invoke the same grounding clause: </w:t>
      </w:r>
      <w:bdo w:val="ltr">
        <w:r>
          <w:t>דעֶוָ</w:t>
        </w:r>
        <w:r>
          <w:t xml:space="preserve"> </w:t>
        </w:r>
        <w:r>
          <w:t>םלָוֹע</w:t>
        </w:r>
        <w:r>
          <w:t xml:space="preserve"> </w:t>
        </w:r>
        <w:r>
          <w:t>םיקִלֹאֱ</w:t>
        </w:r>
        <w:r>
          <w:t xml:space="preserve"> </w:t>
        </w:r>
        <w:r>
          <w:t>דסֶחֶבְ</w:t>
        </w:r>
        <w:r>
          <w:t xml:space="preserve"> </w:t>
        </w:r>
        <w:r>
          <w:t>יתִּחְטַבָּ</w:t>
        </w:r>
        <w:r>
          <w:t>‬</w:t>
        </w:r>
        <w:r>
          <w:t>, "I trust in the hesed of God forever and ever."</w:t>
        </w:r>
      </w:bdo>
    </w:p>
    <w:p w14:paraId="3B96101C" w14:textId="77777777" w:rsidR="00696316" w:rsidRDefault="00DA0157">
      <w:pPr>
        <w:pStyle w:val="Heading2"/>
      </w:pPr>
      <w:r>
        <w:t>Verse-by-Verse Commentary</w:t>
      </w:r>
    </w:p>
    <w:p w14:paraId="06F4C9CF" w14:textId="77777777" w:rsidR="00696316" w:rsidRDefault="00DA0157">
      <w:pPr>
        <w:pStyle w:val="Heading3"/>
      </w:pPr>
      <w:r>
        <w:t>Verse 1</w:t>
      </w:r>
    </w:p>
    <w:p w14:paraId="77EEB02F" w14:textId="77777777" w:rsidR="00696316" w:rsidRDefault="00DA0157">
      <w:pPr>
        <w:pStyle w:val="BodySans"/>
      </w:pPr>
      <w:bdo w:val="ltr">
        <w:r>
          <w:t>׃דוִֽדָלְ</w:t>
        </w:r>
        <w:r>
          <w:t xml:space="preserve"> </w:t>
        </w:r>
        <w:r>
          <w:t>ליכִּ֥שְׂמַ</w:t>
        </w:r>
        <w:r>
          <w:t xml:space="preserve"> </w:t>
        </w:r>
        <w:r>
          <w:t>חַצֵּ֗נַמְלַ</w:t>
        </w:r>
        <w:r>
          <w:t>‬</w:t>
        </w:r>
      </w:bdo>
    </w:p>
    <w:p w14:paraId="1AE9FECD" w14:textId="77777777" w:rsidR="00696316" w:rsidRDefault="00DA0157">
      <w:pPr>
        <w:pStyle w:val="BodySans"/>
      </w:pPr>
      <w:r>
        <w:t xml:space="preserve">The superscription does two things at once: it marks the poem as a </w:t>
      </w:r>
      <w:r>
        <w:t>מַשְׂכִּיל</w:t>
      </w:r>
      <w:r>
        <w:t xml:space="preserve">,‎ a designation used in roughly thirteen psalms (including the unusually dense cluster 52–55), and it dedicates the piece </w:t>
      </w:r>
      <w:r>
        <w:t>לַמְנַצֵּחַ</w:t>
      </w:r>
      <w:r>
        <w:t xml:space="preserve">,‎ "to the director" or "choirmaster." Neither term is transparent. The verb </w:t>
      </w:r>
      <w:r>
        <w:t>שׂכל</w:t>
      </w:r>
      <w:r>
        <w:t xml:space="preserve"> can mean "to give insight"; Klein glosses the participle as "one who instructs, an enlightened person." Metzudat David (18th c.) reads the genre label as the poem's thesis statement:‏</w:t>
      </w:r>
    </w:p>
    <w:p w14:paraId="1DE0BE8A" w14:textId="77777777" w:rsidR="00696316" w:rsidRDefault="00DA0157">
      <w:pPr>
        <w:pStyle w:val="BodySans"/>
        <w:bidi/>
        <w:ind w:left="432" w:right="432"/>
        <w:jc w:val="right"/>
      </w:pPr>
      <w:r>
        <w:rPr>
          <w:rFonts w:ascii="Times New Roman" w:hAnsi="Times New Roman"/>
          <w:sz w:val="26"/>
          <w:szCs w:val="26"/>
        </w:rPr>
        <w:t>מַשְׂכִּיל</w:t>
      </w:r>
      <w:r>
        <w:rPr>
          <w:rFonts w:ascii="Times New Roman" w:hAnsi="Times New Roman"/>
          <w:sz w:val="26"/>
          <w:szCs w:val="26"/>
        </w:rPr>
        <w:t xml:space="preserve">, </w:t>
      </w:r>
      <w:r>
        <w:rPr>
          <w:rFonts w:ascii="Times New Roman" w:hAnsi="Times New Roman"/>
          <w:sz w:val="26"/>
          <w:szCs w:val="26"/>
        </w:rPr>
        <w:t>בּוֹ</w:t>
      </w:r>
      <w:r>
        <w:rPr>
          <w:rFonts w:ascii="Times New Roman" w:hAnsi="Times New Roman"/>
          <w:sz w:val="26"/>
          <w:szCs w:val="26"/>
        </w:rPr>
        <w:t xml:space="preserve"> </w:t>
      </w:r>
      <w:r>
        <w:rPr>
          <w:rFonts w:ascii="Times New Roman" w:hAnsi="Times New Roman"/>
          <w:sz w:val="26"/>
          <w:szCs w:val="26"/>
        </w:rPr>
        <w:t>יַשְׂכִּיל</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הָעָם</w:t>
      </w:r>
      <w:r>
        <w:rPr>
          <w:rFonts w:ascii="Times New Roman" w:hAnsi="Times New Roman"/>
          <w:sz w:val="26"/>
          <w:szCs w:val="26"/>
        </w:rPr>
        <w:t xml:space="preserve"> </w:t>
      </w:r>
      <w:r>
        <w:rPr>
          <w:rFonts w:ascii="Times New Roman" w:hAnsi="Times New Roman"/>
          <w:sz w:val="26"/>
          <w:szCs w:val="26"/>
        </w:rPr>
        <w:t>לְהַזְהִיר</w:t>
      </w:r>
      <w:r>
        <w:rPr>
          <w:rFonts w:ascii="Times New Roman" w:hAnsi="Times New Roman"/>
          <w:sz w:val="26"/>
          <w:szCs w:val="26"/>
        </w:rPr>
        <w:t xml:space="preserve"> </w:t>
      </w:r>
      <w:r>
        <w:rPr>
          <w:rFonts w:ascii="Times New Roman" w:hAnsi="Times New Roman"/>
          <w:sz w:val="26"/>
          <w:szCs w:val="26"/>
        </w:rPr>
        <w:t>מִלְּשׁוֹן</w:t>
      </w:r>
      <w:r>
        <w:rPr>
          <w:rFonts w:ascii="Times New Roman" w:hAnsi="Times New Roman"/>
          <w:sz w:val="26"/>
          <w:szCs w:val="26"/>
        </w:rPr>
        <w:t xml:space="preserve"> </w:t>
      </w:r>
      <w:r>
        <w:rPr>
          <w:rFonts w:ascii="Times New Roman" w:hAnsi="Times New Roman"/>
          <w:sz w:val="26"/>
          <w:szCs w:val="26"/>
        </w:rPr>
        <w:t>הָרָע</w:t>
      </w:r>
    </w:p>
    <w:p w14:paraId="51FA7339" w14:textId="77777777" w:rsidR="00696316" w:rsidRDefault="00DA0157">
      <w:pPr>
        <w:pStyle w:val="BodySans"/>
      </w:pPr>
      <w:r>
        <w:t xml:space="preserve">"A </w:t>
      </w:r>
      <w:r>
        <w:rPr>
          <w:i/>
        </w:rPr>
        <w:t>maskil</w:t>
      </w:r>
      <w:r>
        <w:t xml:space="preserve"> — through it he causes the people to understand, warning them about evil speech." The superscription primes the reader to listen for a maxim about the tongue before the narrative of v. 2 even begins. Meiri (13th c.) agrees with a slightly different emphasis:</w:t>
      </w:r>
    </w:p>
    <w:p w14:paraId="1023294D" w14:textId="77777777" w:rsidR="00696316" w:rsidRDefault="00DA0157">
      <w:pPr>
        <w:pStyle w:val="BodySans"/>
        <w:bidi/>
        <w:ind w:left="432" w:right="432"/>
        <w:jc w:val="right"/>
      </w:pPr>
      <w:r>
        <w:rPr>
          <w:rFonts w:ascii="Times New Roman" w:hAnsi="Times New Roman"/>
          <w:sz w:val="26"/>
          <w:szCs w:val="26"/>
        </w:rPr>
        <w:t>מַשְׂכִּיל</w:t>
      </w:r>
      <w:r>
        <w:rPr>
          <w:rFonts w:ascii="Times New Roman" w:hAnsi="Times New Roman"/>
          <w:sz w:val="26"/>
          <w:szCs w:val="26"/>
        </w:rPr>
        <w:t xml:space="preserve">, </w:t>
      </w:r>
      <w:r>
        <w:rPr>
          <w:rFonts w:ascii="Times New Roman" w:hAnsi="Times New Roman"/>
          <w:sz w:val="26"/>
          <w:szCs w:val="26"/>
        </w:rPr>
        <w:t>רוֹצֶה</w:t>
      </w:r>
      <w:r>
        <w:rPr>
          <w:rFonts w:ascii="Times New Roman" w:hAnsi="Times New Roman"/>
          <w:sz w:val="26"/>
          <w:szCs w:val="26"/>
        </w:rPr>
        <w:t xml:space="preserve"> </w:t>
      </w:r>
      <w:r>
        <w:rPr>
          <w:rFonts w:ascii="Times New Roman" w:hAnsi="Times New Roman"/>
          <w:sz w:val="26"/>
          <w:szCs w:val="26"/>
        </w:rPr>
        <w:t>לוֹמַר</w:t>
      </w:r>
      <w:r>
        <w:rPr>
          <w:rFonts w:ascii="Times New Roman" w:hAnsi="Times New Roman"/>
          <w:sz w:val="26"/>
          <w:szCs w:val="26"/>
        </w:rPr>
        <w:t xml:space="preserve"> </w:t>
      </w:r>
      <w:r>
        <w:rPr>
          <w:rFonts w:ascii="Times New Roman" w:hAnsi="Times New Roman"/>
          <w:sz w:val="26"/>
          <w:szCs w:val="26"/>
        </w:rPr>
        <w:t>מְעוֹרֵר</w:t>
      </w:r>
      <w:r>
        <w:rPr>
          <w:rFonts w:ascii="Times New Roman" w:hAnsi="Times New Roman"/>
          <w:sz w:val="26"/>
          <w:szCs w:val="26"/>
        </w:rPr>
        <w:t xml:space="preserve"> </w:t>
      </w:r>
      <w:r>
        <w:rPr>
          <w:rFonts w:ascii="Times New Roman" w:hAnsi="Times New Roman"/>
          <w:sz w:val="26"/>
          <w:szCs w:val="26"/>
        </w:rPr>
        <w:t>לָתֵת</w:t>
      </w:r>
      <w:r>
        <w:rPr>
          <w:rFonts w:ascii="Times New Roman" w:hAnsi="Times New Roman"/>
          <w:sz w:val="26"/>
          <w:szCs w:val="26"/>
        </w:rPr>
        <w:t xml:space="preserve"> </w:t>
      </w:r>
      <w:r>
        <w:rPr>
          <w:rFonts w:ascii="Times New Roman" w:hAnsi="Times New Roman"/>
          <w:sz w:val="26"/>
          <w:szCs w:val="26"/>
        </w:rPr>
        <w:t>לֵב</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אַחֲרִית</w:t>
      </w:r>
      <w:r>
        <w:rPr>
          <w:rFonts w:ascii="Times New Roman" w:hAnsi="Times New Roman"/>
          <w:sz w:val="26"/>
          <w:szCs w:val="26"/>
        </w:rPr>
        <w:t xml:space="preserve"> </w:t>
      </w:r>
      <w:r>
        <w:rPr>
          <w:rFonts w:ascii="Times New Roman" w:hAnsi="Times New Roman"/>
          <w:sz w:val="26"/>
          <w:szCs w:val="26"/>
        </w:rPr>
        <w:t>רָשָׁע</w:t>
      </w:r>
      <w:r>
        <w:rPr>
          <w:rFonts w:ascii="Times New Roman" w:hAnsi="Times New Roman"/>
          <w:sz w:val="26"/>
          <w:szCs w:val="26"/>
        </w:rPr>
        <w:t xml:space="preserve"> </w:t>
      </w:r>
      <w:r>
        <w:rPr>
          <w:rFonts w:ascii="Times New Roman" w:hAnsi="Times New Roman"/>
          <w:sz w:val="26"/>
          <w:szCs w:val="26"/>
        </w:rPr>
        <w:t>לְרַע</w:t>
      </w:r>
      <w:r>
        <w:rPr>
          <w:rFonts w:ascii="Times New Roman" w:hAnsi="Times New Roman"/>
          <w:sz w:val="26"/>
          <w:szCs w:val="26"/>
        </w:rPr>
        <w:t xml:space="preserve"> </w:t>
      </w:r>
      <w:r>
        <w:rPr>
          <w:rFonts w:ascii="Times New Roman" w:hAnsi="Times New Roman"/>
          <w:sz w:val="26"/>
          <w:szCs w:val="26"/>
        </w:rPr>
        <w:t>וּלְאַבְדּוֹן</w:t>
      </w:r>
    </w:p>
    <w:p w14:paraId="2FF42F6A" w14:textId="77777777" w:rsidR="00696316" w:rsidRDefault="00DA0157">
      <w:pPr>
        <w:pStyle w:val="BodySans"/>
      </w:pPr>
      <w:r>
        <w:t xml:space="preserve">"A </w:t>
      </w:r>
      <w:r>
        <w:rPr>
          <w:i/>
        </w:rPr>
        <w:t>maskil</w:t>
      </w:r>
      <w:r>
        <w:t xml:space="preserve"> — that is, something that awakens the heart to attend to the fact that the end of the wicked is evil and destruction." The label tells you what kind of listening to do.</w:t>
      </w:r>
    </w:p>
    <w:p w14:paraId="45CBB113" w14:textId="77777777" w:rsidR="00696316" w:rsidRDefault="00DA0157">
      <w:pPr>
        <w:pStyle w:val="BodySans"/>
      </w:pPr>
      <w:r>
        <w:t xml:space="preserve">The dedicatory word </w:t>
      </w:r>
      <w:r>
        <w:t>לַמְנַצֵּחַ</w:t>
      </w:r>
      <w:r>
        <w:t xml:space="preserve"> has a life worth noticing. The consonants </w:t>
      </w:r>
      <w:r>
        <w:t>נצח</w:t>
      </w:r>
      <w:r>
        <w:t xml:space="preserve"> invite comparison with the </w:t>
      </w:r>
      <w:r>
        <w:t>לָנֶצַח</w:t>
      </w:r>
      <w:r>
        <w:t xml:space="preserve"> (</w:t>
      </w:r>
      <w:r>
        <w:rPr>
          <w:i/>
        </w:rPr>
        <w:t>lā-NE-tsa</w:t>
      </w:r>
      <w:r>
        <w:rPr>
          <w:i/>
        </w:rPr>
        <w:t>ḥ</w:t>
      </w:r>
      <w:r>
        <w:t xml:space="preserve">), "forever," of v. 7. The dedication word </w:t>
      </w:r>
      <w:r>
        <w:rPr>
          <w:i/>
        </w:rPr>
        <w:t>lam-nats-TSĒ-a</w:t>
      </w:r>
      <w:r>
        <w:rPr>
          <w:i/>
        </w:rPr>
        <w:t>ḥ</w:t>
      </w:r>
      <w:r>
        <w:t xml:space="preserve"> and the judgment word share their bones. Whether the poet engineered the echo or it surfaced from the semantic fertility of a single root, the effect is real: the frame is set by two forms of endurance, one liturgical and one annihilating. The psalm will close (v. 11) with a third: </w:t>
      </w:r>
      <w:r>
        <w:t>אוֹדְךָ</w:t>
      </w:r>
      <w:r>
        <w:t xml:space="preserve"> </w:t>
      </w:r>
      <w:r>
        <w:t>לְעוֹלָם</w:t>
      </w:r>
      <w:r>
        <w:t xml:space="preserve">,‎ "I give thanks to you forever." Three modes of </w:t>
      </w:r>
      <w:r>
        <w:t>permanence — the dedicatory, the judicial, the liturgical — bracket the whole poem.‏</w:t>
      </w:r>
    </w:p>
    <w:p w14:paraId="32550F41" w14:textId="77777777" w:rsidR="00696316" w:rsidRDefault="00DA0157">
      <w:pPr>
        <w:pStyle w:val="Heading3"/>
      </w:pPr>
      <w:r>
        <w:t>Verse 2</w:t>
      </w:r>
    </w:p>
    <w:p w14:paraId="0436F2EE" w14:textId="77777777" w:rsidR="00696316" w:rsidRDefault="00DA0157">
      <w:pPr>
        <w:pStyle w:val="BodySans"/>
      </w:pPr>
      <w:bdo w:val="ltr">
        <w:r>
          <w:t>׃ךְלֶמֶֽיחִאֲ</w:t>
        </w:r>
        <w:r>
          <w:t xml:space="preserve"> </w:t>
        </w:r>
        <w:r>
          <w:t>תיבֵּ֥־לאֶ</w:t>
        </w:r>
        <w:r>
          <w:t xml:space="preserve"> </w:t>
        </w:r>
        <w:r>
          <w:t>דוִ֗דָ֝</w:t>
        </w:r>
        <w:r>
          <w:t xml:space="preserve"> </w:t>
        </w:r>
        <w:r>
          <w:t>אבָּ֥</w:t>
        </w:r>
        <w:r>
          <w:t xml:space="preserve"> :</w:t>
        </w:r>
        <w:r>
          <w:t>וֹל֑</w:t>
        </w:r>
        <w:r>
          <w:t xml:space="preserve"> </w:t>
        </w:r>
        <w:r>
          <w:t>רמֶאיֹּ֥וַ</w:t>
        </w:r>
        <w:r>
          <w:t xml:space="preserve"> ;</w:t>
        </w:r>
        <w:r>
          <w:t>לוּא֥שָׁ֫לְ</w:t>
        </w:r>
        <w:r>
          <w:t xml:space="preserve"> </w:t>
        </w:r>
        <w:r>
          <w:t>דגֵּ֢יַּוַ</w:t>
        </w:r>
        <w:r>
          <w:t xml:space="preserve"> </w:t>
        </w:r>
        <w:r>
          <w:t>י֮מִדֹאֲהָ</w:t>
        </w:r>
        <w:r>
          <w:t xml:space="preserve"> </w:t>
        </w:r>
        <w:r>
          <w:t>גאֵ֣וֹדּ</w:t>
        </w:r>
        <w:r>
          <w:t xml:space="preserve"> </w:t>
        </w:r>
        <w:r>
          <w:t>׀</w:t>
        </w:r>
        <w:r>
          <w:t xml:space="preserve"> </w:t>
        </w:r>
        <w:r>
          <w:t>אוֹב֤בְּ</w:t>
        </w:r>
        <w:r>
          <w:t>‬</w:t>
        </w:r>
      </w:bdo>
    </w:p>
    <w:p w14:paraId="4B123E6C" w14:textId="77777777" w:rsidR="00696316" w:rsidRDefault="00DA0157">
      <w:pPr>
        <w:pStyle w:val="BodySans"/>
      </w:pPr>
      <w:r>
        <w:t xml:space="preserve">Three names stack up, each bleeding meaning. Doeg — </w:t>
      </w:r>
      <w:r>
        <w:t>דּוֹאֵג</w:t>
      </w:r>
      <w:r>
        <w:t xml:space="preserve"> — is a participle of </w:t>
      </w:r>
      <w:r>
        <w:t>דאג</w:t>
      </w:r>
      <w:r>
        <w:t xml:space="preserve">,‎ "to worry, to be fearful." His name means "the anxious one," and the irony is grotesque: a man whose name is fear will massacre eighty-five unarmed priests (1 Sam 22:18) and </w:t>
      </w:r>
      <w:r>
        <w:lastRenderedPageBreak/>
        <w:t xml:space="preserve">precipitate the fear that the righteous will feel at his judgment (v. 8: </w:t>
      </w:r>
      <w:r>
        <w:t>וְיִירָאוּ</w:t>
      </w:r>
      <w:r>
        <w:t xml:space="preserve">,‎ "they will be afraid"). The man called "Worry" becomes the cause of worry. Ahimelech — </w:t>
      </w:r>
      <w:r>
        <w:t>אֲחִימֶלֶךְ</w:t>
      </w:r>
      <w:r>
        <w:t xml:space="preserve"> — means "my brother is king": the priest who welcomed David as kin. Doeg's act of informing violates the kinship his v</w:t>
      </w:r>
      <w:r>
        <w:t xml:space="preserve">ictim's name claims. Saul </w:t>
      </w:r>
      <w:bdo w:val="ltr">
        <w:r>
          <w:t>(</w:t>
        </w:r>
        <w:r>
          <w:t>לוּאשָׁ</w:t>
        </w:r>
        <w:r>
          <w:t>)</w:t>
        </w:r>
        <w:r>
          <w:t xml:space="preserve">‬, "the one asked for" (from </w:t>
        </w:r>
        <w:r>
          <w:t>שאל</w:t>
        </w:r>
        <w:r>
          <w:t>,‎ "to ask"), is the king whose paranoid appetite for reports makes Doeg's speech possible.‏</w:t>
        </w:r>
      </w:bdo>
    </w:p>
    <w:p w14:paraId="15F18449" w14:textId="77777777" w:rsidR="00696316" w:rsidRDefault="00DA0157">
      <w:pPr>
        <w:pStyle w:val="BodySans"/>
      </w:pPr>
      <w:r>
        <w:t xml:space="preserve">The whole scene is narrated through verbs of speech. Doeg </w:t>
      </w:r>
      <w:r>
        <w:t>וַיַּגֵּד</w:t>
      </w:r>
      <w:r>
        <w:t xml:space="preserve"> </w:t>
      </w:r>
      <w:r>
        <w:t>לְשָׁאוּל</w:t>
      </w:r>
      <w:r>
        <w:t xml:space="preserve">,‎ "declared to Saul," and </w:t>
      </w:r>
      <w:r>
        <w:t>וַיֹּאמֶר</w:t>
      </w:r>
      <w:r>
        <w:t xml:space="preserve"> </w:t>
      </w:r>
      <w:r>
        <w:t>לוֹ</w:t>
      </w:r>
      <w:r>
        <w:t xml:space="preserve">,‎ "and said to him." The verb </w:t>
      </w:r>
      <w:r>
        <w:t>וַיַּגֵּד</w:t>
      </w:r>
      <w:r>
        <w:t xml:space="preserve"> will matter structurally. At the psalm's final word, the psalmist's praise is spoken </w:t>
      </w:r>
      <w:r>
        <w:t>נֶגֶד</w:t>
      </w:r>
      <w:r>
        <w:t xml:space="preserve"> </w:t>
      </w:r>
      <w:r>
        <w:t>חֲסִידֶיךָ</w:t>
      </w:r>
      <w:r>
        <w:t xml:space="preserve">,‎ "in the presence of your faithful ones" (v. 11) — same consonantal root. Doeg uses </w:t>
      </w:r>
      <w:r>
        <w:t>נגד</w:t>
      </w:r>
      <w:r>
        <w:t xml:space="preserve"> to destroy; the psalmist uses </w:t>
      </w:r>
      <w:r>
        <w:t>נגד</w:t>
      </w:r>
      <w:r>
        <w:t xml:space="preserve"> to praise. The closing reversal of the poem begins here, phonologically, before the accusation has even started.‏</w:t>
      </w:r>
    </w:p>
    <w:p w14:paraId="6D6CB032" w14:textId="77777777" w:rsidR="00696316" w:rsidRDefault="00DA0157">
      <w:pPr>
        <w:pStyle w:val="BodySans"/>
      </w:pPr>
      <w:r>
        <w:t xml:space="preserve">Malbim (19th c.) pays unusual attention to the gap between what Doeg observed and what Doeg said. Reading 1 Sam 21–22 as forensic evidence, he reconstructs: Ahimelech had no idea David was fleeing Saul, because David told him he was on a royal mission; the bread was given because David was in ravenous need </w:t>
      </w:r>
      <w:bdo w:val="ltr">
        <w:r>
          <w:t>(</w:t>
        </w:r>
        <w:r>
          <w:t>סוּמלְוּבּ</w:t>
        </w:r>
        <w:r>
          <w:t>)</w:t>
        </w:r>
        <w:r>
          <w:t>‬; the oracle was consulted on an unspecified matter; the sword was taken only because no other was available. All of this exonerating context Ahimelech volunteered or demonstrated. Doeg's crime, on Malbim's reading, was not fabrication but selective omission: he reported the visit, the loaves, and the weapon, and he suppressed every explanation that would have shown the priest innocent. The tongue that massacred eighty-five priests worked by subtraction, not addition. This is the razor of v. 4</w:t>
        </w:r>
        <w:r>
          <w:t xml:space="preserve"> in rehearsal.‏</w:t>
        </w:r>
      </w:bdo>
    </w:p>
    <w:p w14:paraId="7DB05988" w14:textId="77777777" w:rsidR="00696316" w:rsidRDefault="00DA0157">
      <w:pPr>
        <w:pStyle w:val="Heading3"/>
      </w:pPr>
      <w:r>
        <w:t>Verse 3</w:t>
      </w:r>
    </w:p>
    <w:p w14:paraId="7167C1D8" w14:textId="77777777" w:rsidR="00696316" w:rsidRDefault="00DA0157">
      <w:pPr>
        <w:pStyle w:val="BodySans"/>
      </w:pPr>
      <w:bdo w:val="ltr">
        <w:r>
          <w:t>׃םוֹיּֽהַ־לכׇּ</w:t>
        </w:r>
        <w:r>
          <w:t xml:space="preserve"> </w:t>
        </w:r>
        <w:r>
          <w:t>לקֵ֝֗</w:t>
        </w:r>
        <w:r>
          <w:t xml:space="preserve"> </w:t>
        </w:r>
        <w:r>
          <w:t>דסֶחֶ֥</w:t>
        </w:r>
        <w:r>
          <w:t xml:space="preserve"> ;</w:t>
        </w:r>
        <w:r>
          <w:t>רוֹבּ֑גִּהַ</w:t>
        </w:r>
        <w:r>
          <w:t xml:space="preserve"> </w:t>
        </w:r>
        <w:r>
          <w:t>העָרָבְּ֭</w:t>
        </w:r>
        <w:r>
          <w:t xml:space="preserve"> </w:t>
        </w:r>
        <w:r>
          <w:t>ללֵּ֣הַתְתִּ־המַ</w:t>
        </w:r>
        <w:r>
          <w:t>‬</w:t>
        </w:r>
      </w:bdo>
    </w:p>
    <w:p w14:paraId="34847D05" w14:textId="77777777" w:rsidR="00696316" w:rsidRDefault="00DA0157">
      <w:pPr>
        <w:pStyle w:val="BodySans"/>
      </w:pPr>
      <w:r>
        <w:t xml:space="preserve">The verse contains one of the Psalter's sharper textual cruxes. The Masoretic second colon reads </w:t>
      </w:r>
      <w:bdo w:val="ltr">
        <w:r>
          <w:t>םוֹיּהַ־לכָּ</w:t>
        </w:r>
        <w:r>
          <w:t xml:space="preserve"> </w:t>
        </w:r>
        <w:r>
          <w:t>לקֵ</w:t>
        </w:r>
        <w:r>
          <w:t xml:space="preserve"> </w:t>
        </w:r>
        <w:r>
          <w:t>דסֶחֶ</w:t>
        </w:r>
        <w:r>
          <w:t>‬</w:t>
        </w:r>
        <w:r>
          <w:t xml:space="preserve">, "the faithfulness of God all day" — a phrase syntactically unconnected to the first colon, with no waw-adversative or </w:t>
        </w:r>
        <w:r>
          <w:t>כִּי</w:t>
        </w:r>
        <w:r>
          <w:t xml:space="preserve"> to mark the logical relation. The LXX reads something quite different: </w:t>
        </w:r>
        <w:r>
          <w:t>ἀ</w:t>
        </w:r>
        <w:r>
          <w:t xml:space="preserve">νομίαν </w:t>
        </w:r>
        <w:r>
          <w:t>ὅ</w:t>
        </w:r>
        <w:r>
          <w:t>λην τ</w:t>
        </w:r>
        <w:r>
          <w:t>ὴ</w:t>
        </w:r>
        <w:r>
          <w:t xml:space="preserve">ν </w:t>
        </w:r>
        <w:r>
          <w:t>ἡ</w:t>
        </w:r>
        <w:r>
          <w:t xml:space="preserve">μέραν, "lawlessness all day," apparently presupposing a Hebrew word like </w:t>
        </w:r>
        <w:r>
          <w:t>חָמָס</w:t>
        </w:r>
        <w:r>
          <w:t xml:space="preserve"> ("violence") or </w:t>
        </w:r>
        <w:r>
          <w:t>הַוָּה</w:t>
        </w:r>
        <w:r>
          <w:t xml:space="preserve"> ("destruction") rather than </w:t>
        </w:r>
        <w:r>
          <w:t>חֶסֶד</w:t>
        </w:r>
        <w:r>
          <w:t xml:space="preserve">. The readings are theologically incompatible. In the MT, the second colon is a contrastive counter-thesis ("God's faithfulness endures"); </w:t>
        </w:r>
        <w:r>
          <w:t>in the LXX, it is a continuation of the indictment ("you boast in lawlessness all day").‏</w:t>
        </w:r>
      </w:bdo>
    </w:p>
    <w:p w14:paraId="59BD04E7" w14:textId="77777777" w:rsidR="00696316" w:rsidRDefault="00DA0157">
      <w:pPr>
        <w:pStyle w:val="BodySans"/>
      </w:pPr>
      <w:r>
        <w:t>Commit to the MT. Three reasons: First, the asyndetic construction is the harder reading. Its absence of "but" forces the reader to hear both truths in one breath — the wicked boasts, and God's hesed endures, in the same temporal frame. Second, the psalm's architecture depends on hesed as a theological spine. The word returns in v. 10 (</w:t>
      </w:r>
      <w:bdo w:val="ltr">
        <w:r>
          <w:t>םיקִלֹאֱ־</w:t>
        </w:r>
        <w:r>
          <w:lastRenderedPageBreak/>
          <w:t>דסֶחֶבְ</w:t>
        </w:r>
        <w:r>
          <w:t xml:space="preserve"> </w:t>
        </w:r>
        <w:r>
          <w:t>יתִּחְטַבָּ</w:t>
        </w:r>
        <w:r>
          <w:t>‬</w:t>
        </w:r>
        <w:r>
          <w:t xml:space="preserve">, "I trust in the hesed of God") and returns in the related </w:t>
        </w:r>
        <w:r>
          <w:t>חֲסִידֶיךָ</w:t>
        </w:r>
        <w:r>
          <w:t>,‎ "your faithful ones," in v. 11. Excise hesed from v. 3 and the frame breaks. Third, the rabbinic tradition clearly read the MT and made theological capital out of the contrast. Rashi paraphrases:‏</w:t>
        </w:r>
      </w:bdo>
    </w:p>
    <w:p w14:paraId="4371F4D3" w14:textId="77777777" w:rsidR="00696316" w:rsidRDefault="00DA0157">
      <w:pPr>
        <w:pStyle w:val="BodySans"/>
        <w:bidi/>
        <w:ind w:left="432" w:right="432"/>
        <w:jc w:val="right"/>
      </w:pPr>
      <w:r>
        <w:rPr>
          <w:rFonts w:ascii="Times New Roman" w:hAnsi="Times New Roman"/>
          <w:sz w:val="26"/>
          <w:szCs w:val="26"/>
        </w:rPr>
        <w:t>חֶסֶד</w:t>
      </w:r>
      <w:r>
        <w:rPr>
          <w:rFonts w:ascii="Times New Roman" w:hAnsi="Times New Roman"/>
          <w:sz w:val="26"/>
          <w:szCs w:val="26"/>
        </w:rPr>
        <w:t xml:space="preserve"> </w:t>
      </w:r>
      <w:r>
        <w:rPr>
          <w:rFonts w:ascii="Times New Roman" w:hAnsi="Times New Roman"/>
          <w:sz w:val="26"/>
          <w:szCs w:val="26"/>
        </w:rPr>
        <w:t>קֵל</w:t>
      </w:r>
      <w:r>
        <w:rPr>
          <w:rFonts w:ascii="Times New Roman" w:hAnsi="Times New Roman"/>
          <w:sz w:val="26"/>
          <w:szCs w:val="26"/>
        </w:rPr>
        <w:t xml:space="preserve"> </w:t>
      </w:r>
      <w:r>
        <w:rPr>
          <w:rFonts w:ascii="Times New Roman" w:hAnsi="Times New Roman"/>
          <w:sz w:val="26"/>
          <w:szCs w:val="26"/>
        </w:rPr>
        <w:t>כָּל</w:t>
      </w:r>
      <w:r>
        <w:rPr>
          <w:rFonts w:ascii="Times New Roman" w:hAnsi="Times New Roman"/>
          <w:sz w:val="26"/>
          <w:szCs w:val="26"/>
        </w:rPr>
        <w:t xml:space="preserve"> </w:t>
      </w:r>
      <w:r>
        <w:rPr>
          <w:rFonts w:ascii="Times New Roman" w:hAnsi="Times New Roman"/>
          <w:sz w:val="26"/>
          <w:szCs w:val="26"/>
        </w:rPr>
        <w:t>הַיּוֹם</w:t>
      </w:r>
      <w:r>
        <w:rPr>
          <w:rFonts w:ascii="Times New Roman" w:hAnsi="Times New Roman"/>
          <w:sz w:val="26"/>
          <w:szCs w:val="26"/>
        </w:rPr>
        <w:t xml:space="preserve"> </w:t>
      </w:r>
      <w:r>
        <w:rPr>
          <w:rFonts w:ascii="Times New Roman" w:hAnsi="Times New Roman"/>
          <w:sz w:val="26"/>
          <w:szCs w:val="26"/>
        </w:rPr>
        <w:t>לְהַצִּיל</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הַנִּרְדָּף</w:t>
      </w:r>
      <w:r>
        <w:rPr>
          <w:rFonts w:ascii="Times New Roman" w:hAnsi="Times New Roman"/>
          <w:sz w:val="26"/>
          <w:szCs w:val="26"/>
        </w:rPr>
        <w:t xml:space="preserve"> </w:t>
      </w:r>
      <w:r>
        <w:rPr>
          <w:rFonts w:ascii="Times New Roman" w:hAnsi="Times New Roman"/>
          <w:sz w:val="26"/>
          <w:szCs w:val="26"/>
        </w:rPr>
        <w:t>עַל</w:t>
      </w:r>
      <w:r>
        <w:rPr>
          <w:rFonts w:ascii="Times New Roman" w:hAnsi="Times New Roman"/>
          <w:sz w:val="26"/>
          <w:szCs w:val="26"/>
        </w:rPr>
        <w:t xml:space="preserve"> </w:t>
      </w:r>
      <w:r>
        <w:rPr>
          <w:rFonts w:ascii="Times New Roman" w:hAnsi="Times New Roman"/>
          <w:sz w:val="26"/>
          <w:szCs w:val="26"/>
        </w:rPr>
        <w:t>יָדְךָ</w:t>
      </w:r>
    </w:p>
    <w:p w14:paraId="05CA1381" w14:textId="77777777" w:rsidR="00696316" w:rsidRDefault="00DA0157">
      <w:pPr>
        <w:pStyle w:val="BodySans"/>
      </w:pPr>
      <w:r>
        <w:t xml:space="preserve">"the hesed of God is constant all day — to rescue the one pursued by you." Radak elaborates with the personal register of the Doeg narrative: </w:t>
      </w:r>
      <w:bdo w:val="ltr">
        <w:r>
          <w:t>וֹדיָּמִ</w:t>
        </w:r>
        <w:r>
          <w:t xml:space="preserve"> </w:t>
        </w:r>
        <w:r>
          <w:t>ינִלַיצִּהִ</w:t>
        </w:r>
        <w:r>
          <w:t xml:space="preserve"> </w:t>
        </w:r>
        <w:r>
          <w:t>םימִעָפְּ</w:t>
        </w:r>
        <w:r>
          <w:t xml:space="preserve"> </w:t>
        </w:r>
        <w:r>
          <w:t>המָּכַ</w:t>
        </w:r>
        <w:r>
          <w:t xml:space="preserve"> </w:t>
        </w:r>
        <w:r>
          <w:t>אלֹהֲ</w:t>
        </w:r>
        <w:r>
          <w:t>‬</w:t>
        </w:r>
        <w:r>
          <w:t>, "has God's hesed not rescued me from [Saul's] hand many times already?"</w:t>
        </w:r>
      </w:bdo>
    </w:p>
    <w:p w14:paraId="345AEEF7" w14:textId="77777777" w:rsidR="00696316" w:rsidRDefault="00DA0157">
      <w:pPr>
        <w:pStyle w:val="BodySans"/>
      </w:pPr>
      <w:r>
        <w:t xml:space="preserve">Rashi also preserves a midrashic wrinkle on </w:t>
      </w:r>
      <w:r>
        <w:t>הַגִּבּוֹר</w:t>
      </w:r>
      <w:r>
        <w:t xml:space="preserve">,‎ "the warrior," drawn from b.Sanhedrin 106b: </w:t>
      </w:r>
      <w:bdo w:val="ltr">
        <w:r>
          <w:t>הרָוֹתּבַּ</w:t>
        </w:r>
        <w:r>
          <w:t xml:space="preserve"> </w:t>
        </w:r>
        <w:r>
          <w:t>רוֹבּגִּהַ</w:t>
        </w:r>
        <w:r>
          <w:t xml:space="preserve"> </w:t>
        </w:r>
        <w:r>
          <w:t>התָּאַ</w:t>
        </w:r>
        <w:r>
          <w:t>‬</w:t>
        </w:r>
        <w:r>
          <w:t xml:space="preserve">, "you who are mighty </w:t>
        </w:r>
        <w:r>
          <w:rPr>
            <w:i/>
          </w:rPr>
          <w:t>in Torah</w:t>
        </w:r>
        <w:r>
          <w:t>." The tradition read Doeg as the era's great Torah scholar, and the irony becomes unbearable: the most learned man was the most lethal informer. The Torah Temimah preserves Rabbi Ammi's bitter epitaph:</w:t>
        </w:r>
      </w:bdo>
    </w:p>
    <w:p w14:paraId="1F8E4EED" w14:textId="77777777" w:rsidR="00696316" w:rsidRDefault="00DA0157">
      <w:pPr>
        <w:pStyle w:val="BodySans"/>
        <w:bidi/>
        <w:ind w:left="432" w:right="432"/>
        <w:jc w:val="right"/>
      </w:pPr>
      <w:r>
        <w:rPr>
          <w:rFonts w:ascii="Times New Roman" w:hAnsi="Times New Roman"/>
          <w:sz w:val="26"/>
          <w:szCs w:val="26"/>
        </w:rPr>
        <w:t>אֵין</w:t>
      </w:r>
      <w:r>
        <w:rPr>
          <w:rFonts w:ascii="Times New Roman" w:hAnsi="Times New Roman"/>
          <w:sz w:val="26"/>
          <w:szCs w:val="26"/>
        </w:rPr>
        <w:t xml:space="preserve"> </w:t>
      </w:r>
      <w:r>
        <w:rPr>
          <w:rFonts w:ascii="Times New Roman" w:hAnsi="Times New Roman"/>
          <w:sz w:val="26"/>
          <w:szCs w:val="26"/>
        </w:rPr>
        <w:t>תּוֹרָתוֹ</w:t>
      </w:r>
      <w:r>
        <w:rPr>
          <w:rFonts w:ascii="Times New Roman" w:hAnsi="Times New Roman"/>
          <w:sz w:val="26"/>
          <w:szCs w:val="26"/>
        </w:rPr>
        <w:t xml:space="preserve"> </w:t>
      </w:r>
      <w:r>
        <w:rPr>
          <w:rFonts w:ascii="Times New Roman" w:hAnsi="Times New Roman"/>
          <w:sz w:val="26"/>
          <w:szCs w:val="26"/>
        </w:rPr>
        <w:t>שֶׁל</w:t>
      </w:r>
      <w:r>
        <w:rPr>
          <w:rFonts w:ascii="Times New Roman" w:hAnsi="Times New Roman"/>
          <w:sz w:val="26"/>
          <w:szCs w:val="26"/>
        </w:rPr>
        <w:t xml:space="preserve"> </w:t>
      </w:r>
      <w:r>
        <w:rPr>
          <w:rFonts w:ascii="Times New Roman" w:hAnsi="Times New Roman"/>
          <w:sz w:val="26"/>
          <w:szCs w:val="26"/>
        </w:rPr>
        <w:t>דּוֹאֵג</w:t>
      </w:r>
      <w:r>
        <w:rPr>
          <w:rFonts w:ascii="Times New Roman" w:hAnsi="Times New Roman"/>
          <w:sz w:val="26"/>
          <w:szCs w:val="26"/>
        </w:rPr>
        <w:t xml:space="preserve"> </w:t>
      </w:r>
      <w:r>
        <w:rPr>
          <w:rFonts w:ascii="Times New Roman" w:hAnsi="Times New Roman"/>
          <w:sz w:val="26"/>
          <w:szCs w:val="26"/>
        </w:rPr>
        <w:t>אֶלָּא</w:t>
      </w:r>
      <w:r>
        <w:rPr>
          <w:rFonts w:ascii="Times New Roman" w:hAnsi="Times New Roman"/>
          <w:sz w:val="26"/>
          <w:szCs w:val="26"/>
        </w:rPr>
        <w:t xml:space="preserve"> </w:t>
      </w:r>
      <w:r>
        <w:rPr>
          <w:rFonts w:ascii="Times New Roman" w:hAnsi="Times New Roman"/>
          <w:sz w:val="26"/>
          <w:szCs w:val="26"/>
        </w:rPr>
        <w:t>מִשָּׂפָה</w:t>
      </w:r>
      <w:r>
        <w:rPr>
          <w:rFonts w:ascii="Times New Roman" w:hAnsi="Times New Roman"/>
          <w:sz w:val="26"/>
          <w:szCs w:val="26"/>
        </w:rPr>
        <w:t xml:space="preserve"> </w:t>
      </w:r>
      <w:r>
        <w:rPr>
          <w:rFonts w:ascii="Times New Roman" w:hAnsi="Times New Roman"/>
          <w:sz w:val="26"/>
          <w:szCs w:val="26"/>
        </w:rPr>
        <w:t>וּלְחוּץ</w:t>
      </w:r>
    </w:p>
    <w:p w14:paraId="3176A1BB" w14:textId="77777777" w:rsidR="00696316" w:rsidRDefault="00DA0157">
      <w:pPr>
        <w:pStyle w:val="BodySans"/>
      </w:pPr>
      <w:r>
        <w:t>"Doeg's Torah was only from the lips outward." Knowledge without hesed — learning rooted only in itself — does not save. The warrior-in-Torah still became a warrior-against-priests.</w:t>
      </w:r>
    </w:p>
    <w:p w14:paraId="2F274F49" w14:textId="77777777" w:rsidR="00696316" w:rsidRDefault="00DA0157">
      <w:pPr>
        <w:pStyle w:val="Heading3"/>
      </w:pPr>
      <w:r>
        <w:t>Verse 4</w:t>
      </w:r>
    </w:p>
    <w:p w14:paraId="121980E2" w14:textId="77777777" w:rsidR="00696316" w:rsidRDefault="00DA0157">
      <w:pPr>
        <w:pStyle w:val="BodySans"/>
      </w:pPr>
      <w:bdo w:val="ltr">
        <w:r>
          <w:t>׃היָּֽמִרְ</w:t>
        </w:r>
        <w:r>
          <w:t xml:space="preserve"> </w:t>
        </w:r>
        <w:r>
          <w:t>השֵׂ֥עֹ</w:t>
        </w:r>
        <w:r>
          <w:t xml:space="preserve"> </w:t>
        </w:r>
        <w:r>
          <w:t>שׁטָּ֗לֻמְ֝</w:t>
        </w:r>
        <w:r>
          <w:t xml:space="preserve"> </w:t>
        </w:r>
        <w:r>
          <w:t>רעַתַ֥כְּ</w:t>
        </w:r>
        <w:r>
          <w:t xml:space="preserve"> ;</w:t>
        </w:r>
        <w:r>
          <w:t>ךָנֶ֑וֹשׁלְ</w:t>
        </w:r>
        <w:r>
          <w:t xml:space="preserve"> </w:t>
        </w:r>
        <w:r>
          <w:t>בשֹׁ֣חְתַּ</w:t>
        </w:r>
        <w:r>
          <w:t xml:space="preserve"> </w:t>
        </w:r>
        <w:r>
          <w:t>תוֹוּהַ֭</w:t>
        </w:r>
        <w:r>
          <w:t>‬</w:t>
        </w:r>
      </w:bdo>
    </w:p>
    <w:p w14:paraId="77721E03" w14:textId="77777777" w:rsidR="00696316" w:rsidRDefault="00DA0157">
      <w:pPr>
        <w:pStyle w:val="BodySans"/>
      </w:pPr>
      <w:r>
        <w:t xml:space="preserve">The grammar is subtle and theologically weighted: the tongue is the grammatical subject of </w:t>
      </w:r>
      <w:r>
        <w:t>תַּחְשֹׁב</w:t>
      </w:r>
      <w:r>
        <w:t>,‎ "devises" — not merely a speaking instrument but an independent planning agent. Radak catches the anomaly with elegance:‏</w:t>
      </w:r>
    </w:p>
    <w:p w14:paraId="6FF656F7" w14:textId="77777777" w:rsidR="00696316" w:rsidRDefault="00DA0157">
      <w:pPr>
        <w:pStyle w:val="BodySans"/>
        <w:bidi/>
        <w:ind w:left="432" w:right="432"/>
        <w:jc w:val="right"/>
      </w:pPr>
      <w:r>
        <w:rPr>
          <w:rFonts w:ascii="Times New Roman" w:hAnsi="Times New Roman"/>
          <w:sz w:val="26"/>
          <w:szCs w:val="26"/>
        </w:rPr>
        <w:t>לְפִי</w:t>
      </w:r>
      <w:r>
        <w:rPr>
          <w:rFonts w:ascii="Times New Roman" w:hAnsi="Times New Roman"/>
          <w:sz w:val="26"/>
          <w:szCs w:val="26"/>
        </w:rPr>
        <w:t xml:space="preserve"> </w:t>
      </w:r>
      <w:r>
        <w:rPr>
          <w:rFonts w:ascii="Times New Roman" w:hAnsi="Times New Roman"/>
          <w:sz w:val="26"/>
          <w:szCs w:val="26"/>
        </w:rPr>
        <w:t>שֶׁהַלָּשׁוֹן</w:t>
      </w:r>
      <w:r>
        <w:rPr>
          <w:rFonts w:ascii="Times New Roman" w:hAnsi="Times New Roman"/>
          <w:sz w:val="26"/>
          <w:szCs w:val="26"/>
        </w:rPr>
        <w:t xml:space="preserve"> </w:t>
      </w:r>
      <w:r>
        <w:rPr>
          <w:rFonts w:ascii="Times New Roman" w:hAnsi="Times New Roman"/>
          <w:sz w:val="26"/>
          <w:szCs w:val="26"/>
        </w:rPr>
        <w:t>מְסַפֶּרֶת</w:t>
      </w:r>
      <w:r>
        <w:rPr>
          <w:rFonts w:ascii="Times New Roman" w:hAnsi="Times New Roman"/>
          <w:sz w:val="26"/>
          <w:szCs w:val="26"/>
        </w:rPr>
        <w:t xml:space="preserve"> </w:t>
      </w:r>
      <w:r>
        <w:rPr>
          <w:rFonts w:ascii="Times New Roman" w:hAnsi="Times New Roman"/>
          <w:sz w:val="26"/>
          <w:szCs w:val="26"/>
        </w:rPr>
        <w:t>מַחְשֶׁבֶת</w:t>
      </w:r>
      <w:r>
        <w:rPr>
          <w:rFonts w:ascii="Times New Roman" w:hAnsi="Times New Roman"/>
          <w:sz w:val="26"/>
          <w:szCs w:val="26"/>
        </w:rPr>
        <w:t xml:space="preserve"> </w:t>
      </w:r>
      <w:r>
        <w:rPr>
          <w:rFonts w:ascii="Times New Roman" w:hAnsi="Times New Roman"/>
          <w:sz w:val="26"/>
          <w:szCs w:val="26"/>
        </w:rPr>
        <w:t>הַלֵּב</w:t>
      </w:r>
      <w:r>
        <w:rPr>
          <w:rFonts w:ascii="Times New Roman" w:hAnsi="Times New Roman"/>
          <w:sz w:val="26"/>
          <w:szCs w:val="26"/>
        </w:rPr>
        <w:t xml:space="preserve">, </w:t>
      </w:r>
      <w:r>
        <w:rPr>
          <w:rFonts w:ascii="Times New Roman" w:hAnsi="Times New Roman"/>
          <w:sz w:val="26"/>
          <w:szCs w:val="26"/>
        </w:rPr>
        <w:t>אָמַר</w:t>
      </w:r>
      <w:r>
        <w:rPr>
          <w:rFonts w:ascii="Times New Roman" w:hAnsi="Times New Roman"/>
          <w:sz w:val="26"/>
          <w:szCs w:val="26"/>
        </w:rPr>
        <w:t xml:space="preserve"> </w:t>
      </w:r>
      <w:r>
        <w:rPr>
          <w:rFonts w:ascii="Times New Roman" w:hAnsi="Times New Roman"/>
          <w:sz w:val="26"/>
          <w:szCs w:val="26"/>
        </w:rPr>
        <w:t>לְשׁוֹנְךָ</w:t>
      </w:r>
      <w:r>
        <w:rPr>
          <w:rFonts w:ascii="Times New Roman" w:hAnsi="Times New Roman"/>
          <w:sz w:val="26"/>
          <w:szCs w:val="26"/>
        </w:rPr>
        <w:t xml:space="preserve"> </w:t>
      </w:r>
      <w:r>
        <w:rPr>
          <w:rFonts w:ascii="Times New Roman" w:hAnsi="Times New Roman"/>
          <w:sz w:val="26"/>
          <w:szCs w:val="26"/>
        </w:rPr>
        <w:t>כְּאִלּוּ</w:t>
      </w:r>
      <w:r>
        <w:rPr>
          <w:rFonts w:ascii="Times New Roman" w:hAnsi="Times New Roman"/>
          <w:sz w:val="26"/>
          <w:szCs w:val="26"/>
        </w:rPr>
        <w:t xml:space="preserve"> </w:t>
      </w:r>
      <w:r>
        <w:rPr>
          <w:rFonts w:ascii="Times New Roman" w:hAnsi="Times New Roman"/>
          <w:sz w:val="26"/>
          <w:szCs w:val="26"/>
        </w:rPr>
        <w:t>הַלָּשׁוֹן</w:t>
      </w:r>
      <w:r>
        <w:rPr>
          <w:rFonts w:ascii="Times New Roman" w:hAnsi="Times New Roman"/>
          <w:sz w:val="26"/>
          <w:szCs w:val="26"/>
        </w:rPr>
        <w:t xml:space="preserve"> </w:t>
      </w:r>
      <w:r>
        <w:rPr>
          <w:rFonts w:ascii="Times New Roman" w:hAnsi="Times New Roman"/>
          <w:sz w:val="26"/>
          <w:szCs w:val="26"/>
        </w:rPr>
        <w:t>חוֹשֶׁבֶת</w:t>
      </w:r>
      <w:r>
        <w:rPr>
          <w:rFonts w:ascii="Times New Roman" w:hAnsi="Times New Roman"/>
          <w:sz w:val="26"/>
          <w:szCs w:val="26"/>
        </w:rPr>
        <w:t xml:space="preserve">, </w:t>
      </w:r>
      <w:r>
        <w:rPr>
          <w:rFonts w:ascii="Times New Roman" w:hAnsi="Times New Roman"/>
          <w:sz w:val="26"/>
          <w:szCs w:val="26"/>
        </w:rPr>
        <w:t>שֶׁהִיא</w:t>
      </w:r>
      <w:r>
        <w:rPr>
          <w:rFonts w:ascii="Times New Roman" w:hAnsi="Times New Roman"/>
          <w:sz w:val="26"/>
          <w:szCs w:val="26"/>
        </w:rPr>
        <w:t xml:space="preserve"> </w:t>
      </w:r>
      <w:r>
        <w:rPr>
          <w:rFonts w:ascii="Times New Roman" w:hAnsi="Times New Roman"/>
          <w:sz w:val="26"/>
          <w:szCs w:val="26"/>
        </w:rPr>
        <w:t>קוּלְמוּס</w:t>
      </w:r>
      <w:r>
        <w:rPr>
          <w:rFonts w:ascii="Times New Roman" w:hAnsi="Times New Roman"/>
          <w:sz w:val="26"/>
          <w:szCs w:val="26"/>
        </w:rPr>
        <w:t xml:space="preserve"> </w:t>
      </w:r>
      <w:r>
        <w:rPr>
          <w:rFonts w:ascii="Times New Roman" w:hAnsi="Times New Roman"/>
          <w:sz w:val="26"/>
          <w:szCs w:val="26"/>
        </w:rPr>
        <w:t>הַלֵּב</w:t>
      </w:r>
    </w:p>
    <w:p w14:paraId="587347ED" w14:textId="77777777" w:rsidR="00696316" w:rsidRDefault="00DA0157">
      <w:pPr>
        <w:pStyle w:val="BodySans"/>
      </w:pPr>
      <w:r>
        <w:t>"since the tongue narrates the heart's thoughts, [the poet] says 'your tongue devises' as if the tongue itself thinks, because it is the pen of the heart." The tongue has been so trained in destruction that it seems to generate evil on its own.</w:t>
      </w:r>
    </w:p>
    <w:p w14:paraId="599B3539" w14:textId="77777777" w:rsidR="00696316" w:rsidRDefault="00DA0157">
      <w:pPr>
        <w:pStyle w:val="BodySans"/>
      </w:pPr>
      <w:r>
        <w:t xml:space="preserve">The verb </w:t>
      </w:r>
      <w:r>
        <w:t>חשׁב</w:t>
      </w:r>
      <w:r>
        <w:t xml:space="preserve"> belongs to skilled-craftsman vocabulary. When Bezalel is appointed to design the tabernacle, the text says he is </w:t>
      </w:r>
      <w:r>
        <w:t>לַחְשֹׁב</w:t>
      </w:r>
      <w:r>
        <w:t xml:space="preserve"> </w:t>
      </w:r>
      <w:r>
        <w:t>מַחֲשָׁבֹת</w:t>
      </w:r>
      <w:r>
        <w:t>,‎ "to devise designs" (Exod 31:4). The razor-tongue engages the same verb: this is not careless cruelty but engineered harm, the craftsman's art turned inside out.‏</w:t>
      </w:r>
    </w:p>
    <w:p w14:paraId="3255BBA7" w14:textId="77777777" w:rsidR="00696316" w:rsidRDefault="00DA0157">
      <w:pPr>
        <w:pStyle w:val="BodySans"/>
      </w:pPr>
      <w:r>
        <w:t xml:space="preserve">The simile is specific. The tongue is not like a sword </w:t>
      </w:r>
      <w:bdo w:val="ltr">
        <w:r>
          <w:t>(</w:t>
        </w:r>
        <w:r>
          <w:t>ברֶחֶ</w:t>
        </w:r>
        <w:r>
          <w:t>)</w:t>
        </w:r>
        <w:r>
          <w:t xml:space="preserve">‬, the stock weapon of biblical combat. It is </w:t>
        </w:r>
        <w:r>
          <w:t>כְּתַעַר</w:t>
        </w:r>
        <w:r>
          <w:t xml:space="preserve"> </w:t>
        </w:r>
        <w:r>
          <w:t>מְלֻטָּשׁ</w:t>
        </w:r>
        <w:r>
          <w:t xml:space="preserve">,‎ "like a sharpened razor" — a domestic tool, the barber's instrument. The word </w:t>
        </w:r>
        <w:r>
          <w:t>מְלֻטָּשׁ</w:t>
        </w:r>
        <w:r>
          <w:t xml:space="preserve"> (from </w:t>
        </w:r>
        <w:r>
          <w:t>לטשׁ</w:t>
        </w:r>
        <w:r>
          <w:t xml:space="preserve">,‎ "to hammer, to hone") is metalworking language; </w:t>
        </w:r>
        <w:r>
          <w:lastRenderedPageBreak/>
          <w:t>the weapon has been prepared, polished, and set aside. Isaiah's image of Assyrian humiliation draws on the same vehicle:‏</w:t>
        </w:r>
      </w:bdo>
    </w:p>
    <w:p w14:paraId="1E0CB762" w14:textId="77777777" w:rsidR="00696316" w:rsidRDefault="00DA0157">
      <w:pPr>
        <w:pStyle w:val="BodySans"/>
        <w:bidi/>
        <w:ind w:left="432" w:right="432"/>
        <w:jc w:val="right"/>
      </w:pPr>
      <w:r>
        <w:rPr>
          <w:rFonts w:ascii="Times New Roman" w:hAnsi="Times New Roman"/>
          <w:sz w:val="26"/>
          <w:szCs w:val="26"/>
        </w:rPr>
        <w:t>בַּיּוֹם</w:t>
      </w:r>
      <w:r>
        <w:rPr>
          <w:rFonts w:ascii="Times New Roman" w:hAnsi="Times New Roman"/>
          <w:sz w:val="26"/>
          <w:szCs w:val="26"/>
        </w:rPr>
        <w:t xml:space="preserve"> </w:t>
      </w:r>
      <w:r>
        <w:rPr>
          <w:rFonts w:ascii="Times New Roman" w:hAnsi="Times New Roman"/>
          <w:sz w:val="26"/>
          <w:szCs w:val="26"/>
        </w:rPr>
        <w:t>הַהוּא</w:t>
      </w:r>
      <w:r>
        <w:rPr>
          <w:rFonts w:ascii="Times New Roman" w:hAnsi="Times New Roman"/>
          <w:sz w:val="26"/>
          <w:szCs w:val="26"/>
        </w:rPr>
        <w:t xml:space="preserve"> </w:t>
      </w:r>
      <w:r>
        <w:rPr>
          <w:rFonts w:ascii="Times New Roman" w:hAnsi="Times New Roman"/>
          <w:sz w:val="26"/>
          <w:szCs w:val="26"/>
        </w:rPr>
        <w:t>יְגַלַּח</w:t>
      </w:r>
      <w:r>
        <w:rPr>
          <w:rFonts w:ascii="Times New Roman" w:hAnsi="Times New Roman"/>
          <w:sz w:val="26"/>
          <w:szCs w:val="26"/>
        </w:rPr>
        <w:t xml:space="preserve"> </w:t>
      </w:r>
      <w:r>
        <w:rPr>
          <w:rFonts w:ascii="Times New Roman" w:hAnsi="Times New Roman"/>
          <w:sz w:val="26"/>
          <w:szCs w:val="26"/>
        </w:rPr>
        <w:t>אֲדֹנָי</w:t>
      </w:r>
      <w:r>
        <w:rPr>
          <w:rFonts w:ascii="Times New Roman" w:hAnsi="Times New Roman"/>
          <w:sz w:val="26"/>
          <w:szCs w:val="26"/>
        </w:rPr>
        <w:t xml:space="preserve"> </w:t>
      </w:r>
      <w:r>
        <w:rPr>
          <w:rFonts w:ascii="Times New Roman" w:hAnsi="Times New Roman"/>
          <w:sz w:val="26"/>
          <w:szCs w:val="26"/>
        </w:rPr>
        <w:t>בְּתַעַר</w:t>
      </w:r>
      <w:r>
        <w:rPr>
          <w:rFonts w:ascii="Times New Roman" w:hAnsi="Times New Roman"/>
          <w:sz w:val="26"/>
          <w:szCs w:val="26"/>
        </w:rPr>
        <w:t xml:space="preserve"> </w:t>
      </w:r>
      <w:r>
        <w:rPr>
          <w:rFonts w:ascii="Times New Roman" w:hAnsi="Times New Roman"/>
          <w:sz w:val="26"/>
          <w:szCs w:val="26"/>
        </w:rPr>
        <w:t>הַשְּׂכִירָה</w:t>
      </w:r>
      <w:r>
        <w:rPr>
          <w:rFonts w:ascii="Times New Roman" w:hAnsi="Times New Roman"/>
          <w:sz w:val="26"/>
          <w:szCs w:val="26"/>
        </w:rPr>
        <w:t xml:space="preserve"> </w:t>
      </w:r>
      <w:r>
        <w:rPr>
          <w:rFonts w:ascii="Times New Roman" w:hAnsi="Times New Roman"/>
          <w:sz w:val="26"/>
          <w:szCs w:val="26"/>
        </w:rPr>
        <w:t>בְּעֶבְרֵי</w:t>
      </w:r>
      <w:r>
        <w:rPr>
          <w:rFonts w:ascii="Times New Roman" w:hAnsi="Times New Roman"/>
          <w:sz w:val="26"/>
          <w:szCs w:val="26"/>
        </w:rPr>
        <w:t xml:space="preserve"> </w:t>
      </w:r>
      <w:r>
        <w:rPr>
          <w:rFonts w:ascii="Times New Roman" w:hAnsi="Times New Roman"/>
          <w:sz w:val="26"/>
          <w:szCs w:val="26"/>
        </w:rPr>
        <w:t>נָהָר</w:t>
      </w:r>
    </w:p>
    <w:p w14:paraId="68E3E98A" w14:textId="77777777" w:rsidR="00696316" w:rsidRDefault="00DA0157">
      <w:pPr>
        <w:pStyle w:val="BodySans"/>
      </w:pPr>
      <w:r>
        <w:t xml:space="preserve">"in that day the Lord will shave with a hired razor from beyond the River" (Isa 7:20). Razor-violence is not battlefield violence; it is the violence of servants and functionaries, of the tongue that shaves you while you trust it. Ezekiel's prophetic sign-act of shaving his own head with </w:t>
      </w:r>
      <w:r>
        <w:t>תַּעַר</w:t>
      </w:r>
      <w:r>
        <w:t xml:space="preserve"> </w:t>
      </w:r>
      <w:r>
        <w:t>הַגַּלָּבִים</w:t>
      </w:r>
      <w:r>
        <w:t>,‎ "a barber's razor" (Ezek 5:1), uses the same tool to enact judgment on Jerusalem itself. The razor is always the weapon of intimate humiliation.‏</w:t>
      </w:r>
    </w:p>
    <w:p w14:paraId="0A834327" w14:textId="77777777" w:rsidR="00696316" w:rsidRDefault="00DA0157">
      <w:pPr>
        <w:pStyle w:val="BodySans"/>
      </w:pPr>
      <w:r>
        <w:t>Malbim pushes the simile further:</w:t>
      </w:r>
    </w:p>
    <w:p w14:paraId="68B3F7D9" w14:textId="77777777" w:rsidR="00696316" w:rsidRDefault="00DA0157">
      <w:pPr>
        <w:pStyle w:val="BodySans"/>
        <w:bidi/>
        <w:ind w:left="432" w:right="432"/>
        <w:jc w:val="right"/>
      </w:pPr>
      <w:r>
        <w:rPr>
          <w:rFonts w:ascii="Times New Roman" w:hAnsi="Times New Roman"/>
          <w:sz w:val="26"/>
          <w:szCs w:val="26"/>
        </w:rPr>
        <w:t>תַּחַת</w:t>
      </w:r>
      <w:r>
        <w:rPr>
          <w:rFonts w:ascii="Times New Roman" w:hAnsi="Times New Roman"/>
          <w:sz w:val="26"/>
          <w:szCs w:val="26"/>
        </w:rPr>
        <w:t xml:space="preserve"> </w:t>
      </w:r>
      <w:r>
        <w:rPr>
          <w:rFonts w:ascii="Times New Roman" w:hAnsi="Times New Roman"/>
          <w:sz w:val="26"/>
          <w:szCs w:val="26"/>
        </w:rPr>
        <w:t>שֶׁיַּחֲשֹׁב</w:t>
      </w:r>
      <w:r>
        <w:rPr>
          <w:rFonts w:ascii="Times New Roman" w:hAnsi="Times New Roman"/>
          <w:sz w:val="26"/>
          <w:szCs w:val="26"/>
        </w:rPr>
        <w:t xml:space="preserve"> </w:t>
      </w:r>
      <w:r>
        <w:rPr>
          <w:rFonts w:ascii="Times New Roman" w:hAnsi="Times New Roman"/>
          <w:sz w:val="26"/>
          <w:szCs w:val="26"/>
        </w:rPr>
        <w:t>לְהָסִיר</w:t>
      </w:r>
      <w:r>
        <w:rPr>
          <w:rFonts w:ascii="Times New Roman" w:hAnsi="Times New Roman"/>
          <w:sz w:val="26"/>
          <w:szCs w:val="26"/>
        </w:rPr>
        <w:t xml:space="preserve"> </w:t>
      </w:r>
      <w:r>
        <w:rPr>
          <w:rFonts w:ascii="Times New Roman" w:hAnsi="Times New Roman"/>
          <w:sz w:val="26"/>
          <w:szCs w:val="26"/>
        </w:rPr>
        <w:t>בּוֹ</w:t>
      </w:r>
      <w:r>
        <w:rPr>
          <w:rFonts w:ascii="Times New Roman" w:hAnsi="Times New Roman"/>
          <w:sz w:val="26"/>
          <w:szCs w:val="26"/>
        </w:rPr>
        <w:t xml:space="preserve"> </w:t>
      </w:r>
      <w:r>
        <w:rPr>
          <w:rFonts w:ascii="Times New Roman" w:hAnsi="Times New Roman"/>
          <w:sz w:val="26"/>
          <w:szCs w:val="26"/>
        </w:rPr>
        <w:t>הַשֵּׂעָר</w:t>
      </w:r>
      <w:r>
        <w:rPr>
          <w:rFonts w:ascii="Times New Roman" w:hAnsi="Times New Roman"/>
          <w:sz w:val="26"/>
          <w:szCs w:val="26"/>
        </w:rPr>
        <w:t xml:space="preserve"> </w:t>
      </w:r>
      <w:r>
        <w:rPr>
          <w:rFonts w:ascii="Times New Roman" w:hAnsi="Times New Roman"/>
          <w:sz w:val="26"/>
          <w:szCs w:val="26"/>
        </w:rPr>
        <w:t>וְהַנִּוּוּל</w:t>
      </w:r>
      <w:r>
        <w:rPr>
          <w:rFonts w:ascii="Times New Roman" w:hAnsi="Times New Roman"/>
          <w:sz w:val="26"/>
          <w:szCs w:val="26"/>
        </w:rPr>
        <w:t xml:space="preserve">, </w:t>
      </w:r>
      <w:r>
        <w:rPr>
          <w:rFonts w:ascii="Times New Roman" w:hAnsi="Times New Roman"/>
          <w:sz w:val="26"/>
          <w:szCs w:val="26"/>
        </w:rPr>
        <w:t>חוֹתֵךְ</w:t>
      </w:r>
      <w:r>
        <w:rPr>
          <w:rFonts w:ascii="Times New Roman" w:hAnsi="Times New Roman"/>
          <w:sz w:val="26"/>
          <w:szCs w:val="26"/>
        </w:rPr>
        <w:t xml:space="preserve"> </w:t>
      </w:r>
      <w:r>
        <w:rPr>
          <w:rFonts w:ascii="Times New Roman" w:hAnsi="Times New Roman"/>
          <w:sz w:val="26"/>
          <w:szCs w:val="26"/>
        </w:rPr>
        <w:t>בּוֹ</w:t>
      </w:r>
      <w:r>
        <w:rPr>
          <w:rFonts w:ascii="Times New Roman" w:hAnsi="Times New Roman"/>
          <w:sz w:val="26"/>
          <w:szCs w:val="26"/>
        </w:rPr>
        <w:t xml:space="preserve"> </w:t>
      </w:r>
      <w:r>
        <w:rPr>
          <w:rFonts w:ascii="Times New Roman" w:hAnsi="Times New Roman"/>
          <w:sz w:val="26"/>
          <w:szCs w:val="26"/>
        </w:rPr>
        <w:t>אֶת</w:t>
      </w:r>
      <w:r>
        <w:rPr>
          <w:rFonts w:ascii="Times New Roman" w:hAnsi="Times New Roman"/>
          <w:sz w:val="26"/>
          <w:szCs w:val="26"/>
        </w:rPr>
        <w:t xml:space="preserve"> </w:t>
      </w:r>
      <w:r>
        <w:rPr>
          <w:rFonts w:ascii="Times New Roman" w:hAnsi="Times New Roman"/>
          <w:sz w:val="26"/>
          <w:szCs w:val="26"/>
        </w:rPr>
        <w:t>הָרֹאשׁ</w:t>
      </w:r>
    </w:p>
    <w:p w14:paraId="5B382103" w14:textId="77777777" w:rsidR="00696316" w:rsidRDefault="00DA0157">
      <w:pPr>
        <w:pStyle w:val="BodySans"/>
      </w:pPr>
      <w:r>
        <w:t>"instead of using it to remove hair and filth, he cuts off the head with it." The razor was designed for cleansing. Doeg used it to decapitate. When Sylvia Plath, three thousand years later, wrote of words as "Axes / After whose stroke the wood rings, / And the echoes! / Echoes traveling / Off from the center like horses" (</w:t>
      </w:r>
      <w:r>
        <w:rPr>
          <w:i/>
        </w:rPr>
        <w:t>Words</w:t>
      </w:r>
      <w:r>
        <w:t>, 1963), she was articulating what the biblical poet had long known: sharpened speech keeps cutting after it leaves the mouth.</w:t>
      </w:r>
    </w:p>
    <w:p w14:paraId="1357607C" w14:textId="77777777" w:rsidR="00696316" w:rsidRDefault="00DA0157">
      <w:pPr>
        <w:pStyle w:val="BodySans"/>
      </w:pPr>
      <w:r>
        <w:t xml:space="preserve">A note on </w:t>
      </w:r>
      <w:r>
        <w:t>הַוּוֹת</w:t>
      </w:r>
      <w:r>
        <w:t xml:space="preserve">,‎ here left as "havvot." The plural noun is lexically unstable — it may derive from </w:t>
      </w:r>
      <w:r>
        <w:t>הוה</w:t>
      </w:r>
      <w:r>
        <w:t xml:space="preserve"> ("disaster, ruin," as in Prov 10:3) or be related to </w:t>
      </w:r>
      <w:r>
        <w:t>אַוָּה</w:t>
      </w:r>
      <w:r>
        <w:t xml:space="preserve">,‎ "desire, craving." The ambiguity is productive. The tongue devises both disasters and cravings; its destructions emerge from its hungers. When the word returns in singular form in v. 9 as </w:t>
      </w:r>
      <w:r>
        <w:t>הַוָּתוֹ</w:t>
      </w:r>
      <w:r>
        <w:t>,‎ "his havvah," we will see the wicked drawing strength from the very thing that destroys him.‏</w:t>
      </w:r>
    </w:p>
    <w:p w14:paraId="1A1D3A35" w14:textId="77777777" w:rsidR="00696316" w:rsidRDefault="00DA0157">
      <w:pPr>
        <w:pStyle w:val="Heading3"/>
      </w:pPr>
      <w:r>
        <w:t>Verse 5</w:t>
      </w:r>
    </w:p>
    <w:p w14:paraId="6E4ECFD4" w14:textId="77777777" w:rsidR="00696316" w:rsidRDefault="00DA0157">
      <w:pPr>
        <w:pStyle w:val="BodySans"/>
      </w:pPr>
      <w:bdo w:val="ltr">
        <w:r>
          <w:t>׃הלָסֶֽ</w:t>
        </w:r>
        <w:r>
          <w:t xml:space="preserve"> </w:t>
        </w:r>
        <w:r>
          <w:t>קדֶצֶ֣</w:t>
        </w:r>
        <w:r>
          <w:t xml:space="preserve"> </w:t>
        </w:r>
        <w:r>
          <w:t>רבֵּ֖דַּמִ</w:t>
        </w:r>
        <w:r>
          <w:t xml:space="preserve"> </w:t>
        </w:r>
        <w:r>
          <w:t>׀</w:t>
        </w:r>
        <w:r>
          <w:t xml:space="preserve"> </w:t>
        </w:r>
        <w:r>
          <w:t>רקֶשֶׁ֓</w:t>
        </w:r>
        <w:r>
          <w:t xml:space="preserve"> ;</w:t>
        </w:r>
        <w:r>
          <w:t>בוֹטּ֑מִ</w:t>
        </w:r>
        <w:r>
          <w:t xml:space="preserve"> </w:t>
        </w:r>
        <w:r>
          <w:t>ערָּ֣</w:t>
        </w:r>
        <w:r>
          <w:t xml:space="preserve"> </w:t>
        </w:r>
        <w:r>
          <w:t>תָּבְהַ֣אָ</w:t>
        </w:r>
        <w:r>
          <w:t>‬</w:t>
        </w:r>
      </w:bdo>
    </w:p>
    <w:p w14:paraId="6087EA48" w14:textId="77777777" w:rsidR="00696316" w:rsidRDefault="00DA0157">
      <w:pPr>
        <w:pStyle w:val="BodySans"/>
      </w:pPr>
      <w:r>
        <w:t xml:space="preserve">The two cola are grammatically asymmetric, and the asymmetry is the point. The first compares </w:t>
      </w:r>
      <w:r>
        <w:t>רָע</w:t>
      </w:r>
      <w:r>
        <w:t xml:space="preserve">,‎ "evil" (a noun), to </w:t>
      </w:r>
      <w:r>
        <w:t>טוֹב</w:t>
      </w:r>
      <w:r>
        <w:t xml:space="preserve">,‎ "good" (a noun). Evil and good sit on equal grammatical ground — both static, both nominal. The second colon breaks that symmetry: </w:t>
      </w:r>
      <w:r>
        <w:t>שֶׁקֶר</w:t>
      </w:r>
      <w:r>
        <w:t xml:space="preserve">,‎ "falsehood" (noun), is paired not with </w:t>
      </w:r>
      <w:r>
        <w:t>אֱמֶת</w:t>
      </w:r>
      <w:r>
        <w:t xml:space="preserve">,‎ "truth" (noun), but with </w:t>
      </w:r>
      <w:r>
        <w:t>מִדַּבֵּר</w:t>
      </w:r>
      <w:r>
        <w:t xml:space="preserve"> </w:t>
      </w:r>
      <w:r>
        <w:t>צֶדֶק</w:t>
      </w:r>
      <w:r>
        <w:t>,‎ "from speaking righteousness" — a verbal phrase requiring ongoing performance. Falsehood is a thing one can possess; righteousness is an action one must keep doing. The lie can sit in your mouth like a coin. Truth must be spoken, now and now and now</w:t>
      </w:r>
      <w:r>
        <w:t>.‏</w:t>
      </w:r>
    </w:p>
    <w:p w14:paraId="5933A625" w14:textId="77777777" w:rsidR="00696316" w:rsidRDefault="00DA0157">
      <w:pPr>
        <w:pStyle w:val="BodySans"/>
      </w:pPr>
      <w:r>
        <w:t xml:space="preserve">The verb </w:t>
      </w:r>
      <w:r>
        <w:t>אָהַבְתָּ</w:t>
      </w:r>
      <w:r>
        <w:t xml:space="preserve"> deserves the weight it asks for. The root </w:t>
      </w:r>
      <w:r>
        <w:t>אהב</w:t>
      </w:r>
      <w:r>
        <w:t xml:space="preserve"> is covenantal-marital. It is the Deuteronomic demand for exclusive devotion (</w:t>
      </w:r>
      <w:bdo w:val="ltr">
        <w:r>
          <w:t>ךָיקֶלֹאֱ</w:t>
        </w:r>
        <w:r>
          <w:t xml:space="preserve"> </w:t>
        </w:r>
        <w:r>
          <w:t>׳ה</w:t>
        </w:r>
        <w:r>
          <w:t xml:space="preserve"> </w:t>
        </w:r>
        <w:r>
          <w:t>תאֵ</w:t>
        </w:r>
        <w:r>
          <w:t xml:space="preserve"> </w:t>
        </w:r>
        <w:r>
          <w:t>תָּבְהַאָוְ</w:t>
        </w:r>
        <w:r>
          <w:t>‬</w:t>
        </w:r>
        <w:r>
          <w:t xml:space="preserve">, "you shall love the Lord your God," Deut 6:5) and the erotic vocabulary of the Song. When the psalmist accuses </w:t>
        </w:r>
        <w:r>
          <w:lastRenderedPageBreak/>
          <w:t>Doeg of "loving" evil and "loving" devouring words (anaphora, repeated in v. 6), he is charging him not with a momentary lapse but with a covenant of the heart. Doeg has married destruction.‏</w:t>
        </w:r>
      </w:bdo>
    </w:p>
    <w:p w14:paraId="2D79B90D" w14:textId="77777777" w:rsidR="00696316" w:rsidRDefault="00DA0157">
      <w:pPr>
        <w:pStyle w:val="BodySans"/>
      </w:pPr>
      <w:r>
        <w:t xml:space="preserve">Malbim reads with his characteristic forensic precision. The psalmist, he notes, does not need to prove Doeg made a factual mistake — the outcome is already clear. He needs to prove premeditation. The question is not whether the report was inaccurate but why Doeg chose </w:t>
      </w:r>
      <w:r>
        <w:rPr>
          <w:i/>
        </w:rPr>
        <w:t>this</w:t>
      </w:r>
      <w:r>
        <w:t xml:space="preserve"> version of events. Malbim puts it as a direct accusation: "Why did you love the evil over the good? Why did you not narrate the good things you heard — that Ahimelech knew nothing, that David was ravenous, that the sword was merely available?" Doeg did not accidentally produce a lethal report. He loved the version of the facts that would kill.</w:t>
      </w:r>
    </w:p>
    <w:p w14:paraId="31BCF8DF" w14:textId="77777777" w:rsidR="00696316" w:rsidRDefault="00DA0157">
      <w:pPr>
        <w:pStyle w:val="BodySans"/>
      </w:pPr>
      <w:r>
        <w:t xml:space="preserve">The first of the psalm's two Selahs falls here, within the accusation rather than at its boundary. The placement creates a pause over the nature of this perverse devotion — a held silence between the two </w:t>
      </w:r>
      <w:r>
        <w:t>אָהַבְתָּ</w:t>
      </w:r>
      <w:r>
        <w:t xml:space="preserve"> clauses. The Czech dissident Václav Havel, writing under a different regime, described an adjacent phenomenon: the citizen "need not believe all these mystifications, but they must behave as though they did... For by this very fact, they confirm the system, fulfill the system, make the system, are the system" (</w:t>
      </w:r>
      <w:r>
        <w:rPr>
          <w:i/>
        </w:rPr>
        <w:t>Moc bezmocných</w:t>
      </w:r>
      <w:r>
        <w:t>, 1978). Psalm 52 refuses even this minimal Havelian dignity. Doeg does not merely participate in the lie. He loves it.</w:t>
      </w:r>
    </w:p>
    <w:p w14:paraId="39A451FD" w14:textId="77777777" w:rsidR="00696316" w:rsidRDefault="00DA0157">
      <w:pPr>
        <w:pStyle w:val="Heading3"/>
      </w:pPr>
      <w:r>
        <w:t>Verse 6</w:t>
      </w:r>
    </w:p>
    <w:p w14:paraId="6FEA1B9E" w14:textId="77777777" w:rsidR="00696316" w:rsidRDefault="00DA0157">
      <w:pPr>
        <w:pStyle w:val="BodySans"/>
      </w:pPr>
      <w:bdo w:val="ltr">
        <w:r>
          <w:t>׃המָֽרְמִ</w:t>
        </w:r>
        <w:r>
          <w:t xml:space="preserve"> </w:t>
        </w:r>
        <w:r>
          <w:t>ןוֹשׁ֣לְ</w:t>
        </w:r>
        <w:r>
          <w:t xml:space="preserve"> ;</w:t>
        </w:r>
        <w:r>
          <w:t>עלַבָ֗־ירֵבְדִּ־לכׇֽ</w:t>
        </w:r>
        <w:r>
          <w:t xml:space="preserve"> </w:t>
        </w:r>
        <w:r>
          <w:t>תָּבְהַ֥אָ</w:t>
        </w:r>
        <w:r>
          <w:t>‬</w:t>
        </w:r>
      </w:bdo>
    </w:p>
    <w:p w14:paraId="03326BE5" w14:textId="77777777" w:rsidR="00696316" w:rsidRDefault="00DA0157">
      <w:pPr>
        <w:pStyle w:val="BodySans"/>
      </w:pPr>
      <w:r>
        <w:t xml:space="preserve">The imagery shifts from incision to ingestion. Whereas v. 4 compared the tongue to a cutting tool, v. 6 moves to consumption: </w:t>
      </w:r>
      <w:r>
        <w:t>דִּבְרֵי־בָלַע</w:t>
      </w:r>
      <w:r>
        <w:t xml:space="preserve">,‎ "devouring words." The root </w:t>
      </w:r>
      <w:r>
        <w:t>בלע</w:t>
      </w:r>
      <w:r>
        <w:t xml:space="preserve"> is the Bible's verb for engulfment. The earth opens </w:t>
      </w:r>
      <w:r>
        <w:t>וַתִּבְלַע</w:t>
      </w:r>
      <w:r>
        <w:t xml:space="preserve"> </w:t>
      </w:r>
      <w:r>
        <w:t>אֹתָם</w:t>
      </w:r>
      <w:r>
        <w:t xml:space="preserve">,‎ "and swallowed them" (Num 16:32), when Korah rebels. Isaiah promises Zion that </w:t>
      </w:r>
      <w:r>
        <w:t>וְרָחֲקוּ</w:t>
      </w:r>
      <w:r>
        <w:t xml:space="preserve"> </w:t>
      </w:r>
      <w:r>
        <w:t>מְבַלְּעָיִךְ</w:t>
      </w:r>
      <w:r>
        <w:t xml:space="preserve">,‎ "your swallowers will be far from you" (Isa 49:19). Jeremiah captures the national trauma of exile with the same word: </w:t>
      </w:r>
      <w:r>
        <w:t>בְּלָעַנִי</w:t>
      </w:r>
      <w:r>
        <w:t xml:space="preserve"> </w:t>
      </w:r>
      <w:r>
        <w:t>כְּתַנִּין</w:t>
      </w:r>
      <w:r>
        <w:t>,‎ "he has swallowed me like a sea-monster" (Jer 51:34), of Nebuchadnezzar.‏</w:t>
      </w:r>
    </w:p>
    <w:p w14:paraId="4061EE75" w14:textId="77777777" w:rsidR="00696316" w:rsidRDefault="00DA0157">
      <w:pPr>
        <w:pStyle w:val="BodySans"/>
      </w:pPr>
      <w:r>
        <w:t>Words as swallowers — this is a step beyond razor-speech. A razor cuts a person; a swallowing word consumes the person's household, legacy, future. Ahimelech and the priestly town of Nob were not only killed by Doeg's report; they were swallowed up by it. Metzudat David glosses the phrase with chilling specificity:</w:t>
      </w:r>
    </w:p>
    <w:p w14:paraId="0805D62D" w14:textId="77777777" w:rsidR="00696316" w:rsidRDefault="00DA0157">
      <w:pPr>
        <w:pStyle w:val="BodySans"/>
        <w:bidi/>
        <w:ind w:left="432" w:right="432"/>
        <w:jc w:val="right"/>
      </w:pPr>
      <w:r>
        <w:rPr>
          <w:rFonts w:ascii="Times New Roman" w:hAnsi="Times New Roman"/>
          <w:sz w:val="26"/>
          <w:szCs w:val="26"/>
        </w:rPr>
        <w:t>דִּבְרֵי</w:t>
      </w:r>
      <w:r>
        <w:rPr>
          <w:rFonts w:ascii="Times New Roman" w:hAnsi="Times New Roman"/>
          <w:sz w:val="26"/>
          <w:szCs w:val="26"/>
        </w:rPr>
        <w:t xml:space="preserve"> </w:t>
      </w:r>
      <w:r>
        <w:rPr>
          <w:rFonts w:ascii="Times New Roman" w:hAnsi="Times New Roman"/>
          <w:sz w:val="26"/>
          <w:szCs w:val="26"/>
        </w:rPr>
        <w:t>בֶלַע</w:t>
      </w:r>
      <w:r>
        <w:rPr>
          <w:rFonts w:ascii="Times New Roman" w:hAnsi="Times New Roman"/>
          <w:sz w:val="26"/>
          <w:szCs w:val="26"/>
        </w:rPr>
        <w:t xml:space="preserve">, </w:t>
      </w:r>
      <w:r>
        <w:rPr>
          <w:rFonts w:ascii="Times New Roman" w:hAnsi="Times New Roman"/>
          <w:sz w:val="26"/>
          <w:szCs w:val="26"/>
        </w:rPr>
        <w:t>הֵם</w:t>
      </w:r>
      <w:r>
        <w:rPr>
          <w:rFonts w:ascii="Times New Roman" w:hAnsi="Times New Roman"/>
          <w:sz w:val="26"/>
          <w:szCs w:val="26"/>
        </w:rPr>
        <w:t xml:space="preserve"> </w:t>
      </w:r>
      <w:r>
        <w:rPr>
          <w:rFonts w:ascii="Times New Roman" w:hAnsi="Times New Roman"/>
          <w:sz w:val="26"/>
          <w:szCs w:val="26"/>
        </w:rPr>
        <w:t>לָשׁוֹן</w:t>
      </w:r>
      <w:r>
        <w:rPr>
          <w:rFonts w:ascii="Times New Roman" w:hAnsi="Times New Roman"/>
          <w:sz w:val="26"/>
          <w:szCs w:val="26"/>
        </w:rPr>
        <w:t xml:space="preserve"> </w:t>
      </w:r>
      <w:r>
        <w:rPr>
          <w:rFonts w:ascii="Times New Roman" w:hAnsi="Times New Roman"/>
          <w:sz w:val="26"/>
          <w:szCs w:val="26"/>
        </w:rPr>
        <w:t>הָרָע</w:t>
      </w:r>
      <w:r>
        <w:rPr>
          <w:rFonts w:ascii="Times New Roman" w:hAnsi="Times New Roman"/>
          <w:sz w:val="26"/>
          <w:szCs w:val="26"/>
        </w:rPr>
        <w:t xml:space="preserve"> </w:t>
      </w:r>
      <w:r>
        <w:rPr>
          <w:rFonts w:ascii="Times New Roman" w:hAnsi="Times New Roman"/>
          <w:sz w:val="26"/>
          <w:szCs w:val="26"/>
        </w:rPr>
        <w:t>הַנֶּאֱמָר</w:t>
      </w:r>
      <w:r>
        <w:rPr>
          <w:rFonts w:ascii="Times New Roman" w:hAnsi="Times New Roman"/>
          <w:sz w:val="26"/>
          <w:szCs w:val="26"/>
        </w:rPr>
        <w:t xml:space="preserve"> </w:t>
      </w:r>
      <w:r>
        <w:rPr>
          <w:rFonts w:ascii="Times New Roman" w:hAnsi="Times New Roman"/>
          <w:sz w:val="26"/>
          <w:szCs w:val="26"/>
        </w:rPr>
        <w:t>בִּבְלִיעָה</w:t>
      </w:r>
      <w:r>
        <w:rPr>
          <w:rFonts w:ascii="Times New Roman" w:hAnsi="Times New Roman"/>
          <w:sz w:val="26"/>
          <w:szCs w:val="26"/>
        </w:rPr>
        <w:t xml:space="preserve"> </w:t>
      </w:r>
      <w:r>
        <w:rPr>
          <w:rFonts w:ascii="Times New Roman" w:hAnsi="Times New Roman"/>
          <w:sz w:val="26"/>
          <w:szCs w:val="26"/>
        </w:rPr>
        <w:t>וּבַחֲשַׁאי</w:t>
      </w:r>
    </w:p>
    <w:p w14:paraId="62F63464" w14:textId="77777777" w:rsidR="00696316" w:rsidRDefault="00DA0157">
      <w:pPr>
        <w:pStyle w:val="BodySans"/>
      </w:pPr>
      <w:r>
        <w:t>"devouring words — these are slander spoken by swallowing, under the breath." The quiet whisper destroys more than the shout.</w:t>
      </w:r>
    </w:p>
    <w:p w14:paraId="1A44DB70" w14:textId="77777777" w:rsidR="00696316" w:rsidRDefault="00DA0157">
      <w:pPr>
        <w:pStyle w:val="BodySans"/>
      </w:pPr>
      <w:r>
        <w:lastRenderedPageBreak/>
        <w:t xml:space="preserve">The phonological neighborhood may matter too. The word </w:t>
      </w:r>
      <w:r>
        <w:t>בָּלַע</w:t>
      </w:r>
      <w:r>
        <w:t xml:space="preserve"> sits close to </w:t>
      </w:r>
      <w:r>
        <w:t>בְּלִיַּעַל</w:t>
      </w:r>
      <w:r>
        <w:t xml:space="preserve">,‎ "Belial" (worthlessness, destruction), in later Hebrew, and rabbinic commentators heard the resonance. The mouth of a worthless man does not merely produce bad words; it </w:t>
      </w:r>
      <w:r>
        <w:rPr>
          <w:i/>
        </w:rPr>
        <w:t>is</w:t>
      </w:r>
      <w:r>
        <w:t xml:space="preserve"> the mouth of destruction itself. Ibn Ezra, for his part, renders the phrase instrumentally rather than descriptively: </w:t>
      </w:r>
      <w:r>
        <w:t>שֶׁיִּבְלָעוּךָ</w:t>
      </w:r>
      <w:r>
        <w:t xml:space="preserve"> </w:t>
      </w:r>
      <w:r>
        <w:t>וְיַשְׁחִיתוּךָ</w:t>
      </w:r>
      <w:r>
        <w:t>,‎ "[words] that will swallow you and destroy you" — reading the words as self-consuming. The devourer is devoured by his own verbs.‏</w:t>
      </w:r>
    </w:p>
    <w:p w14:paraId="5EA31BDF" w14:textId="77777777" w:rsidR="00696316" w:rsidRDefault="00DA0157">
      <w:pPr>
        <w:pStyle w:val="BodySans"/>
      </w:pPr>
      <w:r>
        <w:t>Notice that no Selah appears here, though one sat in v. 5. The two Selahs bracket the accusation (v. 5) and the judgment (v. 7), leaving v. 6 to flow without pause into the judicial cascade. The construction is rhetorically calibrated: v. 5 pauses to let the moral indictment sink in; v. 6 rushes forward so that the reader arrives at v. 7's verdict still breathless from the charge.</w:t>
      </w:r>
    </w:p>
    <w:p w14:paraId="32711F17" w14:textId="77777777" w:rsidR="00696316" w:rsidRDefault="00DA0157">
      <w:pPr>
        <w:pStyle w:val="Heading3"/>
      </w:pPr>
      <w:r>
        <w:t>Verse 7</w:t>
      </w:r>
    </w:p>
    <w:p w14:paraId="38C29078" w14:textId="77777777" w:rsidR="00696316" w:rsidRDefault="00DA0157">
      <w:pPr>
        <w:pStyle w:val="BodySans"/>
      </w:pPr>
      <w:bdo w:val="ltr">
        <w:r>
          <w:t>׃הלָסֶֽ</w:t>
        </w:r>
        <w:r>
          <w:t xml:space="preserve"> </w:t>
        </w:r>
        <w:r>
          <w:t>םייִּ֣חַ</w:t>
        </w:r>
        <w:r>
          <w:t xml:space="preserve"> </w:t>
        </w:r>
        <w:r>
          <w:t>ץרֶאֶ֖מֵ</w:t>
        </w:r>
        <w:r>
          <w:t xml:space="preserve"> </w:t>
        </w:r>
        <w:r>
          <w:t>ךָ֨שְׁרֶשֵׁוְ</w:t>
        </w:r>
        <w:r>
          <w:t xml:space="preserve"> ;</w:t>
        </w:r>
        <w:r>
          <w:t>להֶאֹ֑מֵ</w:t>
        </w:r>
        <w:r>
          <w:t xml:space="preserve"> </w:t>
        </w:r>
        <w:r>
          <w:t>ךָ֣חֲסָּיִוְ</w:t>
        </w:r>
        <w:r>
          <w:t xml:space="preserve"> </w:t>
        </w:r>
        <w:r>
          <w:t>ךָ֣תְּחְיַ</w:t>
        </w:r>
        <w:r>
          <w:t xml:space="preserve"> ;</w:t>
        </w:r>
        <w:r>
          <w:t>חצַנֶ֥לָ֫</w:t>
        </w:r>
        <w:r>
          <w:t xml:space="preserve"> </w:t>
        </w:r>
        <w:r>
          <w:t>ךָ֢צְתׇּיִ</w:t>
        </w:r>
        <w:r>
          <w:t xml:space="preserve"> </w:t>
        </w:r>
        <w:r>
          <w:t>ל֮אֵ־םגַּ</w:t>
        </w:r>
        <w:r>
          <w:t>‬</w:t>
        </w:r>
      </w:bdo>
    </w:p>
    <w:p w14:paraId="1B2D20A4" w14:textId="77777777" w:rsidR="00696316" w:rsidRDefault="00DA0157">
      <w:pPr>
        <w:pStyle w:val="BodySans"/>
      </w:pPr>
      <w:r>
        <w:t xml:space="preserve">This is the psalm's pivot, and its architecture is precisely engineered. The verse opens with </w:t>
      </w:r>
      <w:r>
        <w:t>גַּם</w:t>
      </w:r>
      <w:r>
        <w:t>,‎ "also, even, moreover" — a particle with the force of lex talionis: the devourer will himself be devoured, the one who tore down priests from their sanctuary will himself be torn down. The four judgment verbs target descending spheres of existence:</w:t>
      </w:r>
    </w:p>
    <w:p w14:paraId="2D49ED46" w14:textId="77777777" w:rsidR="00696316" w:rsidRDefault="00DA0157">
      <w:pPr>
        <w:pStyle w:val="ListBullet"/>
      </w:pPr>
      <w:r>
        <w:rPr>
          <w:rFonts w:ascii="Aptos" w:hAnsi="Aptos"/>
        </w:rPr>
        <w:t>יִתׇּצְךָ</w:t>
      </w:r>
      <w:r>
        <w:rPr>
          <w:rFonts w:ascii="Aptos" w:hAnsi="Aptos"/>
        </w:rPr>
        <w:t xml:space="preserve"> (from </w:t>
      </w:r>
      <w:r>
        <w:rPr>
          <w:rFonts w:ascii="Aptos" w:hAnsi="Aptos"/>
        </w:rPr>
        <w:t>נתץ</w:t>
      </w:r>
      <w:r>
        <w:rPr>
          <w:rFonts w:ascii="Aptos" w:hAnsi="Aptos"/>
        </w:rPr>
        <w:t>), "he will tear you down" — architectural vocabulary, the verb used of pulling down altars (</w:t>
      </w:r>
      <w:bdo w:val="ltr">
        <w:r>
          <w:rPr>
            <w:rFonts w:ascii="Aptos" w:hAnsi="Aptos"/>
          </w:rPr>
          <w:t>םתָחֹבְּזְמִ</w:t>
        </w:r>
        <w:r>
          <w:rPr>
            <w:rFonts w:ascii="Aptos" w:hAnsi="Aptos"/>
          </w:rPr>
          <w:t xml:space="preserve"> </w:t>
        </w:r>
        <w:r>
          <w:rPr>
            <w:rFonts w:ascii="Aptos" w:hAnsi="Aptos"/>
          </w:rPr>
          <w:t>תאֶ</w:t>
        </w:r>
        <w:r>
          <w:rPr>
            <w:rFonts w:ascii="Aptos" w:hAnsi="Aptos"/>
          </w:rPr>
          <w:t xml:space="preserve"> </w:t>
        </w:r>
        <w:r>
          <w:rPr>
            <w:rFonts w:ascii="Aptos" w:hAnsi="Aptos"/>
          </w:rPr>
          <w:t>ןוּצתֹּתִּ</w:t>
        </w:r>
        <w:r>
          <w:rPr>
            <w:rFonts w:ascii="Aptos" w:hAnsi="Aptos"/>
          </w:rPr>
          <w:t>‬</w:t>
        </w:r>
        <w:r>
          <w:rPr>
            <w:rFonts w:ascii="Aptos" w:hAnsi="Aptos"/>
          </w:rPr>
          <w:t>, "you shall tear down their altars," Exod 34:13) and city walls (</w:t>
        </w:r>
        <w:bdo w:val="ltr">
          <w:r>
            <w:rPr>
              <w:rFonts w:ascii="Aptos" w:hAnsi="Aptos"/>
            </w:rPr>
            <w:t>וּצתְנָ</w:t>
          </w:r>
          <w:r>
            <w:rPr>
              <w:rFonts w:ascii="Aptos" w:hAnsi="Aptos"/>
            </w:rPr>
            <w:t xml:space="preserve"> </w:t>
          </w:r>
          <w:r>
            <w:rPr>
              <w:rFonts w:ascii="Aptos" w:hAnsi="Aptos"/>
            </w:rPr>
            <w:t>ביבִסָ</w:t>
          </w:r>
          <w:r>
            <w:rPr>
              <w:rFonts w:ascii="Aptos" w:hAnsi="Aptos"/>
            </w:rPr>
            <w:t xml:space="preserve"> </w:t>
          </w:r>
          <w:r>
            <w:rPr>
              <w:rFonts w:ascii="Aptos" w:hAnsi="Aptos"/>
            </w:rPr>
            <w:t>םלַשָׁוּריְ</w:t>
          </w:r>
          <w:r>
            <w:rPr>
              <w:rFonts w:ascii="Aptos" w:hAnsi="Aptos"/>
            </w:rPr>
            <w:t xml:space="preserve"> </w:t>
          </w:r>
          <w:r>
            <w:rPr>
              <w:rFonts w:ascii="Aptos" w:hAnsi="Aptos"/>
            </w:rPr>
            <w:t>תמֹוֹח</w:t>
          </w:r>
          <w:r>
            <w:rPr>
              <w:rFonts w:ascii="Aptos" w:hAnsi="Aptos"/>
            </w:rPr>
            <w:t xml:space="preserve"> </w:t>
          </w:r>
          <w:r>
            <w:rPr>
              <w:rFonts w:ascii="Aptos" w:hAnsi="Aptos"/>
            </w:rPr>
            <w:t>תאֶוְ</w:t>
          </w:r>
          <w:r>
            <w:rPr>
              <w:rFonts w:ascii="Aptos" w:hAnsi="Aptos"/>
            </w:rPr>
            <w:t>‬</w:t>
          </w:r>
          <w:r>
            <w:rPr>
              <w:rFonts w:ascii="Aptos" w:hAnsi="Aptos"/>
            </w:rPr>
            <w:t>, "they tore down the walls of Jerusalem all around," 2 Kgs 25:10). Doeg's built-up social standing is demolished.‏</w:t>
          </w:r>
        </w:bdo>
      </w:bdo>
    </w:p>
    <w:p w14:paraId="08206B07" w14:textId="77777777" w:rsidR="00696316" w:rsidRDefault="00DA0157">
      <w:pPr>
        <w:pStyle w:val="ListBullet"/>
      </w:pPr>
      <w:r>
        <w:rPr>
          <w:rFonts w:ascii="Aptos" w:hAnsi="Aptos"/>
        </w:rPr>
        <w:t>יַחְתְּךָ</w:t>
      </w:r>
      <w:r>
        <w:rPr>
          <w:rFonts w:ascii="Aptos" w:hAnsi="Aptos"/>
        </w:rPr>
        <w:t xml:space="preserve"> (from </w:t>
      </w:r>
      <w:r>
        <w:rPr>
          <w:rFonts w:ascii="Aptos" w:hAnsi="Aptos"/>
        </w:rPr>
        <w:t>חתה</w:t>
      </w:r>
      <w:r>
        <w:rPr>
          <w:rFonts w:ascii="Aptos" w:hAnsi="Aptos"/>
        </w:rPr>
        <w:t>), "he will snatch/shatter you" — rare and debated, perhaps related to the snatching of hot coals (</w:t>
      </w:r>
      <w:bdo w:val="ltr">
        <w:r>
          <w:rPr>
            <w:rFonts w:ascii="Aptos" w:hAnsi="Aptos"/>
          </w:rPr>
          <w:t>וֹקיחֵבְּ</w:t>
        </w:r>
        <w:r>
          <w:rPr>
            <w:rFonts w:ascii="Aptos" w:hAnsi="Aptos"/>
          </w:rPr>
          <w:t xml:space="preserve"> </w:t>
        </w:r>
        <w:r>
          <w:rPr>
            <w:rFonts w:ascii="Aptos" w:hAnsi="Aptos"/>
          </w:rPr>
          <w:t>שׁאֵ</w:t>
        </w:r>
        <w:r>
          <w:rPr>
            <w:rFonts w:ascii="Aptos" w:hAnsi="Aptos"/>
          </w:rPr>
          <w:t xml:space="preserve"> </w:t>
        </w:r>
        <w:r>
          <w:rPr>
            <w:rFonts w:ascii="Aptos" w:hAnsi="Aptos"/>
          </w:rPr>
          <w:t>שׁיאִ</w:t>
        </w:r>
        <w:r>
          <w:rPr>
            <w:rFonts w:ascii="Aptos" w:hAnsi="Aptos"/>
          </w:rPr>
          <w:t xml:space="preserve"> </w:t>
        </w:r>
        <w:r>
          <w:rPr>
            <w:rFonts w:ascii="Aptos" w:hAnsi="Aptos"/>
          </w:rPr>
          <w:t>התֶּחְיַהֲ</w:t>
        </w:r>
        <w:r>
          <w:rPr>
            <w:rFonts w:ascii="Aptos" w:hAnsi="Aptos"/>
          </w:rPr>
          <w:t>‬</w:t>
        </w:r>
        <w:r>
          <w:rPr>
            <w:rFonts w:ascii="Aptos" w:hAnsi="Aptos"/>
          </w:rPr>
          <w:t>, "can a man snatch fire in his bosom?" Prov 6:27). The physical body is seized.‏</w:t>
        </w:r>
      </w:bdo>
    </w:p>
    <w:p w14:paraId="5EB6A1CA" w14:textId="77777777" w:rsidR="00696316" w:rsidRDefault="00DA0157">
      <w:pPr>
        <w:pStyle w:val="ListBullet"/>
      </w:pPr>
      <w:r>
        <w:rPr>
          <w:rFonts w:ascii="Aptos" w:hAnsi="Aptos"/>
        </w:rPr>
        <w:t>וְיִסָּחֲךָ</w:t>
      </w:r>
      <w:r>
        <w:rPr>
          <w:rFonts w:ascii="Aptos" w:hAnsi="Aptos"/>
        </w:rPr>
        <w:t xml:space="preserve"> </w:t>
      </w:r>
      <w:r>
        <w:rPr>
          <w:rFonts w:ascii="Aptos" w:hAnsi="Aptos"/>
        </w:rPr>
        <w:t>מֵאֹהֶל</w:t>
      </w:r>
      <w:r>
        <w:rPr>
          <w:rFonts w:ascii="Aptos" w:hAnsi="Aptos"/>
        </w:rPr>
        <w:t xml:space="preserve"> (from </w:t>
      </w:r>
      <w:r>
        <w:rPr>
          <w:rFonts w:ascii="Aptos" w:hAnsi="Aptos"/>
        </w:rPr>
        <w:t>נסח</w:t>
      </w:r>
      <w:r>
        <w:rPr>
          <w:rFonts w:ascii="Aptos" w:hAnsi="Aptos"/>
        </w:rPr>
        <w:t xml:space="preserve">), "he will pluck you from your tent" — the same verb Deuteronomy uses for covenant curse: </w:t>
      </w:r>
      <w:bdo w:val="ltr">
        <w:r>
          <w:rPr>
            <w:rFonts w:ascii="Aptos" w:hAnsi="Aptos"/>
          </w:rPr>
          <w:t>המָדָאֲהָ</w:t>
        </w:r>
        <w:r>
          <w:rPr>
            <w:rFonts w:ascii="Aptos" w:hAnsi="Aptos"/>
          </w:rPr>
          <w:t xml:space="preserve"> </w:t>
        </w:r>
        <w:r>
          <w:rPr>
            <w:rFonts w:ascii="Aptos" w:hAnsi="Aptos"/>
          </w:rPr>
          <w:t>לעַמֵ</w:t>
        </w:r>
        <w:r>
          <w:rPr>
            <w:rFonts w:ascii="Aptos" w:hAnsi="Aptos"/>
          </w:rPr>
          <w:t xml:space="preserve"> </w:t>
        </w:r>
        <w:r>
          <w:rPr>
            <w:rFonts w:ascii="Aptos" w:hAnsi="Aptos"/>
          </w:rPr>
          <w:t>םתֶּחְסַּנִוְ</w:t>
        </w:r>
        <w:r>
          <w:rPr>
            <w:rFonts w:ascii="Aptos" w:hAnsi="Aptos"/>
          </w:rPr>
          <w:t>‬</w:t>
        </w:r>
        <w:r>
          <w:rPr>
            <w:rFonts w:ascii="Aptos" w:hAnsi="Aptos"/>
          </w:rPr>
          <w:t>, "you will be uprooted from the land" (Deut 28:63). The household is lost.‏</w:t>
        </w:r>
      </w:bdo>
    </w:p>
    <w:p w14:paraId="1F69AFB5" w14:textId="77777777" w:rsidR="00696316" w:rsidRDefault="00DA0157">
      <w:pPr>
        <w:pStyle w:val="ListBullet"/>
      </w:pPr>
      <w:bdo w:val="ltr">
        <w:r>
          <w:rPr>
            <w:rFonts w:ascii="Aptos" w:hAnsi="Aptos"/>
          </w:rPr>
          <w:t>םייִּחַ</w:t>
        </w:r>
        <w:r>
          <w:rPr>
            <w:rFonts w:ascii="Aptos" w:hAnsi="Aptos"/>
          </w:rPr>
          <w:t xml:space="preserve"> </w:t>
        </w:r>
        <w:r>
          <w:rPr>
            <w:rFonts w:ascii="Aptos" w:hAnsi="Aptos"/>
          </w:rPr>
          <w:t>ץרֶאֶמֵ</w:t>
        </w:r>
        <w:r>
          <w:rPr>
            <w:rFonts w:ascii="Aptos" w:hAnsi="Aptos"/>
          </w:rPr>
          <w:t xml:space="preserve"> </w:t>
        </w:r>
        <w:r>
          <w:rPr>
            <w:rFonts w:ascii="Aptos" w:hAnsi="Aptos"/>
          </w:rPr>
          <w:t>ךָשְׁרֶשֵׁוְ</w:t>
        </w:r>
        <w:r>
          <w:rPr>
            <w:rFonts w:ascii="Aptos" w:hAnsi="Aptos"/>
          </w:rPr>
          <w:t>‬</w:t>
        </w:r>
        <w:r>
          <w:rPr>
            <w:rFonts w:ascii="Aptos" w:hAnsi="Aptos"/>
          </w:rPr>
          <w:t xml:space="preserve"> (from </w:t>
        </w:r>
        <w:r>
          <w:rPr>
            <w:rFonts w:ascii="Aptos" w:hAnsi="Aptos"/>
          </w:rPr>
          <w:t>שׁרשׁ</w:t>
        </w:r>
        <w:r>
          <w:rPr>
            <w:rFonts w:ascii="Aptos" w:hAnsi="Aptos"/>
          </w:rPr>
          <w:t>), "he will root you out from the land of the living" — the final botanical verb. The ground of existence itself is removed.‏</w:t>
        </w:r>
      </w:bdo>
    </w:p>
    <w:p w14:paraId="348666C1" w14:textId="77777777" w:rsidR="00696316" w:rsidRDefault="00DA0157">
      <w:pPr>
        <w:pStyle w:val="BodySans"/>
      </w:pPr>
      <w:r>
        <w:t xml:space="preserve">The sequence is architectural → physical → domestic → existential. The poet descends from building to body, from tent to root, until nothing remains. The phrase </w:t>
      </w:r>
      <w:r>
        <w:t>מֵאֶרֶץ</w:t>
      </w:r>
      <w:r>
        <w:t xml:space="preserve"> </w:t>
      </w:r>
      <w:r>
        <w:t>חַיִּים</w:t>
      </w:r>
      <w:r>
        <w:t xml:space="preserve">,‎ "from the land of the living," is stock death-language (cf. Isa 53:8: </w:t>
      </w:r>
      <w:bdo w:val="ltr">
        <w:r>
          <w:t>םייִּחַ</w:t>
        </w:r>
        <w:r>
          <w:t xml:space="preserve"> </w:t>
        </w:r>
        <w:r>
          <w:t>ץרֶאֶמֵ</w:t>
        </w:r>
        <w:r>
          <w:t xml:space="preserve"> </w:t>
        </w:r>
        <w:r>
          <w:t>רזַגְנִ</w:t>
        </w:r>
        <w:r>
          <w:t>‬</w:t>
        </w:r>
        <w:r>
          <w:t>, "cut off from the land of the living"), but here it lands at the bottom of a calibrated descent.‏</w:t>
        </w:r>
      </w:bdo>
    </w:p>
    <w:p w14:paraId="2320D634" w14:textId="77777777" w:rsidR="00696316" w:rsidRDefault="00DA0157">
      <w:pPr>
        <w:pStyle w:val="BodySans"/>
      </w:pPr>
      <w:r>
        <w:lastRenderedPageBreak/>
        <w:t>The Torah Temimah preserves a remarkable midrashic dialogue on this verse from b.Sanhedrin 106b, in which David pleads with God at each descent, and God responds verb for verb.</w:t>
      </w:r>
    </w:p>
    <w:p w14:paraId="3DC6456F" w14:textId="77777777" w:rsidR="00696316" w:rsidRDefault="00DA0157">
      <w:pPr>
        <w:pStyle w:val="BodySans"/>
        <w:bidi/>
        <w:ind w:left="432" w:right="432"/>
        <w:jc w:val="right"/>
      </w:pPr>
      <w:r>
        <w:rPr>
          <w:rFonts w:ascii="Times New Roman" w:hAnsi="Times New Roman"/>
          <w:sz w:val="26"/>
          <w:szCs w:val="26"/>
        </w:rPr>
        <w:t>אָמַר</w:t>
      </w:r>
      <w:r>
        <w:rPr>
          <w:rFonts w:ascii="Times New Roman" w:hAnsi="Times New Roman"/>
          <w:sz w:val="26"/>
          <w:szCs w:val="26"/>
        </w:rPr>
        <w:t xml:space="preserve"> </w:t>
      </w:r>
      <w:r>
        <w:rPr>
          <w:rFonts w:ascii="Times New Roman" w:hAnsi="Times New Roman"/>
          <w:sz w:val="26"/>
          <w:szCs w:val="26"/>
        </w:rPr>
        <w:t>לִפְנֵי</w:t>
      </w:r>
      <w:r>
        <w:rPr>
          <w:rFonts w:ascii="Times New Roman" w:hAnsi="Times New Roman"/>
          <w:sz w:val="26"/>
          <w:szCs w:val="26"/>
        </w:rPr>
        <w:t xml:space="preserve"> </w:t>
      </w:r>
      <w:r>
        <w:rPr>
          <w:rFonts w:ascii="Times New Roman" w:hAnsi="Times New Roman"/>
          <w:sz w:val="26"/>
          <w:szCs w:val="26"/>
        </w:rPr>
        <w:t>הַקָּדוֹשׁ</w:t>
      </w:r>
      <w:r>
        <w:rPr>
          <w:rFonts w:ascii="Times New Roman" w:hAnsi="Times New Roman"/>
          <w:sz w:val="26"/>
          <w:szCs w:val="26"/>
        </w:rPr>
        <w:t xml:space="preserve"> </w:t>
      </w:r>
      <w:r>
        <w:rPr>
          <w:rFonts w:ascii="Times New Roman" w:hAnsi="Times New Roman"/>
          <w:sz w:val="26"/>
          <w:szCs w:val="26"/>
        </w:rPr>
        <w:t>בָּרוּךְ</w:t>
      </w:r>
      <w:r>
        <w:rPr>
          <w:rFonts w:ascii="Times New Roman" w:hAnsi="Times New Roman"/>
          <w:sz w:val="26"/>
          <w:szCs w:val="26"/>
        </w:rPr>
        <w:t xml:space="preserve"> </w:t>
      </w:r>
      <w:r>
        <w:rPr>
          <w:rFonts w:ascii="Times New Roman" w:hAnsi="Times New Roman"/>
          <w:sz w:val="26"/>
          <w:szCs w:val="26"/>
        </w:rPr>
        <w:t>הוּא</w:t>
      </w:r>
      <w:r>
        <w:rPr>
          <w:rFonts w:ascii="Times New Roman" w:hAnsi="Times New Roman"/>
          <w:sz w:val="26"/>
          <w:szCs w:val="26"/>
        </w:rPr>
        <w:t xml:space="preserve">: </w:t>
      </w:r>
      <w:r>
        <w:rPr>
          <w:rFonts w:ascii="Times New Roman" w:hAnsi="Times New Roman"/>
          <w:sz w:val="26"/>
          <w:szCs w:val="26"/>
        </w:rPr>
        <w:t>יָמוּת</w:t>
      </w:r>
      <w:r>
        <w:rPr>
          <w:rFonts w:ascii="Times New Roman" w:hAnsi="Times New Roman"/>
          <w:sz w:val="26"/>
          <w:szCs w:val="26"/>
        </w:rPr>
        <w:t xml:space="preserve"> </w:t>
      </w:r>
      <w:r>
        <w:rPr>
          <w:rFonts w:ascii="Times New Roman" w:hAnsi="Times New Roman"/>
          <w:sz w:val="26"/>
          <w:szCs w:val="26"/>
        </w:rPr>
        <w:t>דּוֹאֵג</w:t>
      </w:r>
      <w:r>
        <w:rPr>
          <w:rFonts w:ascii="Times New Roman" w:hAnsi="Times New Roman"/>
          <w:sz w:val="26"/>
          <w:szCs w:val="26"/>
        </w:rPr>
        <w:t xml:space="preserve"> — </w:t>
      </w:r>
      <w:r>
        <w:rPr>
          <w:rFonts w:ascii="Times New Roman" w:hAnsi="Times New Roman"/>
          <w:sz w:val="26"/>
          <w:szCs w:val="26"/>
        </w:rPr>
        <w:t>אָמַר</w:t>
      </w:r>
      <w:r>
        <w:rPr>
          <w:rFonts w:ascii="Times New Roman" w:hAnsi="Times New Roman"/>
          <w:sz w:val="26"/>
          <w:szCs w:val="26"/>
        </w:rPr>
        <w:t xml:space="preserve"> </w:t>
      </w:r>
      <w:r>
        <w:rPr>
          <w:rFonts w:ascii="Times New Roman" w:hAnsi="Times New Roman"/>
          <w:sz w:val="26"/>
          <w:szCs w:val="26"/>
        </w:rPr>
        <w:t>לוֹ</w:t>
      </w:r>
      <w:r>
        <w:rPr>
          <w:rFonts w:ascii="Times New Roman" w:hAnsi="Times New Roman"/>
          <w:sz w:val="26"/>
          <w:szCs w:val="26"/>
        </w:rPr>
        <w:t xml:space="preserve">: </w:t>
      </w:r>
      <w:r>
        <w:rPr>
          <w:rFonts w:ascii="Times New Roman" w:hAnsi="Times New Roman"/>
          <w:sz w:val="26"/>
          <w:szCs w:val="26"/>
        </w:rPr>
        <w:t>חַיִל</w:t>
      </w:r>
      <w:r>
        <w:rPr>
          <w:rFonts w:ascii="Times New Roman" w:hAnsi="Times New Roman"/>
          <w:sz w:val="26"/>
          <w:szCs w:val="26"/>
        </w:rPr>
        <w:t xml:space="preserve"> </w:t>
      </w:r>
      <w:r>
        <w:rPr>
          <w:rFonts w:ascii="Times New Roman" w:hAnsi="Times New Roman"/>
          <w:sz w:val="26"/>
          <w:szCs w:val="26"/>
        </w:rPr>
        <w:t>בָּלַע</w:t>
      </w:r>
      <w:r>
        <w:rPr>
          <w:rFonts w:ascii="Times New Roman" w:hAnsi="Times New Roman"/>
          <w:sz w:val="26"/>
          <w:szCs w:val="26"/>
        </w:rPr>
        <w:t xml:space="preserve"> </w:t>
      </w:r>
      <w:r>
        <w:rPr>
          <w:rFonts w:ascii="Times New Roman" w:hAnsi="Times New Roman"/>
          <w:sz w:val="26"/>
          <w:szCs w:val="26"/>
        </w:rPr>
        <w:t>וַיְקִיאֶנּוּ</w:t>
      </w:r>
      <w:r>
        <w:rPr>
          <w:rFonts w:ascii="Times New Roman" w:hAnsi="Times New Roman"/>
          <w:sz w:val="26"/>
          <w:szCs w:val="26"/>
        </w:rPr>
        <w:t xml:space="preserve"> </w:t>
      </w:r>
      <w:r>
        <w:rPr>
          <w:rFonts w:ascii="Times New Roman" w:hAnsi="Times New Roman"/>
          <w:sz w:val="26"/>
          <w:szCs w:val="26"/>
        </w:rPr>
        <w:t>מִבִּטְנוּ</w:t>
      </w:r>
    </w:p>
    <w:p w14:paraId="7A62842B" w14:textId="77777777" w:rsidR="00696316" w:rsidRDefault="00DA0157">
      <w:pPr>
        <w:pStyle w:val="BodySans"/>
      </w:pPr>
      <w:r>
        <w:t xml:space="preserve">"David said before God: 'Let Doeg die' — God replied: 'He has swallowed down wealth, but he will vomit it up from his belly.'" And so on, down the line: David asks that Doeg lose his scholarship </w:t>
      </w:r>
      <w:bdo w:val="ltr">
        <w:r>
          <w:t>(</w:t>
        </w:r>
        <w:r>
          <w:t>ךָתְּחְיַ</w:t>
        </w:r>
        <w:r>
          <w:t>)</w:t>
        </w:r>
        <w:r>
          <w:t xml:space="preserve">‬; that his lineage end </w:t>
        </w:r>
        <w:bdo w:val="ltr">
          <w:r>
            <w:t>(</w:t>
          </w:r>
          <w:r>
            <w:t>ךָחֲסָּיִוְ</w:t>
          </w:r>
          <w:r>
            <w:t>)</w:t>
          </w:r>
          <w:r>
            <w:t xml:space="preserve">‬; that even his memory among teachers disappear </w:t>
          </w:r>
          <w:bdo w:val="ltr">
            <w:r>
              <w:t>(</w:t>
            </w:r>
            <w:r>
              <w:t>םייִּחַ</w:t>
            </w:r>
            <w:r>
              <w:t xml:space="preserve"> </w:t>
            </w:r>
            <w:r>
              <w:t>ץרֶאֶמֵ</w:t>
            </w:r>
            <w:r>
              <w:t xml:space="preserve"> </w:t>
            </w:r>
            <w:r>
              <w:t>ךָשְׁרֶשֵׁוְ</w:t>
            </w:r>
            <w:r>
              <w:t>)</w:t>
            </w:r>
            <w:r>
              <w:t>‬. The midrash hears the four verbs as a curse-prayer articulated into four discrete petitions, each granted.‏</w:t>
            </w:r>
          </w:bdo>
        </w:bdo>
      </w:bdo>
    </w:p>
    <w:p w14:paraId="30756573" w14:textId="77777777" w:rsidR="00696316" w:rsidRDefault="00DA0157">
      <w:pPr>
        <w:pStyle w:val="BodySans"/>
      </w:pPr>
      <w:r>
        <w:t xml:space="preserve">The closing word </w:t>
      </w:r>
      <w:r>
        <w:t>לָנֶצַח</w:t>
      </w:r>
      <w:r>
        <w:t xml:space="preserve">,‎ "permanently," completes the consonantal echo with v. 1's </w:t>
      </w:r>
      <w:r>
        <w:t>לַמְנַצֵּחַ</w:t>
      </w:r>
      <w:r>
        <w:t>,‎ "to the director." The dedicatory word and the judicial word share bones; the frame is set. What was built up is torn to root.‏</w:t>
      </w:r>
    </w:p>
    <w:p w14:paraId="22C1C21F" w14:textId="77777777" w:rsidR="00696316" w:rsidRDefault="00DA0157">
      <w:pPr>
        <w:pStyle w:val="Heading3"/>
      </w:pPr>
      <w:r>
        <w:t>Verse 8</w:t>
      </w:r>
    </w:p>
    <w:p w14:paraId="7E40F4D4" w14:textId="77777777" w:rsidR="00696316" w:rsidRDefault="00DA0157">
      <w:pPr>
        <w:pStyle w:val="BodySans"/>
      </w:pPr>
      <w:bdo w:val="ltr">
        <w:r>
          <w:t>׃וּקחָֽשְׂיִ</w:t>
        </w:r>
        <w:r>
          <w:t xml:space="preserve"> </w:t>
        </w:r>
        <w:r>
          <w:t>וילָ֥עָוְ</w:t>
        </w:r>
        <w:r>
          <w:t xml:space="preserve"> ;</w:t>
        </w:r>
        <w:r>
          <w:t>וּארָ֗ייִוְ</w:t>
        </w:r>
        <w:r>
          <w:t xml:space="preserve"> </w:t>
        </w:r>
        <w:r>
          <w:t>םיקִ֥ידִּצַ</w:t>
        </w:r>
        <w:r>
          <w:t xml:space="preserve"> </w:t>
        </w:r>
        <w:r>
          <w:t>וּא֖רְיִוְ</w:t>
        </w:r>
        <w:r>
          <w:t>‬</w:t>
        </w:r>
      </w:bdo>
    </w:p>
    <w:p w14:paraId="1CFD537E" w14:textId="77777777" w:rsidR="00696316" w:rsidRDefault="00DA0157">
      <w:pPr>
        <w:pStyle w:val="BodySans"/>
      </w:pPr>
      <w:r>
        <w:t>Three verbs in rapid succession: they will SEE (</w:t>
      </w:r>
      <w:r>
        <w:t>וְיִרְאוּ</w:t>
      </w:r>
      <w:r>
        <w:t xml:space="preserve">,‎ from </w:t>
      </w:r>
      <w:r>
        <w:t>ראה</w:t>
      </w:r>
      <w:r>
        <w:t>), they will FEAR (</w:t>
      </w:r>
      <w:r>
        <w:t>וְיִירָאוּ</w:t>
      </w:r>
      <w:r>
        <w:t xml:space="preserve">,‎ from </w:t>
      </w:r>
      <w:r>
        <w:t>ירא</w:t>
      </w:r>
      <w:r>
        <w:t>), and they will LAUGH (</w:t>
      </w:r>
      <w:r>
        <w:t>יִשְׂחָקוּ</w:t>
      </w:r>
      <w:r>
        <w:t xml:space="preserve">,‎ from </w:t>
      </w:r>
      <w:r>
        <w:t>שׂחק</w:t>
      </w:r>
      <w:r>
        <w:t>). The phonology is painstaking. The first two verbs share four of their five consonants, differing only in the middle letter (</w:t>
      </w:r>
      <w:r>
        <w:t>א</w:t>
      </w:r>
      <w:r>
        <w:t xml:space="preserve"> vs. </w:t>
      </w:r>
      <w:r>
        <w:t>י</w:t>
      </w:r>
      <w:r>
        <w:t xml:space="preserve">). Read aloud, </w:t>
      </w:r>
      <w:r>
        <w:rPr>
          <w:i/>
        </w:rPr>
        <w:t>w</w:t>
      </w:r>
      <w:r>
        <w:rPr>
          <w:i/>
        </w:rPr>
        <w:t>ə</w:t>
      </w:r>
      <w:r>
        <w:rPr>
          <w:i/>
        </w:rPr>
        <w:t>-yir-'Ū</w:t>
      </w:r>
      <w:r>
        <w:t xml:space="preserve"> and </w:t>
      </w:r>
      <w:r>
        <w:rPr>
          <w:i/>
        </w:rPr>
        <w:t>w</w:t>
      </w:r>
      <w:r>
        <w:rPr>
          <w:i/>
        </w:rPr>
        <w:t>ə</w:t>
      </w:r>
      <w:r>
        <w:rPr>
          <w:i/>
        </w:rPr>
        <w:t>-yiy-RĀ-'ū</w:t>
      </w:r>
      <w:r>
        <w:t xml:space="preserve"> are almost indistinguishable — the same mouth-shape, the same breath. The near-homophone tightens the link between seeing the judgment of the wicked and fearing God. Visual evidence leads directly into reverence.</w:t>
      </w:r>
    </w:p>
    <w:p w14:paraId="3D78C098" w14:textId="77777777" w:rsidR="00696316" w:rsidRDefault="00DA0157">
      <w:pPr>
        <w:pStyle w:val="BodySans"/>
      </w:pPr>
      <w:r>
        <w:t xml:space="preserve">The third verb — </w:t>
      </w:r>
      <w:r>
        <w:t>יִשְׂחָקוּ</w:t>
      </w:r>
      <w:r>
        <w:t>,‎ "they will laugh" — is harder. How does reverence resolve into laughter? The Talmud addresses this directly.‏</w:t>
      </w:r>
    </w:p>
    <w:p w14:paraId="5C816D6B" w14:textId="77777777" w:rsidR="00696316" w:rsidRDefault="00DA0157">
      <w:pPr>
        <w:pStyle w:val="BodySans"/>
        <w:bidi/>
        <w:ind w:left="432" w:right="432"/>
        <w:jc w:val="right"/>
      </w:pPr>
      <w:r>
        <w:rPr>
          <w:rFonts w:ascii="Times New Roman" w:hAnsi="Times New Roman"/>
          <w:sz w:val="26"/>
          <w:szCs w:val="26"/>
        </w:rPr>
        <w:t>בּ</w:t>
      </w:r>
      <w:r>
        <w:rPr>
          <w:rFonts w:ascii="Times New Roman" w:hAnsi="Times New Roman"/>
          <w:sz w:val="26"/>
          <w:szCs w:val="26"/>
        </w:rPr>
        <w:t>.</w:t>
      </w:r>
      <w:r>
        <w:rPr>
          <w:rFonts w:ascii="Times New Roman" w:hAnsi="Times New Roman"/>
          <w:sz w:val="26"/>
          <w:szCs w:val="26"/>
        </w:rPr>
        <w:t>סַנְהֶדְרִין</w:t>
      </w:r>
      <w:r>
        <w:rPr>
          <w:rFonts w:ascii="Times New Roman" w:hAnsi="Times New Roman"/>
          <w:sz w:val="26"/>
          <w:szCs w:val="26"/>
        </w:rPr>
        <w:t xml:space="preserve"> </w:t>
      </w:r>
      <w:r>
        <w:rPr>
          <w:rFonts w:ascii="Times New Roman" w:hAnsi="Times New Roman"/>
          <w:sz w:val="26"/>
          <w:szCs w:val="26"/>
        </w:rPr>
        <w:t>ק״ו</w:t>
      </w:r>
      <w:r>
        <w:rPr>
          <w:rFonts w:ascii="Times New Roman" w:hAnsi="Times New Roman"/>
          <w:sz w:val="26"/>
          <w:szCs w:val="26"/>
        </w:rPr>
        <w:t xml:space="preserve">: </w:t>
      </w:r>
      <w:r>
        <w:rPr>
          <w:rFonts w:ascii="Times New Roman" w:hAnsi="Times New Roman"/>
          <w:sz w:val="26"/>
          <w:szCs w:val="26"/>
        </w:rPr>
        <w:t>ר׳</w:t>
      </w:r>
      <w:r>
        <w:rPr>
          <w:rFonts w:ascii="Times New Roman" w:hAnsi="Times New Roman"/>
          <w:sz w:val="26"/>
          <w:szCs w:val="26"/>
        </w:rPr>
        <w:t xml:space="preserve"> </w:t>
      </w:r>
      <w:r>
        <w:rPr>
          <w:rFonts w:ascii="Times New Roman" w:hAnsi="Times New Roman"/>
          <w:sz w:val="26"/>
          <w:szCs w:val="26"/>
        </w:rPr>
        <w:t>יִצְחָק</w:t>
      </w:r>
      <w:r>
        <w:rPr>
          <w:rFonts w:ascii="Times New Roman" w:hAnsi="Times New Roman"/>
          <w:sz w:val="26"/>
          <w:szCs w:val="26"/>
        </w:rPr>
        <w:t xml:space="preserve"> </w:t>
      </w:r>
      <w:r>
        <w:rPr>
          <w:rFonts w:ascii="Times New Roman" w:hAnsi="Times New Roman"/>
          <w:sz w:val="26"/>
          <w:szCs w:val="26"/>
        </w:rPr>
        <w:t>אָמַר</w:t>
      </w:r>
      <w:r>
        <w:rPr>
          <w:rFonts w:ascii="Times New Roman" w:hAnsi="Times New Roman"/>
          <w:sz w:val="26"/>
          <w:szCs w:val="26"/>
        </w:rPr>
        <w:t xml:space="preserve">: </w:t>
      </w:r>
      <w:r>
        <w:rPr>
          <w:rFonts w:ascii="Times New Roman" w:hAnsi="Times New Roman"/>
          <w:sz w:val="26"/>
          <w:szCs w:val="26"/>
        </w:rPr>
        <w:t>בַּתְּחִלָּה</w:t>
      </w:r>
      <w:r>
        <w:rPr>
          <w:rFonts w:ascii="Times New Roman" w:hAnsi="Times New Roman"/>
          <w:sz w:val="26"/>
          <w:szCs w:val="26"/>
        </w:rPr>
        <w:t xml:space="preserve"> </w:t>
      </w:r>
      <w:r>
        <w:rPr>
          <w:rFonts w:ascii="Times New Roman" w:hAnsi="Times New Roman"/>
          <w:sz w:val="26"/>
          <w:szCs w:val="26"/>
        </w:rPr>
        <w:t>יִירָאוּ</w:t>
      </w:r>
      <w:r>
        <w:rPr>
          <w:rFonts w:ascii="Times New Roman" w:hAnsi="Times New Roman"/>
          <w:sz w:val="26"/>
          <w:szCs w:val="26"/>
        </w:rPr>
        <w:t xml:space="preserve"> </w:t>
      </w:r>
      <w:r>
        <w:rPr>
          <w:rFonts w:ascii="Times New Roman" w:hAnsi="Times New Roman"/>
          <w:sz w:val="26"/>
          <w:szCs w:val="26"/>
        </w:rPr>
        <w:t>וּלְבַסּוֹף</w:t>
      </w:r>
      <w:r>
        <w:rPr>
          <w:rFonts w:ascii="Times New Roman" w:hAnsi="Times New Roman"/>
          <w:sz w:val="26"/>
          <w:szCs w:val="26"/>
        </w:rPr>
        <w:t xml:space="preserve"> </w:t>
      </w:r>
      <w:r>
        <w:rPr>
          <w:rFonts w:ascii="Times New Roman" w:hAnsi="Times New Roman"/>
          <w:sz w:val="26"/>
          <w:szCs w:val="26"/>
        </w:rPr>
        <w:t>יִשְׂחָקוּ</w:t>
      </w:r>
    </w:p>
    <w:p w14:paraId="6C4F98C8" w14:textId="77777777" w:rsidR="00696316" w:rsidRDefault="00DA0157">
      <w:pPr>
        <w:pStyle w:val="BodySans"/>
      </w:pPr>
      <w:r>
        <w:t>"Rabbi Isaac said: at first they will be afraid, and in the end they will laugh" (Sanhedrin 106b). The fear is the initial encounter with divine justice; the laughter is the settled response of a community that has watched evil boast for too long and now finally sees the boast end.</w:t>
      </w:r>
    </w:p>
    <w:p w14:paraId="44A5149C" w14:textId="77777777" w:rsidR="00696316" w:rsidRDefault="00DA0157">
      <w:pPr>
        <w:pStyle w:val="BodySans"/>
      </w:pPr>
      <w:r>
        <w:t xml:space="preserve">This laughter is not frivolous. It is the laughter of relief, of moral recognition, of clarity after a long strain. Crucially, it is also </w:t>
      </w:r>
      <w:r>
        <w:rPr>
          <w:i/>
        </w:rPr>
        <w:t>divine</w:t>
      </w:r>
      <w:r>
        <w:t xml:space="preserve"> laughter. Psalm 2 uses the same verb of God:</w:t>
      </w:r>
    </w:p>
    <w:p w14:paraId="0C148A81" w14:textId="77777777" w:rsidR="00696316" w:rsidRDefault="00DA0157">
      <w:pPr>
        <w:pStyle w:val="BodySans"/>
        <w:bidi/>
        <w:ind w:left="432" w:right="432"/>
        <w:jc w:val="right"/>
      </w:pPr>
      <w:r>
        <w:rPr>
          <w:rFonts w:ascii="Times New Roman" w:hAnsi="Times New Roman"/>
          <w:sz w:val="26"/>
          <w:szCs w:val="26"/>
        </w:rPr>
        <w:t>יוֹשֵׁב</w:t>
      </w:r>
      <w:r>
        <w:rPr>
          <w:rFonts w:ascii="Times New Roman" w:hAnsi="Times New Roman"/>
          <w:sz w:val="26"/>
          <w:szCs w:val="26"/>
        </w:rPr>
        <w:t xml:space="preserve"> </w:t>
      </w:r>
      <w:r>
        <w:rPr>
          <w:rFonts w:ascii="Times New Roman" w:hAnsi="Times New Roman"/>
          <w:sz w:val="26"/>
          <w:szCs w:val="26"/>
        </w:rPr>
        <w:t>בַּשָּׁמַיִם</w:t>
      </w:r>
      <w:r>
        <w:rPr>
          <w:rFonts w:ascii="Times New Roman" w:hAnsi="Times New Roman"/>
          <w:sz w:val="26"/>
          <w:szCs w:val="26"/>
        </w:rPr>
        <w:t xml:space="preserve"> </w:t>
      </w:r>
      <w:r>
        <w:rPr>
          <w:rFonts w:ascii="Times New Roman" w:hAnsi="Times New Roman"/>
          <w:sz w:val="26"/>
          <w:szCs w:val="26"/>
        </w:rPr>
        <w:t>יִשְׂחָק</w:t>
      </w:r>
      <w:r>
        <w:rPr>
          <w:rFonts w:ascii="Times New Roman" w:hAnsi="Times New Roman"/>
          <w:sz w:val="26"/>
          <w:szCs w:val="26"/>
        </w:rPr>
        <w:t xml:space="preserve">, </w:t>
      </w:r>
      <w:r>
        <w:rPr>
          <w:rFonts w:ascii="Times New Roman" w:hAnsi="Times New Roman"/>
          <w:sz w:val="26"/>
          <w:szCs w:val="26"/>
        </w:rPr>
        <w:t>אֲדֹנָי</w:t>
      </w:r>
      <w:r>
        <w:rPr>
          <w:rFonts w:ascii="Times New Roman" w:hAnsi="Times New Roman"/>
          <w:sz w:val="26"/>
          <w:szCs w:val="26"/>
        </w:rPr>
        <w:t xml:space="preserve"> </w:t>
      </w:r>
      <w:r>
        <w:rPr>
          <w:rFonts w:ascii="Times New Roman" w:hAnsi="Times New Roman"/>
          <w:sz w:val="26"/>
          <w:szCs w:val="26"/>
        </w:rPr>
        <w:t>יִלְעַג־לָמוֹ</w:t>
      </w:r>
    </w:p>
    <w:p w14:paraId="0B122493" w14:textId="77777777" w:rsidR="00696316" w:rsidRDefault="00DA0157">
      <w:pPr>
        <w:pStyle w:val="BodySans"/>
      </w:pPr>
      <w:r>
        <w:t>"the one enthroned in heaven laughs; the Lord mocks them" (Ps 2:4). Psalm 37 repeats:</w:t>
      </w:r>
    </w:p>
    <w:p w14:paraId="5211C73C" w14:textId="77777777" w:rsidR="00696316" w:rsidRDefault="00DA0157">
      <w:pPr>
        <w:pStyle w:val="BodySans"/>
        <w:bidi/>
        <w:ind w:left="432" w:right="432"/>
        <w:jc w:val="right"/>
      </w:pPr>
      <w:r>
        <w:rPr>
          <w:rFonts w:ascii="Times New Roman" w:hAnsi="Times New Roman"/>
          <w:sz w:val="26"/>
          <w:szCs w:val="26"/>
        </w:rPr>
        <w:t>אֲדֹנָי</w:t>
      </w:r>
      <w:r>
        <w:rPr>
          <w:rFonts w:ascii="Times New Roman" w:hAnsi="Times New Roman"/>
          <w:sz w:val="26"/>
          <w:szCs w:val="26"/>
        </w:rPr>
        <w:t xml:space="preserve"> </w:t>
      </w:r>
      <w:r>
        <w:rPr>
          <w:rFonts w:ascii="Times New Roman" w:hAnsi="Times New Roman"/>
          <w:sz w:val="26"/>
          <w:szCs w:val="26"/>
        </w:rPr>
        <w:t>יִשְׂחַק־לוֹ</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רָאָה</w:t>
      </w:r>
      <w:r>
        <w:rPr>
          <w:rFonts w:ascii="Times New Roman" w:hAnsi="Times New Roman"/>
          <w:sz w:val="26"/>
          <w:szCs w:val="26"/>
        </w:rPr>
        <w:t xml:space="preserve"> </w:t>
      </w:r>
      <w:r>
        <w:rPr>
          <w:rFonts w:ascii="Times New Roman" w:hAnsi="Times New Roman"/>
          <w:sz w:val="26"/>
          <w:szCs w:val="26"/>
        </w:rPr>
        <w:t>כִּי־יָבֹא</w:t>
      </w:r>
      <w:r>
        <w:rPr>
          <w:rFonts w:ascii="Times New Roman" w:hAnsi="Times New Roman"/>
          <w:sz w:val="26"/>
          <w:szCs w:val="26"/>
        </w:rPr>
        <w:t xml:space="preserve"> </w:t>
      </w:r>
      <w:r>
        <w:rPr>
          <w:rFonts w:ascii="Times New Roman" w:hAnsi="Times New Roman"/>
          <w:sz w:val="26"/>
          <w:szCs w:val="26"/>
        </w:rPr>
        <w:t>יוֹמוֹ</w:t>
      </w:r>
    </w:p>
    <w:p w14:paraId="0F152C9B" w14:textId="77777777" w:rsidR="00696316" w:rsidRDefault="00DA0157">
      <w:pPr>
        <w:pStyle w:val="BodySans"/>
      </w:pPr>
      <w:r>
        <w:lastRenderedPageBreak/>
        <w:t>"the Lord laughs at him, for he sees that his day is coming" (Ps 37:13). The righteous in Psalm 52 are not inventing a new tone; they are echoing God's own. They have learned the correct response.</w:t>
      </w:r>
    </w:p>
    <w:p w14:paraId="3A5CE7B0" w14:textId="77777777" w:rsidR="00696316" w:rsidRDefault="00DA0157">
      <w:pPr>
        <w:pStyle w:val="BodySans"/>
      </w:pPr>
      <w:r>
        <w:t xml:space="preserve">In v. 9 they will deliver their verdict on the man whose boast just ended: they will </w:t>
      </w:r>
      <w:r>
        <w:rPr>
          <w:i/>
        </w:rPr>
        <w:t>say</w:t>
      </w:r>
      <w:r>
        <w:t xml:space="preserve"> what he was, and the saying will be a kind of laughter.</w:t>
      </w:r>
    </w:p>
    <w:p w14:paraId="19311951" w14:textId="77777777" w:rsidR="00696316" w:rsidRDefault="00DA0157">
      <w:pPr>
        <w:pStyle w:val="Heading3"/>
      </w:pPr>
      <w:r>
        <w:t>Verse 9</w:t>
      </w:r>
    </w:p>
    <w:p w14:paraId="0BA4EBC1" w14:textId="77777777" w:rsidR="00696316" w:rsidRDefault="00DA0157">
      <w:pPr>
        <w:pStyle w:val="BodySans"/>
      </w:pPr>
      <w:bdo w:val="ltr">
        <w:r>
          <w:t>׃וֹתֽוָּהַבְּ</w:t>
        </w:r>
        <w:r>
          <w:t xml:space="preserve"> </w:t>
        </w:r>
        <w:r>
          <w:t>זעֹ֗יָ֝</w:t>
        </w:r>
        <w:r>
          <w:t xml:space="preserve"> ;</w:t>
        </w:r>
        <w:r>
          <w:t>וֹר֑שְׁעׇ</w:t>
        </w:r>
        <w:r>
          <w:t xml:space="preserve"> </w:t>
        </w:r>
        <w:r>
          <w:t>ברֹ֣בְּ</w:t>
        </w:r>
        <w:r>
          <w:t xml:space="preserve"> </w:t>
        </w:r>
        <w:r>
          <w:t>חטַבְיִּוַ֭</w:t>
        </w:r>
        <w:r>
          <w:t xml:space="preserve"> ;</w:t>
        </w:r>
        <w:r>
          <w:t>וֹזּ֥וּעמָ֫</w:t>
        </w:r>
        <w:r>
          <w:t xml:space="preserve"> </w:t>
        </w:r>
        <w:r>
          <w:t>םיקִ֗לֹאֱ</w:t>
        </w:r>
        <w:r>
          <w:t xml:space="preserve"> </w:t>
        </w:r>
        <w:r>
          <w:t>םישִׂ֥יָ</w:t>
        </w:r>
        <w:r>
          <w:t xml:space="preserve"> </w:t>
        </w:r>
        <w:r>
          <w:t>אלֹ֤</w:t>
        </w:r>
        <w:r>
          <w:t xml:space="preserve"> </w:t>
        </w:r>
        <w:r>
          <w:t>רבֶגֶּ֗הַ</w:t>
        </w:r>
        <w:r>
          <w:t xml:space="preserve"> </w:t>
        </w:r>
        <w:r>
          <w:t>הנֵּ֤הִ</w:t>
        </w:r>
        <w:r>
          <w:t>‬</w:t>
        </w:r>
      </w:bdo>
    </w:p>
    <w:p w14:paraId="50F50ED9" w14:textId="77777777" w:rsidR="00696316" w:rsidRDefault="00DA0157">
      <w:pPr>
        <w:pStyle w:val="BodySans"/>
      </w:pPr>
      <w:r>
        <w:t xml:space="preserve">The righteous community's laughter resolves into speech, and its first word is </w:t>
      </w:r>
      <w:r>
        <w:t>הִנֵּה</w:t>
      </w:r>
      <w:r>
        <w:t xml:space="preserve">,‎ "Behold!" The demonstrative gesture is communal — here he is — and the noun that follows delivers the psalm's cruelest lexical move. </w:t>
      </w:r>
      <w:r>
        <w:t>הַגֶּבֶר</w:t>
      </w:r>
      <w:r>
        <w:t xml:space="preserve">,‎ "the fellow," replaces the honorific </w:t>
      </w:r>
      <w:r>
        <w:t>הַגִּבּוֹר</w:t>
      </w:r>
      <w:r>
        <w:t xml:space="preserve"> ("the warrior") of v. 3. The definite article is the same in both verses; only the noun has been deflated. </w:t>
      </w:r>
      <w:r>
        <w:t>גִּבּוֹר</w:t>
      </w:r>
      <w:r>
        <w:t xml:space="preserve"> is the warrior-hero, the word that stands over fallen Saul and Jonathan in David's lament (</w:t>
      </w:r>
      <w:bdo w:val="ltr">
        <w:r>
          <w:t>םירִוֹבּגִ</w:t>
        </w:r>
        <w:r>
          <w:t xml:space="preserve"> </w:t>
        </w:r>
        <w:r>
          <w:t>וּלפְנָ</w:t>
        </w:r>
        <w:r>
          <w:t xml:space="preserve"> </w:t>
        </w:r>
        <w:r>
          <w:t>ךְיאֵ</w:t>
        </w:r>
        <w:r>
          <w:t>‬</w:t>
        </w:r>
        <w:r>
          <w:t xml:space="preserve">, "how the mighty have fallen," 2 Sam 1:19). </w:t>
        </w:r>
        <w:r>
          <w:t>גֶּבֶר</w:t>
        </w:r>
        <w:r>
          <w:t xml:space="preserve"> is the ordinary male, the </w:t>
        </w:r>
        <w:r>
          <w:t>word Job uses to curse the day of his birth (</w:t>
        </w:r>
        <w:r>
          <w:t>הָרָה</w:t>
        </w:r>
        <w:r>
          <w:t xml:space="preserve"> </w:t>
        </w:r>
        <w:r>
          <w:t>גָבֶר</w:t>
        </w:r>
        <w:r>
          <w:t>,‎ "a man was conceived," Job 3:3). The honorific of v. 3 is retroactively revealed as sarcasm; here, in v. 9, the sarcasm becomes verdict.‏</w:t>
        </w:r>
      </w:bdo>
    </w:p>
    <w:p w14:paraId="64477C76" w14:textId="77777777" w:rsidR="00696316" w:rsidRDefault="00DA0157">
      <w:pPr>
        <w:pStyle w:val="BodySans"/>
      </w:pPr>
      <w:r>
        <w:t xml:space="preserve">The quoted speech has three parts, each turning on a verb of trust or strength: </w:t>
      </w:r>
      <w:r>
        <w:t>לֹא</w:t>
      </w:r>
      <w:r>
        <w:t xml:space="preserve"> </w:t>
      </w:r>
      <w:r>
        <w:t>יָשִׂים</w:t>
      </w:r>
      <w:r>
        <w:t xml:space="preserve"> ("he did not make") God his refuge; </w:t>
      </w:r>
      <w:r>
        <w:t>וַיִּבְטַח</w:t>
      </w:r>
      <w:r>
        <w:t xml:space="preserve"> ("he trusted") in his wealth; </w:t>
      </w:r>
      <w:r>
        <w:t>יָעֹז</w:t>
      </w:r>
      <w:r>
        <w:t xml:space="preserve"> ("he took strength") in his havvah. The architecture is bitter. The noun </w:t>
      </w:r>
      <w:r>
        <w:t>מָעוּז</w:t>
      </w:r>
      <w:r>
        <w:t xml:space="preserve"> ("stronghold, refuge") and the verb </w:t>
      </w:r>
      <w:r>
        <w:t>יָעֹז</w:t>
      </w:r>
      <w:r>
        <w:t xml:space="preserve"> ("he took strength") are from the same root </w:t>
      </w:r>
      <w:r>
        <w:t>עוז</w:t>
      </w:r>
      <w:r>
        <w:t>. Doeg refused to make God his stronghold and instead made his havvah into his stronghold. The same root, deployed twice, marks a grotesque inversion: the fortress he built was the ruin he caused. His havvah — the destruction he devised in v. 4 — h</w:t>
      </w:r>
      <w:r>
        <w:t>as become the havvah he relies on. Ibn Ezra makes the connection explicit:‏</w:t>
      </w:r>
    </w:p>
    <w:p w14:paraId="257EAEB5" w14:textId="77777777" w:rsidR="00696316" w:rsidRDefault="00DA0157">
      <w:pPr>
        <w:pStyle w:val="BodySans"/>
        <w:bidi/>
        <w:ind w:left="432" w:right="432"/>
        <w:jc w:val="right"/>
      </w:pPr>
      <w:r>
        <w:rPr>
          <w:rFonts w:ascii="Times New Roman" w:hAnsi="Times New Roman"/>
          <w:sz w:val="26"/>
          <w:szCs w:val="26"/>
        </w:rPr>
        <w:t>יָעֹז</w:t>
      </w:r>
      <w:r>
        <w:rPr>
          <w:rFonts w:ascii="Times New Roman" w:hAnsi="Times New Roman"/>
          <w:sz w:val="26"/>
          <w:szCs w:val="26"/>
        </w:rPr>
        <w:t xml:space="preserve"> </w:t>
      </w:r>
      <w:r>
        <w:rPr>
          <w:rFonts w:ascii="Times New Roman" w:hAnsi="Times New Roman"/>
          <w:sz w:val="26"/>
          <w:szCs w:val="26"/>
        </w:rPr>
        <w:t>בְּהַוָּתוֹ</w:t>
      </w:r>
      <w:r>
        <w:rPr>
          <w:rFonts w:ascii="Times New Roman" w:hAnsi="Times New Roman"/>
          <w:sz w:val="26"/>
          <w:szCs w:val="26"/>
        </w:rPr>
        <w:t xml:space="preserve">, </w:t>
      </w:r>
      <w:r>
        <w:rPr>
          <w:rFonts w:ascii="Times New Roman" w:hAnsi="Times New Roman"/>
          <w:sz w:val="26"/>
          <w:szCs w:val="26"/>
        </w:rPr>
        <w:t>כַּאֲשֶׁר</w:t>
      </w:r>
      <w:r>
        <w:rPr>
          <w:rFonts w:ascii="Times New Roman" w:hAnsi="Times New Roman"/>
          <w:sz w:val="26"/>
          <w:szCs w:val="26"/>
        </w:rPr>
        <w:t xml:space="preserve"> </w:t>
      </w:r>
      <w:r>
        <w:rPr>
          <w:rFonts w:ascii="Times New Roman" w:hAnsi="Times New Roman"/>
          <w:sz w:val="26"/>
          <w:szCs w:val="26"/>
        </w:rPr>
        <w:t>אָמַר</w:t>
      </w:r>
      <w:r>
        <w:rPr>
          <w:rFonts w:ascii="Times New Roman" w:hAnsi="Times New Roman"/>
          <w:sz w:val="26"/>
          <w:szCs w:val="26"/>
        </w:rPr>
        <w:t xml:space="preserve"> </w:t>
      </w:r>
      <w:r>
        <w:rPr>
          <w:rFonts w:ascii="Times New Roman" w:hAnsi="Times New Roman"/>
          <w:sz w:val="26"/>
          <w:szCs w:val="26"/>
        </w:rPr>
        <w:t>הַוּוֹת</w:t>
      </w:r>
      <w:r>
        <w:rPr>
          <w:rFonts w:ascii="Times New Roman" w:hAnsi="Times New Roman"/>
          <w:sz w:val="26"/>
          <w:szCs w:val="26"/>
        </w:rPr>
        <w:t xml:space="preserve"> </w:t>
      </w:r>
      <w:r>
        <w:rPr>
          <w:rFonts w:ascii="Times New Roman" w:hAnsi="Times New Roman"/>
          <w:sz w:val="26"/>
          <w:szCs w:val="26"/>
        </w:rPr>
        <w:t>תַּחְשֹׁב</w:t>
      </w:r>
      <w:r>
        <w:rPr>
          <w:rFonts w:ascii="Times New Roman" w:hAnsi="Times New Roman"/>
          <w:sz w:val="26"/>
          <w:szCs w:val="26"/>
        </w:rPr>
        <w:t xml:space="preserve"> </w:t>
      </w:r>
      <w:r>
        <w:rPr>
          <w:rFonts w:ascii="Times New Roman" w:hAnsi="Times New Roman"/>
          <w:sz w:val="26"/>
          <w:szCs w:val="26"/>
        </w:rPr>
        <w:t>לְשׁוֹנֶךָ</w:t>
      </w:r>
    </w:p>
    <w:p w14:paraId="0801288E" w14:textId="77777777" w:rsidR="00696316" w:rsidRDefault="00DA0157">
      <w:pPr>
        <w:pStyle w:val="BodySans"/>
      </w:pPr>
      <w:r>
        <w:t>"'he strengthens himself in his havvah' — as [the psalmist] said, 'your tongue devises havvot.'"</w:t>
      </w:r>
    </w:p>
    <w:p w14:paraId="2F7D780C" w14:textId="77777777" w:rsidR="00696316" w:rsidRDefault="00DA0157">
      <w:pPr>
        <w:pStyle w:val="BodySans"/>
      </w:pPr>
      <w:r>
        <w:t>The verse sits in pointed dialogue with Psalm 112's portrait of the righteous man, whose wealth is not his god:</w:t>
      </w:r>
    </w:p>
    <w:p w14:paraId="7B73417E" w14:textId="77777777" w:rsidR="00696316" w:rsidRDefault="00DA0157">
      <w:pPr>
        <w:pStyle w:val="BodySans"/>
        <w:bidi/>
        <w:ind w:left="432" w:right="432"/>
        <w:jc w:val="right"/>
      </w:pPr>
      <w:r>
        <w:rPr>
          <w:rFonts w:ascii="Times New Roman" w:hAnsi="Times New Roman"/>
          <w:sz w:val="26"/>
          <w:szCs w:val="26"/>
        </w:rPr>
        <w:t>הוֹן־וָעֹשֶׁר</w:t>
      </w:r>
      <w:r>
        <w:rPr>
          <w:rFonts w:ascii="Times New Roman" w:hAnsi="Times New Roman"/>
          <w:sz w:val="26"/>
          <w:szCs w:val="26"/>
        </w:rPr>
        <w:t xml:space="preserve"> </w:t>
      </w:r>
      <w:r>
        <w:rPr>
          <w:rFonts w:ascii="Times New Roman" w:hAnsi="Times New Roman"/>
          <w:sz w:val="26"/>
          <w:szCs w:val="26"/>
        </w:rPr>
        <w:t>בְּבֵיתוֹ</w:t>
      </w:r>
      <w:r>
        <w:rPr>
          <w:rFonts w:ascii="Times New Roman" w:hAnsi="Times New Roman"/>
          <w:sz w:val="26"/>
          <w:szCs w:val="26"/>
        </w:rPr>
        <w:t xml:space="preserve">, </w:t>
      </w:r>
      <w:r>
        <w:rPr>
          <w:rFonts w:ascii="Times New Roman" w:hAnsi="Times New Roman"/>
          <w:sz w:val="26"/>
          <w:szCs w:val="26"/>
        </w:rPr>
        <w:t>וְצִדְקָתוֹ</w:t>
      </w:r>
      <w:r>
        <w:rPr>
          <w:rFonts w:ascii="Times New Roman" w:hAnsi="Times New Roman"/>
          <w:sz w:val="26"/>
          <w:szCs w:val="26"/>
        </w:rPr>
        <w:t xml:space="preserve"> </w:t>
      </w:r>
      <w:r>
        <w:rPr>
          <w:rFonts w:ascii="Times New Roman" w:hAnsi="Times New Roman"/>
          <w:sz w:val="26"/>
          <w:szCs w:val="26"/>
        </w:rPr>
        <w:t>עֹמֶדֶת</w:t>
      </w:r>
      <w:r>
        <w:rPr>
          <w:rFonts w:ascii="Times New Roman" w:hAnsi="Times New Roman"/>
          <w:sz w:val="26"/>
          <w:szCs w:val="26"/>
        </w:rPr>
        <w:t xml:space="preserve"> </w:t>
      </w:r>
      <w:r>
        <w:rPr>
          <w:rFonts w:ascii="Times New Roman" w:hAnsi="Times New Roman"/>
          <w:sz w:val="26"/>
          <w:szCs w:val="26"/>
        </w:rPr>
        <w:t>לָעַד</w:t>
      </w:r>
    </w:p>
    <w:p w14:paraId="0FA47683" w14:textId="77777777" w:rsidR="00696316" w:rsidRDefault="00DA0157">
      <w:pPr>
        <w:pStyle w:val="BodySans"/>
      </w:pPr>
      <w:r>
        <w:t xml:space="preserve">"wealth and riches are in his house, and his righteousness endures forever" (Ps 112:3). Both psalms know that some people have wealth; the difference is rootedness. Ps 112:7 says of the righteous: </w:t>
      </w:r>
      <w:bdo w:val="ltr">
        <w:r>
          <w:t>׳הבַּ</w:t>
        </w:r>
        <w:r>
          <w:t xml:space="preserve"> </w:t>
        </w:r>
        <w:r>
          <w:t>חַטֻבָּ</w:t>
        </w:r>
        <w:r>
          <w:t xml:space="preserve"> </w:t>
        </w:r>
        <w:r>
          <w:t>וֹבּלִ</w:t>
        </w:r>
        <w:r>
          <w:t xml:space="preserve"> </w:t>
        </w:r>
        <w:r>
          <w:t>ןוֹכנָ</w:t>
        </w:r>
        <w:r>
          <w:t>‬</w:t>
        </w:r>
        <w:r>
          <w:t xml:space="preserve">, "his heart is steady, trusting in the Lord." The verb </w:t>
        </w:r>
        <w:r>
          <w:lastRenderedPageBreak/>
          <w:t>בטח</w:t>
        </w:r>
        <w:r>
          <w:t xml:space="preserve"> ("to trust") is the same verb Doeg uses here — but with the opposite object. And the psalmist of Psalm 52 will use it yet again in v. 10, with the same root and the opposite object to Doeg's: </w:t>
        </w:r>
        <w:bdo w:val="ltr">
          <w:r>
            <w:t>םיקִלֹאֱ־דסֶחֶבְ</w:t>
          </w:r>
          <w:r>
            <w:t xml:space="preserve"> </w:t>
          </w:r>
          <w:r>
            <w:t>יתִּחְטַבָּ</w:t>
          </w:r>
          <w:r>
            <w:t>‬</w:t>
          </w:r>
          <w:r>
            <w:t xml:space="preserve">, "I trust in the hesed of God." Three uses of </w:t>
          </w:r>
          <w:r>
            <w:t>בטח</w:t>
          </w:r>
          <w:r>
            <w:t>,‎ three different objects, three different fates. The verb is the same grammatical act. Everything depends on where it lands.‏</w:t>
          </w:r>
        </w:bdo>
      </w:bdo>
    </w:p>
    <w:p w14:paraId="33633D42" w14:textId="77777777" w:rsidR="00696316" w:rsidRDefault="00DA0157">
      <w:pPr>
        <w:pStyle w:val="Heading3"/>
      </w:pPr>
      <w:r>
        <w:t>Verse 10</w:t>
      </w:r>
    </w:p>
    <w:p w14:paraId="0131D343" w14:textId="77777777" w:rsidR="00696316" w:rsidRDefault="00DA0157">
      <w:pPr>
        <w:pStyle w:val="BodySans"/>
      </w:pPr>
      <w:bdo w:val="ltr">
        <w:r>
          <w:t>׃דעֶֽוָ</w:t>
        </w:r>
        <w:r>
          <w:t xml:space="preserve"> </w:t>
        </w:r>
        <w:r>
          <w:t>םלָ֥וֹע</w:t>
        </w:r>
        <w:r>
          <w:t xml:space="preserve"> </w:t>
        </w:r>
        <w:r>
          <w:t>םיקִ֗לֹאֱ֝־דסֶחֶבְ</w:t>
        </w:r>
        <w:r>
          <w:t xml:space="preserve"> </w:t>
        </w:r>
        <w:r>
          <w:t>יתִּחְטַ֥בָּ</w:t>
        </w:r>
        <w:r>
          <w:t xml:space="preserve"> ;</w:t>
        </w:r>
        <w:r>
          <w:t>םיקִ֑לֹאֱ</w:t>
        </w:r>
        <w:r>
          <w:t xml:space="preserve"> </w:t>
        </w:r>
        <w:r>
          <w:t>תיבֵ֣בְּ</w:t>
        </w:r>
        <w:r>
          <w:t xml:space="preserve"> </w:t>
        </w:r>
        <w:r>
          <w:t>ןנָעֲרַ֭</w:t>
        </w:r>
        <w:r>
          <w:t xml:space="preserve"> </w:t>
        </w:r>
        <w:r>
          <w:t>תיִזַ֣כְּ</w:t>
        </w:r>
        <w:r>
          <w:t xml:space="preserve"> </w:t>
        </w:r>
        <w:r>
          <w:t>׀</w:t>
        </w:r>
        <w:r>
          <w:t xml:space="preserve"> </w:t>
        </w:r>
        <w:r>
          <w:t>ינִ֤אֲוַ</w:t>
        </w:r>
        <w:r>
          <w:t>‬</w:t>
        </w:r>
      </w:bdo>
    </w:p>
    <w:p w14:paraId="6F827359" w14:textId="77777777" w:rsidR="00696316" w:rsidRDefault="00DA0157">
      <w:pPr>
        <w:pStyle w:val="BodySans"/>
      </w:pPr>
      <w:r>
        <w:t xml:space="preserve">The emphatic </w:t>
      </w:r>
      <w:r>
        <w:t>וַאֲנִי</w:t>
      </w:r>
      <w:r>
        <w:t>,‎ "But I," marks the pivot from judgment to counter-testimony. The psalmist is not a future aspiration but a present reality — already planted, already thriving. The simile is precise, and its precision is theological. It is not the generic tree of Psalm 1 (</w:t>
      </w:r>
      <w:bdo w:val="ltr">
        <w:r>
          <w:t>םיִמָ־יגֵלְפַּ־לעַ</w:t>
        </w:r>
        <w:r>
          <w:t xml:space="preserve"> </w:t>
        </w:r>
        <w:r>
          <w:t>לוּתשָׁ</w:t>
        </w:r>
        <w:r>
          <w:t xml:space="preserve"> </w:t>
        </w:r>
        <w:r>
          <w:t>ץעֵכְּ</w:t>
        </w:r>
        <w:r>
          <w:t>‬</w:t>
        </w:r>
        <w:r>
          <w:t>, "like a tree planted by streams of water," Ps 1:3), nor the palm and cedar of Psalm 92 (</w:t>
        </w:r>
      </w:bdo>
    </w:p>
    <w:p w14:paraId="7A901E82" w14:textId="77777777" w:rsidR="00696316" w:rsidRDefault="00DA0157">
      <w:pPr>
        <w:pStyle w:val="BodySans"/>
        <w:bidi/>
        <w:ind w:left="432" w:right="432"/>
        <w:jc w:val="right"/>
      </w:pPr>
      <w:r>
        <w:rPr>
          <w:rFonts w:ascii="Times New Roman" w:hAnsi="Times New Roman"/>
          <w:sz w:val="26"/>
          <w:szCs w:val="26"/>
        </w:rPr>
        <w:t>צַדִּיק</w:t>
      </w:r>
      <w:r>
        <w:rPr>
          <w:rFonts w:ascii="Times New Roman" w:hAnsi="Times New Roman"/>
          <w:sz w:val="26"/>
          <w:szCs w:val="26"/>
        </w:rPr>
        <w:t xml:space="preserve"> </w:t>
      </w:r>
      <w:r>
        <w:rPr>
          <w:rFonts w:ascii="Times New Roman" w:hAnsi="Times New Roman"/>
          <w:sz w:val="26"/>
          <w:szCs w:val="26"/>
        </w:rPr>
        <w:t>כַּתָּמָר</w:t>
      </w:r>
      <w:r>
        <w:rPr>
          <w:rFonts w:ascii="Times New Roman" w:hAnsi="Times New Roman"/>
          <w:sz w:val="26"/>
          <w:szCs w:val="26"/>
        </w:rPr>
        <w:t xml:space="preserve"> </w:t>
      </w:r>
      <w:r>
        <w:rPr>
          <w:rFonts w:ascii="Times New Roman" w:hAnsi="Times New Roman"/>
          <w:sz w:val="26"/>
          <w:szCs w:val="26"/>
        </w:rPr>
        <w:t>יִפְרָח</w:t>
      </w:r>
      <w:r>
        <w:rPr>
          <w:rFonts w:ascii="Times New Roman" w:hAnsi="Times New Roman"/>
          <w:sz w:val="26"/>
          <w:szCs w:val="26"/>
        </w:rPr>
        <w:t xml:space="preserve"> </w:t>
      </w:r>
      <w:r>
        <w:rPr>
          <w:rFonts w:ascii="Times New Roman" w:hAnsi="Times New Roman"/>
          <w:sz w:val="26"/>
          <w:szCs w:val="26"/>
        </w:rPr>
        <w:t>כְּאֶרֶז</w:t>
      </w:r>
      <w:r>
        <w:rPr>
          <w:rFonts w:ascii="Times New Roman" w:hAnsi="Times New Roman"/>
          <w:sz w:val="26"/>
          <w:szCs w:val="26"/>
        </w:rPr>
        <w:t xml:space="preserve"> </w:t>
      </w:r>
      <w:r>
        <w:rPr>
          <w:rFonts w:ascii="Times New Roman" w:hAnsi="Times New Roman"/>
          <w:sz w:val="26"/>
          <w:szCs w:val="26"/>
        </w:rPr>
        <w:t>בַּלְּבָנוֹן</w:t>
      </w:r>
      <w:r>
        <w:rPr>
          <w:rFonts w:ascii="Times New Roman" w:hAnsi="Times New Roman"/>
          <w:sz w:val="26"/>
          <w:szCs w:val="26"/>
        </w:rPr>
        <w:t xml:space="preserve"> </w:t>
      </w:r>
      <w:r>
        <w:rPr>
          <w:rFonts w:ascii="Times New Roman" w:hAnsi="Times New Roman"/>
          <w:sz w:val="26"/>
          <w:szCs w:val="26"/>
        </w:rPr>
        <w:t>יִשְׂגֶּה</w:t>
      </w:r>
    </w:p>
    <w:p w14:paraId="05EF4C4E" w14:textId="77777777" w:rsidR="00696316" w:rsidRDefault="00DA0157">
      <w:pPr>
        <w:pStyle w:val="BodySans"/>
      </w:pPr>
      <w:r>
        <w:t>"the righteous flourishes like a palm tree, he grows like a cedar of Lebanon," Ps 92:13). It is specifically the olive, specifically in God's house.</w:t>
      </w:r>
    </w:p>
    <w:p w14:paraId="484EEF2D" w14:textId="77777777" w:rsidR="00696316" w:rsidRDefault="00DA0157">
      <w:pPr>
        <w:pStyle w:val="BodySans"/>
      </w:pPr>
      <w:r>
        <w:t xml:space="preserve">Why olive? Several answers converge. The olive is evergreen — </w:t>
      </w:r>
      <w:r>
        <w:t>רַעֲנָן</w:t>
      </w:r>
      <w:r>
        <w:t>,‎ "fresh, luxuriant," never seasonally bare. Jeremiah uses the identical phrase as an image of covenantal identity:‏</w:t>
      </w:r>
    </w:p>
    <w:p w14:paraId="173A7CF3" w14:textId="77777777" w:rsidR="00696316" w:rsidRDefault="00DA0157">
      <w:pPr>
        <w:pStyle w:val="BodySans"/>
        <w:bidi/>
        <w:ind w:left="432" w:right="432"/>
        <w:jc w:val="right"/>
      </w:pPr>
      <w:r>
        <w:rPr>
          <w:rFonts w:ascii="Times New Roman" w:hAnsi="Times New Roman"/>
          <w:sz w:val="26"/>
          <w:szCs w:val="26"/>
        </w:rPr>
        <w:t>זַיִת</w:t>
      </w:r>
      <w:r>
        <w:rPr>
          <w:rFonts w:ascii="Times New Roman" w:hAnsi="Times New Roman"/>
          <w:sz w:val="26"/>
          <w:szCs w:val="26"/>
        </w:rPr>
        <w:t xml:space="preserve"> </w:t>
      </w:r>
      <w:r>
        <w:rPr>
          <w:rFonts w:ascii="Times New Roman" w:hAnsi="Times New Roman"/>
          <w:sz w:val="26"/>
          <w:szCs w:val="26"/>
        </w:rPr>
        <w:t>רַעֲנָן</w:t>
      </w:r>
      <w:r>
        <w:rPr>
          <w:rFonts w:ascii="Times New Roman" w:hAnsi="Times New Roman"/>
          <w:sz w:val="26"/>
          <w:szCs w:val="26"/>
        </w:rPr>
        <w:t xml:space="preserve"> </w:t>
      </w:r>
      <w:r>
        <w:rPr>
          <w:rFonts w:ascii="Times New Roman" w:hAnsi="Times New Roman"/>
          <w:sz w:val="26"/>
          <w:szCs w:val="26"/>
        </w:rPr>
        <w:t>יְפֵה</w:t>
      </w:r>
      <w:r>
        <w:rPr>
          <w:rFonts w:ascii="Times New Roman" w:hAnsi="Times New Roman"/>
          <w:sz w:val="26"/>
          <w:szCs w:val="26"/>
        </w:rPr>
        <w:t xml:space="preserve"> </w:t>
      </w:r>
      <w:r>
        <w:rPr>
          <w:rFonts w:ascii="Times New Roman" w:hAnsi="Times New Roman"/>
          <w:sz w:val="26"/>
          <w:szCs w:val="26"/>
        </w:rPr>
        <w:t>פְרִי־תֹאַר</w:t>
      </w:r>
      <w:r>
        <w:rPr>
          <w:rFonts w:ascii="Times New Roman" w:hAnsi="Times New Roman"/>
          <w:sz w:val="26"/>
          <w:szCs w:val="26"/>
        </w:rPr>
        <w:t xml:space="preserve"> </w:t>
      </w:r>
      <w:r>
        <w:rPr>
          <w:rFonts w:ascii="Times New Roman" w:hAnsi="Times New Roman"/>
          <w:sz w:val="26"/>
          <w:szCs w:val="26"/>
        </w:rPr>
        <w:t>קָרָא</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שְׁמֵךְ</w:t>
      </w:r>
    </w:p>
    <w:p w14:paraId="39D82376" w14:textId="77777777" w:rsidR="00696316" w:rsidRDefault="00DA0157">
      <w:pPr>
        <w:pStyle w:val="BodySans"/>
      </w:pPr>
      <w:r>
        <w:t xml:space="preserve">"a luxuriant olive tree, beautiful with shapely fruit — so the Lord called your name" (Jer 11:16). Hosea too: </w:t>
      </w:r>
      <w:bdo w:val="ltr">
        <w:r>
          <w:t>וֹדוֹה</w:t>
        </w:r>
        <w:r>
          <w:t xml:space="preserve"> </w:t>
        </w:r>
        <w:r>
          <w:t>תיִזַּכַ</w:t>
        </w:r>
        <w:r>
          <w:t xml:space="preserve"> </w:t>
        </w:r>
        <w:r>
          <w:t>יהִיוִ</w:t>
        </w:r>
        <w:r>
          <w:t xml:space="preserve"> </w:t>
        </w:r>
        <w:r>
          <w:t>ויתָוֹקנְוֹי</w:t>
        </w:r>
        <w:r>
          <w:t xml:space="preserve"> </w:t>
        </w:r>
        <w:r>
          <w:t>וּכלְיֵ</w:t>
        </w:r>
        <w:r>
          <w:t>‬</w:t>
        </w:r>
        <w:r>
          <w:t xml:space="preserve">, "his shoots will spread, and his glory will be like the olive's" (Hos 14:7). But the poet's phrase </w:t>
        </w:r>
        <w:r>
          <w:t>בְּבֵית</w:t>
        </w:r>
        <w:r>
          <w:t xml:space="preserve"> </w:t>
        </w:r>
        <w:r>
          <w:t>אֱלֹקִים</w:t>
        </w:r>
        <w:r>
          <w:t xml:space="preserve">,‎ "in the house of God," invites something more specific. When Solomon built the Temple, two features were fashioned </w:t>
        </w:r>
        <w:r>
          <w:t>מֵעֲצֵי־שָׁמֶן</w:t>
        </w:r>
        <w:r>
          <w:t>,‎ "of olive wood": the two cherubim that guarded the Holy of Holies (</w:t>
        </w:r>
      </w:bdo>
    </w:p>
    <w:p w14:paraId="33D52DA6" w14:textId="77777777" w:rsidR="00696316" w:rsidRDefault="00DA0157">
      <w:pPr>
        <w:pStyle w:val="BodySans"/>
        <w:bidi/>
        <w:ind w:left="432" w:right="432"/>
        <w:jc w:val="right"/>
      </w:pPr>
      <w:r>
        <w:rPr>
          <w:rFonts w:ascii="Times New Roman" w:hAnsi="Times New Roman"/>
          <w:sz w:val="26"/>
          <w:szCs w:val="26"/>
        </w:rPr>
        <w:t>וַיַּעַשׂ</w:t>
      </w:r>
      <w:r>
        <w:rPr>
          <w:rFonts w:ascii="Times New Roman" w:hAnsi="Times New Roman"/>
          <w:sz w:val="26"/>
          <w:szCs w:val="26"/>
        </w:rPr>
        <w:t xml:space="preserve"> </w:t>
      </w:r>
      <w:r>
        <w:rPr>
          <w:rFonts w:ascii="Times New Roman" w:hAnsi="Times New Roman"/>
          <w:sz w:val="26"/>
          <w:szCs w:val="26"/>
        </w:rPr>
        <w:t>בַּדְּבִיר</w:t>
      </w:r>
      <w:r>
        <w:rPr>
          <w:rFonts w:ascii="Times New Roman" w:hAnsi="Times New Roman"/>
          <w:sz w:val="26"/>
          <w:szCs w:val="26"/>
        </w:rPr>
        <w:t xml:space="preserve"> </w:t>
      </w:r>
      <w:r>
        <w:rPr>
          <w:rFonts w:ascii="Times New Roman" w:hAnsi="Times New Roman"/>
          <w:sz w:val="26"/>
          <w:szCs w:val="26"/>
        </w:rPr>
        <w:t>שְׁנֵי</w:t>
      </w:r>
      <w:r>
        <w:rPr>
          <w:rFonts w:ascii="Times New Roman" w:hAnsi="Times New Roman"/>
          <w:sz w:val="26"/>
          <w:szCs w:val="26"/>
        </w:rPr>
        <w:t xml:space="preserve"> </w:t>
      </w:r>
      <w:r>
        <w:rPr>
          <w:rFonts w:ascii="Times New Roman" w:hAnsi="Times New Roman"/>
          <w:sz w:val="26"/>
          <w:szCs w:val="26"/>
        </w:rPr>
        <w:t>כְרוּבִים</w:t>
      </w:r>
      <w:r>
        <w:rPr>
          <w:rFonts w:ascii="Times New Roman" w:hAnsi="Times New Roman"/>
          <w:sz w:val="26"/>
          <w:szCs w:val="26"/>
        </w:rPr>
        <w:t xml:space="preserve"> </w:t>
      </w:r>
      <w:r>
        <w:rPr>
          <w:rFonts w:ascii="Times New Roman" w:hAnsi="Times New Roman"/>
          <w:sz w:val="26"/>
          <w:szCs w:val="26"/>
        </w:rPr>
        <w:t>עֲצֵי־שָׁמֶן</w:t>
      </w:r>
    </w:p>
    <w:p w14:paraId="14451399" w14:textId="77777777" w:rsidR="00696316" w:rsidRDefault="00DA0157">
      <w:pPr>
        <w:pStyle w:val="BodySans"/>
      </w:pPr>
      <w:r>
        <w:t>"and he made in the inner sanctuary two cherubim of olive wood," 1 Kgs 6:23), and the doors of the inner sanctuary (</w:t>
      </w:r>
    </w:p>
    <w:p w14:paraId="390D8357" w14:textId="77777777" w:rsidR="00696316" w:rsidRDefault="00DA0157">
      <w:pPr>
        <w:pStyle w:val="BodySans"/>
        <w:bidi/>
        <w:ind w:left="432" w:right="432"/>
        <w:jc w:val="right"/>
      </w:pPr>
      <w:r>
        <w:rPr>
          <w:rFonts w:ascii="Times New Roman" w:hAnsi="Times New Roman"/>
          <w:sz w:val="26"/>
          <w:szCs w:val="26"/>
        </w:rPr>
        <w:t>וְאֶת־פֶּתַח</w:t>
      </w:r>
      <w:r>
        <w:rPr>
          <w:rFonts w:ascii="Times New Roman" w:hAnsi="Times New Roman"/>
          <w:sz w:val="26"/>
          <w:szCs w:val="26"/>
        </w:rPr>
        <w:t xml:space="preserve"> </w:t>
      </w:r>
      <w:r>
        <w:rPr>
          <w:rFonts w:ascii="Times New Roman" w:hAnsi="Times New Roman"/>
          <w:sz w:val="26"/>
          <w:szCs w:val="26"/>
        </w:rPr>
        <w:t>הַדְּבִיר</w:t>
      </w:r>
      <w:r>
        <w:rPr>
          <w:rFonts w:ascii="Times New Roman" w:hAnsi="Times New Roman"/>
          <w:sz w:val="26"/>
          <w:szCs w:val="26"/>
        </w:rPr>
        <w:t xml:space="preserve"> </w:t>
      </w:r>
      <w:r>
        <w:rPr>
          <w:rFonts w:ascii="Times New Roman" w:hAnsi="Times New Roman"/>
          <w:sz w:val="26"/>
          <w:szCs w:val="26"/>
        </w:rPr>
        <w:t>עָשָׂה</w:t>
      </w:r>
      <w:r>
        <w:rPr>
          <w:rFonts w:ascii="Times New Roman" w:hAnsi="Times New Roman"/>
          <w:sz w:val="26"/>
          <w:szCs w:val="26"/>
        </w:rPr>
        <w:t xml:space="preserve"> </w:t>
      </w:r>
      <w:r>
        <w:rPr>
          <w:rFonts w:ascii="Times New Roman" w:hAnsi="Times New Roman"/>
          <w:sz w:val="26"/>
          <w:szCs w:val="26"/>
        </w:rPr>
        <w:t>דַּלְתוֹת</w:t>
      </w:r>
      <w:r>
        <w:rPr>
          <w:rFonts w:ascii="Times New Roman" w:hAnsi="Times New Roman"/>
          <w:sz w:val="26"/>
          <w:szCs w:val="26"/>
        </w:rPr>
        <w:t xml:space="preserve"> </w:t>
      </w:r>
      <w:r>
        <w:rPr>
          <w:rFonts w:ascii="Times New Roman" w:hAnsi="Times New Roman"/>
          <w:sz w:val="26"/>
          <w:szCs w:val="26"/>
        </w:rPr>
        <w:t>עֲצֵי־שָׁמֶן</w:t>
      </w:r>
    </w:p>
    <w:p w14:paraId="56746144" w14:textId="77777777" w:rsidR="00696316" w:rsidRDefault="00DA0157">
      <w:pPr>
        <w:pStyle w:val="BodySans"/>
      </w:pPr>
      <w:r>
        <w:t>"and for the entrance of the inner sanctuary he made doors of olive wood," 1 Kgs 6:31). Olive wood was the material of the Temple's most sacred boundary-objects. When the psalmist calls himself a thriving olive tree in God's house, he is not only claiming residence. He is claiming to be part of the architecture.</w:t>
      </w:r>
    </w:p>
    <w:p w14:paraId="49C4648A" w14:textId="77777777" w:rsidR="00696316" w:rsidRDefault="00DA0157">
      <w:pPr>
        <w:pStyle w:val="BodySans"/>
      </w:pPr>
      <w:r>
        <w:lastRenderedPageBreak/>
        <w:t>Malbim catches the double contrast with Doeg in this verse:</w:t>
      </w:r>
    </w:p>
    <w:p w14:paraId="0E51DF1F" w14:textId="77777777" w:rsidR="00696316" w:rsidRDefault="00DA0157">
      <w:pPr>
        <w:pStyle w:val="BodySans"/>
        <w:bidi/>
        <w:ind w:left="432" w:right="432"/>
        <w:jc w:val="right"/>
      </w:pPr>
      <w:r>
        <w:rPr>
          <w:rFonts w:ascii="Times New Roman" w:hAnsi="Times New Roman"/>
          <w:sz w:val="26"/>
          <w:szCs w:val="26"/>
        </w:rPr>
        <w:t>הַמֻּשְׁרָשׁ</w:t>
      </w:r>
      <w:r>
        <w:rPr>
          <w:rFonts w:ascii="Times New Roman" w:hAnsi="Times New Roman"/>
          <w:sz w:val="26"/>
          <w:szCs w:val="26"/>
        </w:rPr>
        <w:t xml:space="preserve"> </w:t>
      </w:r>
      <w:r>
        <w:rPr>
          <w:rFonts w:ascii="Times New Roman" w:hAnsi="Times New Roman"/>
          <w:sz w:val="26"/>
          <w:szCs w:val="26"/>
        </w:rPr>
        <w:t>בְּמָקוֹם</w:t>
      </w:r>
      <w:r>
        <w:rPr>
          <w:rFonts w:ascii="Times New Roman" w:hAnsi="Times New Roman"/>
          <w:sz w:val="26"/>
          <w:szCs w:val="26"/>
        </w:rPr>
        <w:t xml:space="preserve"> </w:t>
      </w:r>
      <w:r>
        <w:rPr>
          <w:rFonts w:ascii="Times New Roman" w:hAnsi="Times New Roman"/>
          <w:sz w:val="26"/>
          <w:szCs w:val="26"/>
        </w:rPr>
        <w:t>אֶחָד</w:t>
      </w:r>
      <w:r>
        <w:rPr>
          <w:rFonts w:ascii="Times New Roman" w:hAnsi="Times New Roman"/>
          <w:sz w:val="26"/>
          <w:szCs w:val="26"/>
        </w:rPr>
        <w:t xml:space="preserve">, </w:t>
      </w:r>
      <w:r>
        <w:rPr>
          <w:rFonts w:ascii="Times New Roman" w:hAnsi="Times New Roman"/>
          <w:sz w:val="26"/>
          <w:szCs w:val="26"/>
        </w:rPr>
        <w:t>כֵּן</w:t>
      </w:r>
      <w:r>
        <w:rPr>
          <w:rFonts w:ascii="Times New Roman" w:hAnsi="Times New Roman"/>
          <w:sz w:val="26"/>
          <w:szCs w:val="26"/>
        </w:rPr>
        <w:t xml:space="preserve"> </w:t>
      </w:r>
      <w:r>
        <w:rPr>
          <w:rFonts w:ascii="Times New Roman" w:hAnsi="Times New Roman"/>
          <w:sz w:val="26"/>
          <w:szCs w:val="26"/>
        </w:rPr>
        <w:t>אֲנִי</w:t>
      </w:r>
      <w:r>
        <w:rPr>
          <w:rFonts w:ascii="Times New Roman" w:hAnsi="Times New Roman"/>
          <w:sz w:val="26"/>
          <w:szCs w:val="26"/>
        </w:rPr>
        <w:t xml:space="preserve"> </w:t>
      </w:r>
      <w:r>
        <w:rPr>
          <w:rFonts w:ascii="Times New Roman" w:hAnsi="Times New Roman"/>
          <w:sz w:val="26"/>
          <w:szCs w:val="26"/>
        </w:rPr>
        <w:t>מֻשְׁרָשׁ</w:t>
      </w:r>
      <w:r>
        <w:rPr>
          <w:rFonts w:ascii="Times New Roman" w:hAnsi="Times New Roman"/>
          <w:sz w:val="26"/>
          <w:szCs w:val="26"/>
        </w:rPr>
        <w:t xml:space="preserve"> </w:t>
      </w:r>
      <w:r>
        <w:rPr>
          <w:rFonts w:ascii="Times New Roman" w:hAnsi="Times New Roman"/>
          <w:sz w:val="26"/>
          <w:szCs w:val="26"/>
        </w:rPr>
        <w:t>בְּבֵית</w:t>
      </w:r>
      <w:r>
        <w:rPr>
          <w:rFonts w:ascii="Times New Roman" w:hAnsi="Times New Roman"/>
          <w:sz w:val="26"/>
          <w:szCs w:val="26"/>
        </w:rPr>
        <w:t xml:space="preserve"> </w:t>
      </w:r>
      <w:r>
        <w:rPr>
          <w:rFonts w:ascii="Times New Roman" w:hAnsi="Times New Roman"/>
          <w:sz w:val="26"/>
          <w:szCs w:val="26"/>
        </w:rPr>
        <w:t>אֱלֹקִים</w:t>
      </w:r>
      <w:r>
        <w:rPr>
          <w:rFonts w:ascii="Times New Roman" w:hAnsi="Times New Roman"/>
          <w:sz w:val="26"/>
          <w:szCs w:val="26"/>
        </w:rPr>
        <w:t xml:space="preserve">, </w:t>
      </w:r>
      <w:r>
        <w:rPr>
          <w:rFonts w:ascii="Times New Roman" w:hAnsi="Times New Roman"/>
          <w:sz w:val="26"/>
          <w:szCs w:val="26"/>
        </w:rPr>
        <w:t>לֹא</w:t>
      </w:r>
      <w:r>
        <w:rPr>
          <w:rFonts w:ascii="Times New Roman" w:hAnsi="Times New Roman"/>
          <w:sz w:val="26"/>
          <w:szCs w:val="26"/>
        </w:rPr>
        <w:t xml:space="preserve"> </w:t>
      </w:r>
      <w:r>
        <w:rPr>
          <w:rFonts w:ascii="Times New Roman" w:hAnsi="Times New Roman"/>
          <w:sz w:val="26"/>
          <w:szCs w:val="26"/>
        </w:rPr>
        <w:t>כְּדוֹאֵג</w:t>
      </w:r>
      <w:r>
        <w:rPr>
          <w:rFonts w:ascii="Times New Roman" w:hAnsi="Times New Roman"/>
          <w:sz w:val="26"/>
          <w:szCs w:val="26"/>
        </w:rPr>
        <w:t xml:space="preserve"> </w:t>
      </w:r>
      <w:r>
        <w:rPr>
          <w:rFonts w:ascii="Times New Roman" w:hAnsi="Times New Roman"/>
          <w:sz w:val="26"/>
          <w:szCs w:val="26"/>
        </w:rPr>
        <w:t>שֶׁיָּשַׁב</w:t>
      </w:r>
      <w:r>
        <w:rPr>
          <w:rFonts w:ascii="Times New Roman" w:hAnsi="Times New Roman"/>
          <w:sz w:val="26"/>
          <w:szCs w:val="26"/>
        </w:rPr>
        <w:t xml:space="preserve"> </w:t>
      </w:r>
      <w:r>
        <w:rPr>
          <w:rFonts w:ascii="Times New Roman" w:hAnsi="Times New Roman"/>
          <w:sz w:val="26"/>
          <w:szCs w:val="26"/>
        </w:rPr>
        <w:t>אָז</w:t>
      </w:r>
      <w:r>
        <w:rPr>
          <w:rFonts w:ascii="Times New Roman" w:hAnsi="Times New Roman"/>
          <w:sz w:val="26"/>
          <w:szCs w:val="26"/>
        </w:rPr>
        <w:t xml:space="preserve"> </w:t>
      </w:r>
      <w:r>
        <w:rPr>
          <w:rFonts w:ascii="Times New Roman" w:hAnsi="Times New Roman"/>
          <w:sz w:val="26"/>
          <w:szCs w:val="26"/>
        </w:rPr>
        <w:t>נֶעֱצָר</w:t>
      </w:r>
      <w:r>
        <w:rPr>
          <w:rFonts w:ascii="Times New Roman" w:hAnsi="Times New Roman"/>
          <w:sz w:val="26"/>
          <w:szCs w:val="26"/>
        </w:rPr>
        <w:t xml:space="preserve"> </w:t>
      </w:r>
      <w:r>
        <w:rPr>
          <w:rFonts w:ascii="Times New Roman" w:hAnsi="Times New Roman"/>
          <w:sz w:val="26"/>
          <w:szCs w:val="26"/>
        </w:rPr>
        <w:t>בְּבֵית</w:t>
      </w:r>
      <w:r>
        <w:rPr>
          <w:rFonts w:ascii="Times New Roman" w:hAnsi="Times New Roman"/>
          <w:sz w:val="26"/>
          <w:szCs w:val="26"/>
        </w:rPr>
        <w:t xml:space="preserve"> </w:t>
      </w:r>
      <w:r>
        <w:rPr>
          <w:rFonts w:ascii="Times New Roman" w:hAnsi="Times New Roman"/>
          <w:sz w:val="26"/>
          <w:szCs w:val="26"/>
        </w:rPr>
        <w:t>ה׳</w:t>
      </w:r>
      <w:r>
        <w:rPr>
          <w:rFonts w:ascii="Times New Roman" w:hAnsi="Times New Roman"/>
          <w:sz w:val="26"/>
          <w:szCs w:val="26"/>
        </w:rPr>
        <w:t xml:space="preserve"> </w:t>
      </w:r>
      <w:r>
        <w:rPr>
          <w:rFonts w:ascii="Times New Roman" w:hAnsi="Times New Roman"/>
          <w:sz w:val="26"/>
          <w:szCs w:val="26"/>
        </w:rPr>
        <w:t>וְשָׁרְשׁוֹ</w:t>
      </w:r>
      <w:r>
        <w:rPr>
          <w:rFonts w:ascii="Times New Roman" w:hAnsi="Times New Roman"/>
          <w:sz w:val="26"/>
          <w:szCs w:val="26"/>
        </w:rPr>
        <w:t xml:space="preserve"> </w:t>
      </w:r>
      <w:r>
        <w:rPr>
          <w:rFonts w:ascii="Times New Roman" w:hAnsi="Times New Roman"/>
          <w:sz w:val="26"/>
          <w:szCs w:val="26"/>
        </w:rPr>
        <w:t>נָטוּעַ</w:t>
      </w:r>
      <w:r>
        <w:rPr>
          <w:rFonts w:ascii="Times New Roman" w:hAnsi="Times New Roman"/>
          <w:sz w:val="26"/>
          <w:szCs w:val="26"/>
        </w:rPr>
        <w:t xml:space="preserve"> </w:t>
      </w:r>
      <w:r>
        <w:rPr>
          <w:rFonts w:ascii="Times New Roman" w:hAnsi="Times New Roman"/>
          <w:sz w:val="26"/>
          <w:szCs w:val="26"/>
        </w:rPr>
        <w:t>בִּמְקוֹם</w:t>
      </w:r>
      <w:r>
        <w:rPr>
          <w:rFonts w:ascii="Times New Roman" w:hAnsi="Times New Roman"/>
          <w:sz w:val="26"/>
          <w:szCs w:val="26"/>
        </w:rPr>
        <w:t xml:space="preserve"> </w:t>
      </w:r>
      <w:r>
        <w:rPr>
          <w:rFonts w:ascii="Times New Roman" w:hAnsi="Times New Roman"/>
          <w:sz w:val="26"/>
          <w:szCs w:val="26"/>
        </w:rPr>
        <w:t>טֻמְאָה</w:t>
      </w:r>
    </w:p>
    <w:p w14:paraId="75E96BB2" w14:textId="77777777" w:rsidR="00696316" w:rsidRDefault="00DA0157">
      <w:pPr>
        <w:pStyle w:val="BodySans"/>
      </w:pPr>
      <w:r>
        <w:t xml:space="preserve">"rooted in one place — so I am rooted in God's house, not like Doeg who sat at that time 'detained before the Lord' (1 Sam 21:8) with his root planted in impurity." The reference is precise: 1 Sam 21:8 tells us Doeg was </w:t>
      </w:r>
      <w:bdo w:val="ltr">
        <w:r>
          <w:t>׳ה</w:t>
        </w:r>
        <w:r>
          <w:t xml:space="preserve"> </w:t>
        </w:r>
        <w:r>
          <w:t>ינֵפְלִ</w:t>
        </w:r>
        <w:r>
          <w:t xml:space="preserve"> </w:t>
        </w:r>
        <w:r>
          <w:t>רצָעֱנֶ</w:t>
        </w:r>
        <w:r>
          <w:t>‬</w:t>
        </w:r>
        <w:r>
          <w:t>, "detained before the Lord," in the sanctuary when David arrived. Doeg was physically in God's house; his root was elsewhere. The psalmist reverses the condition: physically a fugitive, he is spiritually planted in the sanctuary.‏</w:t>
        </w:r>
      </w:bdo>
    </w:p>
    <w:p w14:paraId="16D577CA" w14:textId="77777777" w:rsidR="00696316" w:rsidRDefault="00DA0157">
      <w:pPr>
        <w:pStyle w:val="BodySans"/>
      </w:pPr>
      <w:r>
        <w:t xml:space="preserve">Mahmoud Darwish, writing from a different kind of rootedness, returned to the same tree three millennia later: </w:t>
      </w:r>
      <w:r>
        <w:rPr>
          <w:rtl/>
        </w:rPr>
        <w:t>شجرة</w:t>
      </w:r>
      <w:r>
        <w:t xml:space="preserve"> </w:t>
      </w:r>
      <w:r>
        <w:rPr>
          <w:rtl/>
        </w:rPr>
        <w:t>الزيتون</w:t>
      </w:r>
      <w:r>
        <w:t xml:space="preserve"> </w:t>
      </w:r>
      <w:r>
        <w:rPr>
          <w:rtl/>
        </w:rPr>
        <w:t>لا</w:t>
      </w:r>
      <w:r>
        <w:t xml:space="preserve"> </w:t>
      </w:r>
      <w:r>
        <w:rPr>
          <w:rtl/>
        </w:rPr>
        <w:t>تبكي</w:t>
      </w:r>
      <w:r>
        <w:t xml:space="preserve"> </w:t>
      </w:r>
      <w:r>
        <w:rPr>
          <w:rtl/>
        </w:rPr>
        <w:t>ولا</w:t>
      </w:r>
      <w:r>
        <w:t xml:space="preserve"> </w:t>
      </w:r>
      <w:r>
        <w:rPr>
          <w:rtl/>
        </w:rPr>
        <w:t>تضحك</w:t>
      </w:r>
      <w:r>
        <w:t xml:space="preserve">. </w:t>
      </w:r>
      <w:r>
        <w:rPr>
          <w:rtl/>
        </w:rPr>
        <w:t>هي</w:t>
      </w:r>
      <w:r>
        <w:t xml:space="preserve"> </w:t>
      </w:r>
      <w:r>
        <w:rPr>
          <w:rtl/>
        </w:rPr>
        <w:t>سيدة</w:t>
      </w:r>
      <w:r>
        <w:t xml:space="preserve"> </w:t>
      </w:r>
      <w:r>
        <w:rPr>
          <w:rtl/>
        </w:rPr>
        <w:t>السفوح</w:t>
      </w:r>
      <w:r>
        <w:t xml:space="preserve"> </w:t>
      </w:r>
      <w:r>
        <w:rPr>
          <w:rtl/>
        </w:rPr>
        <w:t>المحتشمة</w:t>
      </w:r>
      <w:r>
        <w:t>, "The olive tree does not weep and does not laugh. She is the modest lady of the slopes" (</w:t>
      </w:r>
      <w:r>
        <w:rPr>
          <w:i/>
        </w:rPr>
        <w:t>The Second Olive Tree</w:t>
      </w:r>
      <w:r>
        <w:t>). For Darwish the olive endures under occupation; for the psalmist the olive endures within sanctuary. Both know the gift of the tree is a particular kind of stillness — the refusal to be uprooted by seasonal rhetoric.</w:t>
      </w:r>
    </w:p>
    <w:p w14:paraId="1661380F" w14:textId="77777777" w:rsidR="00696316" w:rsidRDefault="00DA0157">
      <w:pPr>
        <w:pStyle w:val="BodySans"/>
      </w:pPr>
      <w:r>
        <w:t xml:space="preserve">The closing phrase </w:t>
      </w:r>
      <w:r>
        <w:t>עוֹלָם</w:t>
      </w:r>
      <w:r>
        <w:t xml:space="preserve"> </w:t>
      </w:r>
      <w:r>
        <w:t>וָעֶד</w:t>
      </w:r>
      <w:r>
        <w:t xml:space="preserve"> is usually treated as a fixed idiom, "forever and ever."</w:t>
      </w:r>
    </w:p>
    <w:p w14:paraId="2AB0495A" w14:textId="77777777" w:rsidR="00696316" w:rsidRDefault="00DA0157">
      <w:pPr>
        <w:pStyle w:val="Heading3"/>
      </w:pPr>
      <w:r>
        <w:t>Verse 11</w:t>
      </w:r>
    </w:p>
    <w:p w14:paraId="47FADA7C" w14:textId="77777777" w:rsidR="00696316" w:rsidRDefault="00DA0157">
      <w:pPr>
        <w:pStyle w:val="BodySans"/>
      </w:pPr>
      <w:bdo w:val="ltr">
        <w:r>
          <w:t>׃ךָידֶֽיסִחֲ</w:t>
        </w:r>
        <w:r>
          <w:t xml:space="preserve"> </w:t>
        </w:r>
        <w:r>
          <w:t>דגֶנֶ֣</w:t>
        </w:r>
        <w:r>
          <w:t xml:space="preserve"> ;</w:t>
        </w:r>
        <w:r>
          <w:t>בוֹט֝֗־יכִ</w:t>
        </w:r>
        <w:r>
          <w:t xml:space="preserve"> </w:t>
        </w:r>
        <w:r>
          <w:t>ךָ֥מְשִׁ</w:t>
        </w:r>
        <w:r>
          <w:t xml:space="preserve"> </w:t>
        </w:r>
        <w:r>
          <w:t>הוֶּ֥קַאֲוַ</w:t>
        </w:r>
        <w:r>
          <w:t xml:space="preserve"> ;</w:t>
        </w:r>
        <w:r>
          <w:t>תָישִׂ֑עָ</w:t>
        </w:r>
        <w:r>
          <w:t xml:space="preserve"> </w:t>
        </w:r>
        <w:r>
          <w:t>יכִּ֣</w:t>
        </w:r>
        <w:r>
          <w:t xml:space="preserve"> </w:t>
        </w:r>
        <w:r>
          <w:t>םלָוֹעלְ֭</w:t>
        </w:r>
        <w:r>
          <w:t xml:space="preserve"> </w:t>
        </w:r>
        <w:r>
          <w:t>ךָ֣דְוֹא</w:t>
        </w:r>
        <w:r>
          <w:t>‬</w:t>
        </w:r>
      </w:bdo>
    </w:p>
    <w:p w14:paraId="7D9CAA40" w14:textId="77777777" w:rsidR="00696316" w:rsidRDefault="00DA0157">
      <w:pPr>
        <w:pStyle w:val="BodySans"/>
      </w:pPr>
      <w:r>
        <w:t>The closing verse performs the speech-reversal the whole psalm has been preparing. Three features stand out.</w:t>
      </w:r>
    </w:p>
    <w:p w14:paraId="7E3C45F8" w14:textId="77777777" w:rsidR="00696316" w:rsidRDefault="00DA0157">
      <w:pPr>
        <w:pStyle w:val="BodySans"/>
      </w:pPr>
      <w:r>
        <w:t xml:space="preserve">First, the verb </w:t>
      </w:r>
      <w:r>
        <w:t>אוֹדְךָ</w:t>
      </w:r>
      <w:r>
        <w:t xml:space="preserve"> ("I give thanks to you," from </w:t>
      </w:r>
      <w:r>
        <w:t>ידה</w:t>
      </w:r>
      <w:r>
        <w:t xml:space="preserve">). This is not the root that opened the psalm. The wicked's self-boast in v. 3 was </w:t>
      </w:r>
      <w:r>
        <w:t>תִּתְהַלֵּל</w:t>
      </w:r>
      <w:r>
        <w:t xml:space="preserve">,‎ from </w:t>
      </w:r>
      <w:r>
        <w:t>הלל</w:t>
      </w:r>
      <w:r>
        <w:t xml:space="preserve"> — the root of </w:t>
      </w:r>
      <w:r>
        <w:t>הַלְלוּיָה</w:t>
      </w:r>
      <w:r>
        <w:t xml:space="preserve">,‎ a root of celebration and glorification. The psalmist closes with a different root. </w:t>
      </w:r>
      <w:r>
        <w:t>ידה</w:t>
      </w:r>
      <w:r>
        <w:t xml:space="preserve"> is the verb of acknowledgment directed outward, of confession and thanks given to another. Both are public speech-acts of ascribing worth; the object is everything. The wicked celebrates himself; the psalmist thanks God. Same kind of act; opposite ve</w:t>
      </w:r>
      <w:r>
        <w:t>ctor.‏</w:t>
      </w:r>
    </w:p>
    <w:p w14:paraId="69552A83" w14:textId="77777777" w:rsidR="00696316" w:rsidRDefault="00DA0157">
      <w:pPr>
        <w:pStyle w:val="BodySans"/>
      </w:pPr>
      <w:r>
        <w:t xml:space="preserve">Second, the object-less clause </w:t>
      </w:r>
      <w:r>
        <w:t>כִּי</w:t>
      </w:r>
      <w:r>
        <w:t xml:space="preserve"> </w:t>
      </w:r>
      <w:r>
        <w:t>עָשִׂיתָ</w:t>
      </w:r>
      <w:r>
        <w:t xml:space="preserve">,‎ "for you have done." The verb normally takes an object; the poet withholds one. Rashi senses the strangeness and reads the verb as an anticipatory future: </w:t>
      </w:r>
      <w:bdo w:val="ltr">
        <w:r>
          <w:t>תאזֹ</w:t>
        </w:r>
        <w:r>
          <w:t xml:space="preserve"> </w:t>
        </w:r>
        <w:r>
          <w:t>ילִ</w:t>
        </w:r>
        <w:r>
          <w:t xml:space="preserve"> </w:t>
        </w:r>
        <w:r>
          <w:t>השֶׂעֲתַּשֶׁכְּ</w:t>
        </w:r>
        <w:r>
          <w:t>‬</w:t>
        </w:r>
        <w:r>
          <w:t>, "when you will have done this for me." But the MT's bare verb is striking precisely because it refuses specification. Everything from v. 7 to v. 10 — the judgment, the witness, the planting — is compressed into one unmarked verb. The act is real; it is simply not named. This is not vagueness but liturgical openn</w:t>
        </w:r>
        <w:r>
          <w:t>ess: any worshipper who repeats the psalm can fill in the deed from their own experience of rescue. The blank, so to speak, is the psalm's gift to its later readers.‏</w:t>
        </w:r>
      </w:bdo>
    </w:p>
    <w:p w14:paraId="034CC154" w14:textId="77777777" w:rsidR="00696316" w:rsidRDefault="00DA0157">
      <w:pPr>
        <w:pStyle w:val="BodySans"/>
      </w:pPr>
      <w:r>
        <w:lastRenderedPageBreak/>
        <w:t xml:space="preserve">Third, and most unusual, is </w:t>
      </w:r>
      <w:r>
        <w:t>וַאֲקַוֶּה</w:t>
      </w:r>
      <w:r>
        <w:t xml:space="preserve"> </w:t>
      </w:r>
      <w:r>
        <w:t>שִׁמְךָ</w:t>
      </w:r>
      <w:r>
        <w:t xml:space="preserve">,‎ "I will wait for your name." The verb </w:t>
      </w:r>
      <w:r>
        <w:t>קוה</w:t>
      </w:r>
      <w:r>
        <w:t xml:space="preserve">,‎ "to wait, to hope" (Klein derives it from an original sense of "to stretch tensely," like a rope pulled taut), normally takes God or salvation as its object. Waiting for a </w:t>
      </w:r>
      <w:r>
        <w:rPr>
          <w:i/>
        </w:rPr>
        <w:t>name</w:t>
      </w:r>
      <w:r>
        <w:t xml:space="preserve"> is strange. But the strangeness is exactly the point. A name in Hebrew thought is the sum of a character — reputation, action, identity publicly known. Doeg's informing in v. 2 weaponized a name (David's, given to Saul). The psalmist, closing the arc, waits for God's na</w:t>
      </w:r>
      <w:r>
        <w:t>me to be publicly manifested. Radak frames the scene beautifully:</w:t>
      </w:r>
    </w:p>
    <w:p w14:paraId="32A16FE9" w14:textId="77777777" w:rsidR="00696316" w:rsidRDefault="00DA0157">
      <w:pPr>
        <w:pStyle w:val="BodySans"/>
        <w:bidi/>
        <w:ind w:left="432" w:right="432"/>
        <w:jc w:val="right"/>
      </w:pPr>
      <w:r>
        <w:rPr>
          <w:rFonts w:ascii="Times New Roman" w:hAnsi="Times New Roman"/>
          <w:sz w:val="26"/>
          <w:szCs w:val="26"/>
        </w:rPr>
        <w:t>וְאוֹדִיעַ</w:t>
      </w:r>
      <w:r>
        <w:rPr>
          <w:rFonts w:ascii="Times New Roman" w:hAnsi="Times New Roman"/>
          <w:sz w:val="26"/>
          <w:szCs w:val="26"/>
        </w:rPr>
        <w:t xml:space="preserve"> </w:t>
      </w:r>
      <w:r>
        <w:rPr>
          <w:rFonts w:ascii="Times New Roman" w:hAnsi="Times New Roman"/>
          <w:sz w:val="26"/>
          <w:szCs w:val="26"/>
        </w:rPr>
        <w:t>נֶגֶד</w:t>
      </w:r>
      <w:r>
        <w:rPr>
          <w:rFonts w:ascii="Times New Roman" w:hAnsi="Times New Roman"/>
          <w:sz w:val="26"/>
          <w:szCs w:val="26"/>
        </w:rPr>
        <w:t xml:space="preserve"> </w:t>
      </w:r>
      <w:r>
        <w:rPr>
          <w:rFonts w:ascii="Times New Roman" w:hAnsi="Times New Roman"/>
          <w:sz w:val="26"/>
          <w:szCs w:val="26"/>
        </w:rPr>
        <w:t>חֲסִידֶיךָ</w:t>
      </w:r>
      <w:r>
        <w:rPr>
          <w:rFonts w:ascii="Times New Roman" w:hAnsi="Times New Roman"/>
          <w:sz w:val="26"/>
          <w:szCs w:val="26"/>
        </w:rPr>
        <w:t xml:space="preserve"> </w:t>
      </w:r>
      <w:r>
        <w:rPr>
          <w:rFonts w:ascii="Times New Roman" w:hAnsi="Times New Roman"/>
          <w:sz w:val="26"/>
          <w:szCs w:val="26"/>
        </w:rPr>
        <w:t>כִּי</w:t>
      </w:r>
      <w:r>
        <w:rPr>
          <w:rFonts w:ascii="Times New Roman" w:hAnsi="Times New Roman"/>
          <w:sz w:val="26"/>
          <w:szCs w:val="26"/>
        </w:rPr>
        <w:t xml:space="preserve"> </w:t>
      </w:r>
      <w:r>
        <w:rPr>
          <w:rFonts w:ascii="Times New Roman" w:hAnsi="Times New Roman"/>
          <w:sz w:val="26"/>
          <w:szCs w:val="26"/>
        </w:rPr>
        <w:t>טוֹב</w:t>
      </w:r>
      <w:r>
        <w:rPr>
          <w:rFonts w:ascii="Times New Roman" w:hAnsi="Times New Roman"/>
          <w:sz w:val="26"/>
          <w:szCs w:val="26"/>
        </w:rPr>
        <w:t xml:space="preserve"> </w:t>
      </w:r>
      <w:r>
        <w:rPr>
          <w:rFonts w:ascii="Times New Roman" w:hAnsi="Times New Roman"/>
          <w:sz w:val="26"/>
          <w:szCs w:val="26"/>
        </w:rPr>
        <w:t>עָשִׂיתָ</w:t>
      </w:r>
    </w:p>
    <w:p w14:paraId="764F008E" w14:textId="77777777" w:rsidR="00696316" w:rsidRDefault="00DA0157">
      <w:pPr>
        <w:pStyle w:val="BodySans"/>
      </w:pPr>
      <w:r>
        <w:t>"I will make known before your faithful ones that what you did was good." The waiting is active — a poised readiness to testify when the name is vindicated.</w:t>
      </w:r>
    </w:p>
    <w:p w14:paraId="4FD5404B" w14:textId="77777777" w:rsidR="00696316" w:rsidRDefault="00DA0157">
      <w:pPr>
        <w:pStyle w:val="BodySans"/>
      </w:pPr>
      <w:r>
        <w:t xml:space="preserve">Fourth and finally, the phrase </w:t>
      </w:r>
      <w:r>
        <w:t>נֶגֶד</w:t>
      </w:r>
      <w:r>
        <w:t xml:space="preserve"> </w:t>
      </w:r>
      <w:r>
        <w:t>חֲסִידֶיךָ</w:t>
      </w:r>
      <w:r>
        <w:t xml:space="preserve">,‎ "in the presence of your faithful ones," closes two distinct arcs at once. The root </w:t>
      </w:r>
      <w:r>
        <w:t>נגד</w:t>
      </w:r>
      <w:r>
        <w:t xml:space="preserve"> that opened the psalm in v. 2 with Doeg's </w:t>
      </w:r>
      <w:r>
        <w:t>וַיַּגֵּד</w:t>
      </w:r>
      <w:r>
        <w:t xml:space="preserve">,‎ "he informed," now ends the psalm with </w:t>
      </w:r>
      <w:r>
        <w:t>נֶגֶד</w:t>
      </w:r>
      <w:r>
        <w:t xml:space="preserve">,‎ "before" — same root, opposite direction. Doeg used </w:t>
      </w:r>
      <w:r>
        <w:t>נגד</w:t>
      </w:r>
      <w:r>
        <w:t xml:space="preserve"> to inform against; the psalmist uses </w:t>
      </w:r>
      <w:r>
        <w:t>נגד</w:t>
      </w:r>
      <w:r>
        <w:t xml:space="preserve"> to praise before. The psalm's first speech act destroyed a community; its last speech act gathers one. And the word </w:t>
      </w:r>
      <w:r>
        <w:t>חֲסִידֶיךָ</w:t>
      </w:r>
      <w:r>
        <w:t xml:space="preserve">,‎ "your faithful ones," comes from the same root as </w:t>
      </w:r>
      <w:r>
        <w:t>חֶסֶד</w:t>
      </w:r>
      <w:r>
        <w:t xml:space="preserve">,‎ the term that began </w:t>
      </w:r>
      <w:r>
        <w:t>the theological counter-thesis in v. 3 (</w:t>
      </w:r>
      <w:bdo w:val="ltr">
        <w:r>
          <w:t>םוֹיּהַ־לכָּ</w:t>
        </w:r>
        <w:r>
          <w:t xml:space="preserve"> </w:t>
        </w:r>
        <w:r>
          <w:t>לקֵ</w:t>
        </w:r>
        <w:r>
          <w:t xml:space="preserve"> </w:t>
        </w:r>
        <w:r>
          <w:t>דסֶחֶ</w:t>
        </w:r>
        <w:r>
          <w:t>‬</w:t>
        </w:r>
        <w:r>
          <w:t>, "the hesed of God all day"). The people standing at the psalm's end are marked by the very attribute that outlasts Doeg's boasting.‏</w:t>
        </w:r>
      </w:bdo>
    </w:p>
    <w:p w14:paraId="43106F10" w14:textId="77777777" w:rsidR="00696316" w:rsidRDefault="00DA0157">
      <w:pPr>
        <w:pStyle w:val="BodySans"/>
      </w:pPr>
      <w:r>
        <w:t xml:space="preserve">Dietrich Bonhoeffer, in the cell where he composed </w:t>
      </w:r>
      <w:r>
        <w:rPr>
          <w:i/>
        </w:rPr>
        <w:t>Von guten Mächten</w:t>
      </w:r>
      <w:r>
        <w:t xml:space="preserve"> (1944), understood the same architecture of praise under pressure. </w:t>
      </w:r>
      <w:r>
        <w:rPr>
          <w:i/>
        </w:rPr>
        <w:t>Von guten Mächten wunderbar geborgen, / erwarten wir getrost, was kommen mag. / Gott ist bei uns am Abend und am Morgen</w:t>
      </w:r>
      <w:r>
        <w:t>, "Wonderfully sheltered by gracious powers, / we await with confidence whatever may come. / God is with us at evening and at morning." The psalmist stands in the house of God; Bonhoeffer carried that house inward. Both could praise because both were rooted in something that did not depend on the tyrant's c</w:t>
      </w:r>
      <w:r>
        <w:t>ontinued power. And both knew — the psalmist structurally, Bonhoeffer by temperament — that the last word against a razor-tongue is not silence. It is testimony given in the presence of those who keep faith.</w:t>
      </w:r>
    </w:p>
    <w:p w14:paraId="68818F47" w14:textId="77777777" w:rsidR="00696316" w:rsidRDefault="00DA0157">
      <w:r>
        <w:br w:type="page"/>
      </w:r>
    </w:p>
    <w:p w14:paraId="4D628829" w14:textId="77777777" w:rsidR="00696316" w:rsidRDefault="00DA0157">
      <w:pPr>
        <w:pStyle w:val="Heading2"/>
      </w:pPr>
      <w:r>
        <w:rPr>
          <w:rFonts w:ascii="Aptos" w:hAnsi="Aptos"/>
        </w:rPr>
        <w:lastRenderedPageBreak/>
        <w:t>Methodological &amp; Bibliographical Summary</w:t>
      </w:r>
    </w:p>
    <w:p w14:paraId="580E5FEA" w14:textId="77777777" w:rsidR="00696316" w:rsidRDefault="00DA0157">
      <w:pPr>
        <w:pStyle w:val="Heading3"/>
      </w:pPr>
      <w:r>
        <w:rPr>
          <w:rFonts w:ascii="Aptos" w:hAnsi="Aptos"/>
        </w:rPr>
        <w:t>Research &amp; Data Inputs</w:t>
      </w:r>
    </w:p>
    <w:p w14:paraId="3A8277BD" w14:textId="77777777" w:rsidR="00696316" w:rsidRDefault="00DA0157">
      <w:pPr>
        <w:pStyle w:val="SummaryText"/>
      </w:pPr>
      <w:r>
        <w:rPr>
          <w:rFonts w:ascii="Aptos" w:hAnsi="Aptos"/>
          <w:b/>
        </w:rPr>
        <w:t>Psalm Verses Analyzed</w:t>
      </w:r>
      <w:r>
        <w:rPr>
          <w:rFonts w:ascii="Aptos" w:hAnsi="Aptos"/>
        </w:rPr>
        <w:t>: 11</w:t>
      </w:r>
    </w:p>
    <w:p w14:paraId="3A385E6F" w14:textId="77777777" w:rsidR="00696316" w:rsidRDefault="00DA0157">
      <w:pPr>
        <w:pStyle w:val="SummaryText"/>
      </w:pPr>
      <w:r>
        <w:rPr>
          <w:rFonts w:ascii="Aptos" w:hAnsi="Aptos"/>
          <w:b/>
        </w:rPr>
        <w:t>LXX (Septuagint) Verses Reviewed</w:t>
      </w:r>
      <w:r>
        <w:rPr>
          <w:rFonts w:ascii="Aptos" w:hAnsi="Aptos"/>
        </w:rPr>
        <w:t>: 11</w:t>
      </w:r>
    </w:p>
    <w:p w14:paraId="1F8B9AD3" w14:textId="77777777" w:rsidR="00696316" w:rsidRDefault="00DA0157">
      <w:pPr>
        <w:pStyle w:val="SummaryText"/>
      </w:pPr>
      <w:r>
        <w:rPr>
          <w:rFonts w:ascii="Aptos" w:hAnsi="Aptos"/>
          <w:b/>
        </w:rPr>
        <w:t>Phonetic Transcriptions Generated</w:t>
      </w:r>
      <w:r>
        <w:rPr>
          <w:rFonts w:ascii="Aptos" w:hAnsi="Aptos"/>
        </w:rPr>
        <w:t>: 11</w:t>
      </w:r>
    </w:p>
    <w:p w14:paraId="49BF439A" w14:textId="77777777" w:rsidR="00696316" w:rsidRDefault="00DA0157">
      <w:pPr>
        <w:pStyle w:val="SummaryText"/>
      </w:pPr>
      <w:r>
        <w:rPr>
          <w:rFonts w:ascii="Aptos" w:hAnsi="Aptos"/>
          <w:b/>
        </w:rPr>
        <w:t>Ugaritic Parallels Reviewed</w:t>
      </w:r>
      <w:r>
        <w:rPr>
          <w:rFonts w:ascii="Aptos" w:hAnsi="Aptos"/>
        </w:rPr>
        <w:t>: 0</w:t>
      </w:r>
    </w:p>
    <w:p w14:paraId="49915891" w14:textId="77777777" w:rsidR="00696316" w:rsidRDefault="00DA0157">
      <w:pPr>
        <w:pStyle w:val="SummaryText"/>
      </w:pPr>
      <w:r>
        <w:rPr>
          <w:rFonts w:ascii="Aptos" w:hAnsi="Aptos"/>
          <w:b/>
        </w:rPr>
        <w:t>Lexicon Entries (BDB/Klein) Reviewed</w:t>
      </w:r>
      <w:r>
        <w:rPr>
          <w:rFonts w:ascii="Aptos" w:hAnsi="Aptos"/>
        </w:rPr>
        <w:t>: 49</w:t>
      </w:r>
    </w:p>
    <w:p w14:paraId="67FF828C" w14:textId="77777777" w:rsidR="00696316" w:rsidRDefault="00DA0157">
      <w:pPr>
        <w:pStyle w:val="SummaryText"/>
      </w:pPr>
      <w:r>
        <w:rPr>
          <w:rFonts w:ascii="Aptos" w:hAnsi="Aptos"/>
          <w:b/>
        </w:rPr>
        <w:t>Traditional Commentaries Reviewed</w:t>
      </w:r>
      <w:r>
        <w:rPr>
          <w:rFonts w:ascii="Aptos" w:hAnsi="Aptos"/>
        </w:rPr>
        <w:t>: 61 (Ibn Ezra (11); Malbim (10); Meiri (11); Metzudat David (10); Radak (9); Rashi (7); Torah Temimah (3))</w:t>
      </w:r>
    </w:p>
    <w:p w14:paraId="504026D3" w14:textId="77777777" w:rsidR="00696316" w:rsidRDefault="00DA0157">
      <w:pPr>
        <w:pStyle w:val="SummaryText"/>
      </w:pPr>
      <w:r>
        <w:rPr>
          <w:rFonts w:ascii="Aptos" w:hAnsi="Aptos"/>
          <w:b/>
        </w:rPr>
        <w:t>Concordance Entries Reviewed</w:t>
      </w:r>
      <w:r>
        <w:rPr>
          <w:rFonts w:ascii="Aptos" w:hAnsi="Aptos"/>
        </w:rPr>
        <w:t>: 74 (</w:t>
      </w:r>
      <w:r>
        <w:rPr>
          <w:rFonts w:ascii="Aptos" w:hAnsi="Aptos"/>
        </w:rPr>
        <w:t>בית</w:t>
      </w:r>
      <w:r>
        <w:rPr>
          <w:rFonts w:ascii="Aptos" w:hAnsi="Aptos"/>
        </w:rPr>
        <w:t xml:space="preserve"> </w:t>
      </w:r>
      <w:r>
        <w:rPr>
          <w:rFonts w:ascii="Aptos" w:hAnsi="Aptos"/>
        </w:rPr>
        <w:t>אלקים</w:t>
      </w:r>
      <w:r>
        <w:rPr>
          <w:rFonts w:ascii="Aptos" w:hAnsi="Aptos"/>
        </w:rPr>
        <w:t xml:space="preserve"> (50); </w:t>
      </w:r>
      <w:r>
        <w:rPr>
          <w:rFonts w:ascii="Aptos" w:hAnsi="Aptos"/>
        </w:rPr>
        <w:t>גם</w:t>
      </w:r>
      <w:r>
        <w:rPr>
          <w:rFonts w:ascii="Aptos" w:hAnsi="Aptos"/>
        </w:rPr>
        <w:t xml:space="preserve"> </w:t>
      </w:r>
      <w:r>
        <w:rPr>
          <w:rFonts w:ascii="Aptos" w:hAnsi="Aptos"/>
        </w:rPr>
        <w:t>אל</w:t>
      </w:r>
      <w:r>
        <w:rPr>
          <w:rFonts w:ascii="Aptos" w:hAnsi="Aptos"/>
        </w:rPr>
        <w:t xml:space="preserve"> (16); </w:t>
      </w:r>
      <w:r>
        <w:rPr>
          <w:rFonts w:ascii="Aptos" w:hAnsi="Aptos"/>
        </w:rPr>
        <w:t>דברי</w:t>
      </w:r>
      <w:r>
        <w:rPr>
          <w:rFonts w:ascii="Aptos" w:hAnsi="Aptos"/>
        </w:rPr>
        <w:t xml:space="preserve"> </w:t>
      </w:r>
      <w:r>
        <w:rPr>
          <w:rFonts w:ascii="Aptos" w:hAnsi="Aptos"/>
        </w:rPr>
        <w:t>בלע</w:t>
      </w:r>
      <w:r>
        <w:rPr>
          <w:rFonts w:ascii="Aptos" w:hAnsi="Aptos"/>
        </w:rPr>
        <w:t xml:space="preserve"> (1); </w:t>
      </w:r>
      <w:r>
        <w:rPr>
          <w:rFonts w:ascii="Aptos" w:hAnsi="Aptos"/>
        </w:rPr>
        <w:t>וירא</w:t>
      </w:r>
      <w:r>
        <w:rPr>
          <w:rFonts w:ascii="Aptos" w:hAnsi="Aptos"/>
        </w:rPr>
        <w:t xml:space="preserve"> </w:t>
      </w:r>
      <w:r>
        <w:rPr>
          <w:rFonts w:ascii="Aptos" w:hAnsi="Aptos"/>
        </w:rPr>
        <w:t>וייראו</w:t>
      </w:r>
      <w:r>
        <w:rPr>
          <w:rFonts w:ascii="Aptos" w:hAnsi="Aptos"/>
        </w:rPr>
        <w:t xml:space="preserve"> (1); </w:t>
      </w:r>
      <w:r>
        <w:rPr>
          <w:rFonts w:ascii="Aptos" w:hAnsi="Aptos"/>
        </w:rPr>
        <w:t>ושרשך</w:t>
      </w:r>
      <w:r>
        <w:rPr>
          <w:rFonts w:ascii="Aptos" w:hAnsi="Aptos"/>
        </w:rPr>
        <w:t xml:space="preserve"> </w:t>
      </w:r>
      <w:r>
        <w:rPr>
          <w:rFonts w:ascii="Aptos" w:hAnsi="Aptos"/>
        </w:rPr>
        <w:t>מארץ</w:t>
      </w:r>
      <w:r>
        <w:rPr>
          <w:rFonts w:ascii="Aptos" w:hAnsi="Aptos"/>
        </w:rPr>
        <w:t xml:space="preserve"> </w:t>
      </w:r>
      <w:r>
        <w:rPr>
          <w:rFonts w:ascii="Aptos" w:hAnsi="Aptos"/>
        </w:rPr>
        <w:t>חיים</w:t>
      </w:r>
      <w:r>
        <w:rPr>
          <w:rFonts w:ascii="Aptos" w:hAnsi="Aptos"/>
        </w:rPr>
        <w:t xml:space="preserve"> (1); </w:t>
      </w:r>
      <w:r>
        <w:rPr>
          <w:rFonts w:ascii="Aptos" w:hAnsi="Aptos"/>
        </w:rPr>
        <w:t>חסד</w:t>
      </w:r>
      <w:r>
        <w:rPr>
          <w:rFonts w:ascii="Aptos" w:hAnsi="Aptos"/>
        </w:rPr>
        <w:t xml:space="preserve"> </w:t>
      </w:r>
      <w:r>
        <w:rPr>
          <w:rFonts w:ascii="Aptos" w:hAnsi="Aptos"/>
        </w:rPr>
        <w:t>אל</w:t>
      </w:r>
      <w:r>
        <w:rPr>
          <w:rFonts w:ascii="Aptos" w:hAnsi="Aptos"/>
        </w:rPr>
        <w:t xml:space="preserve"> </w:t>
      </w:r>
      <w:r>
        <w:rPr>
          <w:rFonts w:ascii="Aptos" w:hAnsi="Aptos"/>
        </w:rPr>
        <w:t>כל</w:t>
      </w:r>
      <w:r>
        <w:rPr>
          <w:rFonts w:ascii="Aptos" w:hAnsi="Aptos"/>
        </w:rPr>
        <w:t xml:space="preserve"> </w:t>
      </w:r>
      <w:r>
        <w:rPr>
          <w:rFonts w:ascii="Aptos" w:hAnsi="Aptos"/>
        </w:rPr>
        <w:t>היום</w:t>
      </w:r>
      <w:r>
        <w:rPr>
          <w:rFonts w:ascii="Aptos" w:hAnsi="Aptos"/>
        </w:rPr>
        <w:t xml:space="preserve"> (1); </w:t>
      </w:r>
      <w:r>
        <w:rPr>
          <w:rFonts w:ascii="Aptos" w:hAnsi="Aptos"/>
        </w:rPr>
        <w:t>יעז</w:t>
      </w:r>
      <w:r>
        <w:rPr>
          <w:rFonts w:ascii="Aptos" w:hAnsi="Aptos"/>
        </w:rPr>
        <w:t xml:space="preserve"> </w:t>
      </w:r>
      <w:r>
        <w:rPr>
          <w:rFonts w:ascii="Aptos" w:hAnsi="Aptos"/>
        </w:rPr>
        <w:t>בהותו</w:t>
      </w:r>
      <w:r>
        <w:rPr>
          <w:rFonts w:ascii="Aptos" w:hAnsi="Aptos"/>
        </w:rPr>
        <w:t xml:space="preserve"> (0); </w:t>
      </w:r>
      <w:r>
        <w:rPr>
          <w:rFonts w:ascii="Aptos" w:hAnsi="Aptos"/>
        </w:rPr>
        <w:t>כזית</w:t>
      </w:r>
      <w:r>
        <w:rPr>
          <w:rFonts w:ascii="Aptos" w:hAnsi="Aptos"/>
        </w:rPr>
        <w:t xml:space="preserve"> </w:t>
      </w:r>
      <w:r>
        <w:rPr>
          <w:rFonts w:ascii="Aptos" w:hAnsi="Aptos"/>
        </w:rPr>
        <w:t>רענן</w:t>
      </w:r>
      <w:r>
        <w:rPr>
          <w:rFonts w:ascii="Aptos" w:hAnsi="Aptos"/>
        </w:rPr>
        <w:t xml:space="preserve"> (1); </w:t>
      </w:r>
      <w:r>
        <w:rPr>
          <w:rFonts w:ascii="Aptos" w:hAnsi="Aptos"/>
        </w:rPr>
        <w:t>לשון</w:t>
      </w:r>
      <w:r>
        <w:rPr>
          <w:rFonts w:ascii="Aptos" w:hAnsi="Aptos"/>
        </w:rPr>
        <w:t xml:space="preserve"> </w:t>
      </w:r>
      <w:r>
        <w:rPr>
          <w:rFonts w:ascii="Aptos" w:hAnsi="Aptos"/>
        </w:rPr>
        <w:t>מרמה</w:t>
      </w:r>
      <w:r>
        <w:rPr>
          <w:rFonts w:ascii="Aptos" w:hAnsi="Aptos"/>
        </w:rPr>
        <w:t xml:space="preserve"> (2); </w:t>
      </w:r>
      <w:r>
        <w:rPr>
          <w:rFonts w:ascii="Aptos" w:hAnsi="Aptos"/>
        </w:rPr>
        <w:t>נגד</w:t>
      </w:r>
      <w:r>
        <w:rPr>
          <w:rFonts w:ascii="Aptos" w:hAnsi="Aptos"/>
        </w:rPr>
        <w:t xml:space="preserve"> </w:t>
      </w:r>
      <w:r>
        <w:rPr>
          <w:rFonts w:ascii="Aptos" w:hAnsi="Aptos"/>
        </w:rPr>
        <w:t>חסידיך</w:t>
      </w:r>
      <w:r>
        <w:rPr>
          <w:rFonts w:ascii="Aptos" w:hAnsi="Aptos"/>
        </w:rPr>
        <w:t xml:space="preserve"> (1))</w:t>
      </w:r>
    </w:p>
    <w:p w14:paraId="481E510E" w14:textId="77777777" w:rsidR="00696316" w:rsidRDefault="00DA0157">
      <w:pPr>
        <w:pStyle w:val="SummaryText"/>
      </w:pPr>
      <w:r>
        <w:rPr>
          <w:rFonts w:ascii="Aptos" w:hAnsi="Aptos"/>
          <w:b/>
        </w:rPr>
        <w:t>Figurative Concordance Matches Reviewed</w:t>
      </w:r>
      <w:r>
        <w:rPr>
          <w:rFonts w:ascii="Aptos" w:hAnsi="Aptos"/>
        </w:rPr>
        <w:t>: 250 (mighty man (50); olive tree (50); razor (50); swallow (50); uproot (50))</w:t>
      </w:r>
    </w:p>
    <w:p w14:paraId="4E186F36" w14:textId="77777777" w:rsidR="00696316" w:rsidRDefault="00DA0157">
      <w:pPr>
        <w:pStyle w:val="SummaryText"/>
      </w:pPr>
      <w:r>
        <w:rPr>
          <w:rFonts w:ascii="Aptos" w:hAnsi="Aptos"/>
          <w:b/>
        </w:rPr>
        <w:t>Rabbi Jonathan Sacks References Reviewed</w:t>
      </w:r>
      <w:r>
        <w:rPr>
          <w:rFonts w:ascii="Aptos" w:hAnsi="Aptos"/>
        </w:rPr>
        <w:t>: N/A</w:t>
      </w:r>
    </w:p>
    <w:p w14:paraId="1A6F3E64" w14:textId="77777777" w:rsidR="00696316" w:rsidRDefault="00DA0157">
      <w:pPr>
        <w:pStyle w:val="SummaryText"/>
      </w:pPr>
      <w:r>
        <w:rPr>
          <w:rFonts w:ascii="Aptos" w:hAnsi="Aptos"/>
          <w:b/>
        </w:rPr>
        <w:t>Similar Psalms Analyzed</w:t>
      </w:r>
      <w:r>
        <w:rPr>
          <w:rFonts w:ascii="Aptos" w:hAnsi="Aptos"/>
        </w:rPr>
        <w:t>: 5 (Psalms 5, 23, 69, 120, 112)</w:t>
      </w:r>
    </w:p>
    <w:p w14:paraId="38B938A7" w14:textId="77777777" w:rsidR="00696316" w:rsidRDefault="00DA0157">
      <w:pPr>
        <w:pStyle w:val="SummaryText"/>
      </w:pPr>
      <w:r>
        <w:rPr>
          <w:rFonts w:ascii="Aptos" w:hAnsi="Aptos"/>
          <w:b/>
        </w:rPr>
        <w:t>Deep Web Research</w:t>
      </w:r>
      <w:r>
        <w:rPr>
          <w:rFonts w:ascii="Aptos" w:hAnsi="Aptos"/>
        </w:rPr>
        <w:t>: Yes</w:t>
      </w:r>
    </w:p>
    <w:p w14:paraId="34BF2C98" w14:textId="77777777" w:rsidR="00696316" w:rsidRDefault="00DA0157">
      <w:pPr>
        <w:pStyle w:val="SummaryText"/>
      </w:pPr>
      <w:r>
        <w:rPr>
          <w:rFonts w:ascii="Aptos" w:hAnsi="Aptos"/>
          <w:b/>
        </w:rPr>
        <w:t>Literary Echoes Research</w:t>
      </w:r>
      <w:r>
        <w:rPr>
          <w:rFonts w:ascii="Aptos" w:hAnsi="Aptos"/>
        </w:rPr>
        <w:t>: Yes</w:t>
      </w:r>
    </w:p>
    <w:p w14:paraId="251E9977" w14:textId="77777777" w:rsidR="00696316" w:rsidRDefault="00DA0157">
      <w:pPr>
        <w:pStyle w:val="SummaryText"/>
      </w:pPr>
      <w:r>
        <w:rPr>
          <w:rFonts w:ascii="Aptos" w:hAnsi="Aptos"/>
          <w:b/>
        </w:rPr>
        <w:t>Sections Trimmed for Context</w:t>
      </w:r>
      <w:r>
        <w:rPr>
          <w:rFonts w:ascii="Aptos" w:hAnsi="Aptos"/>
        </w:rPr>
        <w:t>: None</w:t>
      </w:r>
    </w:p>
    <w:p w14:paraId="21F22055" w14:textId="77777777" w:rsidR="00696316" w:rsidRDefault="00DA0157">
      <w:pPr>
        <w:pStyle w:val="SummaryText"/>
      </w:pPr>
      <w:r>
        <w:rPr>
          <w:rFonts w:ascii="Aptos" w:hAnsi="Aptos"/>
          <w:b/>
        </w:rPr>
        <w:t>Master Editor Prompt Size</w:t>
      </w:r>
      <w:r>
        <w:rPr>
          <w:rFonts w:ascii="Aptos" w:hAnsi="Aptos"/>
        </w:rPr>
        <w:t>: 195,727 characters</w:t>
      </w:r>
    </w:p>
    <w:p w14:paraId="60CF15E6" w14:textId="77777777" w:rsidR="00696316" w:rsidRDefault="00DA0157">
      <w:pPr>
        <w:pStyle w:val="Heading3"/>
      </w:pPr>
      <w:r>
        <w:rPr>
          <w:rFonts w:ascii="Aptos" w:hAnsi="Aptos"/>
        </w:rPr>
        <w:t>Models Used</w:t>
      </w:r>
    </w:p>
    <w:p w14:paraId="0387FB2A" w14:textId="77777777" w:rsidR="00696316" w:rsidRDefault="00DA0157">
      <w:pPr>
        <w:pStyle w:val="SummaryText"/>
      </w:pPr>
      <w:r>
        <w:rPr>
          <w:rFonts w:ascii="Aptos" w:hAnsi="Aptos"/>
          <w:b/>
        </w:rPr>
        <w:t>Structural Analysis (Macro)</w:t>
      </w:r>
      <w:r>
        <w:rPr>
          <w:rFonts w:ascii="Aptos" w:hAnsi="Aptos"/>
        </w:rPr>
        <w:t>: claude-opus-4-6</w:t>
      </w:r>
    </w:p>
    <w:p w14:paraId="12BB2F3C" w14:textId="77777777" w:rsidR="00696316" w:rsidRDefault="00DA0157">
      <w:pPr>
        <w:pStyle w:val="SummaryText"/>
      </w:pPr>
      <w:r>
        <w:rPr>
          <w:rFonts w:ascii="Aptos" w:hAnsi="Aptos"/>
          <w:b/>
        </w:rPr>
        <w:t>Verse Discovery (Micro)</w:t>
      </w:r>
      <w:r>
        <w:rPr>
          <w:rFonts w:ascii="Aptos" w:hAnsi="Aptos"/>
        </w:rPr>
        <w:t>: claude-sonnet-4-6</w:t>
      </w:r>
    </w:p>
    <w:p w14:paraId="320FD462" w14:textId="77777777" w:rsidR="00696316" w:rsidRDefault="00DA0157">
      <w:pPr>
        <w:pStyle w:val="SummaryText"/>
      </w:pPr>
      <w:r>
        <w:rPr>
          <w:rFonts w:ascii="Aptos" w:hAnsi="Aptos"/>
          <w:b/>
        </w:rPr>
        <w:t>Liturgical Librarian</w:t>
      </w:r>
      <w:r>
        <w:rPr>
          <w:rFonts w:ascii="Aptos" w:hAnsi="Aptos"/>
        </w:rPr>
        <w:t>: gpt-5.1</w:t>
      </w:r>
    </w:p>
    <w:p w14:paraId="2453874C" w14:textId="77777777" w:rsidR="00696316" w:rsidRDefault="00DA0157">
      <w:pPr>
        <w:pStyle w:val="SummaryText"/>
      </w:pPr>
      <w:r>
        <w:rPr>
          <w:rFonts w:ascii="Aptos" w:hAnsi="Aptos"/>
          <w:b/>
        </w:rPr>
        <w:t>Figurative Curator</w:t>
      </w:r>
      <w:r>
        <w:rPr>
          <w:rFonts w:ascii="Aptos" w:hAnsi="Aptos"/>
        </w:rPr>
        <w:t>: gpt-5.4</w:t>
      </w:r>
    </w:p>
    <w:p w14:paraId="337A4454" w14:textId="77777777" w:rsidR="00696316" w:rsidRDefault="00DA0157">
      <w:pPr>
        <w:pStyle w:val="SummaryText"/>
      </w:pPr>
      <w:r>
        <w:rPr>
          <w:rFonts w:ascii="Aptos" w:hAnsi="Aptos"/>
          <w:b/>
        </w:rPr>
        <w:t>Commentary (Master Writer)</w:t>
      </w:r>
      <w:r>
        <w:rPr>
          <w:rFonts w:ascii="Aptos" w:hAnsi="Aptos"/>
        </w:rPr>
        <w:t>: claude-opus-4-7</w:t>
      </w:r>
    </w:p>
    <w:p w14:paraId="749C1C8F" w14:textId="77777777" w:rsidR="00696316" w:rsidRDefault="00DA0157">
      <w:pPr>
        <w:pStyle w:val="SummaryText"/>
      </w:pPr>
      <w:r>
        <w:rPr>
          <w:rFonts w:ascii="Aptos" w:hAnsi="Aptos"/>
          <w:b/>
        </w:rPr>
        <w:t>Citation Verifier Filter</w:t>
      </w:r>
      <w:r>
        <w:rPr>
          <w:rFonts w:ascii="Aptos" w:hAnsi="Aptos"/>
        </w:rPr>
        <w:t>: gpt-5.1</w:t>
      </w:r>
    </w:p>
    <w:p w14:paraId="2400962F" w14:textId="77777777" w:rsidR="00696316" w:rsidRDefault="00DA0157">
      <w:pPr>
        <w:pStyle w:val="SummaryText"/>
      </w:pPr>
      <w:r>
        <w:rPr>
          <w:rFonts w:ascii="Aptos" w:hAnsi="Aptos"/>
          <w:b/>
        </w:rPr>
        <w:t>Copy Editor</w:t>
      </w:r>
      <w:r>
        <w:rPr>
          <w:rFonts w:ascii="Aptos" w:hAnsi="Aptos"/>
        </w:rPr>
        <w:t>: gpt-5.4</w:t>
      </w:r>
    </w:p>
    <w:p w14:paraId="458E42D8" w14:textId="77777777" w:rsidR="00696316" w:rsidRDefault="00DA0157">
      <w:pPr>
        <w:pStyle w:val="Heading3"/>
      </w:pPr>
      <w:r>
        <w:rPr>
          <w:rFonts w:ascii="Aptos" w:hAnsi="Aptos"/>
        </w:rPr>
        <w:t>Date Produced</w:t>
      </w:r>
    </w:p>
    <w:p w14:paraId="7DA73407" w14:textId="77777777" w:rsidR="00696316" w:rsidRDefault="00DA0157">
      <w:pPr>
        <w:pStyle w:val="SummaryText"/>
      </w:pPr>
      <w:r>
        <w:rPr>
          <w:rFonts w:ascii="Aptos" w:hAnsi="Aptos"/>
        </w:rPr>
        <w:t>April 23, 2026</w:t>
      </w:r>
    </w:p>
    <w:sectPr w:rsidR="00696316" w:rsidSect="00034616">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621E1C" w14:textId="77777777" w:rsidR="00DA0157" w:rsidRDefault="00DA0157">
      <w:pPr>
        <w:spacing w:after="0" w:line="240" w:lineRule="auto"/>
      </w:pPr>
      <w:r>
        <w:separator/>
      </w:r>
    </w:p>
  </w:endnote>
  <w:endnote w:type="continuationSeparator" w:id="0">
    <w:p w14:paraId="6B05FEFF" w14:textId="77777777" w:rsidR="00DA0157" w:rsidRDefault="00DA01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5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92B6D" w14:textId="3B4588B6" w:rsidR="00696316" w:rsidRDefault="00DA0157">
    <w:pPr>
      <w:pStyle w:val="Footer"/>
      <w:jc w:val="right"/>
    </w:pPr>
    <w:r>
      <w:fldChar w:fldCharType="begin"/>
    </w:r>
    <w:r>
      <w:instrText>PAGE</w:instrText>
    </w:r>
    <w:r w:rsidR="002363A0">
      <w:fldChar w:fldCharType="separate"/>
    </w:r>
    <w:r w:rsidR="002363A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F747EB" w14:textId="77777777" w:rsidR="00DA0157" w:rsidRDefault="00DA0157">
      <w:pPr>
        <w:spacing w:after="0" w:line="240" w:lineRule="auto"/>
      </w:pPr>
      <w:r>
        <w:separator/>
      </w:r>
    </w:p>
  </w:footnote>
  <w:footnote w:type="continuationSeparator" w:id="0">
    <w:p w14:paraId="72F48DBD" w14:textId="77777777" w:rsidR="00DA0157" w:rsidRDefault="00DA01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67617650">
    <w:abstractNumId w:val="8"/>
  </w:num>
  <w:num w:numId="2" w16cid:durableId="719018879">
    <w:abstractNumId w:val="6"/>
  </w:num>
  <w:num w:numId="3" w16cid:durableId="2023779270">
    <w:abstractNumId w:val="5"/>
  </w:num>
  <w:num w:numId="4" w16cid:durableId="1137836439">
    <w:abstractNumId w:val="4"/>
  </w:num>
  <w:num w:numId="5" w16cid:durableId="958142673">
    <w:abstractNumId w:val="7"/>
  </w:num>
  <w:num w:numId="6" w16cid:durableId="1523089001">
    <w:abstractNumId w:val="3"/>
  </w:num>
  <w:num w:numId="7" w16cid:durableId="1667512647">
    <w:abstractNumId w:val="2"/>
  </w:num>
  <w:num w:numId="8" w16cid:durableId="1653481637">
    <w:abstractNumId w:val="1"/>
  </w:num>
  <w:num w:numId="9" w16cid:durableId="14838857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363A0"/>
    <w:rsid w:val="0029639D"/>
    <w:rsid w:val="00326F90"/>
    <w:rsid w:val="0068166A"/>
    <w:rsid w:val="00696316"/>
    <w:rsid w:val="00AA1D8D"/>
    <w:rsid w:val="00B47730"/>
    <w:rsid w:val="00CB0664"/>
    <w:rsid w:val="00DA01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F6B4ED20-E5DC-4595-8928-22D13F9B49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Times New Roman" w:hAnsi="Times New Roman" w:cs="Times New Roman"/>
      <w:sz w:val="24"/>
    </w:rPr>
  </w:style>
  <w:style w:type="paragraph" w:styleId="Heading1">
    <w:name w:val="heading 1"/>
    <w:basedOn w:val="Normal"/>
    <w:next w:val="Normal"/>
    <w:link w:val="Heading1Char"/>
    <w:uiPriority w:val="9"/>
    <w:qFormat/>
    <w:rsid w:val="00FC693F"/>
    <w:pPr>
      <w:keepNext/>
      <w:keepLines/>
      <w:spacing w:before="240" w:after="24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40" w:after="8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Sans">
    <w:name w:val="BodySans"/>
    <w:basedOn w:val="Normal"/>
    <w:rPr>
      <w:rFonts w:ascii="Aptos" w:hAnsi="Aptos"/>
    </w:rPr>
  </w:style>
  <w:style w:type="paragraph" w:customStyle="1" w:styleId="SummaryText">
    <w:name w:val="SummaryText"/>
    <w:basedOn w:val="Normal"/>
    <w:pPr>
      <w:spacing w:line="192" w:lineRule="auto"/>
    </w:pPr>
    <w:rPr>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17</Pages>
  <Words>5931</Words>
  <Characters>33812</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Ari Robicsek</cp:lastModifiedBy>
  <cp:revision>2</cp:revision>
  <dcterms:created xsi:type="dcterms:W3CDTF">2026-04-24T02:51:00Z</dcterms:created>
  <dcterms:modified xsi:type="dcterms:W3CDTF">2026-04-24T02:51:00Z</dcterms:modified>
  <cp:category/>
</cp:coreProperties>
</file>