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4416E"/>
          <w:sz w:val="58"/>
        </w:rPr>
        <w:t>TELCO CUSTOMER CHURN</w:t>
      </w:r>
    </w:p>
    <w:p>
      <w:pPr>
        <w:jc w:val="center"/>
      </w:pPr>
      <w:r>
        <w:rPr>
          <w:rFonts w:ascii="Aptos Display" w:hAnsi="Aptos Display"/>
          <w:b/>
          <w:color w:val="375F82"/>
          <w:sz w:val="36"/>
        </w:rPr>
        <w:t>End-to-End Data Science Capstone</w:t>
      </w:r>
    </w:p>
    <w:p>
      <w:pPr>
        <w:spacing w:before="160"/>
        <w:jc w:val="center"/>
      </w:pPr>
      <w:r>
        <w:rPr>
          <w:rFonts w:ascii="Aptos" w:hAnsi="Aptos"/>
          <w:b/>
          <w:color w:val="5A5A5A"/>
          <w:sz w:val="24"/>
        </w:rPr>
        <w:t>Week 6 Internship Report</w:t>
      </w:r>
    </w:p>
    <w:p>
      <w:pPr>
        <w:spacing w:after="120"/>
        <w:pBdr>
          <w:bottom w:val="single" w:sz="18" w:space="1" w:color="2C6A9E"/>
        </w:pBdr>
      </w:pPr>
    </w:p>
    <w:p/>
    <w:p/>
    <w:p>
      <w:pPr>
        <w:jc w:val="center"/>
      </w:pPr>
      <w:r>
        <w:rPr>
          <w:rFonts w:ascii="Aptos" w:hAnsi="Aptos"/>
          <w:b/>
          <w:sz w:val="24"/>
        </w:rPr>
        <w:t>Prepared by: Rishi Raj</w:t>
      </w:r>
    </w:p>
    <w:p>
      <w:pPr>
        <w:jc w:val="center"/>
      </w:pPr>
      <w:r>
        <w:rPr>
          <w:rFonts w:ascii="Aptos" w:hAnsi="Aptos"/>
          <w:color w:val="3C5F82"/>
          <w:sz w:val="20"/>
        </w:rPr>
        <w:t>Repository: ARraj14/Telco_Customer_Churn_Capstone</w:t>
      </w:r>
    </w:p>
    <w:p/>
    <w:p/>
    <w:p/>
    <w:p>
      <w:pPr>
        <w:jc w:val="center"/>
      </w:pPr>
      <w:r>
        <w:rPr>
          <w:rFonts w:ascii="Aptos" w:hAnsi="Aptos"/>
          <w:b/>
          <w:color w:val="4B555F"/>
          <w:sz w:val="21"/>
        </w:rPr>
        <w:t>Predictive modeling  •  Probability calibration  •  Customer segmentation  •  Retention prioritization</w:t>
      </w:r>
    </w:p>
    <w:p>
      <w:pPr>
        <w:jc w:val="center"/>
      </w:pPr>
      <w:r>
        <w:rPr>
          <w:rFonts w:ascii="Aptos" w:hAnsi="Aptos"/>
          <w:b/>
          <w:color w:val="147850"/>
          <w:sz w:val="22"/>
        </w:rPr>
        <w:t>Final automated validation: 26 / 26 checks passed</w:t>
      </w:r>
    </w:p>
    <w:p>
      <w:r>
        <w:br w:type="page"/>
      </w:r>
    </w:p>
    <w:p>
      <w:pPr>
        <w:pStyle w:val="Heading1"/>
      </w:pPr>
      <w:r>
        <w:t>Executive Summary</w:t>
      </w:r>
    </w:p>
    <w:p>
      <w:pPr>
        <w:pStyle w:val="BodyText"/>
        <w:widowControl/>
      </w:pPr>
      <w:r>
        <w:rPr>
          <w:rFonts w:ascii="Aptos" w:hAnsi="Aptos"/>
          <w:sz w:val="20"/>
        </w:rPr>
        <w:t>This report presents a complete end-to-end customer churn and retention-prioritization system built on the IBM Telco Customer Churn dataset. The project progresses from data validation and exploratory analysis to leakage-safe supervised learning, probability calibration, threshold optimization, customer segmentation, independent holdout validation, customer-level risk scoring, and reusable inference for previously unseen customers.</w:t>
      </w:r>
    </w:p>
    <w:p>
      <w:pPr>
        <w:pStyle w:val="BodyText"/>
        <w:widowControl/>
      </w:pPr>
      <w:r>
        <w:rPr>
          <w:rFonts w:ascii="Aptos" w:hAnsi="Aptos"/>
          <w:sz w:val="20"/>
        </w:rPr>
        <w:t>The final cleaned dataset contains 7,043 customers with an overall churn rate of 26.54%. A hidden data-quality issue was identified in TotalCharges: 11 blank text values became missing only after numerical conversion. Because all 11 belonged to zero-tenure customers, they were logically assigned 0.0 rather than removed.</w:t>
      </w:r>
    </w:p>
    <w:p>
      <w:pPr>
        <w:pStyle w:val="BodyText"/>
        <w:widowControl/>
      </w:pPr>
      <w:r>
        <w:rPr>
          <w:rFonts w:ascii="Aptos" w:hAnsi="Aptos"/>
          <w:sz w:val="20"/>
        </w:rPr>
        <w:t>Model-family and hyperparameter selection were performed using only the 5,634-customer training partition. Logistic Regression achieved the highest 5-fold GridSearch ROC-AUC at 0.8464 and was locked before the 1,409-customer holdout set was evaluated. Its independent holdout ROC-AUC was 0.8407. Sigmoid probability calibration reduced training out-of-fold Brier Score from 0.16524 to 0.13519, while the holdout Brier Score was 0.13875.</w:t>
      </w:r>
    </w:p>
    <w:p>
      <w:pPr>
        <w:pStyle w:val="BodyText"/>
        <w:widowControl/>
      </w:pPr>
      <w:r>
        <w:rPr>
          <w:rFonts w:ascii="Aptos" w:hAnsi="Aptos"/>
          <w:sz w:val="20"/>
        </w:rPr>
        <w:t>A recall-oriented F2 threshold of 0.16 was selected using training-only out-of-fold probabilities. On the independent holdout set, this operating point achieved 91.18% recall and detected 341 of 374 churners, with 33 false negatives. The threshold is treated as an operational retention setting rather than a universally optimal decision boundary.</w:t>
      </w:r>
    </w:p>
    <w:p>
      <w:pPr>
        <w:pStyle w:val="BodyText"/>
        <w:widowControl/>
      </w:pPr>
      <w:r>
        <w:rPr>
          <w:rFonts w:ascii="Aptos" w:hAnsi="Aptos"/>
          <w:sz w:val="20"/>
        </w:rPr>
        <w:t>K-Means segmentation was also made leakage-safe: preprocessing, K selection, PCA, and K-Means fitting were performed on training customers only, and the frozen model was then applied to holdout customers. K=3 produced a training silhouette score of 0.2995 and a mean Adjusted Rand Index of 1.0000 across tested random seeds. Segment labels were derived from training profiles and independently validated on holdout data.</w:t>
      </w:r>
    </w:p>
    <w:p>
      <w:pPr>
        <w:pStyle w:val="BodyText"/>
        <w:widowControl/>
      </w:pPr>
      <w:r>
        <w:rPr>
          <w:rFonts w:ascii="Aptos" w:hAnsi="Aptos"/>
          <w:sz w:val="20"/>
        </w:rPr>
        <w:t>The final combined retention policy shows strong out-of-sample separation. Holdout churn declines monotonically from 67.56% for Critical-priority customers to 32.18% High, 18.55% Medium, and 5.13% Low. This provides independent evidence that calibrated prediction and training-defined behavioral segmentation work together to concentrate churn risk.</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trPr>
        <w:tc>
          <w:tcPr>
            <w:tcW w:type="dxa" w:w="2448"/>
            <w:shd w:fill="1F4E78"/>
            <w:tcMar>
              <w:top w:w="80" w:type="dxa"/>
              <w:start w:w="90" w:type="dxa"/>
              <w:bottom w:w="80" w:type="dxa"/>
              <w:end w:w="90" w:type="dxa"/>
            </w:tcMar>
            <w:vAlign w:val="center"/>
          </w:tcPr>
          <w:p>
            <w:pPr>
              <w:jc w:val="center"/>
            </w:pPr>
            <w:r/>
            <w:r>
              <w:rPr>
                <w:rFonts w:ascii="Aptos" w:hAnsi="Aptos"/>
                <w:b/>
                <w:color w:val="FFFFFF"/>
                <w:sz w:val="16"/>
              </w:rPr>
              <w:t>Key Result</w:t>
            </w:r>
          </w:p>
        </w:tc>
        <w:tc>
          <w:tcPr>
            <w:tcW w:type="dxa" w:w="1944"/>
            <w:shd w:fill="1F4E78"/>
            <w:tcMar>
              <w:top w:w="80" w:type="dxa"/>
              <w:start w:w="90" w:type="dxa"/>
              <w:bottom w:w="80" w:type="dxa"/>
              <w:end w:w="90" w:type="dxa"/>
            </w:tcMar>
            <w:vAlign w:val="center"/>
          </w:tcPr>
          <w:p>
            <w:pPr>
              <w:jc w:val="center"/>
            </w:pPr>
            <w:r/>
            <w:r>
              <w:rPr>
                <w:rFonts w:ascii="Aptos" w:hAnsi="Aptos"/>
                <w:b/>
                <w:color w:val="FFFFFF"/>
                <w:sz w:val="16"/>
              </w:rPr>
              <w:t>Value</w:t>
            </w:r>
          </w:p>
        </w:tc>
        <w:tc>
          <w:tcPr>
            <w:tcW w:type="dxa" w:w="2448"/>
            <w:shd w:fill="1F4E78"/>
            <w:tcMar>
              <w:top w:w="80" w:type="dxa"/>
              <w:start w:w="90" w:type="dxa"/>
              <w:bottom w:w="80" w:type="dxa"/>
              <w:end w:w="90" w:type="dxa"/>
            </w:tcMar>
            <w:vAlign w:val="center"/>
          </w:tcPr>
          <w:p>
            <w:pPr>
              <w:jc w:val="center"/>
            </w:pPr>
            <w:r/>
            <w:r>
              <w:rPr>
                <w:rFonts w:ascii="Aptos" w:hAnsi="Aptos"/>
                <w:b/>
                <w:color w:val="FFFFFF"/>
                <w:sz w:val="16"/>
              </w:rPr>
              <w:t>Key Result</w:t>
            </w:r>
          </w:p>
        </w:tc>
        <w:tc>
          <w:tcPr>
            <w:tcW w:type="dxa" w:w="1944"/>
            <w:shd w:fill="1F4E78"/>
            <w:tcMar>
              <w:top w:w="80" w:type="dxa"/>
              <w:start w:w="90" w:type="dxa"/>
              <w:bottom w:w="80" w:type="dxa"/>
              <w:end w:w="90" w:type="dxa"/>
            </w:tcMar>
            <w:vAlign w:val="center"/>
          </w:tcPr>
          <w:p>
            <w:pPr>
              <w:jc w:val="center"/>
            </w:pPr>
            <w:r/>
            <w:r>
              <w:rPr>
                <w:rFonts w:ascii="Aptos" w:hAnsi="Aptos"/>
                <w:b/>
                <w:color w:val="FFFFFF"/>
                <w:sz w:val="16"/>
              </w:rPr>
              <w:t>Value</w:t>
            </w:r>
          </w:p>
        </w:tc>
      </w:tr>
      <w:tr>
        <w:trPr>
          <w:cantSplit/>
        </w:trPr>
        <w:tc>
          <w:tcPr>
            <w:tcW w:type="dxa" w:w="2448"/>
            <w:shd w:fill="F3F7FA"/>
            <w:tcMar>
              <w:top w:w="80" w:type="dxa"/>
              <w:start w:w="90" w:type="dxa"/>
              <w:bottom w:w="80" w:type="dxa"/>
              <w:end w:w="90" w:type="dxa"/>
            </w:tcMar>
            <w:vAlign w:val="center"/>
          </w:tcPr>
          <w:p>
            <w:pPr>
              <w:jc w:val="left"/>
            </w:pPr>
            <w:r/>
            <w:r>
              <w:rPr>
                <w:rFonts w:ascii="Aptos" w:hAnsi="Aptos"/>
                <w:sz w:val="16"/>
              </w:rPr>
              <w:t>Customers analyzed</w:t>
            </w:r>
          </w:p>
        </w:tc>
        <w:tc>
          <w:tcPr>
            <w:tcW w:type="dxa" w:w="1944"/>
            <w:shd w:fill="F3F7FA"/>
            <w:tcMar>
              <w:top w:w="80" w:type="dxa"/>
              <w:start w:w="90" w:type="dxa"/>
              <w:bottom w:w="80" w:type="dxa"/>
              <w:end w:w="90" w:type="dxa"/>
            </w:tcMar>
            <w:vAlign w:val="center"/>
          </w:tcPr>
          <w:p>
            <w:pPr>
              <w:jc w:val="center"/>
            </w:pPr>
            <w:r/>
            <w:r>
              <w:rPr>
                <w:rFonts w:ascii="Aptos" w:hAnsi="Aptos"/>
                <w:sz w:val="16"/>
              </w:rPr>
              <w:t>7,043</w:t>
            </w:r>
          </w:p>
        </w:tc>
        <w:tc>
          <w:tcPr>
            <w:tcW w:type="dxa" w:w="2448"/>
            <w:shd w:fill="F3F7FA"/>
            <w:tcMar>
              <w:top w:w="80" w:type="dxa"/>
              <w:start w:w="90" w:type="dxa"/>
              <w:bottom w:w="80" w:type="dxa"/>
              <w:end w:w="90" w:type="dxa"/>
            </w:tcMar>
            <w:vAlign w:val="center"/>
          </w:tcPr>
          <w:p>
            <w:pPr>
              <w:jc w:val="center"/>
            </w:pPr>
            <w:r/>
            <w:r>
              <w:rPr>
                <w:rFonts w:ascii="Aptos" w:hAnsi="Aptos"/>
                <w:sz w:val="16"/>
              </w:rPr>
              <w:t>Overall churn</w:t>
            </w:r>
          </w:p>
        </w:tc>
        <w:tc>
          <w:tcPr>
            <w:tcW w:type="dxa" w:w="1944"/>
            <w:shd w:fill="F3F7FA"/>
            <w:tcMar>
              <w:top w:w="80" w:type="dxa"/>
              <w:start w:w="90" w:type="dxa"/>
              <w:bottom w:w="80" w:type="dxa"/>
              <w:end w:w="90" w:type="dxa"/>
            </w:tcMar>
            <w:vAlign w:val="center"/>
          </w:tcPr>
          <w:p>
            <w:pPr>
              <w:jc w:val="center"/>
            </w:pPr>
            <w:r/>
            <w:r>
              <w:rPr>
                <w:rFonts w:ascii="Aptos" w:hAnsi="Aptos"/>
                <w:sz w:val="16"/>
              </w:rPr>
              <w:t>26.54%</w:t>
            </w:r>
          </w:p>
        </w:tc>
      </w:tr>
      <w:tr>
        <w:trPr>
          <w:cantSplit/>
        </w:trPr>
        <w:tc>
          <w:tcPr>
            <w:tcW w:type="dxa" w:w="2448"/>
            <w:shd w:fill="FFFFFF"/>
            <w:tcMar>
              <w:top w:w="80" w:type="dxa"/>
              <w:start w:w="90" w:type="dxa"/>
              <w:bottom w:w="80" w:type="dxa"/>
              <w:end w:w="90" w:type="dxa"/>
            </w:tcMar>
            <w:vAlign w:val="center"/>
          </w:tcPr>
          <w:p>
            <w:pPr>
              <w:jc w:val="left"/>
            </w:pPr>
            <w:r/>
            <w:r>
              <w:rPr>
                <w:rFonts w:ascii="Aptos" w:hAnsi="Aptos"/>
                <w:sz w:val="16"/>
              </w:rPr>
              <w:t>Selected classifier</w:t>
            </w:r>
          </w:p>
        </w:tc>
        <w:tc>
          <w:tcPr>
            <w:tcW w:type="dxa" w:w="1944"/>
            <w:shd w:fill="FFFFFF"/>
            <w:tcMar>
              <w:top w:w="80" w:type="dxa"/>
              <w:start w:w="90" w:type="dxa"/>
              <w:bottom w:w="80" w:type="dxa"/>
              <w:end w:w="90" w:type="dxa"/>
            </w:tcMar>
            <w:vAlign w:val="center"/>
          </w:tcPr>
          <w:p>
            <w:pPr>
              <w:jc w:val="center"/>
            </w:pPr>
            <w:r/>
            <w:r>
              <w:rPr>
                <w:rFonts w:ascii="Aptos" w:hAnsi="Aptos"/>
                <w:sz w:val="16"/>
              </w:rPr>
              <w:t>Logistic Regression</w:t>
            </w:r>
          </w:p>
        </w:tc>
        <w:tc>
          <w:tcPr>
            <w:tcW w:type="dxa" w:w="2448"/>
            <w:shd w:fill="FFFFFF"/>
            <w:tcMar>
              <w:top w:w="80" w:type="dxa"/>
              <w:start w:w="90" w:type="dxa"/>
              <w:bottom w:w="80" w:type="dxa"/>
              <w:end w:w="90" w:type="dxa"/>
            </w:tcMar>
            <w:vAlign w:val="center"/>
          </w:tcPr>
          <w:p>
            <w:pPr>
              <w:jc w:val="center"/>
            </w:pPr>
            <w:r/>
            <w:r>
              <w:rPr>
                <w:rFonts w:ascii="Aptos" w:hAnsi="Aptos"/>
                <w:sz w:val="16"/>
              </w:rPr>
              <w:t>Training CV ROC-AUC</w:t>
            </w:r>
          </w:p>
        </w:tc>
        <w:tc>
          <w:tcPr>
            <w:tcW w:type="dxa" w:w="1944"/>
            <w:shd w:fill="FFFFFF"/>
            <w:tcMar>
              <w:top w:w="80" w:type="dxa"/>
              <w:start w:w="90" w:type="dxa"/>
              <w:bottom w:w="80" w:type="dxa"/>
              <w:end w:w="90" w:type="dxa"/>
            </w:tcMar>
            <w:vAlign w:val="center"/>
          </w:tcPr>
          <w:p>
            <w:pPr>
              <w:jc w:val="center"/>
            </w:pPr>
            <w:r/>
            <w:r>
              <w:rPr>
                <w:rFonts w:ascii="Aptos" w:hAnsi="Aptos"/>
                <w:sz w:val="16"/>
              </w:rPr>
              <w:t>0.8464</w:t>
            </w:r>
          </w:p>
        </w:tc>
      </w:tr>
      <w:tr>
        <w:trPr>
          <w:cantSplit/>
        </w:trPr>
        <w:tc>
          <w:tcPr>
            <w:tcW w:type="dxa" w:w="2448"/>
            <w:shd w:fill="F3F7FA"/>
            <w:tcMar>
              <w:top w:w="80" w:type="dxa"/>
              <w:start w:w="90" w:type="dxa"/>
              <w:bottom w:w="80" w:type="dxa"/>
              <w:end w:w="90" w:type="dxa"/>
            </w:tcMar>
            <w:vAlign w:val="center"/>
          </w:tcPr>
          <w:p>
            <w:pPr>
              <w:jc w:val="left"/>
            </w:pPr>
            <w:r/>
            <w:r>
              <w:rPr>
                <w:rFonts w:ascii="Aptos" w:hAnsi="Aptos"/>
                <w:sz w:val="16"/>
              </w:rPr>
              <w:t>Holdout ROC-AUC</w:t>
            </w:r>
          </w:p>
        </w:tc>
        <w:tc>
          <w:tcPr>
            <w:tcW w:type="dxa" w:w="1944"/>
            <w:shd w:fill="F3F7FA"/>
            <w:tcMar>
              <w:top w:w="80" w:type="dxa"/>
              <w:start w:w="90" w:type="dxa"/>
              <w:bottom w:w="80" w:type="dxa"/>
              <w:end w:w="90" w:type="dxa"/>
            </w:tcMar>
            <w:vAlign w:val="center"/>
          </w:tcPr>
          <w:p>
            <w:pPr>
              <w:jc w:val="center"/>
            </w:pPr>
            <w:r/>
            <w:r>
              <w:rPr>
                <w:rFonts w:ascii="Aptos" w:hAnsi="Aptos"/>
                <w:sz w:val="16"/>
              </w:rPr>
              <w:t>0.8407</w:t>
            </w:r>
          </w:p>
        </w:tc>
        <w:tc>
          <w:tcPr>
            <w:tcW w:type="dxa" w:w="2448"/>
            <w:shd w:fill="F3F7FA"/>
            <w:tcMar>
              <w:top w:w="80" w:type="dxa"/>
              <w:start w:w="90" w:type="dxa"/>
              <w:bottom w:w="80" w:type="dxa"/>
              <w:end w:w="90" w:type="dxa"/>
            </w:tcMar>
            <w:vAlign w:val="center"/>
          </w:tcPr>
          <w:p>
            <w:pPr>
              <w:jc w:val="center"/>
            </w:pPr>
            <w:r/>
            <w:r>
              <w:rPr>
                <w:rFonts w:ascii="Aptos" w:hAnsi="Aptos"/>
                <w:sz w:val="16"/>
              </w:rPr>
              <w:t>Holdout Brier Score</w:t>
            </w:r>
          </w:p>
        </w:tc>
        <w:tc>
          <w:tcPr>
            <w:tcW w:type="dxa" w:w="1944"/>
            <w:shd w:fill="F3F7FA"/>
            <w:tcMar>
              <w:top w:w="80" w:type="dxa"/>
              <w:start w:w="90" w:type="dxa"/>
              <w:bottom w:w="80" w:type="dxa"/>
              <w:end w:w="90" w:type="dxa"/>
            </w:tcMar>
            <w:vAlign w:val="center"/>
          </w:tcPr>
          <w:p>
            <w:pPr>
              <w:jc w:val="center"/>
            </w:pPr>
            <w:r/>
            <w:r>
              <w:rPr>
                <w:rFonts w:ascii="Aptos" w:hAnsi="Aptos"/>
                <w:sz w:val="16"/>
              </w:rPr>
              <w:t>0.1387</w:t>
            </w:r>
          </w:p>
        </w:tc>
      </w:tr>
      <w:tr>
        <w:trPr>
          <w:cantSplit/>
        </w:trPr>
        <w:tc>
          <w:tcPr>
            <w:tcW w:type="dxa" w:w="2448"/>
            <w:shd w:fill="FFFFFF"/>
            <w:tcMar>
              <w:top w:w="80" w:type="dxa"/>
              <w:start w:w="90" w:type="dxa"/>
              <w:bottom w:w="80" w:type="dxa"/>
              <w:end w:w="90" w:type="dxa"/>
            </w:tcMar>
            <w:vAlign w:val="center"/>
          </w:tcPr>
          <w:p>
            <w:pPr>
              <w:jc w:val="left"/>
            </w:pPr>
            <w:r/>
            <w:r>
              <w:rPr>
                <w:rFonts w:ascii="Aptos" w:hAnsi="Aptos"/>
                <w:sz w:val="16"/>
              </w:rPr>
              <w:t>Retention threshold</w:t>
            </w:r>
          </w:p>
        </w:tc>
        <w:tc>
          <w:tcPr>
            <w:tcW w:type="dxa" w:w="1944"/>
            <w:shd w:fill="FFFFFF"/>
            <w:tcMar>
              <w:top w:w="80" w:type="dxa"/>
              <w:start w:w="90" w:type="dxa"/>
              <w:bottom w:w="80" w:type="dxa"/>
              <w:end w:w="90" w:type="dxa"/>
            </w:tcMar>
            <w:vAlign w:val="center"/>
          </w:tcPr>
          <w:p>
            <w:pPr>
              <w:jc w:val="center"/>
            </w:pPr>
            <w:r/>
            <w:r>
              <w:rPr>
                <w:rFonts w:ascii="Aptos" w:hAnsi="Aptos"/>
                <w:sz w:val="16"/>
              </w:rPr>
              <w:t>0.16</w:t>
            </w:r>
          </w:p>
        </w:tc>
        <w:tc>
          <w:tcPr>
            <w:tcW w:type="dxa" w:w="2448"/>
            <w:shd w:fill="FFFFFF"/>
            <w:tcMar>
              <w:top w:w="80" w:type="dxa"/>
              <w:start w:w="90" w:type="dxa"/>
              <w:bottom w:w="80" w:type="dxa"/>
              <w:end w:w="90" w:type="dxa"/>
            </w:tcMar>
            <w:vAlign w:val="center"/>
          </w:tcPr>
          <w:p>
            <w:pPr>
              <w:jc w:val="center"/>
            </w:pPr>
            <w:r/>
            <w:r>
              <w:rPr>
                <w:rFonts w:ascii="Aptos" w:hAnsi="Aptos"/>
                <w:sz w:val="16"/>
              </w:rPr>
              <w:t>Holdout recall</w:t>
            </w:r>
          </w:p>
        </w:tc>
        <w:tc>
          <w:tcPr>
            <w:tcW w:type="dxa" w:w="1944"/>
            <w:shd w:fill="FFFFFF"/>
            <w:tcMar>
              <w:top w:w="80" w:type="dxa"/>
              <w:start w:w="90" w:type="dxa"/>
              <w:bottom w:w="80" w:type="dxa"/>
              <w:end w:w="90" w:type="dxa"/>
            </w:tcMar>
            <w:vAlign w:val="center"/>
          </w:tcPr>
          <w:p>
            <w:pPr>
              <w:jc w:val="center"/>
            </w:pPr>
            <w:r/>
            <w:r>
              <w:rPr>
                <w:rFonts w:ascii="Aptos" w:hAnsi="Aptos"/>
                <w:sz w:val="16"/>
              </w:rPr>
              <w:t>91.18%</w:t>
            </w:r>
          </w:p>
        </w:tc>
      </w:tr>
      <w:tr>
        <w:trPr>
          <w:cantSplit/>
        </w:trPr>
        <w:tc>
          <w:tcPr>
            <w:tcW w:type="dxa" w:w="2448"/>
            <w:shd w:fill="F3F7FA"/>
            <w:tcMar>
              <w:top w:w="80" w:type="dxa"/>
              <w:start w:w="90" w:type="dxa"/>
              <w:bottom w:w="80" w:type="dxa"/>
              <w:end w:w="90" w:type="dxa"/>
            </w:tcMar>
            <w:vAlign w:val="center"/>
          </w:tcPr>
          <w:p>
            <w:pPr>
              <w:jc w:val="left"/>
            </w:pPr>
            <w:r/>
            <w:r>
              <w:rPr>
                <w:rFonts w:ascii="Aptos" w:hAnsi="Aptos"/>
                <w:sz w:val="16"/>
              </w:rPr>
              <w:t>Selected K</w:t>
            </w:r>
          </w:p>
        </w:tc>
        <w:tc>
          <w:tcPr>
            <w:tcW w:type="dxa" w:w="1944"/>
            <w:shd w:fill="F3F7FA"/>
            <w:tcMar>
              <w:top w:w="80" w:type="dxa"/>
              <w:start w:w="90" w:type="dxa"/>
              <w:bottom w:w="80" w:type="dxa"/>
              <w:end w:w="90" w:type="dxa"/>
            </w:tcMar>
            <w:vAlign w:val="center"/>
          </w:tcPr>
          <w:p>
            <w:pPr>
              <w:jc w:val="center"/>
            </w:pPr>
            <w:r/>
            <w:r>
              <w:rPr>
                <w:rFonts w:ascii="Aptos" w:hAnsi="Aptos"/>
                <w:sz w:val="16"/>
              </w:rPr>
              <w:t>3</w:t>
            </w:r>
          </w:p>
        </w:tc>
        <w:tc>
          <w:tcPr>
            <w:tcW w:type="dxa" w:w="2448"/>
            <w:shd w:fill="F3F7FA"/>
            <w:tcMar>
              <w:top w:w="80" w:type="dxa"/>
              <w:start w:w="90" w:type="dxa"/>
              <w:bottom w:w="80" w:type="dxa"/>
              <w:end w:w="90" w:type="dxa"/>
            </w:tcMar>
            <w:vAlign w:val="center"/>
          </w:tcPr>
          <w:p>
            <w:pPr>
              <w:jc w:val="center"/>
            </w:pPr>
            <w:r/>
            <w:r>
              <w:rPr>
                <w:rFonts w:ascii="Aptos" w:hAnsi="Aptos"/>
                <w:sz w:val="16"/>
              </w:rPr>
              <w:t>Mean stability ARI</w:t>
            </w:r>
          </w:p>
        </w:tc>
        <w:tc>
          <w:tcPr>
            <w:tcW w:type="dxa" w:w="1944"/>
            <w:shd w:fill="F3F7FA"/>
            <w:tcMar>
              <w:top w:w="80" w:type="dxa"/>
              <w:start w:w="90" w:type="dxa"/>
              <w:bottom w:w="80" w:type="dxa"/>
              <w:end w:w="90" w:type="dxa"/>
            </w:tcMar>
            <w:vAlign w:val="center"/>
          </w:tcPr>
          <w:p>
            <w:pPr>
              <w:jc w:val="center"/>
            </w:pPr>
            <w:r/>
            <w:r>
              <w:rPr>
                <w:rFonts w:ascii="Aptos" w:hAnsi="Aptos"/>
                <w:sz w:val="16"/>
              </w:rPr>
              <w:t>1.0000</w:t>
            </w:r>
          </w:p>
        </w:tc>
      </w:tr>
      <w:tr>
        <w:trPr>
          <w:cantSplit/>
        </w:trPr>
        <w:tc>
          <w:tcPr>
            <w:tcW w:type="dxa" w:w="2448"/>
            <w:shd w:fill="FFFFFF"/>
            <w:tcMar>
              <w:top w:w="80" w:type="dxa"/>
              <w:start w:w="90" w:type="dxa"/>
              <w:bottom w:w="80" w:type="dxa"/>
              <w:end w:w="90" w:type="dxa"/>
            </w:tcMar>
            <w:vAlign w:val="center"/>
          </w:tcPr>
          <w:p>
            <w:pPr>
              <w:jc w:val="left"/>
            </w:pPr>
            <w:r/>
            <w:r>
              <w:rPr>
                <w:rFonts w:ascii="Aptos" w:hAnsi="Aptos"/>
                <w:sz w:val="16"/>
              </w:rPr>
              <w:t>Figures generated</w:t>
            </w:r>
          </w:p>
        </w:tc>
        <w:tc>
          <w:tcPr>
            <w:tcW w:type="dxa" w:w="1944"/>
            <w:shd w:fill="FFFFFF"/>
            <w:tcMar>
              <w:top w:w="80" w:type="dxa"/>
              <w:start w:w="90" w:type="dxa"/>
              <w:bottom w:w="80" w:type="dxa"/>
              <w:end w:w="90" w:type="dxa"/>
            </w:tcMar>
            <w:vAlign w:val="center"/>
          </w:tcPr>
          <w:p>
            <w:pPr>
              <w:jc w:val="center"/>
            </w:pPr>
            <w:r/>
            <w:r>
              <w:rPr>
                <w:rFonts w:ascii="Aptos" w:hAnsi="Aptos"/>
                <w:sz w:val="16"/>
              </w:rPr>
              <w:t>36</w:t>
            </w:r>
          </w:p>
        </w:tc>
        <w:tc>
          <w:tcPr>
            <w:tcW w:type="dxa" w:w="2448"/>
            <w:shd w:fill="FFFFFF"/>
            <w:tcMar>
              <w:top w:w="80" w:type="dxa"/>
              <w:start w:w="90" w:type="dxa"/>
              <w:bottom w:w="80" w:type="dxa"/>
              <w:end w:w="90" w:type="dxa"/>
            </w:tcMar>
            <w:vAlign w:val="center"/>
          </w:tcPr>
          <w:p>
            <w:pPr>
              <w:jc w:val="center"/>
            </w:pPr>
            <w:r/>
            <w:r>
              <w:rPr>
                <w:rFonts w:ascii="Aptos" w:hAnsi="Aptos"/>
                <w:sz w:val="16"/>
              </w:rPr>
              <w:t>Automated validation</w:t>
            </w:r>
          </w:p>
        </w:tc>
        <w:tc>
          <w:tcPr>
            <w:tcW w:type="dxa" w:w="1944"/>
            <w:shd w:fill="FFFFFF"/>
            <w:tcMar>
              <w:top w:w="80" w:type="dxa"/>
              <w:start w:w="90" w:type="dxa"/>
              <w:bottom w:w="80" w:type="dxa"/>
              <w:end w:w="90" w:type="dxa"/>
            </w:tcMar>
            <w:vAlign w:val="center"/>
          </w:tcPr>
          <w:p>
            <w:pPr>
              <w:jc w:val="center"/>
            </w:pPr>
            <w:r/>
            <w:r>
              <w:rPr>
                <w:rFonts w:ascii="Aptos" w:hAnsi="Aptos"/>
                <w:sz w:val="16"/>
              </w:rPr>
              <w:t>26 / 26 PASS</w:t>
            </w:r>
          </w:p>
        </w:tc>
      </w:tr>
    </w:tbl>
    <w:p>
      <w:pPr>
        <w:spacing w:after="40"/>
      </w:pPr>
    </w:p>
    <w:p>
      <w:r>
        <w:br w:type="page"/>
      </w:r>
    </w:p>
    <w:p>
      <w:pPr>
        <w:pStyle w:val="Heading1"/>
      </w:pPr>
      <w:r>
        <w:t>Contents</w:t>
      </w:r>
    </w:p>
    <w:p>
      <w:pPr>
        <w:spacing w:after="60"/>
      </w:pPr>
      <w:r>
        <w:rPr>
          <w:rFonts w:ascii="Aptos" w:hAnsi="Aptos"/>
          <w:b/>
          <w:sz w:val="20"/>
        </w:rPr>
        <w:t>1. Introduction and Business Problem</w:t>
      </w:r>
    </w:p>
    <w:p>
      <w:pPr>
        <w:spacing w:after="60"/>
      </w:pPr>
      <w:r>
        <w:rPr>
          <w:rFonts w:ascii="Aptos" w:hAnsi="Aptos"/>
          <w:b/>
          <w:sz w:val="20"/>
        </w:rPr>
        <w:t>2. Dataset Description and Validation</w:t>
      </w:r>
    </w:p>
    <w:p>
      <w:pPr>
        <w:spacing w:after="60"/>
      </w:pPr>
      <w:r>
        <w:rPr>
          <w:rFonts w:ascii="Aptos" w:hAnsi="Aptos"/>
          <w:b/>
          <w:sz w:val="20"/>
        </w:rPr>
        <w:t>3. Data Cleaning and Feature Engineering</w:t>
      </w:r>
    </w:p>
    <w:p>
      <w:pPr>
        <w:spacing w:after="60"/>
      </w:pPr>
      <w:r>
        <w:rPr>
          <w:rFonts w:ascii="Aptos" w:hAnsi="Aptos"/>
          <w:b/>
          <w:sz w:val="20"/>
        </w:rPr>
        <w:t>4. Exploratory Data Analysis</w:t>
      </w:r>
    </w:p>
    <w:p>
      <w:pPr>
        <w:spacing w:after="60"/>
      </w:pPr>
      <w:r>
        <w:rPr>
          <w:rFonts w:ascii="Aptos" w:hAnsi="Aptos"/>
          <w:b/>
          <w:sz w:val="20"/>
        </w:rPr>
        <w:t>5. Correlation and Multivariable Analysis</w:t>
      </w:r>
    </w:p>
    <w:p>
      <w:pPr>
        <w:spacing w:after="60"/>
      </w:pPr>
      <w:r>
        <w:rPr>
          <w:rFonts w:ascii="Aptos" w:hAnsi="Aptos"/>
          <w:b/>
          <w:sz w:val="20"/>
        </w:rPr>
        <w:t>6. Supervised Learning and Model Selection</w:t>
      </w:r>
    </w:p>
    <w:p>
      <w:pPr>
        <w:spacing w:after="60"/>
      </w:pPr>
      <w:r>
        <w:rPr>
          <w:rFonts w:ascii="Aptos" w:hAnsi="Aptos"/>
          <w:b/>
          <w:sz w:val="20"/>
        </w:rPr>
        <w:t>7. Probability Calibration, Threshold Optimization and Error Analysis</w:t>
      </w:r>
    </w:p>
    <w:p>
      <w:pPr>
        <w:spacing w:after="60"/>
      </w:pPr>
      <w:r>
        <w:rPr>
          <w:rFonts w:ascii="Aptos" w:hAnsi="Aptos"/>
          <w:b/>
          <w:sz w:val="20"/>
        </w:rPr>
        <w:t>8. Leakage-Safe Customer Segmentation</w:t>
      </w:r>
    </w:p>
    <w:p>
      <w:pPr>
        <w:spacing w:after="60"/>
      </w:pPr>
      <w:r>
        <w:rPr>
          <w:rFonts w:ascii="Aptos" w:hAnsi="Aptos"/>
          <w:b/>
          <w:sz w:val="20"/>
        </w:rPr>
        <w:t>9. Independent Business Segment Validation</w:t>
      </w:r>
    </w:p>
    <w:p>
      <w:pPr>
        <w:spacing w:after="60"/>
      </w:pPr>
      <w:r>
        <w:rPr>
          <w:rFonts w:ascii="Aptos" w:hAnsi="Aptos"/>
          <w:b/>
          <w:sz w:val="20"/>
        </w:rPr>
        <w:t>10. Final Customer Risk and Retention System</w:t>
      </w:r>
    </w:p>
    <w:p>
      <w:pPr>
        <w:spacing w:after="60"/>
      </w:pPr>
      <w:r>
        <w:rPr>
          <w:rFonts w:ascii="Aptos" w:hAnsi="Aptos"/>
          <w:b/>
          <w:sz w:val="20"/>
        </w:rPr>
        <w:t>11. New-Customer Inference and Deployment Artifacts</w:t>
      </w:r>
    </w:p>
    <w:p>
      <w:pPr>
        <w:spacing w:after="60"/>
      </w:pPr>
      <w:r>
        <w:rPr>
          <w:rFonts w:ascii="Aptos" w:hAnsi="Aptos"/>
          <w:b/>
          <w:sz w:val="20"/>
        </w:rPr>
        <w:t>12. Business Recommendations</w:t>
      </w:r>
    </w:p>
    <w:p>
      <w:pPr>
        <w:spacing w:after="60"/>
      </w:pPr>
      <w:r>
        <w:rPr>
          <w:rFonts w:ascii="Aptos" w:hAnsi="Aptos"/>
          <w:b/>
          <w:sz w:val="20"/>
        </w:rPr>
        <w:t>13. Challenges and Technical Improvements</w:t>
      </w:r>
    </w:p>
    <w:p>
      <w:pPr>
        <w:spacing w:after="60"/>
      </w:pPr>
      <w:r>
        <w:rPr>
          <w:rFonts w:ascii="Aptos" w:hAnsi="Aptos"/>
          <w:b/>
          <w:sz w:val="20"/>
        </w:rPr>
        <w:t>14. Limitations and Further Analysis</w:t>
      </w:r>
    </w:p>
    <w:p>
      <w:pPr>
        <w:spacing w:after="60"/>
      </w:pPr>
      <w:r>
        <w:rPr>
          <w:rFonts w:ascii="Aptos" w:hAnsi="Aptos"/>
          <w:b/>
          <w:sz w:val="20"/>
        </w:rPr>
        <w:t>15. Reproducibility and Final Validation</w:t>
      </w:r>
    </w:p>
    <w:p>
      <w:pPr>
        <w:spacing w:after="60"/>
      </w:pPr>
      <w:r>
        <w:rPr>
          <w:rFonts w:ascii="Aptos" w:hAnsi="Aptos"/>
          <w:b/>
          <w:sz w:val="20"/>
        </w:rPr>
        <w:t>16. Conclusion</w:t>
      </w:r>
    </w:p>
    <w:p>
      <w:pPr>
        <w:spacing w:after="60"/>
      </w:pPr>
      <w:r>
        <w:rPr>
          <w:rFonts w:ascii="Aptos" w:hAnsi="Aptos"/>
          <w:b w:val="0"/>
          <w:sz w:val="20"/>
        </w:rPr>
        <w:t>Appendix A. Selected Detailed Results</w:t>
      </w:r>
    </w:p>
    <w:p>
      <w:pPr>
        <w:spacing w:after="60"/>
      </w:pPr>
      <w:r>
        <w:rPr>
          <w:rFonts w:ascii="Aptos" w:hAnsi="Aptos"/>
          <w:b w:val="0"/>
          <w:sz w:val="20"/>
        </w:rPr>
        <w:t>References</w:t>
      </w:r>
    </w:p>
    <w:p>
      <w:r>
        <w:br w:type="page"/>
      </w:r>
    </w:p>
    <w:p>
      <w:pPr>
        <w:pStyle w:val="Heading1"/>
      </w:pPr>
      <w:r>
        <w:t>1. Introduction and Business Problem</w:t>
      </w:r>
    </w:p>
    <w:p>
      <w:pPr>
        <w:pStyle w:val="BodyText"/>
        <w:widowControl/>
      </w:pPr>
      <w:r>
        <w:rPr>
          <w:rFonts w:ascii="Aptos" w:hAnsi="Aptos"/>
          <w:sz w:val="20"/>
        </w:rPr>
        <w:t>Customer churn is an important business problem for subscription-based telecommunications companies because losing established customers can reduce recurring revenue and increase the pressure to acquire replacements. A useful churn system should therefore do more than generate a binary prediction: it should identify where churn is concentrated, estimate risk reliably, expose model errors, group customers into interpretable behavioral segments, and translate analytical outputs into prioritization rules that can support retention decisions.</w:t>
      </w:r>
    </w:p>
    <w:p>
      <w:pPr>
        <w:pStyle w:val="BodyText"/>
        <w:widowControl/>
      </w:pPr>
      <w:r>
        <w:rPr>
          <w:rFonts w:ascii="Aptos" w:hAnsi="Aptos"/>
          <w:sz w:val="20"/>
        </w:rPr>
        <w:t>The objective of this Week 6 capstone is to build a reproducible analytical pipeline that converts raw customer records into validated insights and actionable retention priorities while maintaining strict separation between training decisions and independent evaluation.</w:t>
      </w:r>
    </w:p>
    <w:p>
      <w:pPr>
        <w:pStyle w:val="Heading2"/>
      </w:pPr>
      <w:r>
        <w:t>1.1 Project Objectives</w:t>
      </w:r>
    </w:p>
    <w:p>
      <w:pPr>
        <w:pStyle w:val="ListBullet"/>
      </w:pPr>
      <w:r>
        <w:rPr>
          <w:rFonts w:ascii="Aptos" w:hAnsi="Aptos"/>
          <w:sz w:val="20"/>
        </w:rPr>
        <w:t>Validate the source dataset and detect hidden data-quality issues.</w:t>
      </w:r>
    </w:p>
    <w:p>
      <w:pPr>
        <w:pStyle w:val="ListBullet"/>
      </w:pPr>
      <w:r>
        <w:rPr>
          <w:rFonts w:ascii="Aptos" w:hAnsi="Aptos"/>
          <w:sz w:val="20"/>
        </w:rPr>
        <w:t>Clean and engineer features without unnecessarily discarding customers.</w:t>
      </w:r>
    </w:p>
    <w:p>
      <w:pPr>
        <w:pStyle w:val="ListBullet"/>
      </w:pPr>
      <w:r>
        <w:rPr>
          <w:rFonts w:ascii="Aptos" w:hAnsi="Aptos"/>
          <w:sz w:val="20"/>
        </w:rPr>
        <w:t>Perform detailed EDA with concrete subgroup and multivariable churn rates.</w:t>
      </w:r>
    </w:p>
    <w:p>
      <w:pPr>
        <w:pStyle w:val="ListBullet"/>
      </w:pPr>
      <w:r>
        <w:rPr>
          <w:rFonts w:ascii="Aptos" w:hAnsi="Aptos"/>
          <w:sz w:val="20"/>
        </w:rPr>
        <w:t>Compare multiple classifiers using training-only cross-validation.</w:t>
      </w:r>
    </w:p>
    <w:p>
      <w:pPr>
        <w:pStyle w:val="ListBullet"/>
      </w:pPr>
      <w:r>
        <w:rPr>
          <w:rFonts w:ascii="Aptos" w:hAnsi="Aptos"/>
          <w:sz w:val="20"/>
        </w:rPr>
        <w:t>Calibrate model probabilities and optimize a recall-oriented retention threshold.</w:t>
      </w:r>
    </w:p>
    <w:p>
      <w:pPr>
        <w:pStyle w:val="ListBullet"/>
      </w:pPr>
      <w:r>
        <w:rPr>
          <w:rFonts w:ascii="Aptos" w:hAnsi="Aptos"/>
          <w:sz w:val="20"/>
        </w:rPr>
        <w:t>Analyze false positives, false negatives, and subgroup recall.</w:t>
      </w:r>
    </w:p>
    <w:p>
      <w:pPr>
        <w:pStyle w:val="ListBullet"/>
      </w:pPr>
      <w:r>
        <w:rPr>
          <w:rFonts w:ascii="Aptos" w:hAnsi="Aptos"/>
          <w:sz w:val="20"/>
        </w:rPr>
        <w:t>Build customer segments without using the churn target as a clustering input.</w:t>
      </w:r>
    </w:p>
    <w:p>
      <w:pPr>
        <w:pStyle w:val="ListBullet"/>
      </w:pPr>
      <w:r>
        <w:rPr>
          <w:rFonts w:ascii="Aptos" w:hAnsi="Aptos"/>
          <w:sz w:val="20"/>
        </w:rPr>
        <w:t>Validate segment behavior on an unseen holdout partition.</w:t>
      </w:r>
    </w:p>
    <w:p>
      <w:pPr>
        <w:pStyle w:val="ListBullet"/>
      </w:pPr>
      <w:r>
        <w:rPr>
          <w:rFonts w:ascii="Aptos" w:hAnsi="Aptos"/>
          <w:sz w:val="20"/>
        </w:rPr>
        <w:t>Combine calibrated probability and segment context into retention priorities.</w:t>
      </w:r>
    </w:p>
    <w:p>
      <w:pPr>
        <w:pStyle w:val="ListBullet"/>
      </w:pPr>
      <w:r>
        <w:rPr>
          <w:rFonts w:ascii="Aptos" w:hAnsi="Aptos"/>
          <w:sz w:val="20"/>
        </w:rPr>
        <w:t>Provide a reusable inference script for completely new customers.</w:t>
      </w:r>
    </w:p>
    <w:p>
      <w:pPr>
        <w:pStyle w:val="Heading2"/>
      </w:pPr>
      <w:r>
        <w:t>1.2 End-to-End Workflow</w:t>
      </w:r>
    </w:p>
    <w:p>
      <w:pPr>
        <w:pStyle w:val="BodyText"/>
        <w:widowControl/>
      </w:pPr>
      <w:r>
        <w:rPr>
          <w:rFonts w:ascii="Aptos" w:hAnsi="Aptos"/>
          <w:sz w:val="20"/>
        </w:rPr>
        <w:t>Raw data → validation → cleaning → feature engineering → EDA → training/holdout split → training-only model selection → probability calibration → threshold optimization → error analysis → training-fitted K-Means → frozen segment naming → independent segment validation → independent priority validation → full cross-fitted risk register → deployment model → new-customer inference.</w:t>
      </w:r>
    </w:p>
    <w:p>
      <w:pPr>
        <w:pStyle w:val="Heading1"/>
      </w:pPr>
      <w:r>
        <w:t>2. Dataset Description and Validation</w:t>
      </w:r>
    </w:p>
    <w:p>
      <w:pPr>
        <w:pStyle w:val="BodyText"/>
        <w:widowControl/>
      </w:pPr>
      <w:r>
        <w:rPr>
          <w:rFonts w:ascii="Aptos" w:hAnsi="Aptos"/>
          <w:sz w:val="20"/>
        </w:rPr>
        <w:t>The project uses the IBM Telco Customer Churn sample dataset, containing demographic, service, contract, billing, tenure, and churn information for 7,043 customers. The target column Churn contains Yes/No outcomes; 1,869 customers churned and 5,174 remained.</w:t>
      </w:r>
    </w:p>
    <w:p>
      <w:pPr>
        <w:keepNext/>
        <w:jc w:val="center"/>
      </w:pPr>
      <w:r>
        <w:drawing>
          <wp:inline xmlns:a="http://schemas.openxmlformats.org/drawingml/2006/main" xmlns:pic="http://schemas.openxmlformats.org/drawingml/2006/picture">
            <wp:extent cx="5897880" cy="4182958"/>
            <wp:docPr id="1" name="Picture 1" descr="Figure 1. Churn target distribution in the 7,043-customer dataset." title="Figure 1. Churn target distribution in the 7,043-customer dataset."/>
            <wp:cNvGraphicFramePr>
              <a:graphicFrameLocks noChangeAspect="1"/>
            </wp:cNvGraphicFramePr>
            <a:graphic>
              <a:graphicData uri="http://schemas.openxmlformats.org/drawingml/2006/picture">
                <pic:pic>
                  <pic:nvPicPr>
                    <pic:cNvPr id="0" name="01_churn_distribution.jpg"/>
                    <pic:cNvPicPr/>
                  </pic:nvPicPr>
                  <pic:blipFill>
                    <a:blip r:embed="rId24"/>
                    <a:stretch>
                      <a:fillRect/>
                    </a:stretch>
                  </pic:blipFill>
                  <pic:spPr>
                    <a:xfrm>
                      <a:off x="0" y="0"/>
                      <a:ext cx="5897880" cy="4182958"/>
                    </a:xfrm>
                    <a:prstGeom prst="rect"/>
                  </pic:spPr>
                </pic:pic>
              </a:graphicData>
            </a:graphic>
          </wp:inline>
        </w:drawing>
      </w:r>
    </w:p>
    <w:p>
      <w:pPr>
        <w:spacing w:before="40" w:after="100"/>
        <w:jc w:val="center"/>
      </w:pPr>
      <w:r>
        <w:rPr>
          <w:rFonts w:ascii="Aptos" w:hAnsi="Aptos"/>
          <w:i/>
          <w:color w:val="555555"/>
          <w:sz w:val="17"/>
        </w:rPr>
        <w:t>Figure 1. Churn target distribution in the 7,043-customer dataset.  [Source figure: 01_churn_distribution.png]</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6192"/>
            <w:shd w:fill="1F4E78"/>
            <w:tcMar>
              <w:top w:w="80" w:type="dxa"/>
              <w:start w:w="90" w:type="dxa"/>
              <w:bottom w:w="80" w:type="dxa"/>
              <w:end w:w="90" w:type="dxa"/>
            </w:tcMar>
            <w:vAlign w:val="center"/>
          </w:tcPr>
          <w:p>
            <w:pPr>
              <w:jc w:val="center"/>
            </w:pPr>
            <w:r/>
            <w:r>
              <w:rPr>
                <w:rFonts w:ascii="Aptos" w:hAnsi="Aptos"/>
                <w:b/>
                <w:color w:val="FFFFFF"/>
                <w:sz w:val="17"/>
              </w:rPr>
              <w:t>Validation Item</w:t>
            </w:r>
          </w:p>
        </w:tc>
        <w:tc>
          <w:tcPr>
            <w:tcW w:type="dxa" w:w="2592"/>
            <w:shd w:fill="1F4E78"/>
            <w:tcMar>
              <w:top w:w="80" w:type="dxa"/>
              <w:start w:w="90" w:type="dxa"/>
              <w:bottom w:w="80" w:type="dxa"/>
              <w:end w:w="90" w:type="dxa"/>
            </w:tcMar>
            <w:vAlign w:val="center"/>
          </w:tcPr>
          <w:p>
            <w:pPr>
              <w:jc w:val="center"/>
            </w:pPr>
            <w:r/>
            <w:r>
              <w:rPr>
                <w:rFonts w:ascii="Aptos" w:hAnsi="Aptos"/>
                <w:b/>
                <w:color w:val="FFFFFF"/>
                <w:sz w:val="17"/>
              </w:rPr>
              <w:t>Observed Value</w:t>
            </w:r>
          </w:p>
        </w:tc>
      </w:tr>
      <w:tr>
        <w:trPr>
          <w:cantSplit/>
        </w:trPr>
        <w:tc>
          <w:tcPr>
            <w:tcW w:type="dxa" w:w="6192"/>
            <w:shd w:fill="F3F7FA"/>
            <w:tcMar>
              <w:top w:w="80" w:type="dxa"/>
              <w:start w:w="90" w:type="dxa"/>
              <w:bottom w:w="80" w:type="dxa"/>
              <w:end w:w="90" w:type="dxa"/>
            </w:tcMar>
            <w:vAlign w:val="center"/>
          </w:tcPr>
          <w:p>
            <w:pPr>
              <w:jc w:val="left"/>
            </w:pPr>
            <w:r/>
            <w:r>
              <w:rPr>
                <w:rFonts w:ascii="Aptos" w:hAnsi="Aptos"/>
                <w:sz w:val="17"/>
              </w:rPr>
              <w:t>Rows</w:t>
            </w:r>
          </w:p>
        </w:tc>
        <w:tc>
          <w:tcPr>
            <w:tcW w:type="dxa" w:w="2592"/>
            <w:shd w:fill="F3F7FA"/>
            <w:tcMar>
              <w:top w:w="80" w:type="dxa"/>
              <w:start w:w="90" w:type="dxa"/>
              <w:bottom w:w="80" w:type="dxa"/>
              <w:end w:w="90" w:type="dxa"/>
            </w:tcMar>
            <w:vAlign w:val="center"/>
          </w:tcPr>
          <w:p>
            <w:pPr>
              <w:jc w:val="center"/>
            </w:pPr>
            <w:r/>
            <w:r>
              <w:rPr>
                <w:rFonts w:ascii="Aptos" w:hAnsi="Aptos"/>
                <w:sz w:val="17"/>
              </w:rPr>
              <w:t>7,043</w:t>
            </w:r>
          </w:p>
        </w:tc>
      </w:tr>
      <w:tr>
        <w:trPr>
          <w:cantSplit/>
        </w:trPr>
        <w:tc>
          <w:tcPr>
            <w:tcW w:type="dxa" w:w="6192"/>
            <w:shd w:fill="FFFFFF"/>
            <w:tcMar>
              <w:top w:w="80" w:type="dxa"/>
              <w:start w:w="90" w:type="dxa"/>
              <w:bottom w:w="80" w:type="dxa"/>
              <w:end w:w="90" w:type="dxa"/>
            </w:tcMar>
            <w:vAlign w:val="center"/>
          </w:tcPr>
          <w:p>
            <w:pPr>
              <w:jc w:val="left"/>
            </w:pPr>
            <w:r/>
            <w:r>
              <w:rPr>
                <w:rFonts w:ascii="Aptos" w:hAnsi="Aptos"/>
                <w:sz w:val="17"/>
              </w:rPr>
              <w:t>Original columns</w:t>
            </w:r>
          </w:p>
        </w:tc>
        <w:tc>
          <w:tcPr>
            <w:tcW w:type="dxa" w:w="2592"/>
            <w:shd w:fill="FFFFFF"/>
            <w:tcMar>
              <w:top w:w="80" w:type="dxa"/>
              <w:start w:w="90" w:type="dxa"/>
              <w:bottom w:w="80" w:type="dxa"/>
              <w:end w:w="90" w:type="dxa"/>
            </w:tcMar>
            <w:vAlign w:val="center"/>
          </w:tcPr>
          <w:p>
            <w:pPr>
              <w:jc w:val="center"/>
            </w:pPr>
            <w:r/>
            <w:r>
              <w:rPr>
                <w:rFonts w:ascii="Aptos" w:hAnsi="Aptos"/>
                <w:sz w:val="17"/>
              </w:rPr>
              <w:t>21</w:t>
            </w:r>
          </w:p>
        </w:tc>
      </w:tr>
      <w:tr>
        <w:trPr>
          <w:cantSplit/>
        </w:trPr>
        <w:tc>
          <w:tcPr>
            <w:tcW w:type="dxa" w:w="6192"/>
            <w:shd w:fill="F3F7FA"/>
            <w:tcMar>
              <w:top w:w="80" w:type="dxa"/>
              <w:start w:w="90" w:type="dxa"/>
              <w:bottom w:w="80" w:type="dxa"/>
              <w:end w:w="90" w:type="dxa"/>
            </w:tcMar>
            <w:vAlign w:val="center"/>
          </w:tcPr>
          <w:p>
            <w:pPr>
              <w:jc w:val="left"/>
            </w:pPr>
            <w:r/>
            <w:r>
              <w:rPr>
                <w:rFonts w:ascii="Aptos" w:hAnsi="Aptos"/>
                <w:sz w:val="17"/>
              </w:rPr>
              <w:t>Churned customers</w:t>
            </w:r>
          </w:p>
        </w:tc>
        <w:tc>
          <w:tcPr>
            <w:tcW w:type="dxa" w:w="2592"/>
            <w:shd w:fill="F3F7FA"/>
            <w:tcMar>
              <w:top w:w="80" w:type="dxa"/>
              <w:start w:w="90" w:type="dxa"/>
              <w:bottom w:w="80" w:type="dxa"/>
              <w:end w:w="90" w:type="dxa"/>
            </w:tcMar>
            <w:vAlign w:val="center"/>
          </w:tcPr>
          <w:p>
            <w:pPr>
              <w:jc w:val="center"/>
            </w:pPr>
            <w:r/>
            <w:r>
              <w:rPr>
                <w:rFonts w:ascii="Aptos" w:hAnsi="Aptos"/>
                <w:sz w:val="17"/>
              </w:rPr>
              <w:t>1,869</w:t>
            </w:r>
          </w:p>
        </w:tc>
      </w:tr>
      <w:tr>
        <w:trPr>
          <w:cantSplit/>
        </w:trPr>
        <w:tc>
          <w:tcPr>
            <w:tcW w:type="dxa" w:w="6192"/>
            <w:shd w:fill="FFFFFF"/>
            <w:tcMar>
              <w:top w:w="80" w:type="dxa"/>
              <w:start w:w="90" w:type="dxa"/>
              <w:bottom w:w="80" w:type="dxa"/>
              <w:end w:w="90" w:type="dxa"/>
            </w:tcMar>
            <w:vAlign w:val="center"/>
          </w:tcPr>
          <w:p>
            <w:pPr>
              <w:jc w:val="left"/>
            </w:pPr>
            <w:r/>
            <w:r>
              <w:rPr>
                <w:rFonts w:ascii="Aptos" w:hAnsi="Aptos"/>
                <w:sz w:val="17"/>
              </w:rPr>
              <w:t>Retained customers</w:t>
            </w:r>
          </w:p>
        </w:tc>
        <w:tc>
          <w:tcPr>
            <w:tcW w:type="dxa" w:w="2592"/>
            <w:shd w:fill="FFFFFF"/>
            <w:tcMar>
              <w:top w:w="80" w:type="dxa"/>
              <w:start w:w="90" w:type="dxa"/>
              <w:bottom w:w="80" w:type="dxa"/>
              <w:end w:w="90" w:type="dxa"/>
            </w:tcMar>
            <w:vAlign w:val="center"/>
          </w:tcPr>
          <w:p>
            <w:pPr>
              <w:jc w:val="center"/>
            </w:pPr>
            <w:r/>
            <w:r>
              <w:rPr>
                <w:rFonts w:ascii="Aptos" w:hAnsi="Aptos"/>
                <w:sz w:val="17"/>
              </w:rPr>
              <w:t>5,174</w:t>
            </w:r>
          </w:p>
        </w:tc>
      </w:tr>
      <w:tr>
        <w:trPr>
          <w:cantSplit/>
        </w:trPr>
        <w:tc>
          <w:tcPr>
            <w:tcW w:type="dxa" w:w="6192"/>
            <w:shd w:fill="F3F7FA"/>
            <w:tcMar>
              <w:top w:w="80" w:type="dxa"/>
              <w:start w:w="90" w:type="dxa"/>
              <w:bottom w:w="80" w:type="dxa"/>
              <w:end w:w="90" w:type="dxa"/>
            </w:tcMar>
            <w:vAlign w:val="center"/>
          </w:tcPr>
          <w:p>
            <w:pPr>
              <w:jc w:val="left"/>
            </w:pPr>
            <w:r/>
            <w:r>
              <w:rPr>
                <w:rFonts w:ascii="Aptos" w:hAnsi="Aptos"/>
                <w:sz w:val="17"/>
              </w:rPr>
              <w:t>Overall churn rate</w:t>
            </w:r>
          </w:p>
        </w:tc>
        <w:tc>
          <w:tcPr>
            <w:tcW w:type="dxa" w:w="2592"/>
            <w:shd w:fill="F3F7FA"/>
            <w:tcMar>
              <w:top w:w="80" w:type="dxa"/>
              <w:start w:w="90" w:type="dxa"/>
              <w:bottom w:w="80" w:type="dxa"/>
              <w:end w:w="90" w:type="dxa"/>
            </w:tcMar>
            <w:vAlign w:val="center"/>
          </w:tcPr>
          <w:p>
            <w:pPr>
              <w:jc w:val="center"/>
            </w:pPr>
            <w:r/>
            <w:r>
              <w:rPr>
                <w:rFonts w:ascii="Aptos" w:hAnsi="Aptos"/>
                <w:sz w:val="17"/>
              </w:rPr>
              <w:t>26.54%</w:t>
            </w:r>
          </w:p>
        </w:tc>
      </w:tr>
      <w:tr>
        <w:trPr>
          <w:cantSplit/>
        </w:trPr>
        <w:tc>
          <w:tcPr>
            <w:tcW w:type="dxa" w:w="6192"/>
            <w:shd w:fill="FFFFFF"/>
            <w:tcMar>
              <w:top w:w="80" w:type="dxa"/>
              <w:start w:w="90" w:type="dxa"/>
              <w:bottom w:w="80" w:type="dxa"/>
              <w:end w:w="90" w:type="dxa"/>
            </w:tcMar>
            <w:vAlign w:val="center"/>
          </w:tcPr>
          <w:p>
            <w:pPr>
              <w:jc w:val="left"/>
            </w:pPr>
            <w:r/>
            <w:r>
              <w:rPr>
                <w:rFonts w:ascii="Aptos" w:hAnsi="Aptos"/>
                <w:sz w:val="17"/>
              </w:rPr>
              <w:t>Duplicate rows</w:t>
            </w:r>
          </w:p>
        </w:tc>
        <w:tc>
          <w:tcPr>
            <w:tcW w:type="dxa" w:w="2592"/>
            <w:shd w:fill="FFFFFF"/>
            <w:tcMar>
              <w:top w:w="80" w:type="dxa"/>
              <w:start w:w="90" w:type="dxa"/>
              <w:bottom w:w="80" w:type="dxa"/>
              <w:end w:w="90" w:type="dxa"/>
            </w:tcMar>
            <w:vAlign w:val="center"/>
          </w:tcPr>
          <w:p>
            <w:pPr>
              <w:jc w:val="center"/>
            </w:pPr>
            <w:r/>
            <w:r>
              <w:rPr>
                <w:rFonts w:ascii="Aptos" w:hAnsi="Aptos"/>
                <w:sz w:val="17"/>
              </w:rPr>
              <w:t>0</w:t>
            </w:r>
          </w:p>
        </w:tc>
      </w:tr>
      <w:tr>
        <w:trPr>
          <w:cantSplit/>
        </w:trPr>
        <w:tc>
          <w:tcPr>
            <w:tcW w:type="dxa" w:w="6192"/>
            <w:shd w:fill="F3F7FA"/>
            <w:tcMar>
              <w:top w:w="80" w:type="dxa"/>
              <w:start w:w="90" w:type="dxa"/>
              <w:bottom w:w="80" w:type="dxa"/>
              <w:end w:w="90" w:type="dxa"/>
            </w:tcMar>
            <w:vAlign w:val="center"/>
          </w:tcPr>
          <w:p>
            <w:pPr>
              <w:jc w:val="left"/>
            </w:pPr>
            <w:r/>
            <w:r>
              <w:rPr>
                <w:rFonts w:ascii="Aptos" w:hAnsi="Aptos"/>
                <w:sz w:val="17"/>
              </w:rPr>
              <w:t>Duplicate customer IDs</w:t>
            </w:r>
          </w:p>
        </w:tc>
        <w:tc>
          <w:tcPr>
            <w:tcW w:type="dxa" w:w="2592"/>
            <w:shd w:fill="F3F7FA"/>
            <w:tcMar>
              <w:top w:w="80" w:type="dxa"/>
              <w:start w:w="90" w:type="dxa"/>
              <w:bottom w:w="80" w:type="dxa"/>
              <w:end w:w="90" w:type="dxa"/>
            </w:tcMar>
            <w:vAlign w:val="center"/>
          </w:tcPr>
          <w:p>
            <w:pPr>
              <w:jc w:val="center"/>
            </w:pPr>
            <w:r/>
            <w:r>
              <w:rPr>
                <w:rFonts w:ascii="Aptos" w:hAnsi="Aptos"/>
                <w:sz w:val="17"/>
              </w:rPr>
              <w:t>0</w:t>
            </w:r>
          </w:p>
        </w:tc>
      </w:tr>
      <w:tr>
        <w:trPr>
          <w:cantSplit/>
        </w:trPr>
        <w:tc>
          <w:tcPr>
            <w:tcW w:type="dxa" w:w="6192"/>
            <w:shd w:fill="FFFFFF"/>
            <w:tcMar>
              <w:top w:w="80" w:type="dxa"/>
              <w:start w:w="90" w:type="dxa"/>
              <w:bottom w:w="80" w:type="dxa"/>
              <w:end w:w="90" w:type="dxa"/>
            </w:tcMar>
            <w:vAlign w:val="center"/>
          </w:tcPr>
          <w:p>
            <w:pPr>
              <w:jc w:val="left"/>
            </w:pPr>
            <w:r/>
            <w:r>
              <w:rPr>
                <w:rFonts w:ascii="Aptos" w:hAnsi="Aptos"/>
                <w:sz w:val="17"/>
              </w:rPr>
              <w:t>Hidden invalid TotalCharges values after numeric conversion</w:t>
            </w:r>
          </w:p>
        </w:tc>
        <w:tc>
          <w:tcPr>
            <w:tcW w:type="dxa" w:w="2592"/>
            <w:shd w:fill="FFFFFF"/>
            <w:tcMar>
              <w:top w:w="80" w:type="dxa"/>
              <w:start w:w="90" w:type="dxa"/>
              <w:bottom w:w="80" w:type="dxa"/>
              <w:end w:w="90" w:type="dxa"/>
            </w:tcMar>
            <w:vAlign w:val="center"/>
          </w:tcPr>
          <w:p>
            <w:pPr>
              <w:jc w:val="center"/>
            </w:pPr>
            <w:r/>
            <w:r>
              <w:rPr>
                <w:rFonts w:ascii="Aptos" w:hAnsi="Aptos"/>
                <w:sz w:val="17"/>
              </w:rPr>
              <w:t>11</w:t>
            </w:r>
          </w:p>
        </w:tc>
      </w:tr>
    </w:tbl>
    <w:p>
      <w:pPr>
        <w:spacing w:after="40"/>
      </w:pPr>
    </w:p>
    <w:p>
      <w:pPr>
        <w:pStyle w:val="Heading2"/>
      </w:pPr>
      <w:r>
        <w:t>2.1 Hidden TotalCharges Issue</w:t>
      </w:r>
    </w:p>
    <w:p>
      <w:pPr>
        <w:pStyle w:val="BodyText"/>
        <w:widowControl/>
      </w:pPr>
      <w:r>
        <w:rPr>
          <w:rFonts w:ascii="Aptos" w:hAnsi="Aptos"/>
          <w:sz w:val="20"/>
        </w:rPr>
        <w:t>A normal missing-value check initially reported no nulls because TotalCharges was stored as text. Numeric coercion exposed 11 blank values. Inspection showed that every affected customer had tenure = 0, which is consistent with newly activated accounts that had not yet accumulated historical charges. The records were retained and TotalCharges was assigned 0.0.</w:t>
      </w:r>
    </w:p>
    <w:p>
      <w:pPr>
        <w:pStyle w:val="Heading1"/>
      </w:pPr>
      <w:r>
        <w:t>3. Data Cleaning and Feature Engineering</w:t>
      </w:r>
    </w:p>
    <w:p>
      <w:pPr>
        <w:pStyle w:val="BodyText"/>
        <w:widowControl/>
      </w:pPr>
      <w:r>
        <w:rPr>
          <w:rFonts w:ascii="Aptos" w:hAnsi="Aptos"/>
          <w:sz w:val="20"/>
        </w:rPr>
        <w:t>String values were normalized, TotalCharges was converted to numeric, the 11 zero-tenure blanks were imputed with 0.0, and integrity checks confirmed zero missing values and zero duplicate customer records in the cleaned dataset. The final cleaned dataset contains 7,043 rows and 27 columns.</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3168"/>
            <w:shd w:fill="1F4E78"/>
            <w:tcMar>
              <w:top w:w="80" w:type="dxa"/>
              <w:start w:w="90" w:type="dxa"/>
              <w:bottom w:w="80" w:type="dxa"/>
              <w:end w:w="90" w:type="dxa"/>
            </w:tcMar>
            <w:vAlign w:val="center"/>
          </w:tcPr>
          <w:p>
            <w:pPr>
              <w:jc w:val="center"/>
            </w:pPr>
            <w:r/>
            <w:r>
              <w:rPr>
                <w:rFonts w:ascii="Aptos" w:hAnsi="Aptos"/>
                <w:b/>
                <w:color w:val="FFFFFF"/>
                <w:sz w:val="18"/>
              </w:rPr>
              <w:t>Engineered Feature</w:t>
            </w:r>
          </w:p>
        </w:tc>
        <w:tc>
          <w:tcPr>
            <w:tcW w:type="dxa" w:w="5760"/>
            <w:shd w:fill="1F4E78"/>
            <w:tcMar>
              <w:top w:w="80" w:type="dxa"/>
              <w:start w:w="90" w:type="dxa"/>
              <w:bottom w:w="80" w:type="dxa"/>
              <w:end w:w="90" w:type="dxa"/>
            </w:tcMar>
            <w:vAlign w:val="center"/>
          </w:tcPr>
          <w:p>
            <w:pPr>
              <w:jc w:val="center"/>
            </w:pPr>
            <w:r/>
            <w:r>
              <w:rPr>
                <w:rFonts w:ascii="Aptos" w:hAnsi="Aptos"/>
                <w:b/>
                <w:color w:val="FFFFFF"/>
                <w:sz w:val="18"/>
              </w:rPr>
              <w:t>Definition / Analytical Purpose</w:t>
            </w:r>
          </w:p>
        </w:tc>
      </w:tr>
      <w:tr>
        <w:trPr>
          <w:cantSplit/>
        </w:trPr>
        <w:tc>
          <w:tcPr>
            <w:tcW w:type="dxa" w:w="3168"/>
            <w:shd w:fill="F3F7FA"/>
            <w:tcMar>
              <w:top w:w="80" w:type="dxa"/>
              <w:start w:w="90" w:type="dxa"/>
              <w:bottom w:w="80" w:type="dxa"/>
              <w:end w:w="90" w:type="dxa"/>
            </w:tcMar>
            <w:vAlign w:val="center"/>
          </w:tcPr>
          <w:p>
            <w:pPr>
              <w:jc w:val="left"/>
            </w:pPr>
            <w:r/>
            <w:r>
              <w:rPr>
                <w:rFonts w:ascii="Aptos" w:hAnsi="Aptos"/>
                <w:sz w:val="18"/>
              </w:rPr>
              <w:t>ChurnValue</w:t>
            </w:r>
          </w:p>
        </w:tc>
        <w:tc>
          <w:tcPr>
            <w:tcW w:type="dxa" w:w="5760"/>
            <w:shd w:fill="F3F7FA"/>
            <w:tcMar>
              <w:top w:w="80" w:type="dxa"/>
              <w:start w:w="90" w:type="dxa"/>
              <w:bottom w:w="80" w:type="dxa"/>
              <w:end w:w="90" w:type="dxa"/>
            </w:tcMar>
            <w:vAlign w:val="center"/>
          </w:tcPr>
          <w:p>
            <w:pPr>
              <w:jc w:val="center"/>
            </w:pPr>
            <w:r/>
            <w:r>
              <w:rPr>
                <w:rFonts w:ascii="Aptos" w:hAnsi="Aptos"/>
                <w:sz w:val="18"/>
              </w:rPr>
              <w:t>Binary target: No = 0, Yes = 1.</w:t>
            </w:r>
          </w:p>
        </w:tc>
      </w:tr>
      <w:tr>
        <w:trPr>
          <w:cantSplit/>
        </w:trPr>
        <w:tc>
          <w:tcPr>
            <w:tcW w:type="dxa" w:w="3168"/>
            <w:shd w:fill="FFFFFF"/>
            <w:tcMar>
              <w:top w:w="80" w:type="dxa"/>
              <w:start w:w="90" w:type="dxa"/>
              <w:bottom w:w="80" w:type="dxa"/>
              <w:end w:w="90" w:type="dxa"/>
            </w:tcMar>
            <w:vAlign w:val="center"/>
          </w:tcPr>
          <w:p>
            <w:pPr>
              <w:jc w:val="left"/>
            </w:pPr>
            <w:r/>
            <w:r>
              <w:rPr>
                <w:rFonts w:ascii="Aptos" w:hAnsi="Aptos"/>
                <w:sz w:val="18"/>
              </w:rPr>
              <w:t>TenureGroup</w:t>
            </w:r>
          </w:p>
        </w:tc>
        <w:tc>
          <w:tcPr>
            <w:tcW w:type="dxa" w:w="5760"/>
            <w:shd w:fill="FFFFFF"/>
            <w:tcMar>
              <w:top w:w="80" w:type="dxa"/>
              <w:start w:w="90" w:type="dxa"/>
              <w:bottom w:w="80" w:type="dxa"/>
              <w:end w:w="90" w:type="dxa"/>
            </w:tcMar>
            <w:vAlign w:val="center"/>
          </w:tcPr>
          <w:p>
            <w:pPr>
              <w:jc w:val="center"/>
            </w:pPr>
            <w:r/>
            <w:r>
              <w:rPr>
                <w:rFonts w:ascii="Aptos" w:hAnsi="Aptos"/>
                <w:sz w:val="18"/>
              </w:rPr>
              <w:t>Six tenure bands from 0–12 to 61–72 months.</w:t>
            </w:r>
          </w:p>
        </w:tc>
      </w:tr>
      <w:tr>
        <w:trPr>
          <w:cantSplit/>
        </w:trPr>
        <w:tc>
          <w:tcPr>
            <w:tcW w:type="dxa" w:w="3168"/>
            <w:shd w:fill="F3F7FA"/>
            <w:tcMar>
              <w:top w:w="80" w:type="dxa"/>
              <w:start w:w="90" w:type="dxa"/>
              <w:bottom w:w="80" w:type="dxa"/>
              <w:end w:w="90" w:type="dxa"/>
            </w:tcMar>
            <w:vAlign w:val="center"/>
          </w:tcPr>
          <w:p>
            <w:pPr>
              <w:jc w:val="left"/>
            </w:pPr>
            <w:r/>
            <w:r>
              <w:rPr>
                <w:rFonts w:ascii="Aptos" w:hAnsi="Aptos"/>
                <w:sz w:val="18"/>
              </w:rPr>
              <w:t>NumServices</w:t>
            </w:r>
          </w:p>
        </w:tc>
        <w:tc>
          <w:tcPr>
            <w:tcW w:type="dxa" w:w="5760"/>
            <w:shd w:fill="F3F7FA"/>
            <w:tcMar>
              <w:top w:w="80" w:type="dxa"/>
              <w:start w:w="90" w:type="dxa"/>
              <w:bottom w:w="80" w:type="dxa"/>
              <w:end w:w="90" w:type="dxa"/>
            </w:tcMar>
            <w:vAlign w:val="center"/>
          </w:tcPr>
          <w:p>
            <w:pPr>
              <w:jc w:val="center"/>
            </w:pPr>
            <w:r/>
            <w:r>
              <w:rPr>
                <w:rFonts w:ascii="Aptos" w:hAnsi="Aptos"/>
                <w:sz w:val="18"/>
              </w:rPr>
              <w:t>Count of active service indicators.</w:t>
            </w:r>
          </w:p>
        </w:tc>
      </w:tr>
      <w:tr>
        <w:trPr>
          <w:cantSplit/>
        </w:trPr>
        <w:tc>
          <w:tcPr>
            <w:tcW w:type="dxa" w:w="3168"/>
            <w:shd w:fill="FFFFFF"/>
            <w:tcMar>
              <w:top w:w="80" w:type="dxa"/>
              <w:start w:w="90" w:type="dxa"/>
              <w:bottom w:w="80" w:type="dxa"/>
              <w:end w:w="90" w:type="dxa"/>
            </w:tcMar>
            <w:vAlign w:val="center"/>
          </w:tcPr>
          <w:p>
            <w:pPr>
              <w:jc w:val="left"/>
            </w:pPr>
            <w:r/>
            <w:r>
              <w:rPr>
                <w:rFonts w:ascii="Aptos" w:hAnsi="Aptos"/>
                <w:sz w:val="18"/>
              </w:rPr>
              <w:t>HasInternetService</w:t>
            </w:r>
          </w:p>
        </w:tc>
        <w:tc>
          <w:tcPr>
            <w:tcW w:type="dxa" w:w="5760"/>
            <w:shd w:fill="FFFFFF"/>
            <w:tcMar>
              <w:top w:w="80" w:type="dxa"/>
              <w:start w:w="90" w:type="dxa"/>
              <w:bottom w:w="80" w:type="dxa"/>
              <w:end w:w="90" w:type="dxa"/>
            </w:tcMar>
            <w:vAlign w:val="center"/>
          </w:tcPr>
          <w:p>
            <w:pPr>
              <w:jc w:val="center"/>
            </w:pPr>
            <w:r/>
            <w:r>
              <w:rPr>
                <w:rFonts w:ascii="Aptos" w:hAnsi="Aptos"/>
                <w:sz w:val="18"/>
              </w:rPr>
              <w:t>1 when InternetService is not No; otherwise 0.</w:t>
            </w:r>
          </w:p>
        </w:tc>
      </w:tr>
      <w:tr>
        <w:trPr>
          <w:cantSplit/>
        </w:trPr>
        <w:tc>
          <w:tcPr>
            <w:tcW w:type="dxa" w:w="3168"/>
            <w:shd w:fill="F3F7FA"/>
            <w:tcMar>
              <w:top w:w="80" w:type="dxa"/>
              <w:start w:w="90" w:type="dxa"/>
              <w:bottom w:w="80" w:type="dxa"/>
              <w:end w:w="90" w:type="dxa"/>
            </w:tcMar>
            <w:vAlign w:val="center"/>
          </w:tcPr>
          <w:p>
            <w:pPr>
              <w:jc w:val="left"/>
            </w:pPr>
            <w:r/>
            <w:r>
              <w:rPr>
                <w:rFonts w:ascii="Aptos" w:hAnsi="Aptos"/>
                <w:sz w:val="18"/>
              </w:rPr>
              <w:t>ContractValue</w:t>
            </w:r>
          </w:p>
        </w:tc>
        <w:tc>
          <w:tcPr>
            <w:tcW w:type="dxa" w:w="5760"/>
            <w:shd w:fill="F3F7FA"/>
            <w:tcMar>
              <w:top w:w="80" w:type="dxa"/>
              <w:start w:w="90" w:type="dxa"/>
              <w:bottom w:w="80" w:type="dxa"/>
              <w:end w:w="90" w:type="dxa"/>
            </w:tcMar>
            <w:vAlign w:val="center"/>
          </w:tcPr>
          <w:p>
            <w:pPr>
              <w:jc w:val="center"/>
            </w:pPr>
            <w:r/>
            <w:r>
              <w:rPr>
                <w:rFonts w:ascii="Aptos" w:hAnsi="Aptos"/>
                <w:sz w:val="18"/>
              </w:rPr>
              <w:t>Month-to-month = 0, One year = 1, Two year = 2.</w:t>
            </w:r>
          </w:p>
        </w:tc>
      </w:tr>
      <w:tr>
        <w:trPr>
          <w:cantSplit/>
        </w:trPr>
        <w:tc>
          <w:tcPr>
            <w:tcW w:type="dxa" w:w="3168"/>
            <w:shd w:fill="FFFFFF"/>
            <w:tcMar>
              <w:top w:w="80" w:type="dxa"/>
              <w:start w:w="90" w:type="dxa"/>
              <w:bottom w:w="80" w:type="dxa"/>
              <w:end w:w="90" w:type="dxa"/>
            </w:tcMar>
            <w:vAlign w:val="center"/>
          </w:tcPr>
          <w:p>
            <w:pPr>
              <w:jc w:val="left"/>
            </w:pPr>
            <w:r/>
            <w:r>
              <w:rPr>
                <w:rFonts w:ascii="Aptos" w:hAnsi="Aptos"/>
                <w:sz w:val="18"/>
              </w:rPr>
              <w:t>AutomaticPayment</w:t>
            </w:r>
          </w:p>
        </w:tc>
        <w:tc>
          <w:tcPr>
            <w:tcW w:type="dxa" w:w="5760"/>
            <w:shd w:fill="FFFFFF"/>
            <w:tcMar>
              <w:top w:w="80" w:type="dxa"/>
              <w:start w:w="90" w:type="dxa"/>
              <w:bottom w:w="80" w:type="dxa"/>
              <w:end w:w="90" w:type="dxa"/>
            </w:tcMar>
            <w:vAlign w:val="center"/>
          </w:tcPr>
          <w:p>
            <w:pPr>
              <w:jc w:val="center"/>
            </w:pPr>
            <w:r/>
            <w:r>
              <w:rPr>
                <w:rFonts w:ascii="Aptos" w:hAnsi="Aptos"/>
                <w:sz w:val="18"/>
              </w:rPr>
              <w:t>1 for automatic bank transfer or automatic credit-card payment.</w:t>
            </w:r>
          </w:p>
        </w:tc>
      </w:tr>
    </w:tbl>
    <w:p>
      <w:pPr>
        <w:spacing w:after="40"/>
      </w:pPr>
    </w:p>
    <w:p>
      <w:pPr>
        <w:pStyle w:val="BodyText"/>
        <w:widowControl/>
      </w:pPr>
      <w:r>
        <w:rPr>
          <w:rFonts w:ascii="Aptos" w:hAnsi="Aptos"/>
          <w:sz w:val="20"/>
        </w:rPr>
        <w:t>The original human-readable fields were retained alongside engineered variables so that the same cleaned dataset could support business analysis, model training, clustering, and final customer-level reporting.</w:t>
      </w:r>
    </w:p>
    <w:p>
      <w:pPr>
        <w:pStyle w:val="Heading1"/>
      </w:pPr>
      <w:r>
        <w:t>4. Exploratory Data Analysis</w:t>
      </w:r>
    </w:p>
    <w:p>
      <w:pPr>
        <w:pStyle w:val="BodyText"/>
        <w:widowControl/>
      </w:pPr>
      <w:r>
        <w:rPr>
          <w:rFonts w:ascii="Aptos" w:hAnsi="Aptos"/>
          <w:sz w:val="20"/>
        </w:rPr>
        <w:t>EDA was designed to quantify churn differences rather than only display distributions. Fifteen dedicated EDA figures and multiple supporting tables were generated. The largest churn gaps appear across tenure, contract, internet service, payment method, senior-citizen status, and payment automation.</w:t>
      </w:r>
    </w:p>
    <w:p>
      <w:pPr>
        <w:pStyle w:val="Heading2"/>
      </w:pPr>
      <w:r>
        <w:t>4.1 Tenure and Customer Maturity</w:t>
      </w:r>
    </w:p>
    <w:p>
      <w:pPr>
        <w:keepNext/>
        <w:jc w:val="center"/>
      </w:pPr>
      <w:r>
        <w:drawing>
          <wp:inline xmlns:a="http://schemas.openxmlformats.org/drawingml/2006/main" xmlns:pic="http://schemas.openxmlformats.org/drawingml/2006/picture">
            <wp:extent cx="5394960" cy="3212076"/>
            <wp:docPr id="2" name="Picture 2" descr="Figure 2. Churn rate declines strongly as customer tenure increases." title="Figure 2. Churn rate declines strongly as customer tenure increases."/>
            <wp:cNvGraphicFramePr>
              <a:graphicFrameLocks noChangeAspect="1"/>
            </wp:cNvGraphicFramePr>
            <a:graphic>
              <a:graphicData uri="http://schemas.openxmlformats.org/drawingml/2006/picture">
                <pic:pic>
                  <pic:nvPicPr>
                    <pic:cNvPr id="0" name="05_tenure_group_churn_rate.jpg"/>
                    <pic:cNvPicPr/>
                  </pic:nvPicPr>
                  <pic:blipFill>
                    <a:blip r:embed="rId25"/>
                    <a:stretch>
                      <a:fillRect/>
                    </a:stretch>
                  </pic:blipFill>
                  <pic:spPr>
                    <a:xfrm>
                      <a:off x="0" y="0"/>
                      <a:ext cx="5394960" cy="3212076"/>
                    </a:xfrm>
                    <a:prstGeom prst="rect"/>
                  </pic:spPr>
                </pic:pic>
              </a:graphicData>
            </a:graphic>
          </wp:inline>
        </w:drawing>
      </w:r>
    </w:p>
    <w:p>
      <w:pPr>
        <w:spacing w:before="40" w:after="100"/>
        <w:jc w:val="center"/>
      </w:pPr>
      <w:r>
        <w:rPr>
          <w:rFonts w:ascii="Aptos" w:hAnsi="Aptos"/>
          <w:i/>
          <w:color w:val="555555"/>
          <w:sz w:val="17"/>
        </w:rPr>
        <w:t>Figure 2. Churn rate declines strongly as customer tenure increases.  [Source figure: 05_tenure_group_churn_rate.png]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trPr>
        <w:tc>
          <w:tcPr>
            <w:tcW w:type="dxa" w:w="2880"/>
            <w:shd w:fill="1F4E78"/>
            <w:tcMar>
              <w:top w:w="80" w:type="dxa"/>
              <w:start w:w="90" w:type="dxa"/>
              <w:bottom w:w="80" w:type="dxa"/>
              <w:end w:w="90" w:type="dxa"/>
            </w:tcMar>
            <w:vAlign w:val="center"/>
          </w:tcPr>
          <w:p>
            <w:pPr>
              <w:jc w:val="center"/>
            </w:pPr>
            <w:r/>
            <w:r>
              <w:rPr>
                <w:rFonts w:ascii="Aptos" w:hAnsi="Aptos"/>
                <w:b/>
                <w:color w:val="FFFFFF"/>
                <w:sz w:val="17"/>
              </w:rPr>
              <w:t>Tenure Group</w:t>
            </w:r>
          </w:p>
        </w:tc>
        <w:tc>
          <w:tcPr>
            <w:tcW w:type="dxa" w:w="1872"/>
            <w:shd w:fill="1F4E78"/>
            <w:tcMar>
              <w:top w:w="80" w:type="dxa"/>
              <w:start w:w="90" w:type="dxa"/>
              <w:bottom w:w="80" w:type="dxa"/>
              <w:end w:w="90" w:type="dxa"/>
            </w:tcMar>
            <w:vAlign w:val="center"/>
          </w:tcPr>
          <w:p>
            <w:pPr>
              <w:jc w:val="center"/>
            </w:pPr>
            <w:r/>
            <w:r>
              <w:rPr>
                <w:rFonts w:ascii="Aptos" w:hAnsi="Aptos"/>
                <w:b/>
                <w:color w:val="FFFFFF"/>
                <w:sz w:val="17"/>
              </w:rPr>
              <w:t>Customers</w:t>
            </w:r>
          </w:p>
        </w:tc>
        <w:tc>
          <w:tcPr>
            <w:tcW w:type="dxa" w:w="1872"/>
            <w:shd w:fill="1F4E78"/>
            <w:tcMar>
              <w:top w:w="80" w:type="dxa"/>
              <w:start w:w="90" w:type="dxa"/>
              <w:bottom w:w="80" w:type="dxa"/>
              <w:end w:w="90" w:type="dxa"/>
            </w:tcMar>
            <w:vAlign w:val="center"/>
          </w:tcPr>
          <w:p>
            <w:pPr>
              <w:jc w:val="center"/>
            </w:pPr>
            <w:r/>
            <w:r>
              <w:rPr>
                <w:rFonts w:ascii="Aptos" w:hAnsi="Aptos"/>
                <w:b/>
                <w:color w:val="FFFFFF"/>
                <w:sz w:val="17"/>
              </w:rPr>
              <w:t>Churned</w:t>
            </w:r>
          </w:p>
        </w:tc>
        <w:tc>
          <w:tcPr>
            <w:tcW w:type="dxa" w:w="1872"/>
            <w:shd w:fill="1F4E78"/>
            <w:tcMar>
              <w:top w:w="80" w:type="dxa"/>
              <w:start w:w="90" w:type="dxa"/>
              <w:bottom w:w="80" w:type="dxa"/>
              <w:end w:w="90" w:type="dxa"/>
            </w:tcMar>
            <w:vAlign w:val="center"/>
          </w:tcPr>
          <w:p>
            <w:pPr>
              <w:jc w:val="center"/>
            </w:pPr>
            <w:r/>
            <w:r>
              <w:rPr>
                <w:rFonts w:ascii="Aptos" w:hAnsi="Aptos"/>
                <w:b/>
                <w:color w:val="FFFFFF"/>
                <w:sz w:val="17"/>
              </w:rPr>
              <w:t>Churn Rate</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7"/>
              </w:rPr>
              <w:t>0-12 months</w:t>
            </w:r>
          </w:p>
        </w:tc>
        <w:tc>
          <w:tcPr>
            <w:tcW w:type="dxa" w:w="1872"/>
            <w:shd w:fill="F3F7FA"/>
            <w:tcMar>
              <w:top w:w="80" w:type="dxa"/>
              <w:start w:w="90" w:type="dxa"/>
              <w:bottom w:w="80" w:type="dxa"/>
              <w:end w:w="90" w:type="dxa"/>
            </w:tcMar>
            <w:vAlign w:val="center"/>
          </w:tcPr>
          <w:p>
            <w:pPr>
              <w:jc w:val="center"/>
            </w:pPr>
            <w:r/>
            <w:r>
              <w:rPr>
                <w:rFonts w:ascii="Aptos" w:hAnsi="Aptos"/>
                <w:sz w:val="17"/>
              </w:rPr>
              <w:t>2186</w:t>
            </w:r>
          </w:p>
        </w:tc>
        <w:tc>
          <w:tcPr>
            <w:tcW w:type="dxa" w:w="1872"/>
            <w:shd w:fill="F3F7FA"/>
            <w:tcMar>
              <w:top w:w="80" w:type="dxa"/>
              <w:start w:w="90" w:type="dxa"/>
              <w:bottom w:w="80" w:type="dxa"/>
              <w:end w:w="90" w:type="dxa"/>
            </w:tcMar>
            <w:vAlign w:val="center"/>
          </w:tcPr>
          <w:p>
            <w:pPr>
              <w:jc w:val="center"/>
            </w:pPr>
            <w:r/>
            <w:r>
              <w:rPr>
                <w:rFonts w:ascii="Aptos" w:hAnsi="Aptos"/>
                <w:sz w:val="17"/>
              </w:rPr>
              <w:t>1037</w:t>
            </w:r>
          </w:p>
        </w:tc>
        <w:tc>
          <w:tcPr>
            <w:tcW w:type="dxa" w:w="1872"/>
            <w:shd w:fill="F3F7FA"/>
            <w:tcMar>
              <w:top w:w="80" w:type="dxa"/>
              <w:start w:w="90" w:type="dxa"/>
              <w:bottom w:w="80" w:type="dxa"/>
              <w:end w:w="90" w:type="dxa"/>
            </w:tcMar>
            <w:vAlign w:val="center"/>
          </w:tcPr>
          <w:p>
            <w:pPr>
              <w:jc w:val="center"/>
            </w:pPr>
            <w:r/>
            <w:r>
              <w:rPr>
                <w:rFonts w:ascii="Aptos" w:hAnsi="Aptos"/>
                <w:sz w:val="17"/>
              </w:rPr>
              <w:t>47.44%</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7"/>
              </w:rPr>
              <w:t>13-24 months</w:t>
            </w:r>
          </w:p>
        </w:tc>
        <w:tc>
          <w:tcPr>
            <w:tcW w:type="dxa" w:w="1872"/>
            <w:shd w:fill="FFFFFF"/>
            <w:tcMar>
              <w:top w:w="80" w:type="dxa"/>
              <w:start w:w="90" w:type="dxa"/>
              <w:bottom w:w="80" w:type="dxa"/>
              <w:end w:w="90" w:type="dxa"/>
            </w:tcMar>
            <w:vAlign w:val="center"/>
          </w:tcPr>
          <w:p>
            <w:pPr>
              <w:jc w:val="center"/>
            </w:pPr>
            <w:r/>
            <w:r>
              <w:rPr>
                <w:rFonts w:ascii="Aptos" w:hAnsi="Aptos"/>
                <w:sz w:val="17"/>
              </w:rPr>
              <w:t>1024</w:t>
            </w:r>
          </w:p>
        </w:tc>
        <w:tc>
          <w:tcPr>
            <w:tcW w:type="dxa" w:w="1872"/>
            <w:shd w:fill="FFFFFF"/>
            <w:tcMar>
              <w:top w:w="80" w:type="dxa"/>
              <w:start w:w="90" w:type="dxa"/>
              <w:bottom w:w="80" w:type="dxa"/>
              <w:end w:w="90" w:type="dxa"/>
            </w:tcMar>
            <w:vAlign w:val="center"/>
          </w:tcPr>
          <w:p>
            <w:pPr>
              <w:jc w:val="center"/>
            </w:pPr>
            <w:r/>
            <w:r>
              <w:rPr>
                <w:rFonts w:ascii="Aptos" w:hAnsi="Aptos"/>
                <w:sz w:val="17"/>
              </w:rPr>
              <w:t>294</w:t>
            </w:r>
          </w:p>
        </w:tc>
        <w:tc>
          <w:tcPr>
            <w:tcW w:type="dxa" w:w="1872"/>
            <w:shd w:fill="FFFFFF"/>
            <w:tcMar>
              <w:top w:w="80" w:type="dxa"/>
              <w:start w:w="90" w:type="dxa"/>
              <w:bottom w:w="80" w:type="dxa"/>
              <w:end w:w="90" w:type="dxa"/>
            </w:tcMar>
            <w:vAlign w:val="center"/>
          </w:tcPr>
          <w:p>
            <w:pPr>
              <w:jc w:val="center"/>
            </w:pPr>
            <w:r/>
            <w:r>
              <w:rPr>
                <w:rFonts w:ascii="Aptos" w:hAnsi="Aptos"/>
                <w:sz w:val="17"/>
              </w:rPr>
              <w:t>28.71%</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7"/>
              </w:rPr>
              <w:t>25-36 months</w:t>
            </w:r>
          </w:p>
        </w:tc>
        <w:tc>
          <w:tcPr>
            <w:tcW w:type="dxa" w:w="1872"/>
            <w:shd w:fill="F3F7FA"/>
            <w:tcMar>
              <w:top w:w="80" w:type="dxa"/>
              <w:start w:w="90" w:type="dxa"/>
              <w:bottom w:w="80" w:type="dxa"/>
              <w:end w:w="90" w:type="dxa"/>
            </w:tcMar>
            <w:vAlign w:val="center"/>
          </w:tcPr>
          <w:p>
            <w:pPr>
              <w:jc w:val="center"/>
            </w:pPr>
            <w:r/>
            <w:r>
              <w:rPr>
                <w:rFonts w:ascii="Aptos" w:hAnsi="Aptos"/>
                <w:sz w:val="17"/>
              </w:rPr>
              <w:t>832</w:t>
            </w:r>
          </w:p>
        </w:tc>
        <w:tc>
          <w:tcPr>
            <w:tcW w:type="dxa" w:w="1872"/>
            <w:shd w:fill="F3F7FA"/>
            <w:tcMar>
              <w:top w:w="80" w:type="dxa"/>
              <w:start w:w="90" w:type="dxa"/>
              <w:bottom w:w="80" w:type="dxa"/>
              <w:end w:w="90" w:type="dxa"/>
            </w:tcMar>
            <w:vAlign w:val="center"/>
          </w:tcPr>
          <w:p>
            <w:pPr>
              <w:jc w:val="center"/>
            </w:pPr>
            <w:r/>
            <w:r>
              <w:rPr>
                <w:rFonts w:ascii="Aptos" w:hAnsi="Aptos"/>
                <w:sz w:val="17"/>
              </w:rPr>
              <w:t>180</w:t>
            </w:r>
          </w:p>
        </w:tc>
        <w:tc>
          <w:tcPr>
            <w:tcW w:type="dxa" w:w="1872"/>
            <w:shd w:fill="F3F7FA"/>
            <w:tcMar>
              <w:top w:w="80" w:type="dxa"/>
              <w:start w:w="90" w:type="dxa"/>
              <w:bottom w:w="80" w:type="dxa"/>
              <w:end w:w="90" w:type="dxa"/>
            </w:tcMar>
            <w:vAlign w:val="center"/>
          </w:tcPr>
          <w:p>
            <w:pPr>
              <w:jc w:val="center"/>
            </w:pPr>
            <w:r/>
            <w:r>
              <w:rPr>
                <w:rFonts w:ascii="Aptos" w:hAnsi="Aptos"/>
                <w:sz w:val="17"/>
              </w:rPr>
              <w:t>21.63%</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7"/>
              </w:rPr>
              <w:t>37-48 months</w:t>
            </w:r>
          </w:p>
        </w:tc>
        <w:tc>
          <w:tcPr>
            <w:tcW w:type="dxa" w:w="1872"/>
            <w:shd w:fill="FFFFFF"/>
            <w:tcMar>
              <w:top w:w="80" w:type="dxa"/>
              <w:start w:w="90" w:type="dxa"/>
              <w:bottom w:w="80" w:type="dxa"/>
              <w:end w:w="90" w:type="dxa"/>
            </w:tcMar>
            <w:vAlign w:val="center"/>
          </w:tcPr>
          <w:p>
            <w:pPr>
              <w:jc w:val="center"/>
            </w:pPr>
            <w:r/>
            <w:r>
              <w:rPr>
                <w:rFonts w:ascii="Aptos" w:hAnsi="Aptos"/>
                <w:sz w:val="17"/>
              </w:rPr>
              <w:t>762</w:t>
            </w:r>
          </w:p>
        </w:tc>
        <w:tc>
          <w:tcPr>
            <w:tcW w:type="dxa" w:w="1872"/>
            <w:shd w:fill="FFFFFF"/>
            <w:tcMar>
              <w:top w:w="80" w:type="dxa"/>
              <w:start w:w="90" w:type="dxa"/>
              <w:bottom w:w="80" w:type="dxa"/>
              <w:end w:w="90" w:type="dxa"/>
            </w:tcMar>
            <w:vAlign w:val="center"/>
          </w:tcPr>
          <w:p>
            <w:pPr>
              <w:jc w:val="center"/>
            </w:pPr>
            <w:r/>
            <w:r>
              <w:rPr>
                <w:rFonts w:ascii="Aptos" w:hAnsi="Aptos"/>
                <w:sz w:val="17"/>
              </w:rPr>
              <w:t>145</w:t>
            </w:r>
          </w:p>
        </w:tc>
        <w:tc>
          <w:tcPr>
            <w:tcW w:type="dxa" w:w="1872"/>
            <w:shd w:fill="FFFFFF"/>
            <w:tcMar>
              <w:top w:w="80" w:type="dxa"/>
              <w:start w:w="90" w:type="dxa"/>
              <w:bottom w:w="80" w:type="dxa"/>
              <w:end w:w="90" w:type="dxa"/>
            </w:tcMar>
            <w:vAlign w:val="center"/>
          </w:tcPr>
          <w:p>
            <w:pPr>
              <w:jc w:val="center"/>
            </w:pPr>
            <w:r/>
            <w:r>
              <w:rPr>
                <w:rFonts w:ascii="Aptos" w:hAnsi="Aptos"/>
                <w:sz w:val="17"/>
              </w:rPr>
              <w:t>19.03%</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7"/>
              </w:rPr>
              <w:t>49-60 months</w:t>
            </w:r>
          </w:p>
        </w:tc>
        <w:tc>
          <w:tcPr>
            <w:tcW w:type="dxa" w:w="1872"/>
            <w:shd w:fill="F3F7FA"/>
            <w:tcMar>
              <w:top w:w="80" w:type="dxa"/>
              <w:start w:w="90" w:type="dxa"/>
              <w:bottom w:w="80" w:type="dxa"/>
              <w:end w:w="90" w:type="dxa"/>
            </w:tcMar>
            <w:vAlign w:val="center"/>
          </w:tcPr>
          <w:p>
            <w:pPr>
              <w:jc w:val="center"/>
            </w:pPr>
            <w:r/>
            <w:r>
              <w:rPr>
                <w:rFonts w:ascii="Aptos" w:hAnsi="Aptos"/>
                <w:sz w:val="17"/>
              </w:rPr>
              <w:t>832</w:t>
            </w:r>
          </w:p>
        </w:tc>
        <w:tc>
          <w:tcPr>
            <w:tcW w:type="dxa" w:w="1872"/>
            <w:shd w:fill="F3F7FA"/>
            <w:tcMar>
              <w:top w:w="80" w:type="dxa"/>
              <w:start w:w="90" w:type="dxa"/>
              <w:bottom w:w="80" w:type="dxa"/>
              <w:end w:w="90" w:type="dxa"/>
            </w:tcMar>
            <w:vAlign w:val="center"/>
          </w:tcPr>
          <w:p>
            <w:pPr>
              <w:jc w:val="center"/>
            </w:pPr>
            <w:r/>
            <w:r>
              <w:rPr>
                <w:rFonts w:ascii="Aptos" w:hAnsi="Aptos"/>
                <w:sz w:val="17"/>
              </w:rPr>
              <w:t>120</w:t>
            </w:r>
          </w:p>
        </w:tc>
        <w:tc>
          <w:tcPr>
            <w:tcW w:type="dxa" w:w="1872"/>
            <w:shd w:fill="F3F7FA"/>
            <w:tcMar>
              <w:top w:w="80" w:type="dxa"/>
              <w:start w:w="90" w:type="dxa"/>
              <w:bottom w:w="80" w:type="dxa"/>
              <w:end w:w="90" w:type="dxa"/>
            </w:tcMar>
            <w:vAlign w:val="center"/>
          </w:tcPr>
          <w:p>
            <w:pPr>
              <w:jc w:val="center"/>
            </w:pPr>
            <w:r/>
            <w:r>
              <w:rPr>
                <w:rFonts w:ascii="Aptos" w:hAnsi="Aptos"/>
                <w:sz w:val="17"/>
              </w:rPr>
              <w:t>14.42%</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7"/>
              </w:rPr>
              <w:t>61-72 months</w:t>
            </w:r>
          </w:p>
        </w:tc>
        <w:tc>
          <w:tcPr>
            <w:tcW w:type="dxa" w:w="1872"/>
            <w:shd w:fill="FFFFFF"/>
            <w:tcMar>
              <w:top w:w="80" w:type="dxa"/>
              <w:start w:w="90" w:type="dxa"/>
              <w:bottom w:w="80" w:type="dxa"/>
              <w:end w:w="90" w:type="dxa"/>
            </w:tcMar>
            <w:vAlign w:val="center"/>
          </w:tcPr>
          <w:p>
            <w:pPr>
              <w:jc w:val="center"/>
            </w:pPr>
            <w:r/>
            <w:r>
              <w:rPr>
                <w:rFonts w:ascii="Aptos" w:hAnsi="Aptos"/>
                <w:sz w:val="17"/>
              </w:rPr>
              <w:t>1407</w:t>
            </w:r>
          </w:p>
        </w:tc>
        <w:tc>
          <w:tcPr>
            <w:tcW w:type="dxa" w:w="1872"/>
            <w:shd w:fill="FFFFFF"/>
            <w:tcMar>
              <w:top w:w="80" w:type="dxa"/>
              <w:start w:w="90" w:type="dxa"/>
              <w:bottom w:w="80" w:type="dxa"/>
              <w:end w:w="90" w:type="dxa"/>
            </w:tcMar>
            <w:vAlign w:val="center"/>
          </w:tcPr>
          <w:p>
            <w:pPr>
              <w:jc w:val="center"/>
            </w:pPr>
            <w:r/>
            <w:r>
              <w:rPr>
                <w:rFonts w:ascii="Aptos" w:hAnsi="Aptos"/>
                <w:sz w:val="17"/>
              </w:rPr>
              <w:t>93</w:t>
            </w:r>
          </w:p>
        </w:tc>
        <w:tc>
          <w:tcPr>
            <w:tcW w:type="dxa" w:w="1872"/>
            <w:shd w:fill="FFFFFF"/>
            <w:tcMar>
              <w:top w:w="80" w:type="dxa"/>
              <w:start w:w="90" w:type="dxa"/>
              <w:bottom w:w="80" w:type="dxa"/>
              <w:end w:w="90" w:type="dxa"/>
            </w:tcMar>
            <w:vAlign w:val="center"/>
          </w:tcPr>
          <w:p>
            <w:pPr>
              <w:jc w:val="center"/>
            </w:pPr>
            <w:r/>
            <w:r>
              <w:rPr>
                <w:rFonts w:ascii="Aptos" w:hAnsi="Aptos"/>
                <w:sz w:val="17"/>
              </w:rPr>
              <w:t>6.61%</w:t>
            </w:r>
          </w:p>
        </w:tc>
      </w:tr>
    </w:tbl>
    <w:p>
      <w:pPr>
        <w:spacing w:after="40"/>
      </w:pPr>
    </w:p>
    <w:p>
      <w:pPr>
        <w:pStyle w:val="BodyText"/>
        <w:widowControl/>
      </w:pPr>
      <w:r>
        <w:rPr>
          <w:rFonts w:ascii="Aptos" w:hAnsi="Aptos"/>
          <w:sz w:val="20"/>
        </w:rPr>
        <w:t>Customers in the first 12 months churn at 47.44%, compared with only 6.61% among customers with 61–72 months of tenure. The earliest-tenure group therefore has approximately 7.2 times the churn rate of the longest-tenure group.</w:t>
      </w:r>
    </w:p>
    <w:p>
      <w:pPr>
        <w:pStyle w:val="Heading2"/>
      </w:pPr>
      <w:r>
        <w:t>4.2 Contract, Internet Service and Payment Method</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1944"/>
            <w:shd w:fill="1F4E78"/>
            <w:tcMar>
              <w:top w:w="80" w:type="dxa"/>
              <w:start w:w="90" w:type="dxa"/>
              <w:bottom w:w="80" w:type="dxa"/>
              <w:end w:w="90" w:type="dxa"/>
            </w:tcMar>
            <w:vAlign w:val="center"/>
          </w:tcPr>
          <w:p>
            <w:pPr>
              <w:jc w:val="center"/>
            </w:pPr>
            <w:r/>
            <w:r>
              <w:rPr>
                <w:rFonts w:ascii="Aptos" w:hAnsi="Aptos"/>
                <w:b/>
                <w:color w:val="FFFFFF"/>
                <w:sz w:val="16"/>
              </w:rPr>
              <w:t>Characteristic</w:t>
            </w:r>
          </w:p>
        </w:tc>
        <w:tc>
          <w:tcPr>
            <w:tcW w:type="dxa" w:w="2304"/>
            <w:shd w:fill="1F4E78"/>
            <w:tcMar>
              <w:top w:w="80" w:type="dxa"/>
              <w:start w:w="90" w:type="dxa"/>
              <w:bottom w:w="80" w:type="dxa"/>
              <w:end w:w="90" w:type="dxa"/>
            </w:tcMar>
            <w:vAlign w:val="center"/>
          </w:tcPr>
          <w:p>
            <w:pPr>
              <w:jc w:val="center"/>
            </w:pPr>
            <w:r/>
            <w:r>
              <w:rPr>
                <w:rFonts w:ascii="Aptos" w:hAnsi="Aptos"/>
                <w:b/>
                <w:color w:val="FFFFFF"/>
                <w:sz w:val="16"/>
              </w:rPr>
              <w:t>Highest-Risk Category</w:t>
            </w:r>
          </w:p>
        </w:tc>
        <w:tc>
          <w:tcPr>
            <w:tcW w:type="dxa" w:w="1440"/>
            <w:shd w:fill="1F4E78"/>
            <w:tcMar>
              <w:top w:w="80" w:type="dxa"/>
              <w:start w:w="90" w:type="dxa"/>
              <w:bottom w:w="80" w:type="dxa"/>
              <w:end w:w="90" w:type="dxa"/>
            </w:tcMar>
            <w:vAlign w:val="center"/>
          </w:tcPr>
          <w:p>
            <w:pPr>
              <w:jc w:val="center"/>
            </w:pPr>
            <w:r/>
            <w:r>
              <w:rPr>
                <w:rFonts w:ascii="Aptos" w:hAnsi="Aptos"/>
                <w:b/>
                <w:color w:val="FFFFFF"/>
                <w:sz w:val="16"/>
              </w:rPr>
              <w:t>Churn Rate</w:t>
            </w:r>
          </w:p>
        </w:tc>
        <w:tc>
          <w:tcPr>
            <w:tcW w:type="dxa" w:w="2376"/>
            <w:shd w:fill="1F4E78"/>
            <w:tcMar>
              <w:top w:w="80" w:type="dxa"/>
              <w:start w:w="90" w:type="dxa"/>
              <w:bottom w:w="80" w:type="dxa"/>
              <w:end w:w="90" w:type="dxa"/>
            </w:tcMar>
            <w:vAlign w:val="center"/>
          </w:tcPr>
          <w:p>
            <w:pPr>
              <w:jc w:val="center"/>
            </w:pPr>
            <w:r/>
            <w:r>
              <w:rPr>
                <w:rFonts w:ascii="Aptos" w:hAnsi="Aptos"/>
                <w:b/>
                <w:color w:val="FFFFFF"/>
                <w:sz w:val="16"/>
              </w:rPr>
              <w:t>Lowest-Risk Category</w:t>
            </w:r>
          </w:p>
        </w:tc>
        <w:tc>
          <w:tcPr>
            <w:tcW w:type="dxa" w:w="1440"/>
            <w:shd w:fill="1F4E78"/>
            <w:tcMar>
              <w:top w:w="80" w:type="dxa"/>
              <w:start w:w="90" w:type="dxa"/>
              <w:bottom w:w="80" w:type="dxa"/>
              <w:end w:w="90" w:type="dxa"/>
            </w:tcMar>
            <w:vAlign w:val="center"/>
          </w:tcPr>
          <w:p>
            <w:pPr>
              <w:jc w:val="center"/>
            </w:pPr>
            <w:r/>
            <w:r>
              <w:rPr>
                <w:rFonts w:ascii="Aptos" w:hAnsi="Aptos"/>
                <w:b/>
                <w:color w:val="FFFFFF"/>
                <w:sz w:val="16"/>
              </w:rPr>
              <w:t>Churn Rate</w:t>
            </w:r>
          </w:p>
        </w:tc>
      </w:tr>
      <w:tr>
        <w:trPr>
          <w:cantSplit/>
        </w:trPr>
        <w:tc>
          <w:tcPr>
            <w:tcW w:type="dxa" w:w="1944"/>
            <w:shd w:fill="F3F7FA"/>
            <w:tcMar>
              <w:top w:w="80" w:type="dxa"/>
              <w:start w:w="90" w:type="dxa"/>
              <w:bottom w:w="80" w:type="dxa"/>
              <w:end w:w="90" w:type="dxa"/>
            </w:tcMar>
            <w:vAlign w:val="center"/>
          </w:tcPr>
          <w:p>
            <w:pPr>
              <w:jc w:val="left"/>
            </w:pPr>
            <w:r/>
            <w:r>
              <w:rPr>
                <w:rFonts w:ascii="Aptos" w:hAnsi="Aptos"/>
                <w:sz w:val="16"/>
              </w:rPr>
              <w:t>Contract</w:t>
            </w:r>
          </w:p>
        </w:tc>
        <w:tc>
          <w:tcPr>
            <w:tcW w:type="dxa" w:w="2304"/>
            <w:shd w:fill="F3F7FA"/>
            <w:tcMar>
              <w:top w:w="80" w:type="dxa"/>
              <w:start w:w="90" w:type="dxa"/>
              <w:bottom w:w="80" w:type="dxa"/>
              <w:end w:w="90" w:type="dxa"/>
            </w:tcMar>
            <w:vAlign w:val="center"/>
          </w:tcPr>
          <w:p>
            <w:pPr>
              <w:jc w:val="center"/>
            </w:pPr>
            <w:r/>
            <w:r>
              <w:rPr>
                <w:rFonts w:ascii="Aptos" w:hAnsi="Aptos"/>
                <w:sz w:val="16"/>
              </w:rPr>
              <w:t>Month-to-month</w:t>
            </w:r>
          </w:p>
        </w:tc>
        <w:tc>
          <w:tcPr>
            <w:tcW w:type="dxa" w:w="1440"/>
            <w:shd w:fill="F3F7FA"/>
            <w:tcMar>
              <w:top w:w="80" w:type="dxa"/>
              <w:start w:w="90" w:type="dxa"/>
              <w:bottom w:w="80" w:type="dxa"/>
              <w:end w:w="90" w:type="dxa"/>
            </w:tcMar>
            <w:vAlign w:val="center"/>
          </w:tcPr>
          <w:p>
            <w:pPr>
              <w:jc w:val="center"/>
            </w:pPr>
            <w:r/>
            <w:r>
              <w:rPr>
                <w:rFonts w:ascii="Aptos" w:hAnsi="Aptos"/>
                <w:sz w:val="16"/>
              </w:rPr>
              <w:t>42.71%</w:t>
            </w:r>
          </w:p>
        </w:tc>
        <w:tc>
          <w:tcPr>
            <w:tcW w:type="dxa" w:w="2376"/>
            <w:shd w:fill="F3F7FA"/>
            <w:tcMar>
              <w:top w:w="80" w:type="dxa"/>
              <w:start w:w="90" w:type="dxa"/>
              <w:bottom w:w="80" w:type="dxa"/>
              <w:end w:w="90" w:type="dxa"/>
            </w:tcMar>
            <w:vAlign w:val="center"/>
          </w:tcPr>
          <w:p>
            <w:pPr>
              <w:jc w:val="center"/>
            </w:pPr>
            <w:r/>
            <w:r>
              <w:rPr>
                <w:rFonts w:ascii="Aptos" w:hAnsi="Aptos"/>
                <w:sz w:val="16"/>
              </w:rPr>
              <w:t>Two year</w:t>
            </w:r>
          </w:p>
        </w:tc>
        <w:tc>
          <w:tcPr>
            <w:tcW w:type="dxa" w:w="1440"/>
            <w:shd w:fill="F3F7FA"/>
            <w:tcMar>
              <w:top w:w="80" w:type="dxa"/>
              <w:start w:w="90" w:type="dxa"/>
              <w:bottom w:w="80" w:type="dxa"/>
              <w:end w:w="90" w:type="dxa"/>
            </w:tcMar>
            <w:vAlign w:val="center"/>
          </w:tcPr>
          <w:p>
            <w:pPr>
              <w:jc w:val="center"/>
            </w:pPr>
            <w:r/>
            <w:r>
              <w:rPr>
                <w:rFonts w:ascii="Aptos" w:hAnsi="Aptos"/>
                <w:sz w:val="16"/>
              </w:rPr>
              <w:t>2.83%</w:t>
            </w:r>
          </w:p>
        </w:tc>
      </w:tr>
      <w:tr>
        <w:trPr>
          <w:cantSplit/>
        </w:trPr>
        <w:tc>
          <w:tcPr>
            <w:tcW w:type="dxa" w:w="1944"/>
            <w:shd w:fill="FFFFFF"/>
            <w:tcMar>
              <w:top w:w="80" w:type="dxa"/>
              <w:start w:w="90" w:type="dxa"/>
              <w:bottom w:w="80" w:type="dxa"/>
              <w:end w:w="90" w:type="dxa"/>
            </w:tcMar>
            <w:vAlign w:val="center"/>
          </w:tcPr>
          <w:p>
            <w:pPr>
              <w:jc w:val="left"/>
            </w:pPr>
            <w:r/>
            <w:r>
              <w:rPr>
                <w:rFonts w:ascii="Aptos" w:hAnsi="Aptos"/>
                <w:sz w:val="16"/>
              </w:rPr>
              <w:t>Internet service</w:t>
            </w:r>
          </w:p>
        </w:tc>
        <w:tc>
          <w:tcPr>
            <w:tcW w:type="dxa" w:w="2304"/>
            <w:shd w:fill="FFFFFF"/>
            <w:tcMar>
              <w:top w:w="80" w:type="dxa"/>
              <w:start w:w="90" w:type="dxa"/>
              <w:bottom w:w="80" w:type="dxa"/>
              <w:end w:w="90" w:type="dxa"/>
            </w:tcMar>
            <w:vAlign w:val="center"/>
          </w:tcPr>
          <w:p>
            <w:pPr>
              <w:jc w:val="center"/>
            </w:pPr>
            <w:r/>
            <w:r>
              <w:rPr>
                <w:rFonts w:ascii="Aptos" w:hAnsi="Aptos"/>
                <w:sz w:val="16"/>
              </w:rPr>
              <w:t>Fiber optic</w:t>
            </w:r>
          </w:p>
        </w:tc>
        <w:tc>
          <w:tcPr>
            <w:tcW w:type="dxa" w:w="1440"/>
            <w:shd w:fill="FFFFFF"/>
            <w:tcMar>
              <w:top w:w="80" w:type="dxa"/>
              <w:start w:w="90" w:type="dxa"/>
              <w:bottom w:w="80" w:type="dxa"/>
              <w:end w:w="90" w:type="dxa"/>
            </w:tcMar>
            <w:vAlign w:val="center"/>
          </w:tcPr>
          <w:p>
            <w:pPr>
              <w:jc w:val="center"/>
            </w:pPr>
            <w:r/>
            <w:r>
              <w:rPr>
                <w:rFonts w:ascii="Aptos" w:hAnsi="Aptos"/>
                <w:sz w:val="16"/>
              </w:rPr>
              <w:t>41.89%</w:t>
            </w:r>
          </w:p>
        </w:tc>
        <w:tc>
          <w:tcPr>
            <w:tcW w:type="dxa" w:w="2376"/>
            <w:shd w:fill="FFFFFF"/>
            <w:tcMar>
              <w:top w:w="80" w:type="dxa"/>
              <w:start w:w="90" w:type="dxa"/>
              <w:bottom w:w="80" w:type="dxa"/>
              <w:end w:w="90" w:type="dxa"/>
            </w:tcMar>
            <w:vAlign w:val="center"/>
          </w:tcPr>
          <w:p>
            <w:pPr>
              <w:jc w:val="center"/>
            </w:pPr>
            <w:r/>
            <w:r>
              <w:rPr>
                <w:rFonts w:ascii="Aptos" w:hAnsi="Aptos"/>
                <w:sz w:val="16"/>
              </w:rPr>
              <w:t>No internet</w:t>
            </w:r>
          </w:p>
        </w:tc>
        <w:tc>
          <w:tcPr>
            <w:tcW w:type="dxa" w:w="1440"/>
            <w:shd w:fill="FFFFFF"/>
            <w:tcMar>
              <w:top w:w="80" w:type="dxa"/>
              <w:start w:w="90" w:type="dxa"/>
              <w:bottom w:w="80" w:type="dxa"/>
              <w:end w:w="90" w:type="dxa"/>
            </w:tcMar>
            <w:vAlign w:val="center"/>
          </w:tcPr>
          <w:p>
            <w:pPr>
              <w:jc w:val="center"/>
            </w:pPr>
            <w:r/>
            <w:r>
              <w:rPr>
                <w:rFonts w:ascii="Aptos" w:hAnsi="Aptos"/>
                <w:sz w:val="16"/>
              </w:rPr>
              <w:t>7.40%</w:t>
            </w:r>
          </w:p>
        </w:tc>
      </w:tr>
      <w:tr>
        <w:trPr>
          <w:cantSplit/>
        </w:trPr>
        <w:tc>
          <w:tcPr>
            <w:tcW w:type="dxa" w:w="1944"/>
            <w:shd w:fill="F3F7FA"/>
            <w:tcMar>
              <w:top w:w="80" w:type="dxa"/>
              <w:start w:w="90" w:type="dxa"/>
              <w:bottom w:w="80" w:type="dxa"/>
              <w:end w:w="90" w:type="dxa"/>
            </w:tcMar>
            <w:vAlign w:val="center"/>
          </w:tcPr>
          <w:p>
            <w:pPr>
              <w:jc w:val="left"/>
            </w:pPr>
            <w:r/>
            <w:r>
              <w:rPr>
                <w:rFonts w:ascii="Aptos" w:hAnsi="Aptos"/>
                <w:sz w:val="16"/>
              </w:rPr>
              <w:t>Payment method</w:t>
            </w:r>
          </w:p>
        </w:tc>
        <w:tc>
          <w:tcPr>
            <w:tcW w:type="dxa" w:w="2304"/>
            <w:shd w:fill="F3F7FA"/>
            <w:tcMar>
              <w:top w:w="80" w:type="dxa"/>
              <w:start w:w="90" w:type="dxa"/>
              <w:bottom w:w="80" w:type="dxa"/>
              <w:end w:w="90" w:type="dxa"/>
            </w:tcMar>
            <w:vAlign w:val="center"/>
          </w:tcPr>
          <w:p>
            <w:pPr>
              <w:jc w:val="center"/>
            </w:pPr>
            <w:r/>
            <w:r>
              <w:rPr>
                <w:rFonts w:ascii="Aptos" w:hAnsi="Aptos"/>
                <w:sz w:val="16"/>
              </w:rPr>
              <w:t>Electronic check</w:t>
            </w:r>
          </w:p>
        </w:tc>
        <w:tc>
          <w:tcPr>
            <w:tcW w:type="dxa" w:w="1440"/>
            <w:shd w:fill="F3F7FA"/>
            <w:tcMar>
              <w:top w:w="80" w:type="dxa"/>
              <w:start w:w="90" w:type="dxa"/>
              <w:bottom w:w="80" w:type="dxa"/>
              <w:end w:w="90" w:type="dxa"/>
            </w:tcMar>
            <w:vAlign w:val="center"/>
          </w:tcPr>
          <w:p>
            <w:pPr>
              <w:jc w:val="center"/>
            </w:pPr>
            <w:r/>
            <w:r>
              <w:rPr>
                <w:rFonts w:ascii="Aptos" w:hAnsi="Aptos"/>
                <w:sz w:val="16"/>
              </w:rPr>
              <w:t>45.29%</w:t>
            </w:r>
          </w:p>
        </w:tc>
        <w:tc>
          <w:tcPr>
            <w:tcW w:type="dxa" w:w="2376"/>
            <w:shd w:fill="F3F7FA"/>
            <w:tcMar>
              <w:top w:w="80" w:type="dxa"/>
              <w:start w:w="90" w:type="dxa"/>
              <w:bottom w:w="80" w:type="dxa"/>
              <w:end w:w="90" w:type="dxa"/>
            </w:tcMar>
            <w:vAlign w:val="center"/>
          </w:tcPr>
          <w:p>
            <w:pPr>
              <w:jc w:val="center"/>
            </w:pPr>
            <w:r/>
            <w:r>
              <w:rPr>
                <w:rFonts w:ascii="Aptos" w:hAnsi="Aptos"/>
                <w:sz w:val="16"/>
              </w:rPr>
              <w:t>Credit card (automatic)</w:t>
            </w:r>
          </w:p>
        </w:tc>
        <w:tc>
          <w:tcPr>
            <w:tcW w:type="dxa" w:w="1440"/>
            <w:shd w:fill="F3F7FA"/>
            <w:tcMar>
              <w:top w:w="80" w:type="dxa"/>
              <w:start w:w="90" w:type="dxa"/>
              <w:bottom w:w="80" w:type="dxa"/>
              <w:end w:w="90" w:type="dxa"/>
            </w:tcMar>
            <w:vAlign w:val="center"/>
          </w:tcPr>
          <w:p>
            <w:pPr>
              <w:jc w:val="center"/>
            </w:pPr>
            <w:r/>
            <w:r>
              <w:rPr>
                <w:rFonts w:ascii="Aptos" w:hAnsi="Aptos"/>
                <w:sz w:val="16"/>
              </w:rPr>
              <w:t>15.24%</w:t>
            </w:r>
          </w:p>
        </w:tc>
      </w:tr>
    </w:tbl>
    <w:p>
      <w:pPr>
        <w:spacing w:after="40"/>
      </w:pPr>
    </w:p>
    <w:p>
      <w:pPr>
        <w:keepNext/>
        <w:jc w:val="center"/>
      </w:pPr>
      <w:r>
        <w:drawing>
          <wp:inline xmlns:a="http://schemas.openxmlformats.org/drawingml/2006/main" xmlns:pic="http://schemas.openxmlformats.org/drawingml/2006/picture">
            <wp:extent cx="5897880" cy="4241937"/>
            <wp:docPr id="3" name="Picture 3" descr="Figure 3. Churn interaction between contract type and internet service." title="Figure 3. Churn interaction between contract type and internet service."/>
            <wp:cNvGraphicFramePr>
              <a:graphicFrameLocks noChangeAspect="1"/>
            </wp:cNvGraphicFramePr>
            <a:graphic>
              <a:graphicData uri="http://schemas.openxmlformats.org/drawingml/2006/picture">
                <pic:pic>
                  <pic:nvPicPr>
                    <pic:cNvPr id="0" name="13_contract_internet_heatmap.jpg"/>
                    <pic:cNvPicPr/>
                  </pic:nvPicPr>
                  <pic:blipFill>
                    <a:blip r:embed="rId26"/>
                    <a:stretch>
                      <a:fillRect/>
                    </a:stretch>
                  </pic:blipFill>
                  <pic:spPr>
                    <a:xfrm>
                      <a:off x="0" y="0"/>
                      <a:ext cx="5897880" cy="4241937"/>
                    </a:xfrm>
                    <a:prstGeom prst="rect"/>
                  </pic:spPr>
                </pic:pic>
              </a:graphicData>
            </a:graphic>
          </wp:inline>
        </w:drawing>
      </w:r>
    </w:p>
    <w:p>
      <w:pPr>
        <w:spacing w:before="40" w:after="100"/>
        <w:jc w:val="center"/>
      </w:pPr>
      <w:r>
        <w:rPr>
          <w:rFonts w:ascii="Aptos" w:hAnsi="Aptos"/>
          <w:i/>
          <w:color w:val="555555"/>
          <w:sz w:val="17"/>
        </w:rPr>
        <w:t>Figure 3. Churn interaction between contract type and internet service.  [Source figure: 13_contract_internet_heatmap.png]</w:t>
      </w:r>
    </w:p>
    <w:p>
      <w:pPr>
        <w:pStyle w:val="BodyText"/>
        <w:widowControl/>
      </w:pPr>
      <w:r>
        <w:rPr>
          <w:rFonts w:ascii="Aptos" w:hAnsi="Aptos"/>
          <w:sz w:val="20"/>
        </w:rPr>
        <w:t>Multivariable analysis shows that contract and internet service interact strongly. Month-to-month fiber-optic customers have a 54.61% churn rate, while two-year fiber customers are far lower. A three-variable grouping further identified Month-to-month + Fiber optic + Electronic check as the highest-risk meaningful combination: 1,307 customers, 789 churners, and 60.37% churn.</w:t>
      </w:r>
    </w:p>
    <w:p>
      <w:pPr>
        <w:pStyle w:val="Heading1"/>
      </w:pPr>
      <w:r>
        <w:t>5. Correlation and Multivariable Analysis</w:t>
      </w:r>
    </w:p>
    <w:p>
      <w:pPr>
        <w:keepNext/>
        <w:jc w:val="center"/>
      </w:pPr>
      <w:r>
        <w:drawing>
          <wp:inline xmlns:a="http://schemas.openxmlformats.org/drawingml/2006/main" xmlns:pic="http://schemas.openxmlformats.org/drawingml/2006/picture">
            <wp:extent cx="5349240" cy="4118915"/>
            <wp:docPr id="4" name="Picture 4" descr="Figure 4. Correlation heatmap for numerical and engineered variables." title="Figure 4. Correlation heatmap for numerical and engineered variables."/>
            <wp:cNvGraphicFramePr>
              <a:graphicFrameLocks noChangeAspect="1"/>
            </wp:cNvGraphicFramePr>
            <a:graphic>
              <a:graphicData uri="http://schemas.openxmlformats.org/drawingml/2006/picture">
                <pic:pic>
                  <pic:nvPicPr>
                    <pic:cNvPr id="0" name="15_correlation_heatmap.jpg"/>
                    <pic:cNvPicPr/>
                  </pic:nvPicPr>
                  <pic:blipFill>
                    <a:blip r:embed="rId27"/>
                    <a:stretch>
                      <a:fillRect/>
                    </a:stretch>
                  </pic:blipFill>
                  <pic:spPr>
                    <a:xfrm>
                      <a:off x="0" y="0"/>
                      <a:ext cx="5349240" cy="4118915"/>
                    </a:xfrm>
                    <a:prstGeom prst="rect"/>
                  </pic:spPr>
                </pic:pic>
              </a:graphicData>
            </a:graphic>
          </wp:inline>
        </w:drawing>
      </w:r>
    </w:p>
    <w:p>
      <w:pPr>
        <w:spacing w:before="40" w:after="100"/>
        <w:jc w:val="center"/>
      </w:pPr>
      <w:r>
        <w:rPr>
          <w:rFonts w:ascii="Aptos" w:hAnsi="Aptos"/>
          <w:i/>
          <w:color w:val="555555"/>
          <w:sz w:val="17"/>
        </w:rPr>
        <w:t>Figure 4. Correlation heatmap for numerical and engineered variables.  [Source figure: 15_correlation_heatmap.png]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blHeader w:val="true"/>
        </w:trPr>
        <w:tc>
          <w:tcPr>
            <w:tcW w:type="dxa" w:w="3024"/>
            <w:shd w:fill="1F4E78"/>
            <w:tcMar>
              <w:top w:w="80" w:type="dxa"/>
              <w:start w:w="90" w:type="dxa"/>
              <w:bottom w:w="80" w:type="dxa"/>
              <w:end w:w="90" w:type="dxa"/>
            </w:tcMar>
            <w:vAlign w:val="center"/>
          </w:tcPr>
          <w:p>
            <w:pPr>
              <w:jc w:val="center"/>
            </w:pPr>
            <w:r/>
            <w:r>
              <w:rPr>
                <w:rFonts w:ascii="Aptos" w:hAnsi="Aptos"/>
                <w:b/>
                <w:color w:val="FFFFFF"/>
                <w:sz w:val="16"/>
              </w:rPr>
              <w:t>Feature</w:t>
            </w:r>
          </w:p>
        </w:tc>
        <w:tc>
          <w:tcPr>
            <w:tcW w:type="dxa" w:w="2448"/>
            <w:shd w:fill="1F4E78"/>
            <w:tcMar>
              <w:top w:w="80" w:type="dxa"/>
              <w:start w:w="90" w:type="dxa"/>
              <w:bottom w:w="80" w:type="dxa"/>
              <w:end w:w="90" w:type="dxa"/>
            </w:tcMar>
            <w:vAlign w:val="center"/>
          </w:tcPr>
          <w:p>
            <w:pPr>
              <w:jc w:val="center"/>
            </w:pPr>
            <w:r/>
            <w:r>
              <w:rPr>
                <w:rFonts w:ascii="Aptos" w:hAnsi="Aptos"/>
                <w:b/>
                <w:color w:val="FFFFFF"/>
                <w:sz w:val="16"/>
              </w:rPr>
              <w:t>Correlation with ChurnValue</w:t>
            </w:r>
          </w:p>
        </w:tc>
        <w:tc>
          <w:tcPr>
            <w:tcW w:type="dxa" w:w="4032"/>
            <w:shd w:fill="1F4E78"/>
            <w:tcMar>
              <w:top w:w="80" w:type="dxa"/>
              <w:start w:w="90" w:type="dxa"/>
              <w:bottom w:w="80" w:type="dxa"/>
              <w:end w:w="90" w:type="dxa"/>
            </w:tcMar>
            <w:vAlign w:val="center"/>
          </w:tcPr>
          <w:p>
            <w:pPr>
              <w:jc w:val="center"/>
            </w:pPr>
            <w:r/>
            <w:r>
              <w:rPr>
                <w:rFonts w:ascii="Aptos" w:hAnsi="Aptos"/>
                <w:b/>
                <w:color w:val="FFFFFF"/>
                <w:sz w:val="16"/>
              </w:rPr>
              <w:t>Interpretation</w:t>
            </w:r>
          </w:p>
        </w:tc>
      </w:tr>
      <w:tr>
        <w:trPr>
          <w:cantSplit/>
        </w:trPr>
        <w:tc>
          <w:tcPr>
            <w:tcW w:type="dxa" w:w="3024"/>
            <w:shd w:fill="F3F7FA"/>
            <w:tcMar>
              <w:top w:w="80" w:type="dxa"/>
              <w:start w:w="90" w:type="dxa"/>
              <w:bottom w:w="80" w:type="dxa"/>
              <w:end w:w="90" w:type="dxa"/>
            </w:tcMar>
            <w:vAlign w:val="center"/>
          </w:tcPr>
          <w:p>
            <w:pPr>
              <w:jc w:val="left"/>
            </w:pPr>
            <w:r/>
            <w:r>
              <w:rPr>
                <w:rFonts w:ascii="Aptos" w:hAnsi="Aptos"/>
                <w:sz w:val="16"/>
              </w:rPr>
              <w:t>ContractValue</w:t>
            </w:r>
          </w:p>
        </w:tc>
        <w:tc>
          <w:tcPr>
            <w:tcW w:type="dxa" w:w="2448"/>
            <w:shd w:fill="F3F7FA"/>
            <w:tcMar>
              <w:top w:w="80" w:type="dxa"/>
              <w:start w:w="90" w:type="dxa"/>
              <w:bottom w:w="80" w:type="dxa"/>
              <w:end w:w="90" w:type="dxa"/>
            </w:tcMar>
            <w:vAlign w:val="center"/>
          </w:tcPr>
          <w:p>
            <w:pPr>
              <w:jc w:val="center"/>
            </w:pPr>
            <w:r/>
            <w:r>
              <w:rPr>
                <w:rFonts w:ascii="Aptos" w:hAnsi="Aptos"/>
                <w:sz w:val="16"/>
              </w:rPr>
              <w:t>-0.397</w:t>
            </w:r>
          </w:p>
        </w:tc>
        <w:tc>
          <w:tcPr>
            <w:tcW w:type="dxa" w:w="4032"/>
            <w:shd w:fill="F3F7FA"/>
            <w:tcMar>
              <w:top w:w="80" w:type="dxa"/>
              <w:start w:w="90" w:type="dxa"/>
              <w:bottom w:w="80" w:type="dxa"/>
              <w:end w:w="90" w:type="dxa"/>
            </w:tcMar>
            <w:vAlign w:val="center"/>
          </w:tcPr>
          <w:p>
            <w:pPr>
              <w:jc w:val="center"/>
            </w:pPr>
            <w:r/>
            <w:r>
              <w:rPr>
                <w:rFonts w:ascii="Aptos" w:hAnsi="Aptos"/>
                <w:sz w:val="16"/>
              </w:rPr>
              <w:t>Lower values associated with higher churn</w:t>
            </w:r>
          </w:p>
        </w:tc>
      </w:tr>
      <w:tr>
        <w:trPr>
          <w:cantSplit/>
        </w:trPr>
        <w:tc>
          <w:tcPr>
            <w:tcW w:type="dxa" w:w="3024"/>
            <w:shd w:fill="FFFFFF"/>
            <w:tcMar>
              <w:top w:w="80" w:type="dxa"/>
              <w:start w:w="90" w:type="dxa"/>
              <w:bottom w:w="80" w:type="dxa"/>
              <w:end w:w="90" w:type="dxa"/>
            </w:tcMar>
            <w:vAlign w:val="center"/>
          </w:tcPr>
          <w:p>
            <w:pPr>
              <w:jc w:val="left"/>
            </w:pPr>
            <w:r/>
            <w:r>
              <w:rPr>
                <w:rFonts w:ascii="Aptos" w:hAnsi="Aptos"/>
                <w:sz w:val="16"/>
              </w:rPr>
              <w:t>tenure</w:t>
            </w:r>
          </w:p>
        </w:tc>
        <w:tc>
          <w:tcPr>
            <w:tcW w:type="dxa" w:w="2448"/>
            <w:shd w:fill="FFFFFF"/>
            <w:tcMar>
              <w:top w:w="80" w:type="dxa"/>
              <w:start w:w="90" w:type="dxa"/>
              <w:bottom w:w="80" w:type="dxa"/>
              <w:end w:w="90" w:type="dxa"/>
            </w:tcMar>
            <w:vAlign w:val="center"/>
          </w:tcPr>
          <w:p>
            <w:pPr>
              <w:jc w:val="center"/>
            </w:pPr>
            <w:r/>
            <w:r>
              <w:rPr>
                <w:rFonts w:ascii="Aptos" w:hAnsi="Aptos"/>
                <w:sz w:val="16"/>
              </w:rPr>
              <w:t>-0.352</w:t>
            </w:r>
          </w:p>
        </w:tc>
        <w:tc>
          <w:tcPr>
            <w:tcW w:type="dxa" w:w="4032"/>
            <w:shd w:fill="FFFFFF"/>
            <w:tcMar>
              <w:top w:w="80" w:type="dxa"/>
              <w:start w:w="90" w:type="dxa"/>
              <w:bottom w:w="80" w:type="dxa"/>
              <w:end w:w="90" w:type="dxa"/>
            </w:tcMar>
            <w:vAlign w:val="center"/>
          </w:tcPr>
          <w:p>
            <w:pPr>
              <w:jc w:val="center"/>
            </w:pPr>
            <w:r/>
            <w:r>
              <w:rPr>
                <w:rFonts w:ascii="Aptos" w:hAnsi="Aptos"/>
                <w:sz w:val="16"/>
              </w:rPr>
              <w:t>Lower values associated with higher churn</w:t>
            </w:r>
          </w:p>
        </w:tc>
      </w:tr>
      <w:tr>
        <w:trPr>
          <w:cantSplit/>
        </w:trPr>
        <w:tc>
          <w:tcPr>
            <w:tcW w:type="dxa" w:w="3024"/>
            <w:shd w:fill="F3F7FA"/>
            <w:tcMar>
              <w:top w:w="80" w:type="dxa"/>
              <w:start w:w="90" w:type="dxa"/>
              <w:bottom w:w="80" w:type="dxa"/>
              <w:end w:w="90" w:type="dxa"/>
            </w:tcMar>
            <w:vAlign w:val="center"/>
          </w:tcPr>
          <w:p>
            <w:pPr>
              <w:jc w:val="left"/>
            </w:pPr>
            <w:r/>
            <w:r>
              <w:rPr>
                <w:rFonts w:ascii="Aptos" w:hAnsi="Aptos"/>
                <w:sz w:val="16"/>
              </w:rPr>
              <w:t>HasInternetService</w:t>
            </w:r>
          </w:p>
        </w:tc>
        <w:tc>
          <w:tcPr>
            <w:tcW w:type="dxa" w:w="2448"/>
            <w:shd w:fill="F3F7FA"/>
            <w:tcMar>
              <w:top w:w="80" w:type="dxa"/>
              <w:start w:w="90" w:type="dxa"/>
              <w:bottom w:w="80" w:type="dxa"/>
              <w:end w:w="90" w:type="dxa"/>
            </w:tcMar>
            <w:vAlign w:val="center"/>
          </w:tcPr>
          <w:p>
            <w:pPr>
              <w:jc w:val="center"/>
            </w:pPr>
            <w:r/>
            <w:r>
              <w:rPr>
                <w:rFonts w:ascii="Aptos" w:hAnsi="Aptos"/>
                <w:sz w:val="16"/>
              </w:rPr>
              <w:t>+0.228</w:t>
            </w:r>
          </w:p>
        </w:tc>
        <w:tc>
          <w:tcPr>
            <w:tcW w:type="dxa" w:w="4032"/>
            <w:shd w:fill="F3F7FA"/>
            <w:tcMar>
              <w:top w:w="80" w:type="dxa"/>
              <w:start w:w="90" w:type="dxa"/>
              <w:bottom w:w="80" w:type="dxa"/>
              <w:end w:w="90" w:type="dxa"/>
            </w:tcMar>
            <w:vAlign w:val="center"/>
          </w:tcPr>
          <w:p>
            <w:pPr>
              <w:jc w:val="center"/>
            </w:pPr>
            <w:r/>
            <w:r>
              <w:rPr>
                <w:rFonts w:ascii="Aptos" w:hAnsi="Aptos"/>
                <w:sz w:val="16"/>
              </w:rPr>
              <w:t>Higher values associated with higher churn</w:t>
            </w:r>
          </w:p>
        </w:tc>
      </w:tr>
      <w:tr>
        <w:trPr>
          <w:cantSplit/>
        </w:trPr>
        <w:tc>
          <w:tcPr>
            <w:tcW w:type="dxa" w:w="3024"/>
            <w:shd w:fill="FFFFFF"/>
            <w:tcMar>
              <w:top w:w="80" w:type="dxa"/>
              <w:start w:w="90" w:type="dxa"/>
              <w:bottom w:w="80" w:type="dxa"/>
              <w:end w:w="90" w:type="dxa"/>
            </w:tcMar>
            <w:vAlign w:val="center"/>
          </w:tcPr>
          <w:p>
            <w:pPr>
              <w:jc w:val="left"/>
            </w:pPr>
            <w:r/>
            <w:r>
              <w:rPr>
                <w:rFonts w:ascii="Aptos" w:hAnsi="Aptos"/>
                <w:sz w:val="16"/>
              </w:rPr>
              <w:t>AutomaticPayment</w:t>
            </w:r>
          </w:p>
        </w:tc>
        <w:tc>
          <w:tcPr>
            <w:tcW w:type="dxa" w:w="2448"/>
            <w:shd w:fill="FFFFFF"/>
            <w:tcMar>
              <w:top w:w="80" w:type="dxa"/>
              <w:start w:w="90" w:type="dxa"/>
              <w:bottom w:w="80" w:type="dxa"/>
              <w:end w:w="90" w:type="dxa"/>
            </w:tcMar>
            <w:vAlign w:val="center"/>
          </w:tcPr>
          <w:p>
            <w:pPr>
              <w:jc w:val="center"/>
            </w:pPr>
            <w:r/>
            <w:r>
              <w:rPr>
                <w:rFonts w:ascii="Aptos" w:hAnsi="Aptos"/>
                <w:sz w:val="16"/>
              </w:rPr>
              <w:t>-0.210</w:t>
            </w:r>
          </w:p>
        </w:tc>
        <w:tc>
          <w:tcPr>
            <w:tcW w:type="dxa" w:w="4032"/>
            <w:shd w:fill="FFFFFF"/>
            <w:tcMar>
              <w:top w:w="80" w:type="dxa"/>
              <w:start w:w="90" w:type="dxa"/>
              <w:bottom w:w="80" w:type="dxa"/>
              <w:end w:w="90" w:type="dxa"/>
            </w:tcMar>
            <w:vAlign w:val="center"/>
          </w:tcPr>
          <w:p>
            <w:pPr>
              <w:jc w:val="center"/>
            </w:pPr>
            <w:r/>
            <w:r>
              <w:rPr>
                <w:rFonts w:ascii="Aptos" w:hAnsi="Aptos"/>
                <w:sz w:val="16"/>
              </w:rPr>
              <w:t>Lower values associated with higher churn</w:t>
            </w:r>
          </w:p>
        </w:tc>
      </w:tr>
      <w:tr>
        <w:trPr>
          <w:cantSplit/>
        </w:trPr>
        <w:tc>
          <w:tcPr>
            <w:tcW w:type="dxa" w:w="3024"/>
            <w:shd w:fill="F3F7FA"/>
            <w:tcMar>
              <w:top w:w="80" w:type="dxa"/>
              <w:start w:w="90" w:type="dxa"/>
              <w:bottom w:w="80" w:type="dxa"/>
              <w:end w:w="90" w:type="dxa"/>
            </w:tcMar>
            <w:vAlign w:val="center"/>
          </w:tcPr>
          <w:p>
            <w:pPr>
              <w:jc w:val="left"/>
            </w:pPr>
            <w:r/>
            <w:r>
              <w:rPr>
                <w:rFonts w:ascii="Aptos" w:hAnsi="Aptos"/>
                <w:sz w:val="16"/>
              </w:rPr>
              <w:t>TotalCharges</w:t>
            </w:r>
          </w:p>
        </w:tc>
        <w:tc>
          <w:tcPr>
            <w:tcW w:type="dxa" w:w="2448"/>
            <w:shd w:fill="F3F7FA"/>
            <w:tcMar>
              <w:top w:w="80" w:type="dxa"/>
              <w:start w:w="90" w:type="dxa"/>
              <w:bottom w:w="80" w:type="dxa"/>
              <w:end w:w="90" w:type="dxa"/>
            </w:tcMar>
            <w:vAlign w:val="center"/>
          </w:tcPr>
          <w:p>
            <w:pPr>
              <w:jc w:val="center"/>
            </w:pPr>
            <w:r/>
            <w:r>
              <w:rPr>
                <w:rFonts w:ascii="Aptos" w:hAnsi="Aptos"/>
                <w:sz w:val="16"/>
              </w:rPr>
              <w:t>-0.198</w:t>
            </w:r>
          </w:p>
        </w:tc>
        <w:tc>
          <w:tcPr>
            <w:tcW w:type="dxa" w:w="4032"/>
            <w:shd w:fill="F3F7FA"/>
            <w:tcMar>
              <w:top w:w="80" w:type="dxa"/>
              <w:start w:w="90" w:type="dxa"/>
              <w:bottom w:w="80" w:type="dxa"/>
              <w:end w:w="90" w:type="dxa"/>
            </w:tcMar>
            <w:vAlign w:val="center"/>
          </w:tcPr>
          <w:p>
            <w:pPr>
              <w:jc w:val="center"/>
            </w:pPr>
            <w:r/>
            <w:r>
              <w:rPr>
                <w:rFonts w:ascii="Aptos" w:hAnsi="Aptos"/>
                <w:sz w:val="16"/>
              </w:rPr>
              <w:t>Lower values associated with higher churn</w:t>
            </w:r>
          </w:p>
        </w:tc>
      </w:tr>
      <w:tr>
        <w:trPr>
          <w:cantSplit/>
        </w:trPr>
        <w:tc>
          <w:tcPr>
            <w:tcW w:type="dxa" w:w="3024"/>
            <w:shd w:fill="FFFFFF"/>
            <w:tcMar>
              <w:top w:w="80" w:type="dxa"/>
              <w:start w:w="90" w:type="dxa"/>
              <w:bottom w:w="80" w:type="dxa"/>
              <w:end w:w="90" w:type="dxa"/>
            </w:tcMar>
            <w:vAlign w:val="center"/>
          </w:tcPr>
          <w:p>
            <w:pPr>
              <w:jc w:val="left"/>
            </w:pPr>
            <w:r/>
            <w:r>
              <w:rPr>
                <w:rFonts w:ascii="Aptos" w:hAnsi="Aptos"/>
                <w:sz w:val="16"/>
              </w:rPr>
              <w:t>MonthlyCharges</w:t>
            </w:r>
          </w:p>
        </w:tc>
        <w:tc>
          <w:tcPr>
            <w:tcW w:type="dxa" w:w="2448"/>
            <w:shd w:fill="FFFFFF"/>
            <w:tcMar>
              <w:top w:w="80" w:type="dxa"/>
              <w:start w:w="90" w:type="dxa"/>
              <w:bottom w:w="80" w:type="dxa"/>
              <w:end w:w="90" w:type="dxa"/>
            </w:tcMar>
            <w:vAlign w:val="center"/>
          </w:tcPr>
          <w:p>
            <w:pPr>
              <w:jc w:val="center"/>
            </w:pPr>
            <w:r/>
            <w:r>
              <w:rPr>
                <w:rFonts w:ascii="Aptos" w:hAnsi="Aptos"/>
                <w:sz w:val="16"/>
              </w:rPr>
              <w:t>+0.193</w:t>
            </w:r>
          </w:p>
        </w:tc>
        <w:tc>
          <w:tcPr>
            <w:tcW w:type="dxa" w:w="4032"/>
            <w:shd w:fill="FFFFFF"/>
            <w:tcMar>
              <w:top w:w="80" w:type="dxa"/>
              <w:start w:w="90" w:type="dxa"/>
              <w:bottom w:w="80" w:type="dxa"/>
              <w:end w:w="90" w:type="dxa"/>
            </w:tcMar>
            <w:vAlign w:val="center"/>
          </w:tcPr>
          <w:p>
            <w:pPr>
              <w:jc w:val="center"/>
            </w:pPr>
            <w:r/>
            <w:r>
              <w:rPr>
                <w:rFonts w:ascii="Aptos" w:hAnsi="Aptos"/>
                <w:sz w:val="16"/>
              </w:rPr>
              <w:t>Higher values associated with higher churn</w:t>
            </w:r>
          </w:p>
        </w:tc>
      </w:tr>
      <w:tr>
        <w:trPr>
          <w:cantSplit/>
        </w:trPr>
        <w:tc>
          <w:tcPr>
            <w:tcW w:type="dxa" w:w="3024"/>
            <w:shd w:fill="F3F7FA"/>
            <w:tcMar>
              <w:top w:w="80" w:type="dxa"/>
              <w:start w:w="90" w:type="dxa"/>
              <w:bottom w:w="80" w:type="dxa"/>
              <w:end w:w="90" w:type="dxa"/>
            </w:tcMar>
            <w:vAlign w:val="center"/>
          </w:tcPr>
          <w:p>
            <w:pPr>
              <w:jc w:val="left"/>
            </w:pPr>
            <w:r/>
            <w:r>
              <w:rPr>
                <w:rFonts w:ascii="Aptos" w:hAnsi="Aptos"/>
                <w:sz w:val="16"/>
              </w:rPr>
              <w:t>SeniorCitizen</w:t>
            </w:r>
          </w:p>
        </w:tc>
        <w:tc>
          <w:tcPr>
            <w:tcW w:type="dxa" w:w="2448"/>
            <w:shd w:fill="F3F7FA"/>
            <w:tcMar>
              <w:top w:w="80" w:type="dxa"/>
              <w:start w:w="90" w:type="dxa"/>
              <w:bottom w:w="80" w:type="dxa"/>
              <w:end w:w="90" w:type="dxa"/>
            </w:tcMar>
            <w:vAlign w:val="center"/>
          </w:tcPr>
          <w:p>
            <w:pPr>
              <w:jc w:val="center"/>
            </w:pPr>
            <w:r/>
            <w:r>
              <w:rPr>
                <w:rFonts w:ascii="Aptos" w:hAnsi="Aptos"/>
                <w:sz w:val="16"/>
              </w:rPr>
              <w:t>+0.151</w:t>
            </w:r>
          </w:p>
        </w:tc>
        <w:tc>
          <w:tcPr>
            <w:tcW w:type="dxa" w:w="4032"/>
            <w:shd w:fill="F3F7FA"/>
            <w:tcMar>
              <w:top w:w="80" w:type="dxa"/>
              <w:start w:w="90" w:type="dxa"/>
              <w:bottom w:w="80" w:type="dxa"/>
              <w:end w:w="90" w:type="dxa"/>
            </w:tcMar>
            <w:vAlign w:val="center"/>
          </w:tcPr>
          <w:p>
            <w:pPr>
              <w:jc w:val="center"/>
            </w:pPr>
            <w:r/>
            <w:r>
              <w:rPr>
                <w:rFonts w:ascii="Aptos" w:hAnsi="Aptos"/>
                <w:sz w:val="16"/>
              </w:rPr>
              <w:t>Higher values associated with higher churn</w:t>
            </w:r>
          </w:p>
        </w:tc>
      </w:tr>
    </w:tbl>
    <w:p>
      <w:pPr>
        <w:spacing w:after="40"/>
      </w:pPr>
    </w:p>
    <w:p>
      <w:pPr>
        <w:pStyle w:val="BodyText"/>
        <w:widowControl/>
      </w:pPr>
      <w:r>
        <w:rPr>
          <w:rFonts w:ascii="Aptos" w:hAnsi="Aptos"/>
          <w:sz w:val="20"/>
        </w:rPr>
        <w:t>ContractValue (-0.397) and tenure (-0.352) show the strongest negative relationships with churn. HasInternetService (+0.228), MonthlyCharges (+0.193), and SeniorCitizen (+0.151) are positively associated with churn. Strong relationships also exist among predictors, including tenure ↔ TotalCharges (0.826), MonthlyCharges ↔ NumServices (0.802), and TotalCharges ↔ NumServices (0.796). These are associations, not causal claims.</w:t>
      </w:r>
    </w:p>
    <w:p>
      <w:pPr>
        <w:pStyle w:val="Heading1"/>
      </w:pPr>
      <w:r>
        <w:t>6. Supervised Learning and Model Selection</w:t>
      </w:r>
    </w:p>
    <w:p>
      <w:pPr>
        <w:pStyle w:val="BodyText"/>
        <w:widowControl/>
      </w:pPr>
      <w:r>
        <w:rPr>
          <w:rFonts w:ascii="Aptos" w:hAnsi="Aptos"/>
          <w:sz w:val="20"/>
        </w:rPr>
        <w:t>The supervised stage uses 22 input variables: eight numerical/engineered features and fourteen categorical features. Numerical variables are median-imputed and standardized; categorical variables are most-frequent imputed and one-hot encoded. All preprocessing is contained inside scikit-learn pipelines.</w:t>
      </w:r>
    </w:p>
    <w:p>
      <w:pPr>
        <w:pStyle w:val="BodyText"/>
        <w:widowControl/>
      </w:pPr>
      <w:r>
        <w:rPr>
          <w:rFonts w:ascii="Aptos" w:hAnsi="Aptos"/>
          <w:sz w:val="20"/>
        </w:rPr>
        <w:t>The dataset is split once into 5,634 training customers and 1,409 independent holdout customers using stratification and random_state = 42. Crucially, the holdout set is not used to select the model family or hyperparameters.</w:t>
      </w:r>
    </w:p>
    <w:p>
      <w:pPr>
        <w:pStyle w:val="Heading2"/>
      </w:pPr>
      <w:r>
        <w:t>6.1 Training-Only Model Comparison</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cantSplit/>
          <w:tblHeader w:val="true"/>
        </w:trPr>
        <w:tc>
          <w:tcPr>
            <w:tcW w:type="dxa" w:w="2592"/>
            <w:shd w:fill="1F4E78"/>
            <w:tcMar>
              <w:top w:w="80" w:type="dxa"/>
              <w:start w:w="90" w:type="dxa"/>
              <w:bottom w:w="80" w:type="dxa"/>
              <w:end w:w="90" w:type="dxa"/>
            </w:tcMar>
            <w:vAlign w:val="center"/>
          </w:tcPr>
          <w:p>
            <w:pPr>
              <w:jc w:val="center"/>
            </w:pPr>
            <w:r/>
            <w:r>
              <w:rPr>
                <w:rFonts w:ascii="Aptos" w:hAnsi="Aptos"/>
                <w:b/>
                <w:color w:val="FFFFFF"/>
                <w:sz w:val="16"/>
              </w:rPr>
              <w:t>Model</w:t>
            </w:r>
          </w:p>
        </w:tc>
        <w:tc>
          <w:tcPr>
            <w:tcW w:type="dxa" w:w="1440"/>
            <w:shd w:fill="1F4E78"/>
            <w:tcMar>
              <w:top w:w="80" w:type="dxa"/>
              <w:start w:w="90" w:type="dxa"/>
              <w:bottom w:w="80" w:type="dxa"/>
              <w:end w:w="90" w:type="dxa"/>
            </w:tcMar>
            <w:vAlign w:val="center"/>
          </w:tcPr>
          <w:p>
            <w:pPr>
              <w:jc w:val="center"/>
            </w:pPr>
            <w:r/>
            <w:r>
              <w:rPr>
                <w:rFonts w:ascii="Aptos" w:hAnsi="Aptos"/>
                <w:b/>
                <w:color w:val="FFFFFF"/>
                <w:sz w:val="16"/>
              </w:rPr>
              <w:t>CV ROC-AUC</w:t>
            </w:r>
          </w:p>
        </w:tc>
        <w:tc>
          <w:tcPr>
            <w:tcW w:type="dxa" w:w="1440"/>
            <w:shd w:fill="1F4E78"/>
            <w:tcMar>
              <w:top w:w="80" w:type="dxa"/>
              <w:start w:w="90" w:type="dxa"/>
              <w:bottom w:w="80" w:type="dxa"/>
              <w:end w:w="90" w:type="dxa"/>
            </w:tcMar>
            <w:vAlign w:val="center"/>
          </w:tcPr>
          <w:p>
            <w:pPr>
              <w:jc w:val="center"/>
            </w:pPr>
            <w:r/>
            <w:r>
              <w:rPr>
                <w:rFonts w:ascii="Aptos" w:hAnsi="Aptos"/>
                <w:b/>
                <w:color w:val="FFFFFF"/>
                <w:sz w:val="16"/>
              </w:rPr>
              <w:t>OOF ROC-AUC</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6"/>
              </w:rPr>
              <w:t>OOF Recall</w:t>
            </w:r>
          </w:p>
        </w:tc>
        <w:tc>
          <w:tcPr>
            <w:tcW w:type="dxa" w:w="1152"/>
            <w:shd w:fill="1F4E78"/>
            <w:tcMar>
              <w:top w:w="80" w:type="dxa"/>
              <w:start w:w="90" w:type="dxa"/>
              <w:bottom w:w="80" w:type="dxa"/>
              <w:end w:w="90" w:type="dxa"/>
            </w:tcMar>
            <w:vAlign w:val="center"/>
          </w:tcPr>
          <w:p>
            <w:pPr>
              <w:jc w:val="center"/>
            </w:pPr>
            <w:r/>
            <w:r>
              <w:rPr>
                <w:rFonts w:ascii="Aptos" w:hAnsi="Aptos"/>
                <w:b/>
                <w:color w:val="FFFFFF"/>
                <w:sz w:val="16"/>
              </w:rPr>
              <w:t>OOF F1</w:t>
            </w:r>
          </w:p>
        </w:tc>
        <w:tc>
          <w:tcPr>
            <w:tcW w:type="dxa" w:w="1152"/>
            <w:shd w:fill="1F4E78"/>
            <w:tcMar>
              <w:top w:w="80" w:type="dxa"/>
              <w:start w:w="90" w:type="dxa"/>
              <w:bottom w:w="80" w:type="dxa"/>
              <w:end w:w="90" w:type="dxa"/>
            </w:tcMar>
            <w:vAlign w:val="center"/>
          </w:tcPr>
          <w:p>
            <w:pPr>
              <w:jc w:val="center"/>
            </w:pPr>
            <w:r/>
            <w:r>
              <w:rPr>
                <w:rFonts w:ascii="Aptos" w:hAnsi="Aptos"/>
                <w:b/>
                <w:color w:val="FFFFFF"/>
                <w:sz w:val="16"/>
              </w:rPr>
              <w:t>Selected</w:t>
            </w:r>
          </w:p>
        </w:tc>
      </w:tr>
      <w:tr>
        <w:trPr>
          <w:cantSplit/>
        </w:trPr>
        <w:tc>
          <w:tcPr>
            <w:tcW w:type="dxa" w:w="2592"/>
            <w:shd w:fill="F3F7FA"/>
            <w:tcMar>
              <w:top w:w="80" w:type="dxa"/>
              <w:start w:w="90" w:type="dxa"/>
              <w:bottom w:w="80" w:type="dxa"/>
              <w:end w:w="90" w:type="dxa"/>
            </w:tcMar>
            <w:vAlign w:val="center"/>
          </w:tcPr>
          <w:p>
            <w:pPr>
              <w:jc w:val="left"/>
            </w:pPr>
            <w:r/>
            <w:r>
              <w:rPr>
                <w:rFonts w:ascii="Aptos" w:hAnsi="Aptos"/>
                <w:sz w:val="16"/>
              </w:rPr>
              <w:t>Logistic Regression</w:t>
            </w:r>
          </w:p>
        </w:tc>
        <w:tc>
          <w:tcPr>
            <w:tcW w:type="dxa" w:w="1440"/>
            <w:shd w:fill="F3F7FA"/>
            <w:tcMar>
              <w:top w:w="80" w:type="dxa"/>
              <w:start w:w="90" w:type="dxa"/>
              <w:bottom w:w="80" w:type="dxa"/>
              <w:end w:w="90" w:type="dxa"/>
            </w:tcMar>
            <w:vAlign w:val="center"/>
          </w:tcPr>
          <w:p>
            <w:pPr>
              <w:jc w:val="center"/>
            </w:pPr>
            <w:r/>
            <w:r>
              <w:rPr>
                <w:rFonts w:ascii="Aptos" w:hAnsi="Aptos"/>
                <w:sz w:val="16"/>
              </w:rPr>
              <w:t>0.8464</w:t>
            </w:r>
          </w:p>
        </w:tc>
        <w:tc>
          <w:tcPr>
            <w:tcW w:type="dxa" w:w="1440"/>
            <w:shd w:fill="F3F7FA"/>
            <w:tcMar>
              <w:top w:w="80" w:type="dxa"/>
              <w:start w:w="90" w:type="dxa"/>
              <w:bottom w:w="80" w:type="dxa"/>
              <w:end w:w="90" w:type="dxa"/>
            </w:tcMar>
            <w:vAlign w:val="center"/>
          </w:tcPr>
          <w:p>
            <w:pPr>
              <w:jc w:val="center"/>
            </w:pPr>
            <w:r/>
            <w:r>
              <w:rPr>
                <w:rFonts w:ascii="Aptos" w:hAnsi="Aptos"/>
                <w:sz w:val="16"/>
              </w:rPr>
              <w:t>0.8458</w:t>
            </w:r>
          </w:p>
        </w:tc>
        <w:tc>
          <w:tcPr>
            <w:tcW w:type="dxa" w:w="1296"/>
            <w:shd w:fill="F3F7FA"/>
            <w:tcMar>
              <w:top w:w="80" w:type="dxa"/>
              <w:start w:w="90" w:type="dxa"/>
              <w:bottom w:w="80" w:type="dxa"/>
              <w:end w:w="90" w:type="dxa"/>
            </w:tcMar>
            <w:vAlign w:val="center"/>
          </w:tcPr>
          <w:p>
            <w:pPr>
              <w:jc w:val="center"/>
            </w:pPr>
            <w:r/>
            <w:r>
              <w:rPr>
                <w:rFonts w:ascii="Aptos" w:hAnsi="Aptos"/>
                <w:sz w:val="16"/>
              </w:rPr>
              <w:t>0.8000</w:t>
            </w:r>
          </w:p>
        </w:tc>
        <w:tc>
          <w:tcPr>
            <w:tcW w:type="dxa" w:w="1152"/>
            <w:shd w:fill="F3F7FA"/>
            <w:tcMar>
              <w:top w:w="80" w:type="dxa"/>
              <w:start w:w="90" w:type="dxa"/>
              <w:bottom w:w="80" w:type="dxa"/>
              <w:end w:w="90" w:type="dxa"/>
            </w:tcMar>
            <w:vAlign w:val="center"/>
          </w:tcPr>
          <w:p>
            <w:pPr>
              <w:jc w:val="center"/>
            </w:pPr>
            <w:r/>
            <w:r>
              <w:rPr>
                <w:rFonts w:ascii="Aptos" w:hAnsi="Aptos"/>
                <w:sz w:val="16"/>
              </w:rPr>
              <w:t>0.6278</w:t>
            </w:r>
          </w:p>
        </w:tc>
        <w:tc>
          <w:tcPr>
            <w:tcW w:type="dxa" w:w="1152"/>
            <w:shd w:fill="F3F7FA"/>
            <w:tcMar>
              <w:top w:w="80" w:type="dxa"/>
              <w:start w:w="90" w:type="dxa"/>
              <w:bottom w:w="80" w:type="dxa"/>
              <w:end w:w="90" w:type="dxa"/>
            </w:tcMar>
            <w:vAlign w:val="center"/>
          </w:tcPr>
          <w:p>
            <w:pPr>
              <w:jc w:val="center"/>
            </w:pPr>
            <w:r/>
            <w:r>
              <w:rPr>
                <w:rFonts w:ascii="Aptos" w:hAnsi="Aptos"/>
                <w:sz w:val="16"/>
              </w:rPr>
              <w:t>Yes</w:t>
            </w:r>
          </w:p>
        </w:tc>
      </w:tr>
      <w:tr>
        <w:trPr>
          <w:cantSplit/>
        </w:trPr>
        <w:tc>
          <w:tcPr>
            <w:tcW w:type="dxa" w:w="2592"/>
            <w:shd w:fill="FFFFFF"/>
            <w:tcMar>
              <w:top w:w="80" w:type="dxa"/>
              <w:start w:w="90" w:type="dxa"/>
              <w:bottom w:w="80" w:type="dxa"/>
              <w:end w:w="90" w:type="dxa"/>
            </w:tcMar>
            <w:vAlign w:val="center"/>
          </w:tcPr>
          <w:p>
            <w:pPr>
              <w:jc w:val="left"/>
            </w:pPr>
            <w:r/>
            <w:r>
              <w:rPr>
                <w:rFonts w:ascii="Aptos" w:hAnsi="Aptos"/>
                <w:sz w:val="16"/>
              </w:rPr>
              <w:t>Random Forest</w:t>
            </w:r>
          </w:p>
        </w:tc>
        <w:tc>
          <w:tcPr>
            <w:tcW w:type="dxa" w:w="1440"/>
            <w:shd w:fill="FFFFFF"/>
            <w:tcMar>
              <w:top w:w="80" w:type="dxa"/>
              <w:start w:w="90" w:type="dxa"/>
              <w:bottom w:w="80" w:type="dxa"/>
              <w:end w:w="90" w:type="dxa"/>
            </w:tcMar>
            <w:vAlign w:val="center"/>
          </w:tcPr>
          <w:p>
            <w:pPr>
              <w:jc w:val="center"/>
            </w:pPr>
            <w:r/>
            <w:r>
              <w:rPr>
                <w:rFonts w:ascii="Aptos" w:hAnsi="Aptos"/>
                <w:sz w:val="16"/>
              </w:rPr>
              <w:t>0.8462</w:t>
            </w:r>
          </w:p>
        </w:tc>
        <w:tc>
          <w:tcPr>
            <w:tcW w:type="dxa" w:w="1440"/>
            <w:shd w:fill="FFFFFF"/>
            <w:tcMar>
              <w:top w:w="80" w:type="dxa"/>
              <w:start w:w="90" w:type="dxa"/>
              <w:bottom w:w="80" w:type="dxa"/>
              <w:end w:w="90" w:type="dxa"/>
            </w:tcMar>
            <w:vAlign w:val="center"/>
          </w:tcPr>
          <w:p>
            <w:pPr>
              <w:jc w:val="center"/>
            </w:pPr>
            <w:r/>
            <w:r>
              <w:rPr>
                <w:rFonts w:ascii="Aptos" w:hAnsi="Aptos"/>
                <w:sz w:val="16"/>
              </w:rPr>
              <w:t>0.8455</w:t>
            </w:r>
          </w:p>
        </w:tc>
        <w:tc>
          <w:tcPr>
            <w:tcW w:type="dxa" w:w="1296"/>
            <w:shd w:fill="FFFFFF"/>
            <w:tcMar>
              <w:top w:w="80" w:type="dxa"/>
              <w:start w:w="90" w:type="dxa"/>
              <w:bottom w:w="80" w:type="dxa"/>
              <w:end w:w="90" w:type="dxa"/>
            </w:tcMar>
            <w:vAlign w:val="center"/>
          </w:tcPr>
          <w:p>
            <w:pPr>
              <w:jc w:val="center"/>
            </w:pPr>
            <w:r/>
            <w:r>
              <w:rPr>
                <w:rFonts w:ascii="Aptos" w:hAnsi="Aptos"/>
                <w:sz w:val="16"/>
              </w:rPr>
              <w:t>0.7873</w:t>
            </w:r>
          </w:p>
        </w:tc>
        <w:tc>
          <w:tcPr>
            <w:tcW w:type="dxa" w:w="1152"/>
            <w:shd w:fill="FFFFFF"/>
            <w:tcMar>
              <w:top w:w="80" w:type="dxa"/>
              <w:start w:w="90" w:type="dxa"/>
              <w:bottom w:w="80" w:type="dxa"/>
              <w:end w:w="90" w:type="dxa"/>
            </w:tcMar>
            <w:vAlign w:val="center"/>
          </w:tcPr>
          <w:p>
            <w:pPr>
              <w:jc w:val="center"/>
            </w:pPr>
            <w:r/>
            <w:r>
              <w:rPr>
                <w:rFonts w:ascii="Aptos" w:hAnsi="Aptos"/>
                <w:sz w:val="16"/>
              </w:rPr>
              <w:t>0.6319</w:t>
            </w:r>
          </w:p>
        </w:tc>
        <w:tc>
          <w:tcPr>
            <w:tcW w:type="dxa" w:w="1152"/>
            <w:shd w:fill="FFFFFF"/>
            <w:tcMar>
              <w:top w:w="80" w:type="dxa"/>
              <w:start w:w="90" w:type="dxa"/>
              <w:bottom w:w="80" w:type="dxa"/>
              <w:end w:w="90" w:type="dxa"/>
            </w:tcMar>
            <w:vAlign w:val="center"/>
          </w:tcPr>
          <w:p>
            <w:pPr>
              <w:jc w:val="center"/>
            </w:pPr>
            <w:r/>
            <w:r>
              <w:rPr>
                <w:rFonts w:ascii="Aptos" w:hAnsi="Aptos"/>
                <w:sz w:val="16"/>
              </w:rPr>
              <w:t>No</w:t>
            </w:r>
          </w:p>
        </w:tc>
      </w:tr>
      <w:tr>
        <w:trPr>
          <w:cantSplit/>
        </w:trPr>
        <w:tc>
          <w:tcPr>
            <w:tcW w:type="dxa" w:w="2592"/>
            <w:shd w:fill="F3F7FA"/>
            <w:tcMar>
              <w:top w:w="80" w:type="dxa"/>
              <w:start w:w="90" w:type="dxa"/>
              <w:bottom w:w="80" w:type="dxa"/>
              <w:end w:w="90" w:type="dxa"/>
            </w:tcMar>
            <w:vAlign w:val="center"/>
          </w:tcPr>
          <w:p>
            <w:pPr>
              <w:jc w:val="left"/>
            </w:pPr>
            <w:r/>
            <w:r>
              <w:rPr>
                <w:rFonts w:ascii="Aptos" w:hAnsi="Aptos"/>
                <w:sz w:val="16"/>
              </w:rPr>
              <w:t>Decision Tree</w:t>
            </w:r>
          </w:p>
        </w:tc>
        <w:tc>
          <w:tcPr>
            <w:tcW w:type="dxa" w:w="1440"/>
            <w:shd w:fill="F3F7FA"/>
            <w:tcMar>
              <w:top w:w="80" w:type="dxa"/>
              <w:start w:w="90" w:type="dxa"/>
              <w:bottom w:w="80" w:type="dxa"/>
              <w:end w:w="90" w:type="dxa"/>
            </w:tcMar>
            <w:vAlign w:val="center"/>
          </w:tcPr>
          <w:p>
            <w:pPr>
              <w:jc w:val="center"/>
            </w:pPr>
            <w:r/>
            <w:r>
              <w:rPr>
                <w:rFonts w:ascii="Aptos" w:hAnsi="Aptos"/>
                <w:sz w:val="16"/>
              </w:rPr>
              <w:t>0.8298</w:t>
            </w:r>
          </w:p>
        </w:tc>
        <w:tc>
          <w:tcPr>
            <w:tcW w:type="dxa" w:w="1440"/>
            <w:shd w:fill="F3F7FA"/>
            <w:tcMar>
              <w:top w:w="80" w:type="dxa"/>
              <w:start w:w="90" w:type="dxa"/>
              <w:bottom w:w="80" w:type="dxa"/>
              <w:end w:w="90" w:type="dxa"/>
            </w:tcMar>
            <w:vAlign w:val="center"/>
          </w:tcPr>
          <w:p>
            <w:pPr>
              <w:jc w:val="center"/>
            </w:pPr>
            <w:r/>
            <w:r>
              <w:rPr>
                <w:rFonts w:ascii="Aptos" w:hAnsi="Aptos"/>
                <w:sz w:val="16"/>
              </w:rPr>
              <w:t>0.8286</w:t>
            </w:r>
          </w:p>
        </w:tc>
        <w:tc>
          <w:tcPr>
            <w:tcW w:type="dxa" w:w="1296"/>
            <w:shd w:fill="F3F7FA"/>
            <w:tcMar>
              <w:top w:w="80" w:type="dxa"/>
              <w:start w:w="90" w:type="dxa"/>
              <w:bottom w:w="80" w:type="dxa"/>
              <w:end w:w="90" w:type="dxa"/>
            </w:tcMar>
            <w:vAlign w:val="center"/>
          </w:tcPr>
          <w:p>
            <w:pPr>
              <w:jc w:val="center"/>
            </w:pPr>
            <w:r/>
            <w:r>
              <w:rPr>
                <w:rFonts w:ascii="Aptos" w:hAnsi="Aptos"/>
                <w:sz w:val="16"/>
              </w:rPr>
              <w:t>0.7806</w:t>
            </w:r>
          </w:p>
        </w:tc>
        <w:tc>
          <w:tcPr>
            <w:tcW w:type="dxa" w:w="1152"/>
            <w:shd w:fill="F3F7FA"/>
            <w:tcMar>
              <w:top w:w="80" w:type="dxa"/>
              <w:start w:w="90" w:type="dxa"/>
              <w:bottom w:w="80" w:type="dxa"/>
              <w:end w:w="90" w:type="dxa"/>
            </w:tcMar>
            <w:vAlign w:val="center"/>
          </w:tcPr>
          <w:p>
            <w:pPr>
              <w:jc w:val="center"/>
            </w:pPr>
            <w:r/>
            <w:r>
              <w:rPr>
                <w:rFonts w:ascii="Aptos" w:hAnsi="Aptos"/>
                <w:sz w:val="16"/>
              </w:rPr>
              <w:t>0.6168</w:t>
            </w:r>
          </w:p>
        </w:tc>
        <w:tc>
          <w:tcPr>
            <w:tcW w:type="dxa" w:w="1152"/>
            <w:shd w:fill="F3F7FA"/>
            <w:tcMar>
              <w:top w:w="80" w:type="dxa"/>
              <w:start w:w="90" w:type="dxa"/>
              <w:bottom w:w="80" w:type="dxa"/>
              <w:end w:w="90" w:type="dxa"/>
            </w:tcMar>
            <w:vAlign w:val="center"/>
          </w:tcPr>
          <w:p>
            <w:pPr>
              <w:jc w:val="center"/>
            </w:pPr>
            <w:r/>
            <w:r>
              <w:rPr>
                <w:rFonts w:ascii="Aptos" w:hAnsi="Aptos"/>
                <w:sz w:val="16"/>
              </w:rPr>
              <w:t>No</w:t>
            </w:r>
          </w:p>
        </w:tc>
      </w:tr>
    </w:tbl>
    <w:p>
      <w:pPr>
        <w:spacing w:after="40"/>
      </w:pPr>
    </w:p>
    <w:p>
      <w:pPr>
        <w:keepNext/>
        <w:jc w:val="center"/>
      </w:pPr>
      <w:r>
        <w:drawing>
          <wp:inline xmlns:a="http://schemas.openxmlformats.org/drawingml/2006/main" xmlns:pic="http://schemas.openxmlformats.org/drawingml/2006/picture">
            <wp:extent cx="5394960" cy="4706065"/>
            <wp:docPr id="5" name="Picture 5" descr="Figure 5. Training out-of-fold ROC curves for the three candidate classifiers." title="Figure 5. Training out-of-fold ROC curves for the three candidate classifiers."/>
            <wp:cNvGraphicFramePr>
              <a:graphicFrameLocks noChangeAspect="1"/>
            </wp:cNvGraphicFramePr>
            <a:graphic>
              <a:graphicData uri="http://schemas.openxmlformats.org/drawingml/2006/picture">
                <pic:pic>
                  <pic:nvPicPr>
                    <pic:cNvPr id="0" name="17_model_roc_curves.jpg"/>
                    <pic:cNvPicPr/>
                  </pic:nvPicPr>
                  <pic:blipFill>
                    <a:blip r:embed="rId28"/>
                    <a:stretch>
                      <a:fillRect/>
                    </a:stretch>
                  </pic:blipFill>
                  <pic:spPr>
                    <a:xfrm>
                      <a:off x="0" y="0"/>
                      <a:ext cx="5394960" cy="4706065"/>
                    </a:xfrm>
                    <a:prstGeom prst="rect"/>
                  </pic:spPr>
                </pic:pic>
              </a:graphicData>
            </a:graphic>
          </wp:inline>
        </w:drawing>
      </w:r>
    </w:p>
    <w:p>
      <w:pPr>
        <w:spacing w:before="40" w:after="100"/>
        <w:jc w:val="center"/>
      </w:pPr>
      <w:r>
        <w:rPr>
          <w:rFonts w:ascii="Aptos" w:hAnsi="Aptos"/>
          <w:i/>
          <w:color w:val="555555"/>
          <w:sz w:val="17"/>
        </w:rPr>
        <w:t>Figure 5. Training out-of-fold ROC curves for the three candidate classifiers.  [Source figure: 17_model_roc_curves.png]</w:t>
      </w:r>
    </w:p>
    <w:p>
      <w:pPr>
        <w:pStyle w:val="BodyText"/>
        <w:widowControl/>
      </w:pPr>
      <w:r>
        <w:rPr>
          <w:rFonts w:ascii="Aptos" w:hAnsi="Aptos"/>
          <w:sz w:val="20"/>
        </w:rPr>
        <w:t>Logistic Regression achieved the highest GridSearch CV ROC-AUC at 0.8464, narrowly above Random Forest at 0.8462. Because the selection criterion was predefined as training cross-validation ROC-AUC, Logistic Regression was selected before any holdout performance was considered.</w:t>
      </w:r>
    </w:p>
    <w:tbl>
      <w:tblPr>
        <w:tblStyle w:val="TableGrid"/>
        <w:tblW w:type="auto" w:w="0"/>
        <w:jc w:val="center"/>
        <w:tblLook w:firstColumn="1" w:firstRow="1" w:lastColumn="0" w:lastRow="0" w:noHBand="0" w:noVBand="1" w:val="04A0"/>
      </w:tblPr>
      <w:tblGrid>
        <w:gridCol w:w="9994"/>
      </w:tblGrid>
      <w:tr>
        <w:trPr>
          <w:tblHeader w:val="true"/>
        </w:trPr>
        <w:tc>
          <w:tcPr>
            <w:tcW w:type="dxa" w:w="9994"/>
            <w:shd w:fill="F4F6F8"/>
            <w:tcMar>
              <w:top w:w="100" w:type="dxa"/>
              <w:start w:w="120" w:type="dxa"/>
              <w:bottom w:w="100" w:type="dxa"/>
              <w:end w:w="120" w:type="dxa"/>
            </w:tcMar>
          </w:tcPr>
          <w:p>
            <w:pPr>
              <w:spacing w:after="0"/>
            </w:pPr>
            <w:r>
              <w:rPr>
                <w:rFonts w:ascii="Consolas" w:hAnsi="Consolas"/>
                <w:color w:val="232D37"/>
                <w:sz w:val="16"/>
              </w:rPr>
              <w:t>comparison_df = comparison_df.sort_values(</w:t>
            </w:r>
            <w:r>
              <w:br/>
            </w:r>
            <w:r>
              <w:rPr>
                <w:rFonts w:ascii="Consolas" w:hAnsi="Consolas"/>
                <w:color w:val="232D37"/>
                <w:sz w:val="16"/>
              </w:rPr>
              <w:t xml:space="preserve">    ["GridSearch_CV_ROC_AUC", "OOF_ROC_AUC"],</w:t>
            </w:r>
            <w:r>
              <w:br/>
            </w:r>
            <w:r>
              <w:rPr>
                <w:rFonts w:ascii="Consolas" w:hAnsi="Consolas"/>
                <w:color w:val="232D37"/>
                <w:sz w:val="16"/>
              </w:rPr>
              <w:t xml:space="preserve">    ascending=False,</w:t>
            </w:r>
            <w:r>
              <w:br/>
            </w:r>
            <w:r>
              <w:rPr>
                <w:rFonts w:ascii="Consolas" w:hAnsi="Consolas"/>
                <w:color w:val="232D37"/>
                <w:sz w:val="16"/>
              </w:rPr>
              <w:t>).reset_index(drop=True)</w:t>
            </w:r>
            <w:r>
              <w:br/>
            </w:r>
            <w:r>
              <w:rPr>
                <w:rFonts w:ascii="Consolas" w:hAnsi="Consolas"/>
                <w:color w:val="232D37"/>
                <w:sz w:val="16"/>
              </w:rPr>
            </w:r>
            <w:r>
              <w:br/>
            </w:r>
            <w:r>
              <w:rPr>
                <w:rFonts w:ascii="Consolas" w:hAnsi="Consolas"/>
                <w:color w:val="232D37"/>
                <w:sz w:val="16"/>
              </w:rPr>
              <w:t>best_model_name = comparison_df.loc[0, "Model"]</w:t>
            </w:r>
          </w:p>
        </w:tc>
      </w:tr>
    </w:tbl>
    <w:p>
      <w:pPr>
        <w:spacing w:after="20"/>
      </w:pPr>
    </w:p>
    <w:p>
      <w:pPr>
        <w:spacing w:before="40" w:after="100"/>
        <w:jc w:val="center"/>
      </w:pPr>
      <w:r>
        <w:rPr>
          <w:rFonts w:ascii="Aptos" w:hAnsi="Aptos"/>
          <w:i/>
          <w:color w:val="555555"/>
          <w:sz w:val="17"/>
        </w:rPr>
        <w:t>Code Evidence 1. Model-family selection uses training cross-validation metrics only.</w:t>
      </w:r>
    </w:p>
    <w:p>
      <w:pPr>
        <w:pStyle w:val="Heading2"/>
      </w:pPr>
      <w:r>
        <w:t>6.2 Independent Holdout Evaluation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trPr>
        <w:tc>
          <w:tcPr>
            <w:tcW w:type="dxa" w:w="2592"/>
            <w:shd w:fill="1F4E78"/>
            <w:tcMar>
              <w:top w:w="80" w:type="dxa"/>
              <w:start w:w="90" w:type="dxa"/>
              <w:bottom w:w="80" w:type="dxa"/>
              <w:end w:w="90" w:type="dxa"/>
            </w:tcMar>
            <w:vAlign w:val="center"/>
          </w:tcPr>
          <w:p>
            <w:pPr>
              <w:jc w:val="center"/>
            </w:pPr>
            <w:r/>
            <w:r>
              <w:rPr>
                <w:rFonts w:ascii="Aptos" w:hAnsi="Aptos"/>
                <w:b/>
                <w:color w:val="FFFFFF"/>
                <w:sz w:val="17"/>
              </w:rPr>
              <w:t>Metric</w:t>
            </w:r>
          </w:p>
        </w:tc>
        <w:tc>
          <w:tcPr>
            <w:tcW w:type="dxa" w:w="1584"/>
            <w:shd w:fill="1F4E78"/>
            <w:tcMar>
              <w:top w:w="80" w:type="dxa"/>
              <w:start w:w="90" w:type="dxa"/>
              <w:bottom w:w="80" w:type="dxa"/>
              <w:end w:w="90" w:type="dxa"/>
            </w:tcMar>
            <w:vAlign w:val="center"/>
          </w:tcPr>
          <w:p>
            <w:pPr>
              <w:jc w:val="center"/>
            </w:pPr>
            <w:r/>
            <w:r>
              <w:rPr>
                <w:rFonts w:ascii="Aptos" w:hAnsi="Aptos"/>
                <w:b/>
                <w:color w:val="FFFFFF"/>
                <w:sz w:val="17"/>
              </w:rPr>
              <w:t>Result</w:t>
            </w:r>
          </w:p>
        </w:tc>
        <w:tc>
          <w:tcPr>
            <w:tcW w:type="dxa" w:w="2592"/>
            <w:shd w:fill="1F4E78"/>
            <w:tcMar>
              <w:top w:w="80" w:type="dxa"/>
              <w:start w:w="90" w:type="dxa"/>
              <w:bottom w:w="80" w:type="dxa"/>
              <w:end w:w="90" w:type="dxa"/>
            </w:tcMar>
            <w:vAlign w:val="center"/>
          </w:tcPr>
          <w:p>
            <w:pPr>
              <w:jc w:val="center"/>
            </w:pPr>
            <w:r/>
            <w:r>
              <w:rPr>
                <w:rFonts w:ascii="Aptos" w:hAnsi="Aptos"/>
                <w:b/>
                <w:color w:val="FFFFFF"/>
                <w:sz w:val="17"/>
              </w:rPr>
              <w:t>Metric</w:t>
            </w:r>
          </w:p>
        </w:tc>
        <w:tc>
          <w:tcPr>
            <w:tcW w:type="dxa" w:w="1584"/>
            <w:shd w:fill="1F4E78"/>
            <w:tcMar>
              <w:top w:w="80" w:type="dxa"/>
              <w:start w:w="90" w:type="dxa"/>
              <w:bottom w:w="80" w:type="dxa"/>
              <w:end w:w="90" w:type="dxa"/>
            </w:tcMar>
            <w:vAlign w:val="center"/>
          </w:tcPr>
          <w:p>
            <w:pPr>
              <w:jc w:val="center"/>
            </w:pPr>
            <w:r/>
            <w:r>
              <w:rPr>
                <w:rFonts w:ascii="Aptos" w:hAnsi="Aptos"/>
                <w:b/>
                <w:color w:val="FFFFFF"/>
                <w:sz w:val="17"/>
              </w:rPr>
              <w:t>Result</w:t>
            </w:r>
          </w:p>
        </w:tc>
      </w:tr>
      <w:tr>
        <w:trPr>
          <w:cantSplit/>
        </w:trPr>
        <w:tc>
          <w:tcPr>
            <w:tcW w:type="dxa" w:w="2592"/>
            <w:shd w:fill="F3F7FA"/>
            <w:tcMar>
              <w:top w:w="80" w:type="dxa"/>
              <w:start w:w="90" w:type="dxa"/>
              <w:bottom w:w="80" w:type="dxa"/>
              <w:end w:w="90" w:type="dxa"/>
            </w:tcMar>
            <w:vAlign w:val="center"/>
          </w:tcPr>
          <w:p>
            <w:pPr>
              <w:jc w:val="left"/>
            </w:pPr>
            <w:r/>
            <w:r>
              <w:rPr>
                <w:rFonts w:ascii="Aptos" w:hAnsi="Aptos"/>
                <w:sz w:val="17"/>
              </w:rPr>
              <w:t>ROC-AUC</w:t>
            </w:r>
          </w:p>
        </w:tc>
        <w:tc>
          <w:tcPr>
            <w:tcW w:type="dxa" w:w="1584"/>
            <w:shd w:fill="F3F7FA"/>
            <w:tcMar>
              <w:top w:w="80" w:type="dxa"/>
              <w:start w:w="90" w:type="dxa"/>
              <w:bottom w:w="80" w:type="dxa"/>
              <w:end w:w="90" w:type="dxa"/>
            </w:tcMar>
            <w:vAlign w:val="center"/>
          </w:tcPr>
          <w:p>
            <w:pPr>
              <w:jc w:val="center"/>
            </w:pPr>
            <w:r/>
            <w:r>
              <w:rPr>
                <w:rFonts w:ascii="Aptos" w:hAnsi="Aptos"/>
                <w:sz w:val="17"/>
              </w:rPr>
              <w:t>0.8407</w:t>
            </w:r>
          </w:p>
        </w:tc>
        <w:tc>
          <w:tcPr>
            <w:tcW w:type="dxa" w:w="2592"/>
            <w:shd w:fill="F3F7FA"/>
            <w:tcMar>
              <w:top w:w="80" w:type="dxa"/>
              <w:start w:w="90" w:type="dxa"/>
              <w:bottom w:w="80" w:type="dxa"/>
              <w:end w:w="90" w:type="dxa"/>
            </w:tcMar>
            <w:vAlign w:val="center"/>
          </w:tcPr>
          <w:p>
            <w:pPr>
              <w:jc w:val="center"/>
            </w:pPr>
            <w:r/>
            <w:r>
              <w:rPr>
                <w:rFonts w:ascii="Aptos" w:hAnsi="Aptos"/>
                <w:sz w:val="17"/>
              </w:rPr>
              <w:t>Accuracy</w:t>
            </w:r>
          </w:p>
        </w:tc>
        <w:tc>
          <w:tcPr>
            <w:tcW w:type="dxa" w:w="1584"/>
            <w:shd w:fill="F3F7FA"/>
            <w:tcMar>
              <w:top w:w="80" w:type="dxa"/>
              <w:start w:w="90" w:type="dxa"/>
              <w:bottom w:w="80" w:type="dxa"/>
              <w:end w:w="90" w:type="dxa"/>
            </w:tcMar>
            <w:vAlign w:val="center"/>
          </w:tcPr>
          <w:p>
            <w:pPr>
              <w:jc w:val="center"/>
            </w:pPr>
            <w:r/>
            <w:r>
              <w:rPr>
                <w:rFonts w:ascii="Aptos" w:hAnsi="Aptos"/>
                <w:sz w:val="17"/>
              </w:rPr>
              <w:t>0.7388</w:t>
            </w:r>
          </w:p>
        </w:tc>
      </w:tr>
      <w:tr>
        <w:trPr>
          <w:cantSplit/>
        </w:trPr>
        <w:tc>
          <w:tcPr>
            <w:tcW w:type="dxa" w:w="2592"/>
            <w:shd w:fill="FFFFFF"/>
            <w:tcMar>
              <w:top w:w="80" w:type="dxa"/>
              <w:start w:w="90" w:type="dxa"/>
              <w:bottom w:w="80" w:type="dxa"/>
              <w:end w:w="90" w:type="dxa"/>
            </w:tcMar>
            <w:vAlign w:val="center"/>
          </w:tcPr>
          <w:p>
            <w:pPr>
              <w:jc w:val="left"/>
            </w:pPr>
            <w:r/>
            <w:r>
              <w:rPr>
                <w:rFonts w:ascii="Aptos" w:hAnsi="Aptos"/>
                <w:sz w:val="17"/>
              </w:rPr>
              <w:t>Balanced Accuracy</w:t>
            </w:r>
          </w:p>
        </w:tc>
        <w:tc>
          <w:tcPr>
            <w:tcW w:type="dxa" w:w="1584"/>
            <w:shd w:fill="FFFFFF"/>
            <w:tcMar>
              <w:top w:w="80" w:type="dxa"/>
              <w:start w:w="90" w:type="dxa"/>
              <w:bottom w:w="80" w:type="dxa"/>
              <w:end w:w="90" w:type="dxa"/>
            </w:tcMar>
            <w:vAlign w:val="center"/>
          </w:tcPr>
          <w:p>
            <w:pPr>
              <w:jc w:val="center"/>
            </w:pPr>
            <w:r/>
            <w:r>
              <w:rPr>
                <w:rFonts w:ascii="Aptos" w:hAnsi="Aptos"/>
                <w:sz w:val="17"/>
              </w:rPr>
              <w:t>0.7531</w:t>
            </w:r>
          </w:p>
        </w:tc>
        <w:tc>
          <w:tcPr>
            <w:tcW w:type="dxa" w:w="2592"/>
            <w:shd w:fill="FFFFFF"/>
            <w:tcMar>
              <w:top w:w="80" w:type="dxa"/>
              <w:start w:w="90" w:type="dxa"/>
              <w:bottom w:w="80" w:type="dxa"/>
              <w:end w:w="90" w:type="dxa"/>
            </w:tcMar>
            <w:vAlign w:val="center"/>
          </w:tcPr>
          <w:p>
            <w:pPr>
              <w:jc w:val="center"/>
            </w:pPr>
            <w:r/>
            <w:r>
              <w:rPr>
                <w:rFonts w:ascii="Aptos" w:hAnsi="Aptos"/>
                <w:sz w:val="17"/>
              </w:rPr>
              <w:t>Precision</w:t>
            </w:r>
          </w:p>
        </w:tc>
        <w:tc>
          <w:tcPr>
            <w:tcW w:type="dxa" w:w="1584"/>
            <w:shd w:fill="FFFFFF"/>
            <w:tcMar>
              <w:top w:w="80" w:type="dxa"/>
              <w:start w:w="90" w:type="dxa"/>
              <w:bottom w:w="80" w:type="dxa"/>
              <w:end w:w="90" w:type="dxa"/>
            </w:tcMar>
            <w:vAlign w:val="center"/>
          </w:tcPr>
          <w:p>
            <w:pPr>
              <w:jc w:val="center"/>
            </w:pPr>
            <w:r/>
            <w:r>
              <w:rPr>
                <w:rFonts w:ascii="Aptos" w:hAnsi="Aptos"/>
                <w:sz w:val="17"/>
              </w:rPr>
              <w:t>0.5052</w:t>
            </w:r>
          </w:p>
        </w:tc>
      </w:tr>
      <w:tr>
        <w:trPr>
          <w:cantSplit/>
        </w:trPr>
        <w:tc>
          <w:tcPr>
            <w:tcW w:type="dxa" w:w="2592"/>
            <w:shd w:fill="F3F7FA"/>
            <w:tcMar>
              <w:top w:w="80" w:type="dxa"/>
              <w:start w:w="90" w:type="dxa"/>
              <w:bottom w:w="80" w:type="dxa"/>
              <w:end w:w="90" w:type="dxa"/>
            </w:tcMar>
            <w:vAlign w:val="center"/>
          </w:tcPr>
          <w:p>
            <w:pPr>
              <w:jc w:val="left"/>
            </w:pPr>
            <w:r/>
            <w:r>
              <w:rPr>
                <w:rFonts w:ascii="Aptos" w:hAnsi="Aptos"/>
                <w:sz w:val="17"/>
              </w:rPr>
              <w:t>Recall</w:t>
            </w:r>
          </w:p>
        </w:tc>
        <w:tc>
          <w:tcPr>
            <w:tcW w:type="dxa" w:w="1584"/>
            <w:shd w:fill="F3F7FA"/>
            <w:tcMar>
              <w:top w:w="80" w:type="dxa"/>
              <w:start w:w="90" w:type="dxa"/>
              <w:bottom w:w="80" w:type="dxa"/>
              <w:end w:w="90" w:type="dxa"/>
            </w:tcMar>
            <w:vAlign w:val="center"/>
          </w:tcPr>
          <w:p>
            <w:pPr>
              <w:jc w:val="center"/>
            </w:pPr>
            <w:r/>
            <w:r>
              <w:rPr>
                <w:rFonts w:ascii="Aptos" w:hAnsi="Aptos"/>
                <w:sz w:val="17"/>
              </w:rPr>
              <w:t>0.7834</w:t>
            </w:r>
          </w:p>
        </w:tc>
        <w:tc>
          <w:tcPr>
            <w:tcW w:type="dxa" w:w="2592"/>
            <w:shd w:fill="F3F7FA"/>
            <w:tcMar>
              <w:top w:w="80" w:type="dxa"/>
              <w:start w:w="90" w:type="dxa"/>
              <w:bottom w:w="80" w:type="dxa"/>
              <w:end w:w="90" w:type="dxa"/>
            </w:tcMar>
            <w:vAlign w:val="center"/>
          </w:tcPr>
          <w:p>
            <w:pPr>
              <w:jc w:val="center"/>
            </w:pPr>
            <w:r/>
            <w:r>
              <w:rPr>
                <w:rFonts w:ascii="Aptos" w:hAnsi="Aptos"/>
                <w:sz w:val="17"/>
              </w:rPr>
              <w:t>F1</w:t>
            </w:r>
          </w:p>
        </w:tc>
        <w:tc>
          <w:tcPr>
            <w:tcW w:type="dxa" w:w="1584"/>
            <w:shd w:fill="F3F7FA"/>
            <w:tcMar>
              <w:top w:w="80" w:type="dxa"/>
              <w:start w:w="90" w:type="dxa"/>
              <w:bottom w:w="80" w:type="dxa"/>
              <w:end w:w="90" w:type="dxa"/>
            </w:tcMar>
            <w:vAlign w:val="center"/>
          </w:tcPr>
          <w:p>
            <w:pPr>
              <w:jc w:val="center"/>
            </w:pPr>
            <w:r/>
            <w:r>
              <w:rPr>
                <w:rFonts w:ascii="Aptos" w:hAnsi="Aptos"/>
                <w:sz w:val="17"/>
              </w:rPr>
              <w:t>0.6143</w:t>
            </w:r>
          </w:p>
        </w:tc>
      </w:tr>
    </w:tbl>
    <w:p>
      <w:pPr>
        <w:spacing w:after="40"/>
      </w:pPr>
    </w:p>
    <w:p>
      <w:pPr>
        <w:pStyle w:val="BodyText"/>
        <w:widowControl/>
      </w:pPr>
      <w:r>
        <w:rPr>
          <w:rFonts w:ascii="Aptos" w:hAnsi="Aptos"/>
          <w:sz w:val="20"/>
        </w:rPr>
        <w:t>The independent holdout ROC-AUC of 0.8407 is close to the training CV ROC-AUC of 0.8464, indicating stable ranking performance on unseen customers. The holdout evaluation is now genuinely independent of model-family selection.</w:t>
      </w:r>
    </w:p>
    <w:p>
      <w:pPr>
        <w:pStyle w:val="Heading1"/>
      </w:pPr>
      <w:r>
        <w:t>7. Probability Calibration, Threshold Optimization and Error Analysis</w:t>
      </w:r>
    </w:p>
    <w:p>
      <w:pPr>
        <w:pStyle w:val="BodyText"/>
        <w:widowControl/>
      </w:pPr>
      <w:r>
        <w:rPr>
          <w:rFonts w:ascii="Aptos" w:hAnsi="Aptos"/>
          <w:sz w:val="20"/>
        </w:rPr>
        <w:t>A model can rank customers correctly while still producing unreliable absolute probabilities. Because the selected Logistic Regression uses class_weight = balanced, raw probability quality was explicitly tested using training-only out-of-fold predictions.</w:t>
      </w:r>
    </w:p>
    <w:p>
      <w:pPr>
        <w:pStyle w:val="Heading2"/>
      </w:pPr>
      <w:r>
        <w:t>7.1 Probability Calibration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3168"/>
            <w:shd w:fill="1F4E78"/>
            <w:tcMar>
              <w:top w:w="80" w:type="dxa"/>
              <w:start w:w="90" w:type="dxa"/>
              <w:bottom w:w="80" w:type="dxa"/>
              <w:end w:w="90" w:type="dxa"/>
            </w:tcMar>
            <w:vAlign w:val="center"/>
          </w:tcPr>
          <w:p>
            <w:pPr>
              <w:jc w:val="center"/>
            </w:pPr>
            <w:r/>
            <w:r>
              <w:rPr>
                <w:rFonts w:ascii="Aptos" w:hAnsi="Aptos"/>
                <w:b/>
                <w:color w:val="FFFFFF"/>
                <w:sz w:val="15"/>
              </w:rPr>
              <w:t>Probability Model</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5"/>
              </w:rPr>
              <w:t>ROC-AUC</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5"/>
              </w:rPr>
              <w:t>Brier Score</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5"/>
              </w:rPr>
              <w:t>Log Loss</w:t>
            </w:r>
          </w:p>
        </w:tc>
        <w:tc>
          <w:tcPr>
            <w:tcW w:type="dxa" w:w="1728"/>
            <w:shd w:fill="1F4E78"/>
            <w:tcMar>
              <w:top w:w="80" w:type="dxa"/>
              <w:start w:w="90" w:type="dxa"/>
              <w:bottom w:w="80" w:type="dxa"/>
              <w:end w:w="90" w:type="dxa"/>
            </w:tcMar>
            <w:vAlign w:val="center"/>
          </w:tcPr>
          <w:p>
            <w:pPr>
              <w:jc w:val="center"/>
            </w:pPr>
            <w:r/>
            <w:r>
              <w:rPr>
                <w:rFonts w:ascii="Aptos" w:hAnsi="Aptos"/>
                <w:b/>
                <w:color w:val="FFFFFF"/>
                <w:sz w:val="15"/>
              </w:rPr>
              <w:t>Mean Predicted Risk</w:t>
            </w:r>
          </w:p>
        </w:tc>
      </w:tr>
      <w:tr>
        <w:trPr>
          <w:cantSplit/>
        </w:trPr>
        <w:tc>
          <w:tcPr>
            <w:tcW w:type="dxa" w:w="3168"/>
            <w:shd w:fill="F3F7FA"/>
            <w:tcMar>
              <w:top w:w="80" w:type="dxa"/>
              <w:start w:w="90" w:type="dxa"/>
              <w:bottom w:w="80" w:type="dxa"/>
              <w:end w:w="90" w:type="dxa"/>
            </w:tcMar>
            <w:vAlign w:val="center"/>
          </w:tcPr>
          <w:p>
            <w:pPr>
              <w:jc w:val="left"/>
            </w:pPr>
            <w:r/>
            <w:r>
              <w:rPr>
                <w:rFonts w:ascii="Aptos" w:hAnsi="Aptos"/>
                <w:sz w:val="15"/>
              </w:rPr>
              <w:t>Raw selected classifier</w:t>
            </w:r>
          </w:p>
        </w:tc>
        <w:tc>
          <w:tcPr>
            <w:tcW w:type="dxa" w:w="1296"/>
            <w:shd w:fill="F3F7FA"/>
            <w:tcMar>
              <w:top w:w="80" w:type="dxa"/>
              <w:start w:w="90" w:type="dxa"/>
              <w:bottom w:w="80" w:type="dxa"/>
              <w:end w:w="90" w:type="dxa"/>
            </w:tcMar>
            <w:vAlign w:val="center"/>
          </w:tcPr>
          <w:p>
            <w:pPr>
              <w:jc w:val="center"/>
            </w:pPr>
            <w:r/>
            <w:r>
              <w:rPr>
                <w:rFonts w:ascii="Aptos" w:hAnsi="Aptos"/>
                <w:sz w:val="15"/>
              </w:rPr>
              <w:t>0.84580</w:t>
            </w:r>
          </w:p>
        </w:tc>
        <w:tc>
          <w:tcPr>
            <w:tcW w:type="dxa" w:w="1296"/>
            <w:shd w:fill="F3F7FA"/>
            <w:tcMar>
              <w:top w:w="80" w:type="dxa"/>
              <w:start w:w="90" w:type="dxa"/>
              <w:bottom w:w="80" w:type="dxa"/>
              <w:end w:w="90" w:type="dxa"/>
            </w:tcMar>
            <w:vAlign w:val="center"/>
          </w:tcPr>
          <w:p>
            <w:pPr>
              <w:jc w:val="center"/>
            </w:pPr>
            <w:r/>
            <w:r>
              <w:rPr>
                <w:rFonts w:ascii="Aptos" w:hAnsi="Aptos"/>
                <w:sz w:val="15"/>
              </w:rPr>
              <w:t>0.16524</w:t>
            </w:r>
          </w:p>
        </w:tc>
        <w:tc>
          <w:tcPr>
            <w:tcW w:type="dxa" w:w="1296"/>
            <w:shd w:fill="F3F7FA"/>
            <w:tcMar>
              <w:top w:w="80" w:type="dxa"/>
              <w:start w:w="90" w:type="dxa"/>
              <w:bottom w:w="80" w:type="dxa"/>
              <w:end w:w="90" w:type="dxa"/>
            </w:tcMar>
            <w:vAlign w:val="center"/>
          </w:tcPr>
          <w:p>
            <w:pPr>
              <w:jc w:val="center"/>
            </w:pPr>
            <w:r/>
            <w:r>
              <w:rPr>
                <w:rFonts w:ascii="Aptos" w:hAnsi="Aptos"/>
                <w:sz w:val="15"/>
              </w:rPr>
              <w:t>0.49049</w:t>
            </w:r>
          </w:p>
        </w:tc>
        <w:tc>
          <w:tcPr>
            <w:tcW w:type="dxa" w:w="1728"/>
            <w:shd w:fill="F3F7FA"/>
            <w:tcMar>
              <w:top w:w="80" w:type="dxa"/>
              <w:start w:w="90" w:type="dxa"/>
              <w:bottom w:w="80" w:type="dxa"/>
              <w:end w:w="90" w:type="dxa"/>
            </w:tcMar>
            <w:vAlign w:val="center"/>
          </w:tcPr>
          <w:p>
            <w:pPr>
              <w:jc w:val="center"/>
            </w:pPr>
            <w:r/>
            <w:r>
              <w:rPr>
                <w:rFonts w:ascii="Aptos" w:hAnsi="Aptos"/>
                <w:sz w:val="15"/>
              </w:rPr>
              <w:t>41.37%</w:t>
            </w:r>
          </w:p>
        </w:tc>
      </w:tr>
      <w:tr>
        <w:trPr>
          <w:cantSplit/>
        </w:trPr>
        <w:tc>
          <w:tcPr>
            <w:tcW w:type="dxa" w:w="3168"/>
            <w:shd w:fill="FFFFFF"/>
            <w:tcMar>
              <w:top w:w="80" w:type="dxa"/>
              <w:start w:w="90" w:type="dxa"/>
              <w:bottom w:w="80" w:type="dxa"/>
              <w:end w:w="90" w:type="dxa"/>
            </w:tcMar>
            <w:vAlign w:val="center"/>
          </w:tcPr>
          <w:p>
            <w:pPr>
              <w:jc w:val="left"/>
            </w:pPr>
            <w:r/>
            <w:r>
              <w:rPr>
                <w:rFonts w:ascii="Aptos" w:hAnsi="Aptos"/>
                <w:sz w:val="15"/>
              </w:rPr>
              <w:t>Sigmoid calibrated classifier</w:t>
            </w:r>
          </w:p>
        </w:tc>
        <w:tc>
          <w:tcPr>
            <w:tcW w:type="dxa" w:w="1296"/>
            <w:shd w:fill="FFFFFF"/>
            <w:tcMar>
              <w:top w:w="80" w:type="dxa"/>
              <w:start w:w="90" w:type="dxa"/>
              <w:bottom w:w="80" w:type="dxa"/>
              <w:end w:w="90" w:type="dxa"/>
            </w:tcMar>
            <w:vAlign w:val="center"/>
          </w:tcPr>
          <w:p>
            <w:pPr>
              <w:jc w:val="center"/>
            </w:pPr>
            <w:r/>
            <w:r>
              <w:rPr>
                <w:rFonts w:ascii="Aptos" w:hAnsi="Aptos"/>
                <w:sz w:val="15"/>
              </w:rPr>
              <w:t>0.84579</w:t>
            </w:r>
          </w:p>
        </w:tc>
        <w:tc>
          <w:tcPr>
            <w:tcW w:type="dxa" w:w="1296"/>
            <w:shd w:fill="FFFFFF"/>
            <w:tcMar>
              <w:top w:w="80" w:type="dxa"/>
              <w:start w:w="90" w:type="dxa"/>
              <w:bottom w:w="80" w:type="dxa"/>
              <w:end w:w="90" w:type="dxa"/>
            </w:tcMar>
            <w:vAlign w:val="center"/>
          </w:tcPr>
          <w:p>
            <w:pPr>
              <w:jc w:val="center"/>
            </w:pPr>
            <w:r/>
            <w:r>
              <w:rPr>
                <w:rFonts w:ascii="Aptos" w:hAnsi="Aptos"/>
                <w:sz w:val="15"/>
              </w:rPr>
              <w:t>0.13519</w:t>
            </w:r>
          </w:p>
        </w:tc>
        <w:tc>
          <w:tcPr>
            <w:tcW w:type="dxa" w:w="1296"/>
            <w:shd w:fill="FFFFFF"/>
            <w:tcMar>
              <w:top w:w="80" w:type="dxa"/>
              <w:start w:w="90" w:type="dxa"/>
              <w:bottom w:w="80" w:type="dxa"/>
              <w:end w:w="90" w:type="dxa"/>
            </w:tcMar>
            <w:vAlign w:val="center"/>
          </w:tcPr>
          <w:p>
            <w:pPr>
              <w:jc w:val="center"/>
            </w:pPr>
            <w:r/>
            <w:r>
              <w:rPr>
                <w:rFonts w:ascii="Aptos" w:hAnsi="Aptos"/>
                <w:sz w:val="15"/>
              </w:rPr>
              <w:t>0.41660</w:t>
            </w:r>
          </w:p>
        </w:tc>
        <w:tc>
          <w:tcPr>
            <w:tcW w:type="dxa" w:w="1728"/>
            <w:shd w:fill="FFFFFF"/>
            <w:tcMar>
              <w:top w:w="80" w:type="dxa"/>
              <w:start w:w="90" w:type="dxa"/>
              <w:bottom w:w="80" w:type="dxa"/>
              <w:end w:w="90" w:type="dxa"/>
            </w:tcMar>
            <w:vAlign w:val="center"/>
          </w:tcPr>
          <w:p>
            <w:pPr>
              <w:jc w:val="center"/>
            </w:pPr>
            <w:r/>
            <w:r>
              <w:rPr>
                <w:rFonts w:ascii="Aptos" w:hAnsi="Aptos"/>
                <w:sz w:val="15"/>
              </w:rPr>
              <w:t>26.60%</w:t>
            </w:r>
          </w:p>
        </w:tc>
      </w:tr>
    </w:tbl>
    <w:p>
      <w:pPr>
        <w:spacing w:after="40"/>
      </w:pPr>
    </w:p>
    <w:p>
      <w:pPr>
        <w:keepNext/>
        <w:jc w:val="center"/>
      </w:pPr>
      <w:r>
        <w:drawing>
          <wp:inline xmlns:a="http://schemas.openxmlformats.org/drawingml/2006/main" xmlns:pic="http://schemas.openxmlformats.org/drawingml/2006/picture">
            <wp:extent cx="5897880" cy="5144766"/>
            <wp:docPr id="6" name="Picture 6" descr="Figure 6. Training out-of-fold calibration: raw versus sigmoid-calibrated probabilities." title="Figure 6. Training out-of-fold calibration: raw versus sigmoid-calibrated probabilities."/>
            <wp:cNvGraphicFramePr>
              <a:graphicFrameLocks noChangeAspect="1"/>
            </wp:cNvGraphicFramePr>
            <a:graphic>
              <a:graphicData uri="http://schemas.openxmlformats.org/drawingml/2006/picture">
                <pic:pic>
                  <pic:nvPicPr>
                    <pic:cNvPr id="0" name="36_probability_calibration_curve.jpg"/>
                    <pic:cNvPicPr/>
                  </pic:nvPicPr>
                  <pic:blipFill>
                    <a:blip r:embed="rId29"/>
                    <a:stretch>
                      <a:fillRect/>
                    </a:stretch>
                  </pic:blipFill>
                  <pic:spPr>
                    <a:xfrm>
                      <a:off x="0" y="0"/>
                      <a:ext cx="5897880" cy="5144766"/>
                    </a:xfrm>
                    <a:prstGeom prst="rect"/>
                  </pic:spPr>
                </pic:pic>
              </a:graphicData>
            </a:graphic>
          </wp:inline>
        </w:drawing>
      </w:r>
    </w:p>
    <w:p>
      <w:pPr>
        <w:spacing w:before="40" w:after="100"/>
        <w:jc w:val="center"/>
      </w:pPr>
      <w:r>
        <w:rPr>
          <w:rFonts w:ascii="Aptos" w:hAnsi="Aptos"/>
          <w:i/>
          <w:color w:val="555555"/>
          <w:sz w:val="17"/>
        </w:rPr>
        <w:t>Figure 6. Training out-of-fold calibration: raw versus sigmoid-calibrated probabilities.  [Source figure: 36_probability_calibration_curve.png]</w:t>
      </w:r>
    </w:p>
    <w:p>
      <w:pPr>
        <w:pStyle w:val="BodyText"/>
        <w:widowControl/>
      </w:pPr>
      <w:r>
        <w:rPr>
          <w:rFonts w:ascii="Aptos" w:hAnsi="Aptos"/>
          <w:sz w:val="20"/>
        </w:rPr>
        <w:t>Sigmoid calibration reduced Brier Score from 0.16524 to 0.13519 and Log Loss from 0.49049 to 0.41660 while preserving ROC-AUC. On holdout customers, mean predicted risk was 26.80% versus an observed churn rate of 26.54%, with Brier Score 0.13875.</w:t>
      </w:r>
    </w:p>
    <w:tbl>
      <w:tblPr>
        <w:tblStyle w:val="TableGrid"/>
        <w:tblW w:type="auto" w:w="0"/>
        <w:jc w:val="center"/>
        <w:tblLook w:firstColumn="1" w:firstRow="1" w:lastColumn="0" w:lastRow="0" w:noHBand="0" w:noVBand="1" w:val="04A0"/>
      </w:tblPr>
      <w:tblGrid>
        <w:gridCol w:w="9994"/>
      </w:tblGrid>
      <w:tr>
        <w:trPr>
          <w:tblHeader w:val="true"/>
        </w:trPr>
        <w:tc>
          <w:tcPr>
            <w:tcW w:type="dxa" w:w="9994"/>
            <w:shd w:fill="F4F6F8"/>
            <w:tcMar>
              <w:top w:w="100" w:type="dxa"/>
              <w:start w:w="120" w:type="dxa"/>
              <w:bottom w:w="100" w:type="dxa"/>
              <w:end w:w="120" w:type="dxa"/>
            </w:tcMar>
          </w:tcPr>
          <w:p>
            <w:pPr>
              <w:spacing w:after="0"/>
            </w:pPr>
            <w:r>
              <w:rPr>
                <w:rFonts w:ascii="Consolas" w:hAnsi="Consolas"/>
                <w:color w:val="232D37"/>
                <w:sz w:val="16"/>
              </w:rPr>
              <w:t>if calibrated_probability_metrics["Brier_Score"] &lt; raw_probability_metrics["Brier_Score"]:</w:t>
            </w:r>
            <w:r>
              <w:br/>
            </w:r>
            <w:r>
              <w:rPr>
                <w:rFonts w:ascii="Consolas" w:hAnsi="Consolas"/>
                <w:color w:val="232D37"/>
                <w:sz w:val="16"/>
              </w:rPr>
              <w:t xml:space="preserve">    selected_probability_model = CalibratedClassifierCV(</w:t>
            </w:r>
            <w:r>
              <w:br/>
            </w:r>
            <w:r>
              <w:rPr>
                <w:rFonts w:ascii="Consolas" w:hAnsi="Consolas"/>
                <w:color w:val="232D37"/>
                <w:sz w:val="16"/>
              </w:rPr>
              <w:t xml:space="preserve">        estimator=clone(base_model), method="sigmoid", cv=5</w:t>
            </w:r>
            <w:r>
              <w:br/>
            </w:r>
            <w:r>
              <w:rPr>
                <w:rFonts w:ascii="Consolas" w:hAnsi="Consolas"/>
                <w:color w:val="232D37"/>
                <w:sz w:val="16"/>
              </w:rPr>
              <w:t xml:space="preserve">    )</w:t>
            </w:r>
          </w:p>
        </w:tc>
      </w:tr>
    </w:tbl>
    <w:p>
      <w:pPr>
        <w:spacing w:after="20"/>
      </w:pPr>
    </w:p>
    <w:p>
      <w:pPr>
        <w:spacing w:before="40" w:after="100"/>
        <w:jc w:val="center"/>
      </w:pPr>
      <w:r>
        <w:rPr>
          <w:rFonts w:ascii="Aptos" w:hAnsi="Aptos"/>
          <w:i/>
          <w:color w:val="555555"/>
          <w:sz w:val="17"/>
        </w:rPr>
        <w:t>Code Evidence 2. Calibration is selected using training OOF Brier Score.</w:t>
      </w:r>
    </w:p>
    <w:p>
      <w:pPr>
        <w:pStyle w:val="Heading2"/>
      </w:pPr>
      <w:r>
        <w:t>7.2 F2-Oriented Threshold Optimization</w:t>
      </w:r>
    </w:p>
    <w:p>
      <w:pPr>
        <w:keepNext/>
        <w:jc w:val="center"/>
      </w:pPr>
      <w:r>
        <w:drawing>
          <wp:inline xmlns:a="http://schemas.openxmlformats.org/drawingml/2006/main" xmlns:pic="http://schemas.openxmlformats.org/drawingml/2006/picture">
            <wp:extent cx="5897880" cy="3729275"/>
            <wp:docPr id="7" name="Picture 7" descr="Figure 7. Training out-of-fold threshold optimization across precision, recall, F1, F2 and balanced accuracy." title="Figure 7. Training out-of-fold threshold optimization across precision, recall, F1, F2 and balanced accuracy."/>
            <wp:cNvGraphicFramePr>
              <a:graphicFrameLocks noChangeAspect="1"/>
            </wp:cNvGraphicFramePr>
            <a:graphic>
              <a:graphicData uri="http://schemas.openxmlformats.org/drawingml/2006/picture">
                <pic:pic>
                  <pic:nvPicPr>
                    <pic:cNvPr id="0" name="20_threshold_optimization.jpg"/>
                    <pic:cNvPicPr/>
                  </pic:nvPicPr>
                  <pic:blipFill>
                    <a:blip r:embed="rId30"/>
                    <a:stretch>
                      <a:fillRect/>
                    </a:stretch>
                  </pic:blipFill>
                  <pic:spPr>
                    <a:xfrm>
                      <a:off x="0" y="0"/>
                      <a:ext cx="5897880" cy="3729275"/>
                    </a:xfrm>
                    <a:prstGeom prst="rect"/>
                  </pic:spPr>
                </pic:pic>
              </a:graphicData>
            </a:graphic>
          </wp:inline>
        </w:drawing>
      </w:r>
    </w:p>
    <w:p>
      <w:pPr>
        <w:spacing w:before="40" w:after="100"/>
        <w:jc w:val="center"/>
      </w:pPr>
      <w:r>
        <w:rPr>
          <w:rFonts w:ascii="Aptos" w:hAnsi="Aptos"/>
          <w:i/>
          <w:color w:val="555555"/>
          <w:sz w:val="17"/>
        </w:rPr>
        <w:t>Figure 7. Training out-of-fold threshold optimization across precision, recall, F1, F2 and balanced accuracy.  [Source figure: 20_threshold_optimization.png]</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cantSplit/>
          <w:tblHeader w:val="true"/>
        </w:trPr>
        <w:tc>
          <w:tcPr>
            <w:tcW w:type="dxa" w:w="2592"/>
            <w:shd w:fill="1F4E78"/>
            <w:tcMar>
              <w:top w:w="80" w:type="dxa"/>
              <w:start w:w="90" w:type="dxa"/>
              <w:bottom w:w="80" w:type="dxa"/>
              <w:end w:w="90" w:type="dxa"/>
            </w:tcMar>
            <w:vAlign w:val="center"/>
          </w:tcPr>
          <w:p>
            <w:pPr>
              <w:jc w:val="center"/>
            </w:pPr>
            <w:r/>
            <w:r>
              <w:rPr>
                <w:rFonts w:ascii="Aptos" w:hAnsi="Aptos"/>
                <w:b/>
                <w:color w:val="FFFFFF"/>
                <w:sz w:val="16"/>
              </w:rPr>
              <w:t>Strategy</w:t>
            </w:r>
          </w:p>
        </w:tc>
        <w:tc>
          <w:tcPr>
            <w:tcW w:type="dxa" w:w="1152"/>
            <w:shd w:fill="1F4E78"/>
            <w:tcMar>
              <w:top w:w="80" w:type="dxa"/>
              <w:start w:w="90" w:type="dxa"/>
              <w:bottom w:w="80" w:type="dxa"/>
              <w:end w:w="90" w:type="dxa"/>
            </w:tcMar>
            <w:vAlign w:val="center"/>
          </w:tcPr>
          <w:p>
            <w:pPr>
              <w:jc w:val="center"/>
            </w:pPr>
            <w:r/>
            <w:r>
              <w:rPr>
                <w:rFonts w:ascii="Aptos" w:hAnsi="Aptos"/>
                <w:b/>
                <w:color w:val="FFFFFF"/>
                <w:sz w:val="16"/>
              </w:rPr>
              <w:t>Threshold</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6"/>
              </w:rPr>
              <w:t>Precision</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6"/>
              </w:rPr>
              <w:t>Recall</w:t>
            </w:r>
          </w:p>
        </w:tc>
        <w:tc>
          <w:tcPr>
            <w:tcW w:type="dxa" w:w="1152"/>
            <w:shd w:fill="1F4E78"/>
            <w:tcMar>
              <w:top w:w="80" w:type="dxa"/>
              <w:start w:w="90" w:type="dxa"/>
              <w:bottom w:w="80" w:type="dxa"/>
              <w:end w:w="90" w:type="dxa"/>
            </w:tcMar>
            <w:vAlign w:val="center"/>
          </w:tcPr>
          <w:p>
            <w:pPr>
              <w:jc w:val="center"/>
            </w:pPr>
            <w:r/>
            <w:r>
              <w:rPr>
                <w:rFonts w:ascii="Aptos" w:hAnsi="Aptos"/>
                <w:b/>
                <w:color w:val="FFFFFF"/>
                <w:sz w:val="16"/>
              </w:rPr>
              <w:t>F1</w:t>
            </w:r>
          </w:p>
        </w:tc>
        <w:tc>
          <w:tcPr>
            <w:tcW w:type="dxa" w:w="1152"/>
            <w:shd w:fill="1F4E78"/>
            <w:tcMar>
              <w:top w:w="80" w:type="dxa"/>
              <w:start w:w="90" w:type="dxa"/>
              <w:bottom w:w="80" w:type="dxa"/>
              <w:end w:w="90" w:type="dxa"/>
            </w:tcMar>
            <w:vAlign w:val="center"/>
          </w:tcPr>
          <w:p>
            <w:pPr>
              <w:jc w:val="center"/>
            </w:pPr>
            <w:r/>
            <w:r>
              <w:rPr>
                <w:rFonts w:ascii="Aptos" w:hAnsi="Aptos"/>
                <w:b/>
                <w:color w:val="FFFFFF"/>
                <w:sz w:val="16"/>
              </w:rPr>
              <w:t>F2</w:t>
            </w:r>
          </w:p>
        </w:tc>
      </w:tr>
      <w:tr>
        <w:trPr>
          <w:cantSplit/>
        </w:trPr>
        <w:tc>
          <w:tcPr>
            <w:tcW w:type="dxa" w:w="2592"/>
            <w:shd w:fill="F3F7FA"/>
            <w:tcMar>
              <w:top w:w="80" w:type="dxa"/>
              <w:start w:w="90" w:type="dxa"/>
              <w:bottom w:w="80" w:type="dxa"/>
              <w:end w:w="90" w:type="dxa"/>
            </w:tcMar>
            <w:vAlign w:val="center"/>
          </w:tcPr>
          <w:p>
            <w:pPr>
              <w:jc w:val="left"/>
            </w:pPr>
            <w:r/>
            <w:r>
              <w:rPr>
                <w:rFonts w:ascii="Aptos" w:hAnsi="Aptos"/>
                <w:sz w:val="16"/>
              </w:rPr>
              <w:t>Default threshold 0.50</w:t>
            </w:r>
          </w:p>
        </w:tc>
        <w:tc>
          <w:tcPr>
            <w:tcW w:type="dxa" w:w="1152"/>
            <w:shd w:fill="F3F7FA"/>
            <w:tcMar>
              <w:top w:w="80" w:type="dxa"/>
              <w:start w:w="90" w:type="dxa"/>
              <w:bottom w:w="80" w:type="dxa"/>
              <w:end w:w="90" w:type="dxa"/>
            </w:tcMar>
            <w:vAlign w:val="center"/>
          </w:tcPr>
          <w:p>
            <w:pPr>
              <w:jc w:val="center"/>
            </w:pPr>
            <w:r/>
            <w:r>
              <w:rPr>
                <w:rFonts w:ascii="Aptos" w:hAnsi="Aptos"/>
                <w:sz w:val="16"/>
              </w:rPr>
              <w:t>0.50</w:t>
            </w:r>
          </w:p>
        </w:tc>
        <w:tc>
          <w:tcPr>
            <w:tcW w:type="dxa" w:w="1296"/>
            <w:shd w:fill="F3F7FA"/>
            <w:tcMar>
              <w:top w:w="80" w:type="dxa"/>
              <w:start w:w="90" w:type="dxa"/>
              <w:bottom w:w="80" w:type="dxa"/>
              <w:end w:w="90" w:type="dxa"/>
            </w:tcMar>
            <w:vAlign w:val="center"/>
          </w:tcPr>
          <w:p>
            <w:pPr>
              <w:jc w:val="center"/>
            </w:pPr>
            <w:r/>
            <w:r>
              <w:rPr>
                <w:rFonts w:ascii="Aptos" w:hAnsi="Aptos"/>
                <w:sz w:val="16"/>
              </w:rPr>
              <w:t>0.6603</w:t>
            </w:r>
          </w:p>
        </w:tc>
        <w:tc>
          <w:tcPr>
            <w:tcW w:type="dxa" w:w="1296"/>
            <w:shd w:fill="F3F7FA"/>
            <w:tcMar>
              <w:top w:w="80" w:type="dxa"/>
              <w:start w:w="90" w:type="dxa"/>
              <w:bottom w:w="80" w:type="dxa"/>
              <w:end w:w="90" w:type="dxa"/>
            </w:tcMar>
            <w:vAlign w:val="center"/>
          </w:tcPr>
          <w:p>
            <w:pPr>
              <w:jc w:val="center"/>
            </w:pPr>
            <w:r/>
            <w:r>
              <w:rPr>
                <w:rFonts w:ascii="Aptos" w:hAnsi="Aptos"/>
                <w:sz w:val="16"/>
              </w:rPr>
              <w:t>0.5561</w:t>
            </w:r>
          </w:p>
        </w:tc>
        <w:tc>
          <w:tcPr>
            <w:tcW w:type="dxa" w:w="1152"/>
            <w:shd w:fill="F3F7FA"/>
            <w:tcMar>
              <w:top w:w="80" w:type="dxa"/>
              <w:start w:w="90" w:type="dxa"/>
              <w:bottom w:w="80" w:type="dxa"/>
              <w:end w:w="90" w:type="dxa"/>
            </w:tcMar>
            <w:vAlign w:val="center"/>
          </w:tcPr>
          <w:p>
            <w:pPr>
              <w:jc w:val="center"/>
            </w:pPr>
            <w:r/>
            <w:r>
              <w:rPr>
                <w:rFonts w:ascii="Aptos" w:hAnsi="Aptos"/>
                <w:sz w:val="16"/>
              </w:rPr>
              <w:t>0.6038</w:t>
            </w:r>
          </w:p>
        </w:tc>
        <w:tc>
          <w:tcPr>
            <w:tcW w:type="dxa" w:w="1152"/>
            <w:shd w:fill="F3F7FA"/>
            <w:tcMar>
              <w:top w:w="80" w:type="dxa"/>
              <w:start w:w="90" w:type="dxa"/>
              <w:bottom w:w="80" w:type="dxa"/>
              <w:end w:w="90" w:type="dxa"/>
            </w:tcMar>
            <w:vAlign w:val="center"/>
          </w:tcPr>
          <w:p>
            <w:pPr>
              <w:jc w:val="center"/>
            </w:pPr>
            <w:r/>
            <w:r>
              <w:rPr>
                <w:rFonts w:ascii="Aptos" w:hAnsi="Aptos"/>
                <w:sz w:val="16"/>
              </w:rPr>
              <w:t>0.5743</w:t>
            </w:r>
          </w:p>
        </w:tc>
      </w:tr>
      <w:tr>
        <w:trPr>
          <w:cantSplit/>
        </w:trPr>
        <w:tc>
          <w:tcPr>
            <w:tcW w:type="dxa" w:w="2592"/>
            <w:shd w:fill="FFFFFF"/>
            <w:tcMar>
              <w:top w:w="80" w:type="dxa"/>
              <w:start w:w="90" w:type="dxa"/>
              <w:bottom w:w="80" w:type="dxa"/>
              <w:end w:w="90" w:type="dxa"/>
            </w:tcMar>
            <w:vAlign w:val="center"/>
          </w:tcPr>
          <w:p>
            <w:pPr>
              <w:jc w:val="left"/>
            </w:pPr>
            <w:r/>
            <w:r>
              <w:rPr>
                <w:rFonts w:ascii="Aptos" w:hAnsi="Aptos"/>
                <w:sz w:val="16"/>
              </w:rPr>
              <w:t>Optimized F2 threshold</w:t>
            </w:r>
          </w:p>
        </w:tc>
        <w:tc>
          <w:tcPr>
            <w:tcW w:type="dxa" w:w="1152"/>
            <w:shd w:fill="FFFFFF"/>
            <w:tcMar>
              <w:top w:w="80" w:type="dxa"/>
              <w:start w:w="90" w:type="dxa"/>
              <w:bottom w:w="80" w:type="dxa"/>
              <w:end w:w="90" w:type="dxa"/>
            </w:tcMar>
            <w:vAlign w:val="center"/>
          </w:tcPr>
          <w:p>
            <w:pPr>
              <w:jc w:val="center"/>
            </w:pPr>
            <w:r/>
            <w:r>
              <w:rPr>
                <w:rFonts w:ascii="Aptos" w:hAnsi="Aptos"/>
                <w:sz w:val="16"/>
              </w:rPr>
              <w:t>0.16</w:t>
            </w:r>
          </w:p>
        </w:tc>
        <w:tc>
          <w:tcPr>
            <w:tcW w:type="dxa" w:w="1296"/>
            <w:shd w:fill="FFFFFF"/>
            <w:tcMar>
              <w:top w:w="80" w:type="dxa"/>
              <w:start w:w="90" w:type="dxa"/>
              <w:bottom w:w="80" w:type="dxa"/>
              <w:end w:w="90" w:type="dxa"/>
            </w:tcMar>
            <w:vAlign w:val="center"/>
          </w:tcPr>
          <w:p>
            <w:pPr>
              <w:jc w:val="center"/>
            </w:pPr>
            <w:r/>
            <w:r>
              <w:rPr>
                <w:rFonts w:ascii="Aptos" w:hAnsi="Aptos"/>
                <w:sz w:val="16"/>
              </w:rPr>
              <w:t>0.4452</w:t>
            </w:r>
          </w:p>
        </w:tc>
        <w:tc>
          <w:tcPr>
            <w:tcW w:type="dxa" w:w="1296"/>
            <w:shd w:fill="FFFFFF"/>
            <w:tcMar>
              <w:top w:w="80" w:type="dxa"/>
              <w:start w:w="90" w:type="dxa"/>
              <w:bottom w:w="80" w:type="dxa"/>
              <w:end w:w="90" w:type="dxa"/>
            </w:tcMar>
            <w:vAlign w:val="center"/>
          </w:tcPr>
          <w:p>
            <w:pPr>
              <w:jc w:val="center"/>
            </w:pPr>
            <w:r/>
            <w:r>
              <w:rPr>
                <w:rFonts w:ascii="Aptos" w:hAnsi="Aptos"/>
                <w:sz w:val="16"/>
              </w:rPr>
              <w:t>0.9118</w:t>
            </w:r>
          </w:p>
        </w:tc>
        <w:tc>
          <w:tcPr>
            <w:tcW w:type="dxa" w:w="1152"/>
            <w:shd w:fill="FFFFFF"/>
            <w:tcMar>
              <w:top w:w="80" w:type="dxa"/>
              <w:start w:w="90" w:type="dxa"/>
              <w:bottom w:w="80" w:type="dxa"/>
              <w:end w:w="90" w:type="dxa"/>
            </w:tcMar>
            <w:vAlign w:val="center"/>
          </w:tcPr>
          <w:p>
            <w:pPr>
              <w:jc w:val="center"/>
            </w:pPr>
            <w:r/>
            <w:r>
              <w:rPr>
                <w:rFonts w:ascii="Aptos" w:hAnsi="Aptos"/>
                <w:sz w:val="16"/>
              </w:rPr>
              <w:t>0.5982</w:t>
            </w:r>
          </w:p>
        </w:tc>
        <w:tc>
          <w:tcPr>
            <w:tcW w:type="dxa" w:w="1152"/>
            <w:shd w:fill="FFFFFF"/>
            <w:tcMar>
              <w:top w:w="80" w:type="dxa"/>
              <w:start w:w="90" w:type="dxa"/>
              <w:bottom w:w="80" w:type="dxa"/>
              <w:end w:w="90" w:type="dxa"/>
            </w:tcMar>
            <w:vAlign w:val="center"/>
          </w:tcPr>
          <w:p>
            <w:pPr>
              <w:jc w:val="center"/>
            </w:pPr>
            <w:r/>
            <w:r>
              <w:rPr>
                <w:rFonts w:ascii="Aptos" w:hAnsi="Aptos"/>
                <w:sz w:val="16"/>
              </w:rPr>
              <w:t>0.7538</w:t>
            </w:r>
          </w:p>
        </w:tc>
      </w:tr>
    </w:tbl>
    <w:p>
      <w:pPr>
        <w:spacing w:after="40"/>
      </w:pPr>
    </w:p>
    <w:p>
      <w:pPr>
        <w:keepNext/>
        <w:jc w:val="center"/>
      </w:pPr>
      <w:r>
        <w:drawing>
          <wp:inline xmlns:a="http://schemas.openxmlformats.org/drawingml/2006/main" xmlns:pic="http://schemas.openxmlformats.org/drawingml/2006/picture">
            <wp:extent cx="5349240" cy="4793742"/>
            <wp:docPr id="8" name="Picture 8" descr="Figure 8. Independent holdout confusion matrix at the selected 0.16 retention threshold." title="Figure 8. Independent holdout confusion matrix at the selected 0.16 retention threshold."/>
            <wp:cNvGraphicFramePr>
              <a:graphicFrameLocks noChangeAspect="1"/>
            </wp:cNvGraphicFramePr>
            <a:graphic>
              <a:graphicData uri="http://schemas.openxmlformats.org/drawingml/2006/picture">
                <pic:pic>
                  <pic:nvPicPr>
                    <pic:cNvPr id="0" name="21_optimized_threshold_confusion_matrix.jpg"/>
                    <pic:cNvPicPr/>
                  </pic:nvPicPr>
                  <pic:blipFill>
                    <a:blip r:embed="rId31"/>
                    <a:stretch>
                      <a:fillRect/>
                    </a:stretch>
                  </pic:blipFill>
                  <pic:spPr>
                    <a:xfrm>
                      <a:off x="0" y="0"/>
                      <a:ext cx="5349240" cy="4793742"/>
                    </a:xfrm>
                    <a:prstGeom prst="rect"/>
                  </pic:spPr>
                </pic:pic>
              </a:graphicData>
            </a:graphic>
          </wp:inline>
        </w:drawing>
      </w:r>
    </w:p>
    <w:p>
      <w:pPr>
        <w:spacing w:before="40" w:after="100"/>
        <w:jc w:val="center"/>
      </w:pPr>
      <w:r>
        <w:rPr>
          <w:rFonts w:ascii="Aptos" w:hAnsi="Aptos"/>
          <w:i/>
          <w:color w:val="555555"/>
          <w:sz w:val="17"/>
        </w:rPr>
        <w:t>Figure 8. Independent holdout confusion matrix at the selected 0.16 retention threshold.  [Source figure: 21_optimized_threshold_confusion_matrix.png]</w:t>
      </w:r>
    </w:p>
    <w:p>
      <w:pPr>
        <w:pStyle w:val="BodyText"/>
        <w:widowControl/>
      </w:pPr>
      <w:r>
        <w:rPr>
          <w:rFonts w:ascii="Aptos" w:hAnsi="Aptos"/>
          <w:sz w:val="20"/>
        </w:rPr>
        <w:t>The 0.16 threshold detects 341 of 374 holdout churners and misses only 33, producing 91.18% recall and F2 = 0.7538. The trade-off is 425 false positives and precision of 44.52%. This threshold is appropriate when broad retention outreach is economically acceptable; a higher threshold can be used when contact capacity is constrained.</w:t>
      </w:r>
    </w:p>
    <w:p>
      <w:pPr>
        <w:pStyle w:val="Heading2"/>
      </w:pPr>
      <w:r>
        <w:t>7.3 Subgroup Error Analysis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2592"/>
            <w:shd w:fill="1F4E78"/>
            <w:tcMar>
              <w:top w:w="80" w:type="dxa"/>
              <w:start w:w="90" w:type="dxa"/>
              <w:bottom w:w="80" w:type="dxa"/>
              <w:end w:w="90" w:type="dxa"/>
            </w:tcMar>
            <w:vAlign w:val="center"/>
          </w:tcPr>
          <w:p>
            <w:pPr>
              <w:jc w:val="center"/>
            </w:pPr>
            <w:r/>
            <w:r>
              <w:rPr>
                <w:rFonts w:ascii="Aptos" w:hAnsi="Aptos"/>
                <w:b/>
                <w:color w:val="FFFFFF"/>
                <w:sz w:val="16"/>
              </w:rPr>
              <w:t>Subgroup</w:t>
            </w:r>
          </w:p>
        </w:tc>
        <w:tc>
          <w:tcPr>
            <w:tcW w:type="dxa" w:w="1440"/>
            <w:shd w:fill="1F4E78"/>
            <w:tcMar>
              <w:top w:w="80" w:type="dxa"/>
              <w:start w:w="90" w:type="dxa"/>
              <w:bottom w:w="80" w:type="dxa"/>
              <w:end w:w="90" w:type="dxa"/>
            </w:tcMar>
            <w:vAlign w:val="center"/>
          </w:tcPr>
          <w:p>
            <w:pPr>
              <w:jc w:val="center"/>
            </w:pPr>
            <w:r/>
            <w:r>
              <w:rPr>
                <w:rFonts w:ascii="Aptos" w:hAnsi="Aptos"/>
                <w:b/>
                <w:color w:val="FFFFFF"/>
                <w:sz w:val="16"/>
              </w:rPr>
              <w:t>Customers</w:t>
            </w:r>
          </w:p>
        </w:tc>
        <w:tc>
          <w:tcPr>
            <w:tcW w:type="dxa" w:w="1728"/>
            <w:shd w:fill="1F4E78"/>
            <w:tcMar>
              <w:top w:w="80" w:type="dxa"/>
              <w:start w:w="90" w:type="dxa"/>
              <w:bottom w:w="80" w:type="dxa"/>
              <w:end w:w="90" w:type="dxa"/>
            </w:tcMar>
            <w:vAlign w:val="center"/>
          </w:tcPr>
          <w:p>
            <w:pPr>
              <w:jc w:val="center"/>
            </w:pPr>
            <w:r/>
            <w:r>
              <w:rPr>
                <w:rFonts w:ascii="Aptos" w:hAnsi="Aptos"/>
                <w:b/>
                <w:color w:val="FFFFFF"/>
                <w:sz w:val="16"/>
              </w:rPr>
              <w:t>Actual Churners</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6"/>
              </w:rPr>
              <w:t>Recall</w:t>
            </w:r>
          </w:p>
        </w:tc>
        <w:tc>
          <w:tcPr>
            <w:tcW w:type="dxa" w:w="1728"/>
            <w:shd w:fill="1F4E78"/>
            <w:tcMar>
              <w:top w:w="80" w:type="dxa"/>
              <w:start w:w="90" w:type="dxa"/>
              <w:bottom w:w="80" w:type="dxa"/>
              <w:end w:w="90" w:type="dxa"/>
            </w:tcMar>
            <w:vAlign w:val="center"/>
          </w:tcPr>
          <w:p>
            <w:pPr>
              <w:jc w:val="center"/>
            </w:pPr>
            <w:r/>
            <w:r>
              <w:rPr>
                <w:rFonts w:ascii="Aptos" w:hAnsi="Aptos"/>
                <w:b/>
                <w:color w:val="FFFFFF"/>
                <w:sz w:val="16"/>
              </w:rPr>
              <w:t>Avg Predicted Risk</w:t>
            </w:r>
          </w:p>
        </w:tc>
      </w:tr>
      <w:tr>
        <w:trPr>
          <w:cantSplit/>
        </w:trPr>
        <w:tc>
          <w:tcPr>
            <w:tcW w:type="dxa" w:w="2592"/>
            <w:shd w:fill="F3F7FA"/>
            <w:tcMar>
              <w:top w:w="80" w:type="dxa"/>
              <w:start w:w="90" w:type="dxa"/>
              <w:bottom w:w="80" w:type="dxa"/>
              <w:end w:w="90" w:type="dxa"/>
            </w:tcMar>
            <w:vAlign w:val="center"/>
          </w:tcPr>
          <w:p>
            <w:pPr>
              <w:jc w:val="left"/>
            </w:pPr>
            <w:r/>
            <w:r>
              <w:rPr>
                <w:rFonts w:ascii="Aptos" w:hAnsi="Aptos"/>
                <w:sz w:val="16"/>
              </w:rPr>
              <w:t>Month-to-month</w:t>
            </w:r>
          </w:p>
        </w:tc>
        <w:tc>
          <w:tcPr>
            <w:tcW w:type="dxa" w:w="1440"/>
            <w:shd w:fill="F3F7FA"/>
            <w:tcMar>
              <w:top w:w="80" w:type="dxa"/>
              <w:start w:w="90" w:type="dxa"/>
              <w:bottom w:w="80" w:type="dxa"/>
              <w:end w:w="90" w:type="dxa"/>
            </w:tcMar>
            <w:vAlign w:val="center"/>
          </w:tcPr>
          <w:p>
            <w:pPr>
              <w:jc w:val="center"/>
            </w:pPr>
            <w:r/>
            <w:r>
              <w:rPr>
                <w:rFonts w:ascii="Aptos" w:hAnsi="Aptos"/>
                <w:sz w:val="16"/>
              </w:rPr>
              <w:t>773</w:t>
            </w:r>
          </w:p>
        </w:tc>
        <w:tc>
          <w:tcPr>
            <w:tcW w:type="dxa" w:w="1728"/>
            <w:shd w:fill="F3F7FA"/>
            <w:tcMar>
              <w:top w:w="80" w:type="dxa"/>
              <w:start w:w="90" w:type="dxa"/>
              <w:bottom w:w="80" w:type="dxa"/>
              <w:end w:w="90" w:type="dxa"/>
            </w:tcMar>
            <w:vAlign w:val="center"/>
          </w:tcPr>
          <w:p>
            <w:pPr>
              <w:jc w:val="center"/>
            </w:pPr>
            <w:r/>
            <w:r>
              <w:rPr>
                <w:rFonts w:ascii="Aptos" w:hAnsi="Aptos"/>
                <w:sz w:val="16"/>
              </w:rPr>
              <w:t>329</w:t>
            </w:r>
          </w:p>
        </w:tc>
        <w:tc>
          <w:tcPr>
            <w:tcW w:type="dxa" w:w="1296"/>
            <w:shd w:fill="F3F7FA"/>
            <w:tcMar>
              <w:top w:w="80" w:type="dxa"/>
              <w:start w:w="90" w:type="dxa"/>
              <w:bottom w:w="80" w:type="dxa"/>
              <w:end w:w="90" w:type="dxa"/>
            </w:tcMar>
            <w:vAlign w:val="center"/>
          </w:tcPr>
          <w:p>
            <w:pPr>
              <w:jc w:val="center"/>
            </w:pPr>
            <w:r/>
            <w:r>
              <w:rPr>
                <w:rFonts w:ascii="Aptos" w:hAnsi="Aptos"/>
                <w:sz w:val="16"/>
              </w:rPr>
              <w:t>97.26%</w:t>
            </w:r>
          </w:p>
        </w:tc>
        <w:tc>
          <w:tcPr>
            <w:tcW w:type="dxa" w:w="1728"/>
            <w:shd w:fill="F3F7FA"/>
            <w:tcMar>
              <w:top w:w="80" w:type="dxa"/>
              <w:start w:w="90" w:type="dxa"/>
              <w:bottom w:w="80" w:type="dxa"/>
              <w:end w:w="90" w:type="dxa"/>
            </w:tcMar>
            <w:vAlign w:val="center"/>
          </w:tcPr>
          <w:p>
            <w:pPr>
              <w:jc w:val="center"/>
            </w:pPr>
            <w:r/>
            <w:r>
              <w:rPr>
                <w:rFonts w:ascii="Aptos" w:hAnsi="Aptos"/>
                <w:sz w:val="16"/>
              </w:rPr>
              <w:t>42.90%</w:t>
            </w:r>
          </w:p>
        </w:tc>
      </w:tr>
      <w:tr>
        <w:trPr>
          <w:cantSplit/>
        </w:trPr>
        <w:tc>
          <w:tcPr>
            <w:tcW w:type="dxa" w:w="2592"/>
            <w:shd w:fill="FFFFFF"/>
            <w:tcMar>
              <w:top w:w="80" w:type="dxa"/>
              <w:start w:w="90" w:type="dxa"/>
              <w:bottom w:w="80" w:type="dxa"/>
              <w:end w:w="90" w:type="dxa"/>
            </w:tcMar>
            <w:vAlign w:val="center"/>
          </w:tcPr>
          <w:p>
            <w:pPr>
              <w:jc w:val="left"/>
            </w:pPr>
            <w:r/>
            <w:r>
              <w:rPr>
                <w:rFonts w:ascii="Aptos" w:hAnsi="Aptos"/>
                <w:sz w:val="16"/>
              </w:rPr>
              <w:t>One year</w:t>
            </w:r>
          </w:p>
        </w:tc>
        <w:tc>
          <w:tcPr>
            <w:tcW w:type="dxa" w:w="1440"/>
            <w:shd w:fill="FFFFFF"/>
            <w:tcMar>
              <w:top w:w="80" w:type="dxa"/>
              <w:start w:w="90" w:type="dxa"/>
              <w:bottom w:w="80" w:type="dxa"/>
              <w:end w:w="90" w:type="dxa"/>
            </w:tcMar>
            <w:vAlign w:val="center"/>
          </w:tcPr>
          <w:p>
            <w:pPr>
              <w:jc w:val="center"/>
            </w:pPr>
            <w:r/>
            <w:r>
              <w:rPr>
                <w:rFonts w:ascii="Aptos" w:hAnsi="Aptos"/>
                <w:sz w:val="16"/>
              </w:rPr>
              <w:t>300</w:t>
            </w:r>
          </w:p>
        </w:tc>
        <w:tc>
          <w:tcPr>
            <w:tcW w:type="dxa" w:w="1728"/>
            <w:shd w:fill="FFFFFF"/>
            <w:tcMar>
              <w:top w:w="80" w:type="dxa"/>
              <w:start w:w="90" w:type="dxa"/>
              <w:bottom w:w="80" w:type="dxa"/>
              <w:end w:w="90" w:type="dxa"/>
            </w:tcMar>
            <w:vAlign w:val="center"/>
          </w:tcPr>
          <w:p>
            <w:pPr>
              <w:jc w:val="center"/>
            </w:pPr>
            <w:r/>
            <w:r>
              <w:rPr>
                <w:rFonts w:ascii="Aptos" w:hAnsi="Aptos"/>
                <w:sz w:val="16"/>
              </w:rPr>
              <w:t>36</w:t>
            </w:r>
          </w:p>
        </w:tc>
        <w:tc>
          <w:tcPr>
            <w:tcW w:type="dxa" w:w="1296"/>
            <w:shd w:fill="FFFFFF"/>
            <w:tcMar>
              <w:top w:w="80" w:type="dxa"/>
              <w:start w:w="90" w:type="dxa"/>
              <w:bottom w:w="80" w:type="dxa"/>
              <w:end w:w="90" w:type="dxa"/>
            </w:tcMar>
            <w:vAlign w:val="center"/>
          </w:tcPr>
          <w:p>
            <w:pPr>
              <w:jc w:val="center"/>
            </w:pPr>
            <w:r/>
            <w:r>
              <w:rPr>
                <w:rFonts w:ascii="Aptos" w:hAnsi="Aptos"/>
                <w:sz w:val="16"/>
              </w:rPr>
              <w:t>58.33%</w:t>
            </w:r>
          </w:p>
        </w:tc>
        <w:tc>
          <w:tcPr>
            <w:tcW w:type="dxa" w:w="1728"/>
            <w:shd w:fill="FFFFFF"/>
            <w:tcMar>
              <w:top w:w="80" w:type="dxa"/>
              <w:start w:w="90" w:type="dxa"/>
              <w:bottom w:w="80" w:type="dxa"/>
              <w:end w:w="90" w:type="dxa"/>
            </w:tcMar>
            <w:vAlign w:val="center"/>
          </w:tcPr>
          <w:p>
            <w:pPr>
              <w:jc w:val="center"/>
            </w:pPr>
            <w:r/>
            <w:r>
              <w:rPr>
                <w:rFonts w:ascii="Aptos" w:hAnsi="Aptos"/>
                <w:sz w:val="16"/>
              </w:rPr>
              <w:t>11.80%</w:t>
            </w:r>
          </w:p>
        </w:tc>
      </w:tr>
      <w:tr>
        <w:trPr>
          <w:cantSplit/>
        </w:trPr>
        <w:tc>
          <w:tcPr>
            <w:tcW w:type="dxa" w:w="2592"/>
            <w:shd w:fill="F3F7FA"/>
            <w:tcMar>
              <w:top w:w="80" w:type="dxa"/>
              <w:start w:w="90" w:type="dxa"/>
              <w:bottom w:w="80" w:type="dxa"/>
              <w:end w:w="90" w:type="dxa"/>
            </w:tcMar>
            <w:vAlign w:val="center"/>
          </w:tcPr>
          <w:p>
            <w:pPr>
              <w:jc w:val="left"/>
            </w:pPr>
            <w:r/>
            <w:r>
              <w:rPr>
                <w:rFonts w:ascii="Aptos" w:hAnsi="Aptos"/>
                <w:sz w:val="16"/>
              </w:rPr>
              <w:t>Two year</w:t>
            </w:r>
          </w:p>
        </w:tc>
        <w:tc>
          <w:tcPr>
            <w:tcW w:type="dxa" w:w="1440"/>
            <w:shd w:fill="F3F7FA"/>
            <w:tcMar>
              <w:top w:w="80" w:type="dxa"/>
              <w:start w:w="90" w:type="dxa"/>
              <w:bottom w:w="80" w:type="dxa"/>
              <w:end w:w="90" w:type="dxa"/>
            </w:tcMar>
            <w:vAlign w:val="center"/>
          </w:tcPr>
          <w:p>
            <w:pPr>
              <w:jc w:val="center"/>
            </w:pPr>
            <w:r/>
            <w:r>
              <w:rPr>
                <w:rFonts w:ascii="Aptos" w:hAnsi="Aptos"/>
                <w:sz w:val="16"/>
              </w:rPr>
              <w:t>336</w:t>
            </w:r>
          </w:p>
        </w:tc>
        <w:tc>
          <w:tcPr>
            <w:tcW w:type="dxa" w:w="1728"/>
            <w:shd w:fill="F3F7FA"/>
            <w:tcMar>
              <w:top w:w="80" w:type="dxa"/>
              <w:start w:w="90" w:type="dxa"/>
              <w:bottom w:w="80" w:type="dxa"/>
              <w:end w:w="90" w:type="dxa"/>
            </w:tcMar>
            <w:vAlign w:val="center"/>
          </w:tcPr>
          <w:p>
            <w:pPr>
              <w:jc w:val="center"/>
            </w:pPr>
            <w:r/>
            <w:r>
              <w:rPr>
                <w:rFonts w:ascii="Aptos" w:hAnsi="Aptos"/>
                <w:sz w:val="16"/>
              </w:rPr>
              <w:t>9</w:t>
            </w:r>
          </w:p>
        </w:tc>
        <w:tc>
          <w:tcPr>
            <w:tcW w:type="dxa" w:w="1296"/>
            <w:shd w:fill="F3F7FA"/>
            <w:tcMar>
              <w:top w:w="80" w:type="dxa"/>
              <w:start w:w="90" w:type="dxa"/>
              <w:bottom w:w="80" w:type="dxa"/>
              <w:end w:w="90" w:type="dxa"/>
            </w:tcMar>
            <w:vAlign w:val="center"/>
          </w:tcPr>
          <w:p>
            <w:pPr>
              <w:jc w:val="center"/>
            </w:pPr>
            <w:r/>
            <w:r>
              <w:rPr>
                <w:rFonts w:ascii="Aptos" w:hAnsi="Aptos"/>
                <w:sz w:val="16"/>
              </w:rPr>
              <w:t>0.00%</w:t>
            </w:r>
          </w:p>
        </w:tc>
        <w:tc>
          <w:tcPr>
            <w:tcW w:type="dxa" w:w="1728"/>
            <w:shd w:fill="F3F7FA"/>
            <w:tcMar>
              <w:top w:w="80" w:type="dxa"/>
              <w:start w:w="90" w:type="dxa"/>
              <w:bottom w:w="80" w:type="dxa"/>
              <w:end w:w="90" w:type="dxa"/>
            </w:tcMar>
            <w:vAlign w:val="center"/>
          </w:tcPr>
          <w:p>
            <w:pPr>
              <w:jc w:val="center"/>
            </w:pPr>
            <w:r/>
            <w:r>
              <w:rPr>
                <w:rFonts w:ascii="Aptos" w:hAnsi="Aptos"/>
                <w:sz w:val="16"/>
              </w:rPr>
              <w:t>3.13%</w:t>
            </w:r>
          </w:p>
        </w:tc>
      </w:tr>
      <w:tr>
        <w:trPr>
          <w:cantSplit/>
        </w:trPr>
        <w:tc>
          <w:tcPr>
            <w:tcW w:type="dxa" w:w="2592"/>
            <w:shd w:fill="FFFFFF"/>
            <w:tcMar>
              <w:top w:w="80" w:type="dxa"/>
              <w:start w:w="90" w:type="dxa"/>
              <w:bottom w:w="80" w:type="dxa"/>
              <w:end w:w="90" w:type="dxa"/>
            </w:tcMar>
            <w:vAlign w:val="center"/>
          </w:tcPr>
          <w:p>
            <w:pPr>
              <w:jc w:val="left"/>
            </w:pPr>
            <w:r/>
            <w:r>
              <w:rPr>
                <w:rFonts w:ascii="Aptos" w:hAnsi="Aptos"/>
                <w:sz w:val="16"/>
              </w:rPr>
              <w:t>Female</w:t>
            </w:r>
          </w:p>
        </w:tc>
        <w:tc>
          <w:tcPr>
            <w:tcW w:type="dxa" w:w="1440"/>
            <w:shd w:fill="FFFFFF"/>
            <w:tcMar>
              <w:top w:w="80" w:type="dxa"/>
              <w:start w:w="90" w:type="dxa"/>
              <w:bottom w:w="80" w:type="dxa"/>
              <w:end w:w="90" w:type="dxa"/>
            </w:tcMar>
            <w:vAlign w:val="center"/>
          </w:tcPr>
          <w:p>
            <w:pPr>
              <w:jc w:val="center"/>
            </w:pPr>
            <w:r/>
            <w:r>
              <w:rPr>
                <w:rFonts w:ascii="Aptos" w:hAnsi="Aptos"/>
                <w:sz w:val="16"/>
              </w:rPr>
              <w:t>687</w:t>
            </w:r>
          </w:p>
        </w:tc>
        <w:tc>
          <w:tcPr>
            <w:tcW w:type="dxa" w:w="1728"/>
            <w:shd w:fill="FFFFFF"/>
            <w:tcMar>
              <w:top w:w="80" w:type="dxa"/>
              <w:start w:w="90" w:type="dxa"/>
              <w:bottom w:w="80" w:type="dxa"/>
              <w:end w:w="90" w:type="dxa"/>
            </w:tcMar>
            <w:vAlign w:val="center"/>
          </w:tcPr>
          <w:p>
            <w:pPr>
              <w:jc w:val="center"/>
            </w:pPr>
            <w:r/>
            <w:r>
              <w:rPr>
                <w:rFonts w:ascii="Aptos" w:hAnsi="Aptos"/>
                <w:sz w:val="16"/>
              </w:rPr>
              <w:t>193</w:t>
            </w:r>
          </w:p>
        </w:tc>
        <w:tc>
          <w:tcPr>
            <w:tcW w:type="dxa" w:w="1296"/>
            <w:shd w:fill="FFFFFF"/>
            <w:tcMar>
              <w:top w:w="80" w:type="dxa"/>
              <w:start w:w="90" w:type="dxa"/>
              <w:bottom w:w="80" w:type="dxa"/>
              <w:end w:w="90" w:type="dxa"/>
            </w:tcMar>
            <w:vAlign w:val="center"/>
          </w:tcPr>
          <w:p>
            <w:pPr>
              <w:jc w:val="center"/>
            </w:pPr>
            <w:r/>
            <w:r>
              <w:rPr>
                <w:rFonts w:ascii="Aptos" w:hAnsi="Aptos"/>
                <w:sz w:val="16"/>
              </w:rPr>
              <w:t>89.64%</w:t>
            </w:r>
          </w:p>
        </w:tc>
        <w:tc>
          <w:tcPr>
            <w:tcW w:type="dxa" w:w="1728"/>
            <w:shd w:fill="FFFFFF"/>
            <w:tcMar>
              <w:top w:w="80" w:type="dxa"/>
              <w:start w:w="90" w:type="dxa"/>
              <w:bottom w:w="80" w:type="dxa"/>
              <w:end w:w="90" w:type="dxa"/>
            </w:tcMar>
            <w:vAlign w:val="center"/>
          </w:tcPr>
          <w:p>
            <w:pPr>
              <w:jc w:val="center"/>
            </w:pPr>
            <w:r/>
            <w:r>
              <w:rPr>
                <w:rFonts w:ascii="Aptos" w:hAnsi="Aptos"/>
                <w:sz w:val="16"/>
              </w:rPr>
              <w:t>26.68%</w:t>
            </w:r>
          </w:p>
        </w:tc>
      </w:tr>
      <w:tr>
        <w:trPr>
          <w:cantSplit/>
        </w:trPr>
        <w:tc>
          <w:tcPr>
            <w:tcW w:type="dxa" w:w="2592"/>
            <w:shd w:fill="F3F7FA"/>
            <w:tcMar>
              <w:top w:w="80" w:type="dxa"/>
              <w:start w:w="90" w:type="dxa"/>
              <w:bottom w:w="80" w:type="dxa"/>
              <w:end w:w="90" w:type="dxa"/>
            </w:tcMar>
            <w:vAlign w:val="center"/>
          </w:tcPr>
          <w:p>
            <w:pPr>
              <w:jc w:val="left"/>
            </w:pPr>
            <w:r/>
            <w:r>
              <w:rPr>
                <w:rFonts w:ascii="Aptos" w:hAnsi="Aptos"/>
                <w:sz w:val="16"/>
              </w:rPr>
              <w:t>Male</w:t>
            </w:r>
          </w:p>
        </w:tc>
        <w:tc>
          <w:tcPr>
            <w:tcW w:type="dxa" w:w="1440"/>
            <w:shd w:fill="F3F7FA"/>
            <w:tcMar>
              <w:top w:w="80" w:type="dxa"/>
              <w:start w:w="90" w:type="dxa"/>
              <w:bottom w:w="80" w:type="dxa"/>
              <w:end w:w="90" w:type="dxa"/>
            </w:tcMar>
            <w:vAlign w:val="center"/>
          </w:tcPr>
          <w:p>
            <w:pPr>
              <w:jc w:val="center"/>
            </w:pPr>
            <w:r/>
            <w:r>
              <w:rPr>
                <w:rFonts w:ascii="Aptos" w:hAnsi="Aptos"/>
                <w:sz w:val="16"/>
              </w:rPr>
              <w:t>722</w:t>
            </w:r>
          </w:p>
        </w:tc>
        <w:tc>
          <w:tcPr>
            <w:tcW w:type="dxa" w:w="1728"/>
            <w:shd w:fill="F3F7FA"/>
            <w:tcMar>
              <w:top w:w="80" w:type="dxa"/>
              <w:start w:w="90" w:type="dxa"/>
              <w:bottom w:w="80" w:type="dxa"/>
              <w:end w:w="90" w:type="dxa"/>
            </w:tcMar>
            <w:vAlign w:val="center"/>
          </w:tcPr>
          <w:p>
            <w:pPr>
              <w:jc w:val="center"/>
            </w:pPr>
            <w:r/>
            <w:r>
              <w:rPr>
                <w:rFonts w:ascii="Aptos" w:hAnsi="Aptos"/>
                <w:sz w:val="16"/>
              </w:rPr>
              <w:t>181</w:t>
            </w:r>
          </w:p>
        </w:tc>
        <w:tc>
          <w:tcPr>
            <w:tcW w:type="dxa" w:w="1296"/>
            <w:shd w:fill="F3F7FA"/>
            <w:tcMar>
              <w:top w:w="80" w:type="dxa"/>
              <w:start w:w="90" w:type="dxa"/>
              <w:bottom w:w="80" w:type="dxa"/>
              <w:end w:w="90" w:type="dxa"/>
            </w:tcMar>
            <w:vAlign w:val="center"/>
          </w:tcPr>
          <w:p>
            <w:pPr>
              <w:jc w:val="center"/>
            </w:pPr>
            <w:r/>
            <w:r>
              <w:rPr>
                <w:rFonts w:ascii="Aptos" w:hAnsi="Aptos"/>
                <w:sz w:val="16"/>
              </w:rPr>
              <w:t>92.82%</w:t>
            </w:r>
          </w:p>
        </w:tc>
        <w:tc>
          <w:tcPr>
            <w:tcW w:type="dxa" w:w="1728"/>
            <w:shd w:fill="F3F7FA"/>
            <w:tcMar>
              <w:top w:w="80" w:type="dxa"/>
              <w:start w:w="90" w:type="dxa"/>
              <w:bottom w:w="80" w:type="dxa"/>
              <w:end w:w="90" w:type="dxa"/>
            </w:tcMar>
            <w:vAlign w:val="center"/>
          </w:tcPr>
          <w:p>
            <w:pPr>
              <w:jc w:val="center"/>
            </w:pPr>
            <w:r/>
            <w:r>
              <w:rPr>
                <w:rFonts w:ascii="Aptos" w:hAnsi="Aptos"/>
                <w:sz w:val="16"/>
              </w:rPr>
              <w:t>26.90%</w:t>
            </w:r>
          </w:p>
        </w:tc>
      </w:tr>
    </w:tbl>
    <w:p>
      <w:pPr>
        <w:spacing w:after="40"/>
      </w:pPr>
    </w:p>
    <w:p>
      <w:pPr>
        <w:pStyle w:val="BodyText"/>
        <w:widowControl/>
      </w:pPr>
      <w:r>
        <w:rPr>
          <w:rFonts w:ascii="Aptos" w:hAnsi="Aptos"/>
          <w:sz w:val="20"/>
        </w:rPr>
        <w:t>Subgroup results expose an important limitation: two-year-contract recall is 0% because only nine holdout churners belong to that group. This is not evidence that all two-year customers are safe; rather, the subgroup contains very few positive cases and its recall estimate is unstable.</w:t>
      </w:r>
    </w:p>
    <w:p>
      <w:pPr>
        <w:pStyle w:val="Heading1"/>
      </w:pPr>
      <w:r>
        <w:t>8. Leakage-Safe Customer Segmentation</w:t>
      </w:r>
    </w:p>
    <w:p>
      <w:pPr>
        <w:pStyle w:val="BodyText"/>
        <w:widowControl/>
      </w:pPr>
      <w:r>
        <w:rPr>
          <w:rFonts w:ascii="Aptos" w:hAnsi="Aptos"/>
          <w:sz w:val="20"/>
        </w:rPr>
        <w:t>Customer segmentation is independent of the churn target. Churn and ChurnValue are not clustering inputs. The clustering feature set includes tenure, MonthlyCharges, TotalCharges, NumServices, Contract, InternetService, PaymentMethod, OnlineSecurity, TechSupport, and PaperlessBilling.</w:t>
      </w:r>
    </w:p>
    <w:p>
      <w:pPr>
        <w:pStyle w:val="BodyText"/>
        <w:widowControl/>
      </w:pPr>
      <w:r>
        <w:rPr>
          <w:rFonts w:ascii="Aptos" w:hAnsi="Aptos"/>
          <w:sz w:val="20"/>
        </w:rPr>
        <w:t>To prevent leakage into later business validation, preprocessing, K selection, PCA, and final K-Means fitting are performed on training customers only. The frozen pipeline then assigns clusters to the holdout customers.</w:t>
      </w:r>
    </w:p>
    <w:p>
      <w:pPr>
        <w:pStyle w:val="Heading2"/>
      </w:pPr>
      <w:r>
        <w:t>8.1 Selecting K</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trPr>
        <w:tc>
          <w:tcPr>
            <w:tcW w:type="dxa" w:w="1008"/>
            <w:shd w:fill="1F4E78"/>
            <w:tcMar>
              <w:top w:w="80" w:type="dxa"/>
              <w:start w:w="90" w:type="dxa"/>
              <w:bottom w:w="80" w:type="dxa"/>
              <w:end w:w="90" w:type="dxa"/>
            </w:tcMar>
            <w:vAlign w:val="center"/>
          </w:tcPr>
          <w:p>
            <w:pPr>
              <w:jc w:val="center"/>
            </w:pPr>
            <w:r/>
            <w:r>
              <w:rPr>
                <w:rFonts w:ascii="Aptos" w:hAnsi="Aptos"/>
                <w:b/>
                <w:color w:val="FFFFFF"/>
                <w:sz w:val="17"/>
              </w:rPr>
              <w:t>K</w:t>
            </w:r>
          </w:p>
        </w:tc>
        <w:tc>
          <w:tcPr>
            <w:tcW w:type="dxa" w:w="1872"/>
            <w:shd w:fill="1F4E78"/>
            <w:tcMar>
              <w:top w:w="80" w:type="dxa"/>
              <w:start w:w="90" w:type="dxa"/>
              <w:bottom w:w="80" w:type="dxa"/>
              <w:end w:w="90" w:type="dxa"/>
            </w:tcMar>
            <w:vAlign w:val="center"/>
          </w:tcPr>
          <w:p>
            <w:pPr>
              <w:jc w:val="center"/>
            </w:pPr>
            <w:r/>
            <w:r>
              <w:rPr>
                <w:rFonts w:ascii="Aptos" w:hAnsi="Aptos"/>
                <w:b/>
                <w:color w:val="FFFFFF"/>
                <w:sz w:val="17"/>
              </w:rPr>
              <w:t>Silhouette</w:t>
            </w:r>
          </w:p>
        </w:tc>
        <w:tc>
          <w:tcPr>
            <w:tcW w:type="dxa" w:w="1872"/>
            <w:shd w:fill="1F4E78"/>
            <w:tcMar>
              <w:top w:w="80" w:type="dxa"/>
              <w:start w:w="90" w:type="dxa"/>
              <w:bottom w:w="80" w:type="dxa"/>
              <w:end w:w="90" w:type="dxa"/>
            </w:tcMar>
            <w:vAlign w:val="center"/>
          </w:tcPr>
          <w:p>
            <w:pPr>
              <w:jc w:val="center"/>
            </w:pPr>
            <w:r/>
            <w:r>
              <w:rPr>
                <w:rFonts w:ascii="Aptos" w:hAnsi="Aptos"/>
                <w:b/>
                <w:color w:val="FFFFFF"/>
                <w:sz w:val="17"/>
              </w:rPr>
              <w:t>Davies-Bouldin</w:t>
            </w:r>
          </w:p>
        </w:tc>
        <w:tc>
          <w:tcPr>
            <w:tcW w:type="dxa" w:w="2592"/>
            <w:shd w:fill="1F4E78"/>
            <w:tcMar>
              <w:top w:w="80" w:type="dxa"/>
              <w:start w:w="90" w:type="dxa"/>
              <w:bottom w:w="80" w:type="dxa"/>
              <w:end w:w="90" w:type="dxa"/>
            </w:tcMar>
            <w:vAlign w:val="center"/>
          </w:tcPr>
          <w:p>
            <w:pPr>
              <w:jc w:val="center"/>
            </w:pPr>
            <w:r/>
            <w:r>
              <w:rPr>
                <w:rFonts w:ascii="Aptos" w:hAnsi="Aptos"/>
                <w:b/>
                <w:color w:val="FFFFFF"/>
                <w:sz w:val="17"/>
              </w:rPr>
              <w:t>Calinski-Harabasz</w:t>
            </w:r>
          </w:p>
        </w:tc>
      </w:tr>
      <w:tr>
        <w:trPr>
          <w:cantSplit/>
        </w:trPr>
        <w:tc>
          <w:tcPr>
            <w:tcW w:type="dxa" w:w="1008"/>
            <w:shd w:fill="F3F7FA"/>
            <w:tcMar>
              <w:top w:w="80" w:type="dxa"/>
              <w:start w:w="90" w:type="dxa"/>
              <w:bottom w:w="80" w:type="dxa"/>
              <w:end w:w="90" w:type="dxa"/>
            </w:tcMar>
            <w:vAlign w:val="center"/>
          </w:tcPr>
          <w:p>
            <w:pPr>
              <w:jc w:val="left"/>
            </w:pPr>
            <w:r/>
            <w:r>
              <w:rPr>
                <w:rFonts w:ascii="Aptos" w:hAnsi="Aptos"/>
                <w:sz w:val="17"/>
              </w:rPr>
              <w:t>2</w:t>
            </w:r>
          </w:p>
        </w:tc>
        <w:tc>
          <w:tcPr>
            <w:tcW w:type="dxa" w:w="1872"/>
            <w:shd w:fill="F3F7FA"/>
            <w:tcMar>
              <w:top w:w="80" w:type="dxa"/>
              <w:start w:w="90" w:type="dxa"/>
              <w:bottom w:w="80" w:type="dxa"/>
              <w:end w:w="90" w:type="dxa"/>
            </w:tcMar>
            <w:vAlign w:val="center"/>
          </w:tcPr>
          <w:p>
            <w:pPr>
              <w:jc w:val="center"/>
            </w:pPr>
            <w:r/>
            <w:r>
              <w:rPr>
                <w:rFonts w:ascii="Aptos" w:hAnsi="Aptos"/>
                <w:sz w:val="17"/>
              </w:rPr>
              <w:t>0.2812</w:t>
            </w:r>
          </w:p>
        </w:tc>
        <w:tc>
          <w:tcPr>
            <w:tcW w:type="dxa" w:w="1872"/>
            <w:shd w:fill="F3F7FA"/>
            <w:tcMar>
              <w:top w:w="80" w:type="dxa"/>
              <w:start w:w="90" w:type="dxa"/>
              <w:bottom w:w="80" w:type="dxa"/>
              <w:end w:w="90" w:type="dxa"/>
            </w:tcMar>
            <w:vAlign w:val="center"/>
          </w:tcPr>
          <w:p>
            <w:pPr>
              <w:jc w:val="center"/>
            </w:pPr>
            <w:r/>
            <w:r>
              <w:rPr>
                <w:rFonts w:ascii="Aptos" w:hAnsi="Aptos"/>
                <w:sz w:val="17"/>
              </w:rPr>
              <w:t>1.3986</w:t>
            </w:r>
          </w:p>
        </w:tc>
        <w:tc>
          <w:tcPr>
            <w:tcW w:type="dxa" w:w="2592"/>
            <w:shd w:fill="F3F7FA"/>
            <w:tcMar>
              <w:top w:w="80" w:type="dxa"/>
              <w:start w:w="90" w:type="dxa"/>
              <w:bottom w:w="80" w:type="dxa"/>
              <w:end w:w="90" w:type="dxa"/>
            </w:tcMar>
            <w:vAlign w:val="center"/>
          </w:tcPr>
          <w:p>
            <w:pPr>
              <w:jc w:val="center"/>
            </w:pPr>
            <w:r/>
            <w:r>
              <w:rPr>
                <w:rFonts w:ascii="Aptos" w:hAnsi="Aptos"/>
                <w:sz w:val="17"/>
              </w:rPr>
              <w:t>2628.54</w:t>
            </w:r>
          </w:p>
        </w:tc>
      </w:tr>
      <w:tr>
        <w:trPr>
          <w:cantSplit/>
        </w:trPr>
        <w:tc>
          <w:tcPr>
            <w:tcW w:type="dxa" w:w="1008"/>
            <w:shd w:fill="FFFFFF"/>
            <w:tcMar>
              <w:top w:w="80" w:type="dxa"/>
              <w:start w:w="90" w:type="dxa"/>
              <w:bottom w:w="80" w:type="dxa"/>
              <w:end w:w="90" w:type="dxa"/>
            </w:tcMar>
            <w:vAlign w:val="center"/>
          </w:tcPr>
          <w:p>
            <w:pPr>
              <w:jc w:val="left"/>
            </w:pPr>
            <w:r/>
            <w:r>
              <w:rPr>
                <w:rFonts w:ascii="Aptos" w:hAnsi="Aptos"/>
                <w:sz w:val="17"/>
              </w:rPr>
              <w:t>3</w:t>
            </w:r>
          </w:p>
        </w:tc>
        <w:tc>
          <w:tcPr>
            <w:tcW w:type="dxa" w:w="1872"/>
            <w:shd w:fill="FFFFFF"/>
            <w:tcMar>
              <w:top w:w="80" w:type="dxa"/>
              <w:start w:w="90" w:type="dxa"/>
              <w:bottom w:w="80" w:type="dxa"/>
              <w:end w:w="90" w:type="dxa"/>
            </w:tcMar>
            <w:vAlign w:val="center"/>
          </w:tcPr>
          <w:p>
            <w:pPr>
              <w:jc w:val="center"/>
            </w:pPr>
            <w:r/>
            <w:r>
              <w:rPr>
                <w:rFonts w:ascii="Aptos" w:hAnsi="Aptos"/>
                <w:sz w:val="17"/>
              </w:rPr>
              <w:t>0.2995</w:t>
            </w:r>
          </w:p>
        </w:tc>
        <w:tc>
          <w:tcPr>
            <w:tcW w:type="dxa" w:w="1872"/>
            <w:shd w:fill="FFFFFF"/>
            <w:tcMar>
              <w:top w:w="80" w:type="dxa"/>
              <w:start w:w="90" w:type="dxa"/>
              <w:bottom w:w="80" w:type="dxa"/>
              <w:end w:w="90" w:type="dxa"/>
            </w:tcMar>
            <w:vAlign w:val="center"/>
          </w:tcPr>
          <w:p>
            <w:pPr>
              <w:jc w:val="center"/>
            </w:pPr>
            <w:r/>
            <w:r>
              <w:rPr>
                <w:rFonts w:ascii="Aptos" w:hAnsi="Aptos"/>
                <w:sz w:val="17"/>
              </w:rPr>
              <w:t>1.2698</w:t>
            </w:r>
          </w:p>
        </w:tc>
        <w:tc>
          <w:tcPr>
            <w:tcW w:type="dxa" w:w="2592"/>
            <w:shd w:fill="FFFFFF"/>
            <w:tcMar>
              <w:top w:w="80" w:type="dxa"/>
              <w:start w:w="90" w:type="dxa"/>
              <w:bottom w:w="80" w:type="dxa"/>
              <w:end w:w="90" w:type="dxa"/>
            </w:tcMar>
            <w:vAlign w:val="center"/>
          </w:tcPr>
          <w:p>
            <w:pPr>
              <w:jc w:val="center"/>
            </w:pPr>
            <w:r/>
            <w:r>
              <w:rPr>
                <w:rFonts w:ascii="Aptos" w:hAnsi="Aptos"/>
                <w:sz w:val="17"/>
              </w:rPr>
              <w:t>2675.17</w:t>
            </w:r>
          </w:p>
        </w:tc>
      </w:tr>
      <w:tr>
        <w:trPr>
          <w:cantSplit/>
        </w:trPr>
        <w:tc>
          <w:tcPr>
            <w:tcW w:type="dxa" w:w="1008"/>
            <w:shd w:fill="F3F7FA"/>
            <w:tcMar>
              <w:top w:w="80" w:type="dxa"/>
              <w:start w:w="90" w:type="dxa"/>
              <w:bottom w:w="80" w:type="dxa"/>
              <w:end w:w="90" w:type="dxa"/>
            </w:tcMar>
            <w:vAlign w:val="center"/>
          </w:tcPr>
          <w:p>
            <w:pPr>
              <w:jc w:val="left"/>
            </w:pPr>
            <w:r/>
            <w:r>
              <w:rPr>
                <w:rFonts w:ascii="Aptos" w:hAnsi="Aptos"/>
                <w:sz w:val="17"/>
              </w:rPr>
              <w:t>4</w:t>
            </w:r>
          </w:p>
        </w:tc>
        <w:tc>
          <w:tcPr>
            <w:tcW w:type="dxa" w:w="1872"/>
            <w:shd w:fill="F3F7FA"/>
            <w:tcMar>
              <w:top w:w="80" w:type="dxa"/>
              <w:start w:w="90" w:type="dxa"/>
              <w:bottom w:w="80" w:type="dxa"/>
              <w:end w:w="90" w:type="dxa"/>
            </w:tcMar>
            <w:vAlign w:val="center"/>
          </w:tcPr>
          <w:p>
            <w:pPr>
              <w:jc w:val="center"/>
            </w:pPr>
            <w:r/>
            <w:r>
              <w:rPr>
                <w:rFonts w:ascii="Aptos" w:hAnsi="Aptos"/>
                <w:sz w:val="17"/>
              </w:rPr>
              <w:t>0.2663</w:t>
            </w:r>
          </w:p>
        </w:tc>
        <w:tc>
          <w:tcPr>
            <w:tcW w:type="dxa" w:w="1872"/>
            <w:shd w:fill="F3F7FA"/>
            <w:tcMar>
              <w:top w:w="80" w:type="dxa"/>
              <w:start w:w="90" w:type="dxa"/>
              <w:bottom w:w="80" w:type="dxa"/>
              <w:end w:w="90" w:type="dxa"/>
            </w:tcMar>
            <w:vAlign w:val="center"/>
          </w:tcPr>
          <w:p>
            <w:pPr>
              <w:jc w:val="center"/>
            </w:pPr>
            <w:r/>
            <w:r>
              <w:rPr>
                <w:rFonts w:ascii="Aptos" w:hAnsi="Aptos"/>
                <w:sz w:val="17"/>
              </w:rPr>
              <w:t>1.4961</w:t>
            </w:r>
          </w:p>
        </w:tc>
        <w:tc>
          <w:tcPr>
            <w:tcW w:type="dxa" w:w="2592"/>
            <w:shd w:fill="F3F7FA"/>
            <w:tcMar>
              <w:top w:w="80" w:type="dxa"/>
              <w:start w:w="90" w:type="dxa"/>
              <w:bottom w:w="80" w:type="dxa"/>
              <w:end w:w="90" w:type="dxa"/>
            </w:tcMar>
            <w:vAlign w:val="center"/>
          </w:tcPr>
          <w:p>
            <w:pPr>
              <w:jc w:val="center"/>
            </w:pPr>
            <w:r/>
            <w:r>
              <w:rPr>
                <w:rFonts w:ascii="Aptos" w:hAnsi="Aptos"/>
                <w:sz w:val="17"/>
              </w:rPr>
              <w:t>2263.55</w:t>
            </w:r>
          </w:p>
        </w:tc>
      </w:tr>
      <w:tr>
        <w:trPr>
          <w:cantSplit/>
        </w:trPr>
        <w:tc>
          <w:tcPr>
            <w:tcW w:type="dxa" w:w="1008"/>
            <w:shd w:fill="FFFFFF"/>
            <w:tcMar>
              <w:top w:w="80" w:type="dxa"/>
              <w:start w:w="90" w:type="dxa"/>
              <w:bottom w:w="80" w:type="dxa"/>
              <w:end w:w="90" w:type="dxa"/>
            </w:tcMar>
            <w:vAlign w:val="center"/>
          </w:tcPr>
          <w:p>
            <w:pPr>
              <w:jc w:val="left"/>
            </w:pPr>
            <w:r/>
            <w:r>
              <w:rPr>
                <w:rFonts w:ascii="Aptos" w:hAnsi="Aptos"/>
                <w:sz w:val="17"/>
              </w:rPr>
              <w:t>5</w:t>
            </w:r>
          </w:p>
        </w:tc>
        <w:tc>
          <w:tcPr>
            <w:tcW w:type="dxa" w:w="1872"/>
            <w:shd w:fill="FFFFFF"/>
            <w:tcMar>
              <w:top w:w="80" w:type="dxa"/>
              <w:start w:w="90" w:type="dxa"/>
              <w:bottom w:w="80" w:type="dxa"/>
              <w:end w:w="90" w:type="dxa"/>
            </w:tcMar>
            <w:vAlign w:val="center"/>
          </w:tcPr>
          <w:p>
            <w:pPr>
              <w:jc w:val="center"/>
            </w:pPr>
            <w:r/>
            <w:r>
              <w:rPr>
                <w:rFonts w:ascii="Aptos" w:hAnsi="Aptos"/>
                <w:sz w:val="17"/>
              </w:rPr>
              <w:t>0.2510</w:t>
            </w:r>
          </w:p>
        </w:tc>
        <w:tc>
          <w:tcPr>
            <w:tcW w:type="dxa" w:w="1872"/>
            <w:shd w:fill="FFFFFF"/>
            <w:tcMar>
              <w:top w:w="80" w:type="dxa"/>
              <w:start w:w="90" w:type="dxa"/>
              <w:bottom w:w="80" w:type="dxa"/>
              <w:end w:w="90" w:type="dxa"/>
            </w:tcMar>
            <w:vAlign w:val="center"/>
          </w:tcPr>
          <w:p>
            <w:pPr>
              <w:jc w:val="center"/>
            </w:pPr>
            <w:r/>
            <w:r>
              <w:rPr>
                <w:rFonts w:ascii="Aptos" w:hAnsi="Aptos"/>
                <w:sz w:val="17"/>
              </w:rPr>
              <w:t>1.6521</w:t>
            </w:r>
          </w:p>
        </w:tc>
        <w:tc>
          <w:tcPr>
            <w:tcW w:type="dxa" w:w="2592"/>
            <w:shd w:fill="FFFFFF"/>
            <w:tcMar>
              <w:top w:w="80" w:type="dxa"/>
              <w:start w:w="90" w:type="dxa"/>
              <w:bottom w:w="80" w:type="dxa"/>
              <w:end w:w="90" w:type="dxa"/>
            </w:tcMar>
            <w:vAlign w:val="center"/>
          </w:tcPr>
          <w:p>
            <w:pPr>
              <w:jc w:val="center"/>
            </w:pPr>
            <w:r/>
            <w:r>
              <w:rPr>
                <w:rFonts w:ascii="Aptos" w:hAnsi="Aptos"/>
                <w:sz w:val="17"/>
              </w:rPr>
              <w:t>2007.40</w:t>
            </w:r>
          </w:p>
        </w:tc>
      </w:tr>
      <w:tr>
        <w:trPr>
          <w:cantSplit/>
        </w:trPr>
        <w:tc>
          <w:tcPr>
            <w:tcW w:type="dxa" w:w="1008"/>
            <w:shd w:fill="F3F7FA"/>
            <w:tcMar>
              <w:top w:w="80" w:type="dxa"/>
              <w:start w:w="90" w:type="dxa"/>
              <w:bottom w:w="80" w:type="dxa"/>
              <w:end w:w="90" w:type="dxa"/>
            </w:tcMar>
            <w:vAlign w:val="center"/>
          </w:tcPr>
          <w:p>
            <w:pPr>
              <w:jc w:val="left"/>
            </w:pPr>
            <w:r/>
            <w:r>
              <w:rPr>
                <w:rFonts w:ascii="Aptos" w:hAnsi="Aptos"/>
                <w:sz w:val="17"/>
              </w:rPr>
              <w:t>6</w:t>
            </w:r>
          </w:p>
        </w:tc>
        <w:tc>
          <w:tcPr>
            <w:tcW w:type="dxa" w:w="1872"/>
            <w:shd w:fill="F3F7FA"/>
            <w:tcMar>
              <w:top w:w="80" w:type="dxa"/>
              <w:start w:w="90" w:type="dxa"/>
              <w:bottom w:w="80" w:type="dxa"/>
              <w:end w:w="90" w:type="dxa"/>
            </w:tcMar>
            <w:vAlign w:val="center"/>
          </w:tcPr>
          <w:p>
            <w:pPr>
              <w:jc w:val="center"/>
            </w:pPr>
            <w:r/>
            <w:r>
              <w:rPr>
                <w:rFonts w:ascii="Aptos" w:hAnsi="Aptos"/>
                <w:sz w:val="17"/>
              </w:rPr>
              <w:t>0.2383</w:t>
            </w:r>
          </w:p>
        </w:tc>
        <w:tc>
          <w:tcPr>
            <w:tcW w:type="dxa" w:w="1872"/>
            <w:shd w:fill="F3F7FA"/>
            <w:tcMar>
              <w:top w:w="80" w:type="dxa"/>
              <w:start w:w="90" w:type="dxa"/>
              <w:bottom w:w="80" w:type="dxa"/>
              <w:end w:w="90" w:type="dxa"/>
            </w:tcMar>
            <w:vAlign w:val="center"/>
          </w:tcPr>
          <w:p>
            <w:pPr>
              <w:jc w:val="center"/>
            </w:pPr>
            <w:r/>
            <w:r>
              <w:rPr>
                <w:rFonts w:ascii="Aptos" w:hAnsi="Aptos"/>
                <w:sz w:val="17"/>
              </w:rPr>
              <w:t>1.5721</w:t>
            </w:r>
          </w:p>
        </w:tc>
        <w:tc>
          <w:tcPr>
            <w:tcW w:type="dxa" w:w="2592"/>
            <w:shd w:fill="F3F7FA"/>
            <w:tcMar>
              <w:top w:w="80" w:type="dxa"/>
              <w:start w:w="90" w:type="dxa"/>
              <w:bottom w:w="80" w:type="dxa"/>
              <w:end w:w="90" w:type="dxa"/>
            </w:tcMar>
            <w:vAlign w:val="center"/>
          </w:tcPr>
          <w:p>
            <w:pPr>
              <w:jc w:val="center"/>
            </w:pPr>
            <w:r/>
            <w:r>
              <w:rPr>
                <w:rFonts w:ascii="Aptos" w:hAnsi="Aptos"/>
                <w:sz w:val="17"/>
              </w:rPr>
              <w:t>1810.68</w:t>
            </w:r>
          </w:p>
        </w:tc>
      </w:tr>
      <w:tr>
        <w:trPr>
          <w:cantSplit/>
        </w:trPr>
        <w:tc>
          <w:tcPr>
            <w:tcW w:type="dxa" w:w="1008"/>
            <w:shd w:fill="FFFFFF"/>
            <w:tcMar>
              <w:top w:w="80" w:type="dxa"/>
              <w:start w:w="90" w:type="dxa"/>
              <w:bottom w:w="80" w:type="dxa"/>
              <w:end w:w="90" w:type="dxa"/>
            </w:tcMar>
            <w:vAlign w:val="center"/>
          </w:tcPr>
          <w:p>
            <w:pPr>
              <w:jc w:val="left"/>
            </w:pPr>
            <w:r/>
            <w:r>
              <w:rPr>
                <w:rFonts w:ascii="Aptos" w:hAnsi="Aptos"/>
                <w:sz w:val="17"/>
              </w:rPr>
              <w:t>7</w:t>
            </w:r>
          </w:p>
        </w:tc>
        <w:tc>
          <w:tcPr>
            <w:tcW w:type="dxa" w:w="1872"/>
            <w:shd w:fill="FFFFFF"/>
            <w:tcMar>
              <w:top w:w="80" w:type="dxa"/>
              <w:start w:w="90" w:type="dxa"/>
              <w:bottom w:w="80" w:type="dxa"/>
              <w:end w:w="90" w:type="dxa"/>
            </w:tcMar>
            <w:vAlign w:val="center"/>
          </w:tcPr>
          <w:p>
            <w:pPr>
              <w:jc w:val="center"/>
            </w:pPr>
            <w:r/>
            <w:r>
              <w:rPr>
                <w:rFonts w:ascii="Aptos" w:hAnsi="Aptos"/>
                <w:sz w:val="17"/>
              </w:rPr>
              <w:t>0.2274</w:t>
            </w:r>
          </w:p>
        </w:tc>
        <w:tc>
          <w:tcPr>
            <w:tcW w:type="dxa" w:w="1872"/>
            <w:shd w:fill="FFFFFF"/>
            <w:tcMar>
              <w:top w:w="80" w:type="dxa"/>
              <w:start w:w="90" w:type="dxa"/>
              <w:bottom w:w="80" w:type="dxa"/>
              <w:end w:w="90" w:type="dxa"/>
            </w:tcMar>
            <w:vAlign w:val="center"/>
          </w:tcPr>
          <w:p>
            <w:pPr>
              <w:jc w:val="center"/>
            </w:pPr>
            <w:r/>
            <w:r>
              <w:rPr>
                <w:rFonts w:ascii="Aptos" w:hAnsi="Aptos"/>
                <w:sz w:val="17"/>
              </w:rPr>
              <w:t>1.5357</w:t>
            </w:r>
          </w:p>
        </w:tc>
        <w:tc>
          <w:tcPr>
            <w:tcW w:type="dxa" w:w="2592"/>
            <w:shd w:fill="FFFFFF"/>
            <w:tcMar>
              <w:top w:w="80" w:type="dxa"/>
              <w:start w:w="90" w:type="dxa"/>
              <w:bottom w:w="80" w:type="dxa"/>
              <w:end w:w="90" w:type="dxa"/>
            </w:tcMar>
            <w:vAlign w:val="center"/>
          </w:tcPr>
          <w:p>
            <w:pPr>
              <w:jc w:val="center"/>
            </w:pPr>
            <w:r/>
            <w:r>
              <w:rPr>
                <w:rFonts w:ascii="Aptos" w:hAnsi="Aptos"/>
                <w:sz w:val="17"/>
              </w:rPr>
              <w:t>1706.79</w:t>
            </w:r>
          </w:p>
        </w:tc>
      </w:tr>
      <w:tr>
        <w:trPr>
          <w:cantSplit/>
        </w:trPr>
        <w:tc>
          <w:tcPr>
            <w:tcW w:type="dxa" w:w="1008"/>
            <w:shd w:fill="F3F7FA"/>
            <w:tcMar>
              <w:top w:w="80" w:type="dxa"/>
              <w:start w:w="90" w:type="dxa"/>
              <w:bottom w:w="80" w:type="dxa"/>
              <w:end w:w="90" w:type="dxa"/>
            </w:tcMar>
            <w:vAlign w:val="center"/>
          </w:tcPr>
          <w:p>
            <w:pPr>
              <w:jc w:val="left"/>
            </w:pPr>
            <w:r/>
            <w:r>
              <w:rPr>
                <w:rFonts w:ascii="Aptos" w:hAnsi="Aptos"/>
                <w:sz w:val="17"/>
              </w:rPr>
              <w:t>8</w:t>
            </w:r>
          </w:p>
        </w:tc>
        <w:tc>
          <w:tcPr>
            <w:tcW w:type="dxa" w:w="1872"/>
            <w:shd w:fill="F3F7FA"/>
            <w:tcMar>
              <w:top w:w="80" w:type="dxa"/>
              <w:start w:w="90" w:type="dxa"/>
              <w:bottom w:w="80" w:type="dxa"/>
              <w:end w:w="90" w:type="dxa"/>
            </w:tcMar>
            <w:vAlign w:val="center"/>
          </w:tcPr>
          <w:p>
            <w:pPr>
              <w:jc w:val="center"/>
            </w:pPr>
            <w:r/>
            <w:r>
              <w:rPr>
                <w:rFonts w:ascii="Aptos" w:hAnsi="Aptos"/>
                <w:sz w:val="17"/>
              </w:rPr>
              <w:t>0.2226</w:t>
            </w:r>
          </w:p>
        </w:tc>
        <w:tc>
          <w:tcPr>
            <w:tcW w:type="dxa" w:w="1872"/>
            <w:shd w:fill="F3F7FA"/>
            <w:tcMar>
              <w:top w:w="80" w:type="dxa"/>
              <w:start w:w="90" w:type="dxa"/>
              <w:bottom w:w="80" w:type="dxa"/>
              <w:end w:w="90" w:type="dxa"/>
            </w:tcMar>
            <w:vAlign w:val="center"/>
          </w:tcPr>
          <w:p>
            <w:pPr>
              <w:jc w:val="center"/>
            </w:pPr>
            <w:r/>
            <w:r>
              <w:rPr>
                <w:rFonts w:ascii="Aptos" w:hAnsi="Aptos"/>
                <w:sz w:val="17"/>
              </w:rPr>
              <w:t>1.5573</w:t>
            </w:r>
          </w:p>
        </w:tc>
        <w:tc>
          <w:tcPr>
            <w:tcW w:type="dxa" w:w="2592"/>
            <w:shd w:fill="F3F7FA"/>
            <w:tcMar>
              <w:top w:w="80" w:type="dxa"/>
              <w:start w:w="90" w:type="dxa"/>
              <w:bottom w:w="80" w:type="dxa"/>
              <w:end w:w="90" w:type="dxa"/>
            </w:tcMar>
            <w:vAlign w:val="center"/>
          </w:tcPr>
          <w:p>
            <w:pPr>
              <w:jc w:val="center"/>
            </w:pPr>
            <w:r/>
            <w:r>
              <w:rPr>
                <w:rFonts w:ascii="Aptos" w:hAnsi="Aptos"/>
                <w:sz w:val="17"/>
              </w:rPr>
              <w:t>1579.49</w:t>
            </w:r>
          </w:p>
        </w:tc>
      </w:tr>
    </w:tbl>
    <w:p>
      <w:pPr>
        <w:spacing w:after="40"/>
      </w:pPr>
    </w:p>
    <w:p>
      <w:pPr>
        <w:keepNext/>
        <w:jc w:val="center"/>
      </w:pPr>
      <w:r>
        <w:drawing>
          <wp:inline xmlns:a="http://schemas.openxmlformats.org/drawingml/2006/main" xmlns:pic="http://schemas.openxmlformats.org/drawingml/2006/picture">
            <wp:extent cx="5897880" cy="4400726"/>
            <wp:docPr id="9" name="Picture 9" descr="Figure 9. Training silhouette score for K = 2 through K = 8." title="Figure 9. Training silhouette score for K = 2 through K = 8."/>
            <wp:cNvGraphicFramePr>
              <a:graphicFrameLocks noChangeAspect="1"/>
            </wp:cNvGraphicFramePr>
            <a:graphic>
              <a:graphicData uri="http://schemas.openxmlformats.org/drawingml/2006/picture">
                <pic:pic>
                  <pic:nvPicPr>
                    <pic:cNvPr id="0" name="25_kmeans_silhouette_scores.jpg"/>
                    <pic:cNvPicPr/>
                  </pic:nvPicPr>
                  <pic:blipFill>
                    <a:blip r:embed="rId32"/>
                    <a:stretch>
                      <a:fillRect/>
                    </a:stretch>
                  </pic:blipFill>
                  <pic:spPr>
                    <a:xfrm>
                      <a:off x="0" y="0"/>
                      <a:ext cx="5897880" cy="4400726"/>
                    </a:xfrm>
                    <a:prstGeom prst="rect"/>
                  </pic:spPr>
                </pic:pic>
              </a:graphicData>
            </a:graphic>
          </wp:inline>
        </w:drawing>
      </w:r>
    </w:p>
    <w:p>
      <w:pPr>
        <w:spacing w:before="40" w:after="100"/>
        <w:jc w:val="center"/>
      </w:pPr>
      <w:r>
        <w:rPr>
          <w:rFonts w:ascii="Aptos" w:hAnsi="Aptos"/>
          <w:i/>
          <w:color w:val="555555"/>
          <w:sz w:val="17"/>
        </w:rPr>
        <w:t>Figure 9. Training silhouette score for K = 2 through K = 8.  [Source figure: 25_kmeans_silhouette_scores.png]</w:t>
      </w:r>
    </w:p>
    <w:p>
      <w:pPr>
        <w:pStyle w:val="BodyText"/>
        <w:widowControl/>
      </w:pPr>
      <w:r>
        <w:rPr>
          <w:rFonts w:ascii="Aptos" w:hAnsi="Aptos"/>
          <w:sz w:val="20"/>
        </w:rPr>
        <w:t>K=3 provides the strongest training solution: silhouette 0.2995, Davies-Bouldin 1.2698, and Calinski-Harabasz 2675.17. The silhouette value indicates moderate, not perfect, separation; the clusters are therefore interpreted as useful behavioral groupings rather than naturally isolated populations.</w:t>
      </w:r>
    </w:p>
    <w:p>
      <w:pPr>
        <w:pStyle w:val="Heading2"/>
      </w:pPr>
      <w:r>
        <w:t>8.2 Stability and PCA</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4608"/>
            <w:shd w:fill="1F4E78"/>
            <w:tcMar>
              <w:top w:w="80" w:type="dxa"/>
              <w:start w:w="90" w:type="dxa"/>
              <w:bottom w:w="80" w:type="dxa"/>
              <w:end w:w="90" w:type="dxa"/>
            </w:tcMar>
            <w:vAlign w:val="center"/>
          </w:tcPr>
          <w:p>
            <w:pPr>
              <w:jc w:val="center"/>
            </w:pPr>
            <w:r/>
            <w:r>
              <w:rPr>
                <w:rFonts w:ascii="Aptos" w:hAnsi="Aptos"/>
                <w:b/>
                <w:color w:val="FFFFFF"/>
                <w:sz w:val="18"/>
              </w:rPr>
              <w:t>Random State</w:t>
            </w:r>
          </w:p>
        </w:tc>
        <w:tc>
          <w:tcPr>
            <w:tcW w:type="dxa" w:w="3456"/>
            <w:shd w:fill="1F4E78"/>
            <w:tcMar>
              <w:top w:w="80" w:type="dxa"/>
              <w:start w:w="90" w:type="dxa"/>
              <w:bottom w:w="80" w:type="dxa"/>
              <w:end w:w="90" w:type="dxa"/>
            </w:tcMar>
            <w:vAlign w:val="center"/>
          </w:tcPr>
          <w:p>
            <w:pPr>
              <w:jc w:val="center"/>
            </w:pPr>
            <w:r/>
            <w:r>
              <w:rPr>
                <w:rFonts w:ascii="Aptos" w:hAnsi="Aptos"/>
                <w:b/>
                <w:color w:val="FFFFFF"/>
                <w:sz w:val="18"/>
              </w:rPr>
              <w:t>Adjusted Rand Index</w:t>
            </w:r>
          </w:p>
        </w:tc>
      </w:tr>
      <w:tr>
        <w:trPr>
          <w:cantSplit/>
        </w:trPr>
        <w:tc>
          <w:tcPr>
            <w:tcW w:type="dxa" w:w="4608"/>
            <w:shd w:fill="F3F7FA"/>
            <w:tcMar>
              <w:top w:w="80" w:type="dxa"/>
              <w:start w:w="90" w:type="dxa"/>
              <w:bottom w:w="80" w:type="dxa"/>
              <w:end w:w="90" w:type="dxa"/>
            </w:tcMar>
            <w:vAlign w:val="center"/>
          </w:tcPr>
          <w:p>
            <w:pPr>
              <w:jc w:val="left"/>
            </w:pPr>
            <w:r/>
            <w:r>
              <w:rPr>
                <w:rFonts w:ascii="Aptos" w:hAnsi="Aptos"/>
                <w:sz w:val="18"/>
              </w:rPr>
              <w:t>7</w:t>
            </w:r>
          </w:p>
        </w:tc>
        <w:tc>
          <w:tcPr>
            <w:tcW w:type="dxa" w:w="3456"/>
            <w:shd w:fill="F3F7FA"/>
            <w:tcMar>
              <w:top w:w="80" w:type="dxa"/>
              <w:start w:w="90" w:type="dxa"/>
              <w:bottom w:w="80" w:type="dxa"/>
              <w:end w:w="90" w:type="dxa"/>
            </w:tcMar>
            <w:vAlign w:val="center"/>
          </w:tcPr>
          <w:p>
            <w:pPr>
              <w:jc w:val="center"/>
            </w:pPr>
            <w:r/>
            <w:r>
              <w:rPr>
                <w:rFonts w:ascii="Aptos" w:hAnsi="Aptos"/>
                <w:sz w:val="18"/>
              </w:rPr>
              <w:t>1.0000</w:t>
            </w:r>
          </w:p>
        </w:tc>
      </w:tr>
      <w:tr>
        <w:trPr>
          <w:cantSplit/>
        </w:trPr>
        <w:tc>
          <w:tcPr>
            <w:tcW w:type="dxa" w:w="4608"/>
            <w:shd w:fill="FFFFFF"/>
            <w:tcMar>
              <w:top w:w="80" w:type="dxa"/>
              <w:start w:w="90" w:type="dxa"/>
              <w:bottom w:w="80" w:type="dxa"/>
              <w:end w:w="90" w:type="dxa"/>
            </w:tcMar>
            <w:vAlign w:val="center"/>
          </w:tcPr>
          <w:p>
            <w:pPr>
              <w:jc w:val="left"/>
            </w:pPr>
            <w:r/>
            <w:r>
              <w:rPr>
                <w:rFonts w:ascii="Aptos" w:hAnsi="Aptos"/>
                <w:sz w:val="18"/>
              </w:rPr>
              <w:t>21</w:t>
            </w:r>
          </w:p>
        </w:tc>
        <w:tc>
          <w:tcPr>
            <w:tcW w:type="dxa" w:w="3456"/>
            <w:shd w:fill="FFFFFF"/>
            <w:tcMar>
              <w:top w:w="80" w:type="dxa"/>
              <w:start w:w="90" w:type="dxa"/>
              <w:bottom w:w="80" w:type="dxa"/>
              <w:end w:w="90" w:type="dxa"/>
            </w:tcMar>
            <w:vAlign w:val="center"/>
          </w:tcPr>
          <w:p>
            <w:pPr>
              <w:jc w:val="center"/>
            </w:pPr>
            <w:r/>
            <w:r>
              <w:rPr>
                <w:rFonts w:ascii="Aptos" w:hAnsi="Aptos"/>
                <w:sz w:val="18"/>
              </w:rPr>
              <w:t>1.0000</w:t>
            </w:r>
          </w:p>
        </w:tc>
      </w:tr>
      <w:tr>
        <w:trPr>
          <w:cantSplit/>
        </w:trPr>
        <w:tc>
          <w:tcPr>
            <w:tcW w:type="dxa" w:w="4608"/>
            <w:shd w:fill="F3F7FA"/>
            <w:tcMar>
              <w:top w:w="80" w:type="dxa"/>
              <w:start w:w="90" w:type="dxa"/>
              <w:bottom w:w="80" w:type="dxa"/>
              <w:end w:w="90" w:type="dxa"/>
            </w:tcMar>
            <w:vAlign w:val="center"/>
          </w:tcPr>
          <w:p>
            <w:pPr>
              <w:jc w:val="left"/>
            </w:pPr>
            <w:r/>
            <w:r>
              <w:rPr>
                <w:rFonts w:ascii="Aptos" w:hAnsi="Aptos"/>
                <w:sz w:val="18"/>
              </w:rPr>
              <w:t>42</w:t>
            </w:r>
          </w:p>
        </w:tc>
        <w:tc>
          <w:tcPr>
            <w:tcW w:type="dxa" w:w="3456"/>
            <w:shd w:fill="F3F7FA"/>
            <w:tcMar>
              <w:top w:w="80" w:type="dxa"/>
              <w:start w:w="90" w:type="dxa"/>
              <w:bottom w:w="80" w:type="dxa"/>
              <w:end w:w="90" w:type="dxa"/>
            </w:tcMar>
            <w:vAlign w:val="center"/>
          </w:tcPr>
          <w:p>
            <w:pPr>
              <w:jc w:val="center"/>
            </w:pPr>
            <w:r/>
            <w:r>
              <w:rPr>
                <w:rFonts w:ascii="Aptos" w:hAnsi="Aptos"/>
                <w:sz w:val="18"/>
              </w:rPr>
              <w:t>1.0000</w:t>
            </w:r>
          </w:p>
        </w:tc>
      </w:tr>
      <w:tr>
        <w:trPr>
          <w:cantSplit/>
        </w:trPr>
        <w:tc>
          <w:tcPr>
            <w:tcW w:type="dxa" w:w="4608"/>
            <w:shd w:fill="FFFFFF"/>
            <w:tcMar>
              <w:top w:w="80" w:type="dxa"/>
              <w:start w:w="90" w:type="dxa"/>
              <w:bottom w:w="80" w:type="dxa"/>
              <w:end w:w="90" w:type="dxa"/>
            </w:tcMar>
            <w:vAlign w:val="center"/>
          </w:tcPr>
          <w:p>
            <w:pPr>
              <w:jc w:val="left"/>
            </w:pPr>
            <w:r/>
            <w:r>
              <w:rPr>
                <w:rFonts w:ascii="Aptos" w:hAnsi="Aptos"/>
                <w:sz w:val="18"/>
              </w:rPr>
              <w:t>99</w:t>
            </w:r>
          </w:p>
        </w:tc>
        <w:tc>
          <w:tcPr>
            <w:tcW w:type="dxa" w:w="3456"/>
            <w:shd w:fill="FFFFFF"/>
            <w:tcMar>
              <w:top w:w="80" w:type="dxa"/>
              <w:start w:w="90" w:type="dxa"/>
              <w:bottom w:w="80" w:type="dxa"/>
              <w:end w:w="90" w:type="dxa"/>
            </w:tcMar>
            <w:vAlign w:val="center"/>
          </w:tcPr>
          <w:p>
            <w:pPr>
              <w:jc w:val="center"/>
            </w:pPr>
            <w:r/>
            <w:r>
              <w:rPr>
                <w:rFonts w:ascii="Aptos" w:hAnsi="Aptos"/>
                <w:sz w:val="18"/>
              </w:rPr>
              <w:t>1.0000</w:t>
            </w:r>
          </w:p>
        </w:tc>
      </w:tr>
      <w:tr>
        <w:trPr>
          <w:cantSplit/>
        </w:trPr>
        <w:tc>
          <w:tcPr>
            <w:tcW w:type="dxa" w:w="4608"/>
            <w:shd w:fill="F3F7FA"/>
            <w:tcMar>
              <w:top w:w="80" w:type="dxa"/>
              <w:start w:w="90" w:type="dxa"/>
              <w:bottom w:w="80" w:type="dxa"/>
              <w:end w:w="90" w:type="dxa"/>
            </w:tcMar>
            <w:vAlign w:val="center"/>
          </w:tcPr>
          <w:p>
            <w:pPr>
              <w:jc w:val="left"/>
            </w:pPr>
            <w:r/>
            <w:r>
              <w:rPr>
                <w:rFonts w:ascii="Aptos" w:hAnsi="Aptos"/>
                <w:sz w:val="18"/>
              </w:rPr>
              <w:t>123</w:t>
            </w:r>
          </w:p>
        </w:tc>
        <w:tc>
          <w:tcPr>
            <w:tcW w:type="dxa" w:w="3456"/>
            <w:shd w:fill="F3F7FA"/>
            <w:tcMar>
              <w:top w:w="80" w:type="dxa"/>
              <w:start w:w="90" w:type="dxa"/>
              <w:bottom w:w="80" w:type="dxa"/>
              <w:end w:w="90" w:type="dxa"/>
            </w:tcMar>
            <w:vAlign w:val="center"/>
          </w:tcPr>
          <w:p>
            <w:pPr>
              <w:jc w:val="center"/>
            </w:pPr>
            <w:r/>
            <w:r>
              <w:rPr>
                <w:rFonts w:ascii="Aptos" w:hAnsi="Aptos"/>
                <w:sz w:val="18"/>
              </w:rPr>
              <w:t>1.0000</w:t>
            </w:r>
          </w:p>
        </w:tc>
      </w:tr>
      <w:tr>
        <w:trPr>
          <w:cantSplit/>
        </w:trPr>
        <w:tc>
          <w:tcPr>
            <w:tcW w:type="dxa" w:w="4608"/>
            <w:shd w:fill="FFFFFF"/>
            <w:tcMar>
              <w:top w:w="80" w:type="dxa"/>
              <w:start w:w="90" w:type="dxa"/>
              <w:bottom w:w="80" w:type="dxa"/>
              <w:end w:w="90" w:type="dxa"/>
            </w:tcMar>
            <w:vAlign w:val="center"/>
          </w:tcPr>
          <w:p>
            <w:pPr>
              <w:jc w:val="left"/>
            </w:pPr>
            <w:r/>
            <w:r>
              <w:rPr>
                <w:rFonts w:ascii="Aptos" w:hAnsi="Aptos"/>
                <w:sz w:val="18"/>
              </w:rPr>
              <w:t>Mean</w:t>
            </w:r>
          </w:p>
        </w:tc>
        <w:tc>
          <w:tcPr>
            <w:tcW w:type="dxa" w:w="3456"/>
            <w:shd w:fill="FFFFFF"/>
            <w:tcMar>
              <w:top w:w="80" w:type="dxa"/>
              <w:start w:w="90" w:type="dxa"/>
              <w:bottom w:w="80" w:type="dxa"/>
              <w:end w:w="90" w:type="dxa"/>
            </w:tcMar>
            <w:vAlign w:val="center"/>
          </w:tcPr>
          <w:p>
            <w:pPr>
              <w:jc w:val="center"/>
            </w:pPr>
            <w:r/>
            <w:r>
              <w:rPr>
                <w:rFonts w:ascii="Aptos" w:hAnsi="Aptos"/>
                <w:sz w:val="18"/>
              </w:rPr>
              <w:t>1.0000</w:t>
            </w:r>
          </w:p>
        </w:tc>
      </w:tr>
    </w:tbl>
    <w:p>
      <w:pPr>
        <w:spacing w:after="40"/>
      </w:pPr>
    </w:p>
    <w:p>
      <w:pPr>
        <w:pStyle w:val="BodyText"/>
        <w:widowControl/>
      </w:pPr>
      <w:r>
        <w:rPr>
          <w:rFonts w:ascii="Aptos" w:hAnsi="Aptos"/>
          <w:sz w:val="20"/>
        </w:rPr>
        <w:t>The K=3 solution is completely stable across the tested random seeds, with ARI = 1.0000 for every run. PCA is used only for visualization; PC1 explains 43.83% and PC2 explains 20.54%, for 64.37% total two-dimensional variance.</w:t>
      </w:r>
    </w:p>
    <w:p>
      <w:pPr>
        <w:keepNext/>
        <w:jc w:val="center"/>
      </w:pPr>
      <w:r>
        <w:drawing>
          <wp:inline xmlns:a="http://schemas.openxmlformats.org/drawingml/2006/main" xmlns:pic="http://schemas.openxmlformats.org/drawingml/2006/picture">
            <wp:extent cx="5897880" cy="4110369"/>
            <wp:docPr id="10" name="Picture 10" descr="Figure 10. Customer clusters projected into two PCA dimensions; clusters were formed in the full preprocessed feature space." title="Figure 10. Customer clusters projected into two PCA dimensions; clusters were formed in the full preprocessed feature space."/>
            <wp:cNvGraphicFramePr>
              <a:graphicFrameLocks noChangeAspect="1"/>
            </wp:cNvGraphicFramePr>
            <a:graphic>
              <a:graphicData uri="http://schemas.openxmlformats.org/drawingml/2006/picture">
                <pic:pic>
                  <pic:nvPicPr>
                    <pic:cNvPr id="0" name="26_customer_segments_pca.jpg"/>
                    <pic:cNvPicPr/>
                  </pic:nvPicPr>
                  <pic:blipFill>
                    <a:blip r:embed="rId33"/>
                    <a:stretch>
                      <a:fillRect/>
                    </a:stretch>
                  </pic:blipFill>
                  <pic:spPr>
                    <a:xfrm>
                      <a:off x="0" y="0"/>
                      <a:ext cx="5897880" cy="4110369"/>
                    </a:xfrm>
                    <a:prstGeom prst="rect"/>
                  </pic:spPr>
                </pic:pic>
              </a:graphicData>
            </a:graphic>
          </wp:inline>
        </w:drawing>
      </w:r>
    </w:p>
    <w:p>
      <w:pPr>
        <w:spacing w:before="40" w:after="100"/>
        <w:jc w:val="center"/>
      </w:pPr>
      <w:r>
        <w:rPr>
          <w:rFonts w:ascii="Aptos" w:hAnsi="Aptos"/>
          <w:i/>
          <w:color w:val="555555"/>
          <w:sz w:val="17"/>
        </w:rPr>
        <w:t>Figure 10. Customer clusters projected into two PCA dimensions; clusters were formed in the full preprocessed feature space.  [Source figure: 26_customer_segments_pca.png]</w:t>
      </w:r>
    </w:p>
    <w:p>
      <w:pPr>
        <w:pStyle w:val="Heading1"/>
      </w:pPr>
      <w:r>
        <w:t>9. Independent Business Segment Validation</w:t>
      </w:r>
    </w:p>
    <w:p>
      <w:pPr>
        <w:pStyle w:val="BodyText"/>
        <w:widowControl/>
      </w:pPr>
      <w:r>
        <w:rPr>
          <w:rFonts w:ascii="Aptos" w:hAnsi="Aptos"/>
          <w:sz w:val="20"/>
        </w:rPr>
        <w:t>Segment names are derived from training profiles before holdout churn outcomes are examined. Cluster 0 is labeled Low-Cost Stable Customers, Cluster 1 High-Risk Short-Tenure Customers, and Cluster 2 High-Spend Loyal Customers. “High-Spend” is used instead of “High-Value” because the dataset measures charges but not profitability or customer lifetime value.</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cantSplit/>
          <w:tblHeader w:val="true"/>
        </w:trPr>
        <w:tc>
          <w:tcPr>
            <w:tcW w:type="dxa" w:w="2880"/>
            <w:shd w:fill="1F4E78"/>
            <w:tcMar>
              <w:top w:w="80" w:type="dxa"/>
              <w:start w:w="90" w:type="dxa"/>
              <w:bottom w:w="80" w:type="dxa"/>
              <w:end w:w="90" w:type="dxa"/>
            </w:tcMar>
            <w:vAlign w:val="center"/>
          </w:tcPr>
          <w:p>
            <w:pPr>
              <w:jc w:val="center"/>
            </w:pPr>
            <w:r/>
            <w:r>
              <w:rPr>
                <w:rFonts w:ascii="Aptos" w:hAnsi="Aptos"/>
                <w:b/>
                <w:color w:val="FFFFFF"/>
                <w:sz w:val="15"/>
              </w:rPr>
              <w:t>Segment</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5"/>
              </w:rPr>
              <w:t>Training Churn</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5"/>
              </w:rPr>
              <w:t>Holdout Churn</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5"/>
              </w:rPr>
              <w:t>Difference</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5"/>
              </w:rPr>
              <w:t>Holdout Avg Tenure</w:t>
            </w:r>
          </w:p>
        </w:tc>
        <w:tc>
          <w:tcPr>
            <w:tcW w:type="dxa" w:w="1440"/>
            <w:shd w:fill="1F4E78"/>
            <w:tcMar>
              <w:top w:w="80" w:type="dxa"/>
              <w:start w:w="90" w:type="dxa"/>
              <w:bottom w:w="80" w:type="dxa"/>
              <w:end w:w="90" w:type="dxa"/>
            </w:tcMar>
            <w:vAlign w:val="center"/>
          </w:tcPr>
          <w:p>
            <w:pPr>
              <w:jc w:val="center"/>
            </w:pPr>
            <w:r/>
            <w:r>
              <w:rPr>
                <w:rFonts w:ascii="Aptos" w:hAnsi="Aptos"/>
                <w:b/>
                <w:color w:val="FFFFFF"/>
                <w:sz w:val="15"/>
              </w:rPr>
              <w:t>Holdout Avg Monthly</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5"/>
              </w:rPr>
              <w:t>Low-Cost Stable Customers</w:t>
            </w:r>
          </w:p>
        </w:tc>
        <w:tc>
          <w:tcPr>
            <w:tcW w:type="dxa" w:w="1296"/>
            <w:shd w:fill="F3F7FA"/>
            <w:tcMar>
              <w:top w:w="80" w:type="dxa"/>
              <w:start w:w="90" w:type="dxa"/>
              <w:bottom w:w="80" w:type="dxa"/>
              <w:end w:w="90" w:type="dxa"/>
            </w:tcMar>
            <w:vAlign w:val="center"/>
          </w:tcPr>
          <w:p>
            <w:pPr>
              <w:jc w:val="center"/>
            </w:pPr>
            <w:r/>
            <w:r>
              <w:rPr>
                <w:rFonts w:ascii="Aptos" w:hAnsi="Aptos"/>
                <w:sz w:val="15"/>
              </w:rPr>
              <w:t>7.22%</w:t>
            </w:r>
          </w:p>
        </w:tc>
        <w:tc>
          <w:tcPr>
            <w:tcW w:type="dxa" w:w="1296"/>
            <w:shd w:fill="F3F7FA"/>
            <w:tcMar>
              <w:top w:w="80" w:type="dxa"/>
              <w:start w:w="90" w:type="dxa"/>
              <w:bottom w:w="80" w:type="dxa"/>
              <w:end w:w="90" w:type="dxa"/>
            </w:tcMar>
            <w:vAlign w:val="center"/>
          </w:tcPr>
          <w:p>
            <w:pPr>
              <w:jc w:val="center"/>
            </w:pPr>
            <w:r/>
            <w:r>
              <w:rPr>
                <w:rFonts w:ascii="Aptos" w:hAnsi="Aptos"/>
                <w:sz w:val="15"/>
              </w:rPr>
              <w:t>7.89%</w:t>
            </w:r>
          </w:p>
        </w:tc>
        <w:tc>
          <w:tcPr>
            <w:tcW w:type="dxa" w:w="1296"/>
            <w:shd w:fill="F3F7FA"/>
            <w:tcMar>
              <w:top w:w="80" w:type="dxa"/>
              <w:start w:w="90" w:type="dxa"/>
              <w:bottom w:w="80" w:type="dxa"/>
              <w:end w:w="90" w:type="dxa"/>
            </w:tcMar>
            <w:vAlign w:val="center"/>
          </w:tcPr>
          <w:p>
            <w:pPr>
              <w:jc w:val="center"/>
            </w:pPr>
            <w:r/>
            <w:r>
              <w:rPr>
                <w:rFonts w:ascii="Aptos" w:hAnsi="Aptos"/>
                <w:sz w:val="15"/>
              </w:rPr>
              <w:t>+0.67 pp</w:t>
            </w:r>
          </w:p>
        </w:tc>
        <w:tc>
          <w:tcPr>
            <w:tcW w:type="dxa" w:w="1296"/>
            <w:shd w:fill="F3F7FA"/>
            <w:tcMar>
              <w:top w:w="80" w:type="dxa"/>
              <w:start w:w="90" w:type="dxa"/>
              <w:bottom w:w="80" w:type="dxa"/>
              <w:end w:w="90" w:type="dxa"/>
            </w:tcMar>
            <w:vAlign w:val="center"/>
          </w:tcPr>
          <w:p>
            <w:pPr>
              <w:jc w:val="center"/>
            </w:pPr>
            <w:r/>
            <w:r>
              <w:rPr>
                <w:rFonts w:ascii="Aptos" w:hAnsi="Aptos"/>
                <w:sz w:val="15"/>
              </w:rPr>
              <w:t>32.18</w:t>
            </w:r>
          </w:p>
        </w:tc>
        <w:tc>
          <w:tcPr>
            <w:tcW w:type="dxa" w:w="1440"/>
            <w:shd w:fill="F3F7FA"/>
            <w:tcMar>
              <w:top w:w="80" w:type="dxa"/>
              <w:start w:w="90" w:type="dxa"/>
              <w:bottom w:w="80" w:type="dxa"/>
              <w:end w:w="90" w:type="dxa"/>
            </w:tcMar>
            <w:vAlign w:val="center"/>
          </w:tcPr>
          <w:p>
            <w:pPr>
              <w:jc w:val="center"/>
            </w:pPr>
            <w:r/>
            <w:r>
              <w:rPr>
                <w:rFonts w:ascii="Aptos" w:hAnsi="Aptos"/>
                <w:sz w:val="15"/>
              </w:rPr>
              <w:t>21.20</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5"/>
              </w:rPr>
              <w:t>High-Risk Short-Tenure Customers</w:t>
            </w:r>
          </w:p>
        </w:tc>
        <w:tc>
          <w:tcPr>
            <w:tcW w:type="dxa" w:w="1296"/>
            <w:shd w:fill="FFFFFF"/>
            <w:tcMar>
              <w:top w:w="80" w:type="dxa"/>
              <w:start w:w="90" w:type="dxa"/>
              <w:bottom w:w="80" w:type="dxa"/>
              <w:end w:w="90" w:type="dxa"/>
            </w:tcMar>
            <w:vAlign w:val="center"/>
          </w:tcPr>
          <w:p>
            <w:pPr>
              <w:jc w:val="center"/>
            </w:pPr>
            <w:r/>
            <w:r>
              <w:rPr>
                <w:rFonts w:ascii="Aptos" w:hAnsi="Aptos"/>
                <w:sz w:val="15"/>
              </w:rPr>
              <w:t>44.67%</w:t>
            </w:r>
          </w:p>
        </w:tc>
        <w:tc>
          <w:tcPr>
            <w:tcW w:type="dxa" w:w="1296"/>
            <w:shd w:fill="FFFFFF"/>
            <w:tcMar>
              <w:top w:w="80" w:type="dxa"/>
              <w:start w:w="90" w:type="dxa"/>
              <w:bottom w:w="80" w:type="dxa"/>
              <w:end w:w="90" w:type="dxa"/>
            </w:tcMar>
            <w:vAlign w:val="center"/>
          </w:tcPr>
          <w:p>
            <w:pPr>
              <w:jc w:val="center"/>
            </w:pPr>
            <w:r/>
            <w:r>
              <w:rPr>
                <w:rFonts w:ascii="Aptos" w:hAnsi="Aptos"/>
                <w:sz w:val="15"/>
              </w:rPr>
              <w:t>43.95%</w:t>
            </w:r>
          </w:p>
        </w:tc>
        <w:tc>
          <w:tcPr>
            <w:tcW w:type="dxa" w:w="1296"/>
            <w:shd w:fill="FFFFFF"/>
            <w:tcMar>
              <w:top w:w="80" w:type="dxa"/>
              <w:start w:w="90" w:type="dxa"/>
              <w:bottom w:w="80" w:type="dxa"/>
              <w:end w:w="90" w:type="dxa"/>
            </w:tcMar>
            <w:vAlign w:val="center"/>
          </w:tcPr>
          <w:p>
            <w:pPr>
              <w:jc w:val="center"/>
            </w:pPr>
            <w:r/>
            <w:r>
              <w:rPr>
                <w:rFonts w:ascii="Aptos" w:hAnsi="Aptos"/>
                <w:sz w:val="15"/>
              </w:rPr>
              <w:t>-0.72 pp</w:t>
            </w:r>
          </w:p>
        </w:tc>
        <w:tc>
          <w:tcPr>
            <w:tcW w:type="dxa" w:w="1296"/>
            <w:shd w:fill="FFFFFF"/>
            <w:tcMar>
              <w:top w:w="80" w:type="dxa"/>
              <w:start w:w="90" w:type="dxa"/>
              <w:bottom w:w="80" w:type="dxa"/>
              <w:end w:w="90" w:type="dxa"/>
            </w:tcMar>
            <w:vAlign w:val="center"/>
          </w:tcPr>
          <w:p>
            <w:pPr>
              <w:jc w:val="center"/>
            </w:pPr>
            <w:r/>
            <w:r>
              <w:rPr>
                <w:rFonts w:ascii="Aptos" w:hAnsi="Aptos"/>
                <w:sz w:val="15"/>
              </w:rPr>
              <w:t>15.82</w:t>
            </w:r>
          </w:p>
        </w:tc>
        <w:tc>
          <w:tcPr>
            <w:tcW w:type="dxa" w:w="1440"/>
            <w:shd w:fill="FFFFFF"/>
            <w:tcMar>
              <w:top w:w="80" w:type="dxa"/>
              <w:start w:w="90" w:type="dxa"/>
              <w:bottom w:w="80" w:type="dxa"/>
              <w:end w:w="90" w:type="dxa"/>
            </w:tcMar>
            <w:vAlign w:val="center"/>
          </w:tcPr>
          <w:p>
            <w:pPr>
              <w:jc w:val="center"/>
            </w:pPr>
            <w:r/>
            <w:r>
              <w:rPr>
                <w:rFonts w:ascii="Aptos" w:hAnsi="Aptos"/>
                <w:sz w:val="15"/>
              </w:rPr>
              <w:t>68.27</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5"/>
              </w:rPr>
              <w:t>High-Spend Loyal Customers</w:t>
            </w:r>
          </w:p>
        </w:tc>
        <w:tc>
          <w:tcPr>
            <w:tcW w:type="dxa" w:w="1296"/>
            <w:shd w:fill="F3F7FA"/>
            <w:tcMar>
              <w:top w:w="80" w:type="dxa"/>
              <w:start w:w="90" w:type="dxa"/>
              <w:bottom w:w="80" w:type="dxa"/>
              <w:end w:w="90" w:type="dxa"/>
            </w:tcMar>
            <w:vAlign w:val="center"/>
          </w:tcPr>
          <w:p>
            <w:pPr>
              <w:jc w:val="center"/>
            </w:pPr>
            <w:r/>
            <w:r>
              <w:rPr>
                <w:rFonts w:ascii="Aptos" w:hAnsi="Aptos"/>
                <w:sz w:val="15"/>
              </w:rPr>
              <w:t>14.95%</w:t>
            </w:r>
          </w:p>
        </w:tc>
        <w:tc>
          <w:tcPr>
            <w:tcW w:type="dxa" w:w="1296"/>
            <w:shd w:fill="F3F7FA"/>
            <w:tcMar>
              <w:top w:w="80" w:type="dxa"/>
              <w:start w:w="90" w:type="dxa"/>
              <w:bottom w:w="80" w:type="dxa"/>
              <w:end w:w="90" w:type="dxa"/>
            </w:tcMar>
            <w:vAlign w:val="center"/>
          </w:tcPr>
          <w:p>
            <w:pPr>
              <w:jc w:val="center"/>
            </w:pPr>
            <w:r/>
            <w:r>
              <w:rPr>
                <w:rFonts w:ascii="Aptos" w:hAnsi="Aptos"/>
                <w:sz w:val="15"/>
              </w:rPr>
              <w:t>13.00%</w:t>
            </w:r>
          </w:p>
        </w:tc>
        <w:tc>
          <w:tcPr>
            <w:tcW w:type="dxa" w:w="1296"/>
            <w:shd w:fill="F3F7FA"/>
            <w:tcMar>
              <w:top w:w="80" w:type="dxa"/>
              <w:start w:w="90" w:type="dxa"/>
              <w:bottom w:w="80" w:type="dxa"/>
              <w:end w:w="90" w:type="dxa"/>
            </w:tcMar>
            <w:vAlign w:val="center"/>
          </w:tcPr>
          <w:p>
            <w:pPr>
              <w:jc w:val="center"/>
            </w:pPr>
            <w:r/>
            <w:r>
              <w:rPr>
                <w:rFonts w:ascii="Aptos" w:hAnsi="Aptos"/>
                <w:sz w:val="15"/>
              </w:rPr>
              <w:t>-1.95 pp</w:t>
            </w:r>
          </w:p>
        </w:tc>
        <w:tc>
          <w:tcPr>
            <w:tcW w:type="dxa" w:w="1296"/>
            <w:shd w:fill="F3F7FA"/>
            <w:tcMar>
              <w:top w:w="80" w:type="dxa"/>
              <w:start w:w="90" w:type="dxa"/>
              <w:bottom w:w="80" w:type="dxa"/>
              <w:end w:w="90" w:type="dxa"/>
            </w:tcMar>
            <w:vAlign w:val="center"/>
          </w:tcPr>
          <w:p>
            <w:pPr>
              <w:jc w:val="center"/>
            </w:pPr>
            <w:r/>
            <w:r>
              <w:rPr>
                <w:rFonts w:ascii="Aptos" w:hAnsi="Aptos"/>
                <w:sz w:val="15"/>
              </w:rPr>
              <w:t>57.18</w:t>
            </w:r>
          </w:p>
        </w:tc>
        <w:tc>
          <w:tcPr>
            <w:tcW w:type="dxa" w:w="1440"/>
            <w:shd w:fill="F3F7FA"/>
            <w:tcMar>
              <w:top w:w="80" w:type="dxa"/>
              <w:start w:w="90" w:type="dxa"/>
              <w:bottom w:w="80" w:type="dxa"/>
              <w:end w:w="90" w:type="dxa"/>
            </w:tcMar>
            <w:vAlign w:val="center"/>
          </w:tcPr>
          <w:p>
            <w:pPr>
              <w:jc w:val="center"/>
            </w:pPr>
            <w:r/>
            <w:r>
              <w:rPr>
                <w:rFonts w:ascii="Aptos" w:hAnsi="Aptos"/>
                <w:sz w:val="15"/>
              </w:rPr>
              <w:t>89.63</w:t>
            </w:r>
          </w:p>
        </w:tc>
      </w:tr>
    </w:tbl>
    <w:p>
      <w:pPr>
        <w:spacing w:after="40"/>
      </w:pPr>
    </w:p>
    <w:p>
      <w:pPr>
        <w:keepNext/>
        <w:jc w:val="center"/>
      </w:pPr>
      <w:r>
        <w:drawing>
          <wp:inline xmlns:a="http://schemas.openxmlformats.org/drawingml/2006/main" xmlns:pic="http://schemas.openxmlformats.org/drawingml/2006/picture">
            <wp:extent cx="5897880" cy="3257444"/>
            <wp:docPr id="11" name="Picture 11" descr="Figure 11. Independent holdout churn rate by training-defined business segment." title="Figure 11. Independent holdout churn rate by training-defined business segment."/>
            <wp:cNvGraphicFramePr>
              <a:graphicFrameLocks noChangeAspect="1"/>
            </wp:cNvGraphicFramePr>
            <a:graphic>
              <a:graphicData uri="http://schemas.openxmlformats.org/drawingml/2006/picture">
                <pic:pic>
                  <pic:nvPicPr>
                    <pic:cNvPr id="0" name="30_business_segment_churn_rate.jpg"/>
                    <pic:cNvPicPr/>
                  </pic:nvPicPr>
                  <pic:blipFill>
                    <a:blip r:embed="rId34"/>
                    <a:stretch>
                      <a:fillRect/>
                    </a:stretch>
                  </pic:blipFill>
                  <pic:spPr>
                    <a:xfrm>
                      <a:off x="0" y="0"/>
                      <a:ext cx="5897880" cy="3257444"/>
                    </a:xfrm>
                    <a:prstGeom prst="rect"/>
                  </pic:spPr>
                </pic:pic>
              </a:graphicData>
            </a:graphic>
          </wp:inline>
        </w:drawing>
      </w:r>
    </w:p>
    <w:p>
      <w:pPr>
        <w:spacing w:before="40" w:after="100"/>
        <w:jc w:val="center"/>
      </w:pPr>
      <w:r>
        <w:rPr>
          <w:rFonts w:ascii="Aptos" w:hAnsi="Aptos"/>
          <w:i/>
          <w:color w:val="555555"/>
          <w:sz w:val="17"/>
        </w:rPr>
        <w:t>Figure 11. Independent holdout churn rate by training-defined business segment.  [Source figure: 30_business_segment_churn_rate.png]</w:t>
      </w:r>
    </w:p>
    <w:p>
      <w:pPr>
        <w:pStyle w:val="BodyText"/>
        <w:widowControl/>
      </w:pPr>
      <w:r>
        <w:rPr>
          <w:rFonts w:ascii="Aptos" w:hAnsi="Aptos"/>
          <w:sz w:val="20"/>
        </w:rPr>
        <w:t>The training-defined segment behavior generalizes well. High-Risk Short-Tenure churn changes only from 44.67% in training to 43.95% on holdout; Low-Cost Stable changes from 7.22% to 7.89%; and High-Spend Loyal changes from 14.95% to 13.00%. On holdout data, the high-risk segment has 1.66 times the overall churn rate and 5.57 times the churn rate of the Low-Cost Stable segment.</w:t>
      </w:r>
    </w:p>
    <w:p>
      <w:pPr>
        <w:pStyle w:val="Heading1"/>
      </w:pPr>
      <w:r>
        <w:t>10. Final Customer Risk and Retention System</w:t>
      </w:r>
    </w:p>
    <w:p>
      <w:pPr>
        <w:pStyle w:val="BodyText"/>
        <w:widowControl/>
      </w:pPr>
      <w:r>
        <w:rPr>
          <w:rFonts w:ascii="Aptos" w:hAnsi="Aptos"/>
          <w:sz w:val="20"/>
        </w:rPr>
        <w:t>The final decision layer combines three components that were fixed without using holdout outcomes: the calibrated churn probability, the training-selected 0.16 retention threshold, and the frozen training-defined business segment. The combined policy is then evaluated on the independent holdout set.</w:t>
      </w:r>
    </w:p>
    <w:p>
      <w:pPr>
        <w:pStyle w:val="Heading2"/>
      </w:pPr>
      <w:r>
        <w:t>10.1 Independent Risk-Band Validation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3024"/>
            <w:shd w:fill="1F4E78"/>
            <w:tcMar>
              <w:top w:w="80" w:type="dxa"/>
              <w:start w:w="90" w:type="dxa"/>
              <w:bottom w:w="80" w:type="dxa"/>
              <w:end w:w="90" w:type="dxa"/>
            </w:tcMar>
            <w:vAlign w:val="center"/>
          </w:tcPr>
          <w:p>
            <w:pPr>
              <w:jc w:val="center"/>
            </w:pPr>
            <w:r/>
            <w:r>
              <w:rPr>
                <w:rFonts w:ascii="Aptos" w:hAnsi="Aptos"/>
                <w:b/>
                <w:color w:val="FFFFFF"/>
                <w:sz w:val="16"/>
              </w:rPr>
              <w:t>Risk Band</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6"/>
              </w:rPr>
              <w:t>Customers</w:t>
            </w:r>
          </w:p>
        </w:tc>
        <w:tc>
          <w:tcPr>
            <w:tcW w:type="dxa" w:w="1584"/>
            <w:shd w:fill="1F4E78"/>
            <w:tcMar>
              <w:top w:w="80" w:type="dxa"/>
              <w:start w:w="90" w:type="dxa"/>
              <w:bottom w:w="80" w:type="dxa"/>
              <w:end w:w="90" w:type="dxa"/>
            </w:tcMar>
            <w:vAlign w:val="center"/>
          </w:tcPr>
          <w:p>
            <w:pPr>
              <w:jc w:val="center"/>
            </w:pPr>
            <w:r/>
            <w:r>
              <w:rPr>
                <w:rFonts w:ascii="Aptos" w:hAnsi="Aptos"/>
                <w:b/>
                <w:color w:val="FFFFFF"/>
                <w:sz w:val="16"/>
              </w:rPr>
              <w:t>Actual Churners</w:t>
            </w:r>
          </w:p>
        </w:tc>
        <w:tc>
          <w:tcPr>
            <w:tcW w:type="dxa" w:w="1728"/>
            <w:shd w:fill="1F4E78"/>
            <w:tcMar>
              <w:top w:w="80" w:type="dxa"/>
              <w:start w:w="90" w:type="dxa"/>
              <w:bottom w:w="80" w:type="dxa"/>
              <w:end w:w="90" w:type="dxa"/>
            </w:tcMar>
            <w:vAlign w:val="center"/>
          </w:tcPr>
          <w:p>
            <w:pPr>
              <w:jc w:val="center"/>
            </w:pPr>
            <w:r/>
            <w:r>
              <w:rPr>
                <w:rFonts w:ascii="Aptos" w:hAnsi="Aptos"/>
                <w:b/>
                <w:color w:val="FFFFFF"/>
                <w:sz w:val="16"/>
              </w:rPr>
              <w:t>Actual Churn Rate</w:t>
            </w:r>
          </w:p>
        </w:tc>
        <w:tc>
          <w:tcPr>
            <w:tcW w:type="dxa" w:w="1728"/>
            <w:shd w:fill="1F4E78"/>
            <w:tcMar>
              <w:top w:w="80" w:type="dxa"/>
              <w:start w:w="90" w:type="dxa"/>
              <w:bottom w:w="80" w:type="dxa"/>
              <w:end w:w="90" w:type="dxa"/>
            </w:tcMar>
            <w:vAlign w:val="center"/>
          </w:tcPr>
          <w:p>
            <w:pPr>
              <w:jc w:val="center"/>
            </w:pPr>
            <w:r/>
            <w:r>
              <w:rPr>
                <w:rFonts w:ascii="Aptos" w:hAnsi="Aptos"/>
                <w:b/>
                <w:color w:val="FFFFFF"/>
                <w:sz w:val="16"/>
              </w:rPr>
              <w:t>Avg Predicted Risk</w:t>
            </w:r>
          </w:p>
        </w:tc>
      </w:tr>
      <w:tr>
        <w:trPr>
          <w:cantSplit/>
        </w:trPr>
        <w:tc>
          <w:tcPr>
            <w:tcW w:type="dxa" w:w="3024"/>
            <w:shd w:fill="F3F7FA"/>
            <w:tcMar>
              <w:top w:w="80" w:type="dxa"/>
              <w:start w:w="90" w:type="dxa"/>
              <w:bottom w:w="80" w:type="dxa"/>
              <w:end w:w="90" w:type="dxa"/>
            </w:tcMar>
            <w:vAlign w:val="center"/>
          </w:tcPr>
          <w:p>
            <w:pPr>
              <w:jc w:val="left"/>
            </w:pPr>
            <w:r/>
            <w:r>
              <w:rPr>
                <w:rFonts w:ascii="Aptos" w:hAnsi="Aptos"/>
                <w:sz w:val="16"/>
              </w:rPr>
              <w:t>Below Retention Threshold</w:t>
            </w:r>
          </w:p>
        </w:tc>
        <w:tc>
          <w:tcPr>
            <w:tcW w:type="dxa" w:w="1296"/>
            <w:shd w:fill="F3F7FA"/>
            <w:tcMar>
              <w:top w:w="80" w:type="dxa"/>
              <w:start w:w="90" w:type="dxa"/>
              <w:bottom w:w="80" w:type="dxa"/>
              <w:end w:w="90" w:type="dxa"/>
            </w:tcMar>
            <w:vAlign w:val="center"/>
          </w:tcPr>
          <w:p>
            <w:pPr>
              <w:jc w:val="center"/>
            </w:pPr>
            <w:r/>
            <w:r>
              <w:rPr>
                <w:rFonts w:ascii="Aptos" w:hAnsi="Aptos"/>
                <w:sz w:val="16"/>
              </w:rPr>
              <w:t>643</w:t>
            </w:r>
          </w:p>
        </w:tc>
        <w:tc>
          <w:tcPr>
            <w:tcW w:type="dxa" w:w="1584"/>
            <w:shd w:fill="F3F7FA"/>
            <w:tcMar>
              <w:top w:w="80" w:type="dxa"/>
              <w:start w:w="90" w:type="dxa"/>
              <w:bottom w:w="80" w:type="dxa"/>
              <w:end w:w="90" w:type="dxa"/>
            </w:tcMar>
            <w:vAlign w:val="center"/>
          </w:tcPr>
          <w:p>
            <w:pPr>
              <w:jc w:val="center"/>
            </w:pPr>
            <w:r/>
            <w:r>
              <w:rPr>
                <w:rFonts w:ascii="Aptos" w:hAnsi="Aptos"/>
                <w:sz w:val="16"/>
              </w:rPr>
              <w:t>33</w:t>
            </w:r>
          </w:p>
        </w:tc>
        <w:tc>
          <w:tcPr>
            <w:tcW w:type="dxa" w:w="1728"/>
            <w:shd w:fill="F3F7FA"/>
            <w:tcMar>
              <w:top w:w="80" w:type="dxa"/>
              <w:start w:w="90" w:type="dxa"/>
              <w:bottom w:w="80" w:type="dxa"/>
              <w:end w:w="90" w:type="dxa"/>
            </w:tcMar>
            <w:vAlign w:val="center"/>
          </w:tcPr>
          <w:p>
            <w:pPr>
              <w:jc w:val="center"/>
            </w:pPr>
            <w:r/>
            <w:r>
              <w:rPr>
                <w:rFonts w:ascii="Aptos" w:hAnsi="Aptos"/>
                <w:sz w:val="16"/>
              </w:rPr>
              <w:t>5.13%</w:t>
            </w:r>
          </w:p>
        </w:tc>
        <w:tc>
          <w:tcPr>
            <w:tcW w:type="dxa" w:w="1728"/>
            <w:shd w:fill="F3F7FA"/>
            <w:tcMar>
              <w:top w:w="80" w:type="dxa"/>
              <w:start w:w="90" w:type="dxa"/>
              <w:bottom w:w="80" w:type="dxa"/>
              <w:end w:w="90" w:type="dxa"/>
            </w:tcMar>
            <w:vAlign w:val="center"/>
          </w:tcPr>
          <w:p>
            <w:pPr>
              <w:jc w:val="center"/>
            </w:pPr>
            <w:r/>
            <w:r>
              <w:rPr>
                <w:rFonts w:ascii="Aptos" w:hAnsi="Aptos"/>
                <w:sz w:val="16"/>
              </w:rPr>
              <w:t>5.25%</w:t>
            </w:r>
          </w:p>
        </w:tc>
      </w:tr>
      <w:tr>
        <w:trPr>
          <w:cantSplit/>
        </w:trPr>
        <w:tc>
          <w:tcPr>
            <w:tcW w:type="dxa" w:w="3024"/>
            <w:shd w:fill="FFFFFF"/>
            <w:tcMar>
              <w:top w:w="80" w:type="dxa"/>
              <w:start w:w="90" w:type="dxa"/>
              <w:bottom w:w="80" w:type="dxa"/>
              <w:end w:w="90" w:type="dxa"/>
            </w:tcMar>
            <w:vAlign w:val="center"/>
          </w:tcPr>
          <w:p>
            <w:pPr>
              <w:jc w:val="left"/>
            </w:pPr>
            <w:r/>
            <w:r>
              <w:rPr>
                <w:rFonts w:ascii="Aptos" w:hAnsi="Aptos"/>
                <w:sz w:val="16"/>
              </w:rPr>
              <w:t>High Risk</w:t>
            </w:r>
          </w:p>
        </w:tc>
        <w:tc>
          <w:tcPr>
            <w:tcW w:type="dxa" w:w="1296"/>
            <w:shd w:fill="FFFFFF"/>
            <w:tcMar>
              <w:top w:w="80" w:type="dxa"/>
              <w:start w:w="90" w:type="dxa"/>
              <w:bottom w:w="80" w:type="dxa"/>
              <w:end w:w="90" w:type="dxa"/>
            </w:tcMar>
            <w:vAlign w:val="center"/>
          </w:tcPr>
          <w:p>
            <w:pPr>
              <w:jc w:val="center"/>
            </w:pPr>
            <w:r/>
            <w:r>
              <w:rPr>
                <w:rFonts w:ascii="Aptos" w:hAnsi="Aptos"/>
                <w:sz w:val="16"/>
              </w:rPr>
              <w:t>315</w:t>
            </w:r>
          </w:p>
        </w:tc>
        <w:tc>
          <w:tcPr>
            <w:tcW w:type="dxa" w:w="1584"/>
            <w:shd w:fill="FFFFFF"/>
            <w:tcMar>
              <w:top w:w="80" w:type="dxa"/>
              <w:start w:w="90" w:type="dxa"/>
              <w:bottom w:w="80" w:type="dxa"/>
              <w:end w:w="90" w:type="dxa"/>
            </w:tcMar>
            <w:vAlign w:val="center"/>
          </w:tcPr>
          <w:p>
            <w:pPr>
              <w:jc w:val="center"/>
            </w:pPr>
            <w:r/>
            <w:r>
              <w:rPr>
                <w:rFonts w:ascii="Aptos" w:hAnsi="Aptos"/>
                <w:sz w:val="16"/>
              </w:rPr>
              <w:t>208</w:t>
            </w:r>
          </w:p>
        </w:tc>
        <w:tc>
          <w:tcPr>
            <w:tcW w:type="dxa" w:w="1728"/>
            <w:shd w:fill="FFFFFF"/>
            <w:tcMar>
              <w:top w:w="80" w:type="dxa"/>
              <w:start w:w="90" w:type="dxa"/>
              <w:bottom w:w="80" w:type="dxa"/>
              <w:end w:w="90" w:type="dxa"/>
            </w:tcMar>
            <w:vAlign w:val="center"/>
          </w:tcPr>
          <w:p>
            <w:pPr>
              <w:jc w:val="center"/>
            </w:pPr>
            <w:r/>
            <w:r>
              <w:rPr>
                <w:rFonts w:ascii="Aptos" w:hAnsi="Aptos"/>
                <w:sz w:val="16"/>
              </w:rPr>
              <w:t>66.03%</w:t>
            </w:r>
          </w:p>
        </w:tc>
        <w:tc>
          <w:tcPr>
            <w:tcW w:type="dxa" w:w="1728"/>
            <w:shd w:fill="FFFFFF"/>
            <w:tcMar>
              <w:top w:w="80" w:type="dxa"/>
              <w:start w:w="90" w:type="dxa"/>
              <w:bottom w:w="80" w:type="dxa"/>
              <w:end w:w="90" w:type="dxa"/>
            </w:tcMar>
            <w:vAlign w:val="center"/>
          </w:tcPr>
          <w:p>
            <w:pPr>
              <w:jc w:val="center"/>
            </w:pPr>
            <w:r/>
            <w:r>
              <w:rPr>
                <w:rFonts w:ascii="Aptos" w:hAnsi="Aptos"/>
                <w:sz w:val="16"/>
              </w:rPr>
              <w:t>63.69%</w:t>
            </w:r>
          </w:p>
        </w:tc>
      </w:tr>
      <w:tr>
        <w:trPr>
          <w:cantSplit/>
        </w:trPr>
        <w:tc>
          <w:tcPr>
            <w:tcW w:type="dxa" w:w="3024"/>
            <w:shd w:fill="F3F7FA"/>
            <w:tcMar>
              <w:top w:w="80" w:type="dxa"/>
              <w:start w:w="90" w:type="dxa"/>
              <w:bottom w:w="80" w:type="dxa"/>
              <w:end w:w="90" w:type="dxa"/>
            </w:tcMar>
            <w:vAlign w:val="center"/>
          </w:tcPr>
          <w:p>
            <w:pPr>
              <w:jc w:val="left"/>
            </w:pPr>
            <w:r/>
            <w:r>
              <w:rPr>
                <w:rFonts w:ascii="Aptos" w:hAnsi="Aptos"/>
                <w:sz w:val="16"/>
              </w:rPr>
              <w:t>Retention Candidate</w:t>
            </w:r>
          </w:p>
        </w:tc>
        <w:tc>
          <w:tcPr>
            <w:tcW w:type="dxa" w:w="1296"/>
            <w:shd w:fill="F3F7FA"/>
            <w:tcMar>
              <w:top w:w="80" w:type="dxa"/>
              <w:start w:w="90" w:type="dxa"/>
              <w:bottom w:w="80" w:type="dxa"/>
              <w:end w:w="90" w:type="dxa"/>
            </w:tcMar>
            <w:vAlign w:val="center"/>
          </w:tcPr>
          <w:p>
            <w:pPr>
              <w:jc w:val="center"/>
            </w:pPr>
            <w:r/>
            <w:r>
              <w:rPr>
                <w:rFonts w:ascii="Aptos" w:hAnsi="Aptos"/>
                <w:sz w:val="16"/>
              </w:rPr>
              <w:t>451</w:t>
            </w:r>
          </w:p>
        </w:tc>
        <w:tc>
          <w:tcPr>
            <w:tcW w:type="dxa" w:w="1584"/>
            <w:shd w:fill="F3F7FA"/>
            <w:tcMar>
              <w:top w:w="80" w:type="dxa"/>
              <w:start w:w="90" w:type="dxa"/>
              <w:bottom w:w="80" w:type="dxa"/>
              <w:end w:w="90" w:type="dxa"/>
            </w:tcMar>
            <w:vAlign w:val="center"/>
          </w:tcPr>
          <w:p>
            <w:pPr>
              <w:jc w:val="center"/>
            </w:pPr>
            <w:r/>
            <w:r>
              <w:rPr>
                <w:rFonts w:ascii="Aptos" w:hAnsi="Aptos"/>
                <w:sz w:val="16"/>
              </w:rPr>
              <w:t>133</w:t>
            </w:r>
          </w:p>
        </w:tc>
        <w:tc>
          <w:tcPr>
            <w:tcW w:type="dxa" w:w="1728"/>
            <w:shd w:fill="F3F7FA"/>
            <w:tcMar>
              <w:top w:w="80" w:type="dxa"/>
              <w:start w:w="90" w:type="dxa"/>
              <w:bottom w:w="80" w:type="dxa"/>
              <w:end w:w="90" w:type="dxa"/>
            </w:tcMar>
            <w:vAlign w:val="center"/>
          </w:tcPr>
          <w:p>
            <w:pPr>
              <w:jc w:val="center"/>
            </w:pPr>
            <w:r/>
            <w:r>
              <w:rPr>
                <w:rFonts w:ascii="Aptos" w:hAnsi="Aptos"/>
                <w:sz w:val="16"/>
              </w:rPr>
              <w:t>29.49%</w:t>
            </w:r>
          </w:p>
        </w:tc>
        <w:tc>
          <w:tcPr>
            <w:tcW w:type="dxa" w:w="1728"/>
            <w:shd w:fill="F3F7FA"/>
            <w:tcMar>
              <w:top w:w="80" w:type="dxa"/>
              <w:start w:w="90" w:type="dxa"/>
              <w:bottom w:w="80" w:type="dxa"/>
              <w:end w:w="90" w:type="dxa"/>
            </w:tcMar>
            <w:vAlign w:val="center"/>
          </w:tcPr>
          <w:p>
            <w:pPr>
              <w:jc w:val="center"/>
            </w:pPr>
            <w:r/>
            <w:r>
              <w:rPr>
                <w:rFonts w:ascii="Aptos" w:hAnsi="Aptos"/>
                <w:sz w:val="16"/>
              </w:rPr>
              <w:t>31.75%</w:t>
            </w:r>
          </w:p>
        </w:tc>
      </w:tr>
    </w:tbl>
    <w:p>
      <w:pPr>
        <w:spacing w:after="40"/>
      </w:pPr>
    </w:p>
    <w:p>
      <w:pPr>
        <w:keepNext/>
        <w:jc w:val="center"/>
      </w:pPr>
      <w:r>
        <w:drawing>
          <wp:inline xmlns:a="http://schemas.openxmlformats.org/drawingml/2006/main" xmlns:pic="http://schemas.openxmlformats.org/drawingml/2006/picture">
            <wp:extent cx="5897880" cy="3506970"/>
            <wp:docPr id="12" name="Picture 12" descr="Figure 12. Independent holdout churn rate by calibrated risk band." title="Figure 12. Independent holdout churn rate by calibrated risk band."/>
            <wp:cNvGraphicFramePr>
              <a:graphicFrameLocks noChangeAspect="1"/>
            </wp:cNvGraphicFramePr>
            <a:graphic>
              <a:graphicData uri="http://schemas.openxmlformats.org/drawingml/2006/picture">
                <pic:pic>
                  <pic:nvPicPr>
                    <pic:cNvPr id="0" name="33_actual_churn_by_risk_band.jpg"/>
                    <pic:cNvPicPr/>
                  </pic:nvPicPr>
                  <pic:blipFill>
                    <a:blip r:embed="rId35"/>
                    <a:stretch>
                      <a:fillRect/>
                    </a:stretch>
                  </pic:blipFill>
                  <pic:spPr>
                    <a:xfrm>
                      <a:off x="0" y="0"/>
                      <a:ext cx="5897880" cy="3506970"/>
                    </a:xfrm>
                    <a:prstGeom prst="rect"/>
                  </pic:spPr>
                </pic:pic>
              </a:graphicData>
            </a:graphic>
          </wp:inline>
        </w:drawing>
      </w:r>
    </w:p>
    <w:p>
      <w:pPr>
        <w:spacing w:before="40" w:after="100"/>
        <w:jc w:val="center"/>
      </w:pPr>
      <w:r>
        <w:rPr>
          <w:rFonts w:ascii="Aptos" w:hAnsi="Aptos"/>
          <w:i/>
          <w:color w:val="555555"/>
          <w:sz w:val="17"/>
        </w:rPr>
        <w:t>Figure 12. Independent holdout churn rate by calibrated risk band.  [Source figure: 33_actual_churn_by_risk_band.png]</w:t>
      </w:r>
    </w:p>
    <w:p>
      <w:pPr>
        <w:pStyle w:val="BodyText"/>
        <w:widowControl/>
      </w:pPr>
      <w:r>
        <w:rPr>
          <w:rFonts w:ascii="Aptos" w:hAnsi="Aptos"/>
          <w:sz w:val="20"/>
        </w:rPr>
        <w:t>Observed churn increases sharply and monotonically across the risk bands: 5.13% below the retention threshold, 29.49% for Retention Candidates, and 66.03% for High Risk. Average predicted risk is also close to the observed rate in each group, supporting both discrimination and calibration.</w:t>
      </w:r>
    </w:p>
    <w:p>
      <w:pPr>
        <w:pStyle w:val="Heading2"/>
      </w:pPr>
      <w:r>
        <w:t>10.2 Independent Retention-Priority Validation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2016"/>
            <w:shd w:fill="1F4E78"/>
            <w:tcMar>
              <w:top w:w="80" w:type="dxa"/>
              <w:start w:w="90" w:type="dxa"/>
              <w:bottom w:w="80" w:type="dxa"/>
              <w:end w:w="90" w:type="dxa"/>
            </w:tcMar>
            <w:vAlign w:val="center"/>
          </w:tcPr>
          <w:p>
            <w:pPr>
              <w:jc w:val="center"/>
            </w:pPr>
            <w:r/>
            <w:r>
              <w:rPr>
                <w:rFonts w:ascii="Aptos" w:hAnsi="Aptos"/>
                <w:b/>
                <w:color w:val="FFFFFF"/>
                <w:sz w:val="16"/>
              </w:rPr>
              <w:t>Priority</w:t>
            </w:r>
          </w:p>
        </w:tc>
        <w:tc>
          <w:tcPr>
            <w:tcW w:type="dxa" w:w="1440"/>
            <w:shd w:fill="1F4E78"/>
            <w:tcMar>
              <w:top w:w="80" w:type="dxa"/>
              <w:start w:w="90" w:type="dxa"/>
              <w:bottom w:w="80" w:type="dxa"/>
              <w:end w:w="90" w:type="dxa"/>
            </w:tcMar>
            <w:vAlign w:val="center"/>
          </w:tcPr>
          <w:p>
            <w:pPr>
              <w:jc w:val="center"/>
            </w:pPr>
            <w:r/>
            <w:r>
              <w:rPr>
                <w:rFonts w:ascii="Aptos" w:hAnsi="Aptos"/>
                <w:b/>
                <w:color w:val="FFFFFF"/>
                <w:sz w:val="16"/>
              </w:rPr>
              <w:t>Customers</w:t>
            </w:r>
          </w:p>
        </w:tc>
        <w:tc>
          <w:tcPr>
            <w:tcW w:type="dxa" w:w="1584"/>
            <w:shd w:fill="1F4E78"/>
            <w:tcMar>
              <w:top w:w="80" w:type="dxa"/>
              <w:start w:w="90" w:type="dxa"/>
              <w:bottom w:w="80" w:type="dxa"/>
              <w:end w:w="90" w:type="dxa"/>
            </w:tcMar>
            <w:vAlign w:val="center"/>
          </w:tcPr>
          <w:p>
            <w:pPr>
              <w:jc w:val="center"/>
            </w:pPr>
            <w:r/>
            <w:r>
              <w:rPr>
                <w:rFonts w:ascii="Aptos" w:hAnsi="Aptos"/>
                <w:b/>
                <w:color w:val="FFFFFF"/>
                <w:sz w:val="16"/>
              </w:rPr>
              <w:t>Actual Churners</w:t>
            </w:r>
          </w:p>
        </w:tc>
        <w:tc>
          <w:tcPr>
            <w:tcW w:type="dxa" w:w="1872"/>
            <w:shd w:fill="1F4E78"/>
            <w:tcMar>
              <w:top w:w="80" w:type="dxa"/>
              <w:start w:w="90" w:type="dxa"/>
              <w:bottom w:w="80" w:type="dxa"/>
              <w:end w:w="90" w:type="dxa"/>
            </w:tcMar>
            <w:vAlign w:val="center"/>
          </w:tcPr>
          <w:p>
            <w:pPr>
              <w:jc w:val="center"/>
            </w:pPr>
            <w:r/>
            <w:r>
              <w:rPr>
                <w:rFonts w:ascii="Aptos" w:hAnsi="Aptos"/>
                <w:b/>
                <w:color w:val="FFFFFF"/>
                <w:sz w:val="16"/>
              </w:rPr>
              <w:t>Actual Churn Rate</w:t>
            </w:r>
          </w:p>
        </w:tc>
        <w:tc>
          <w:tcPr>
            <w:tcW w:type="dxa" w:w="1872"/>
            <w:shd w:fill="1F4E78"/>
            <w:tcMar>
              <w:top w:w="80" w:type="dxa"/>
              <w:start w:w="90" w:type="dxa"/>
              <w:bottom w:w="80" w:type="dxa"/>
              <w:end w:w="90" w:type="dxa"/>
            </w:tcMar>
            <w:vAlign w:val="center"/>
          </w:tcPr>
          <w:p>
            <w:pPr>
              <w:jc w:val="center"/>
            </w:pPr>
            <w:r/>
            <w:r>
              <w:rPr>
                <w:rFonts w:ascii="Aptos" w:hAnsi="Aptos"/>
                <w:b/>
                <w:color w:val="FFFFFF"/>
                <w:sz w:val="16"/>
              </w:rPr>
              <w:t>Avg Predicted Risk</w:t>
            </w:r>
          </w:p>
        </w:tc>
      </w:tr>
      <w:tr>
        <w:trPr>
          <w:cantSplit/>
        </w:trPr>
        <w:tc>
          <w:tcPr>
            <w:tcW w:type="dxa" w:w="2016"/>
            <w:shd w:fill="F3F7FA"/>
            <w:tcMar>
              <w:top w:w="80" w:type="dxa"/>
              <w:start w:w="90" w:type="dxa"/>
              <w:bottom w:w="80" w:type="dxa"/>
              <w:end w:w="90" w:type="dxa"/>
            </w:tcMar>
            <w:vAlign w:val="center"/>
          </w:tcPr>
          <w:p>
            <w:pPr>
              <w:jc w:val="left"/>
            </w:pPr>
            <w:r/>
            <w:r>
              <w:rPr>
                <w:rFonts w:ascii="Aptos" w:hAnsi="Aptos"/>
                <w:sz w:val="16"/>
              </w:rPr>
              <w:t>Critical</w:t>
            </w:r>
          </w:p>
        </w:tc>
        <w:tc>
          <w:tcPr>
            <w:tcW w:type="dxa" w:w="1440"/>
            <w:shd w:fill="F3F7FA"/>
            <w:tcMar>
              <w:top w:w="80" w:type="dxa"/>
              <w:start w:w="90" w:type="dxa"/>
              <w:bottom w:w="80" w:type="dxa"/>
              <w:end w:w="90" w:type="dxa"/>
            </w:tcMar>
            <w:vAlign w:val="center"/>
          </w:tcPr>
          <w:p>
            <w:pPr>
              <w:jc w:val="center"/>
            </w:pPr>
            <w:r/>
            <w:r>
              <w:rPr>
                <w:rFonts w:ascii="Aptos" w:hAnsi="Aptos"/>
                <w:sz w:val="16"/>
              </w:rPr>
              <w:t>299</w:t>
            </w:r>
          </w:p>
        </w:tc>
        <w:tc>
          <w:tcPr>
            <w:tcW w:type="dxa" w:w="1584"/>
            <w:shd w:fill="F3F7FA"/>
            <w:tcMar>
              <w:top w:w="80" w:type="dxa"/>
              <w:start w:w="90" w:type="dxa"/>
              <w:bottom w:w="80" w:type="dxa"/>
              <w:end w:w="90" w:type="dxa"/>
            </w:tcMar>
            <w:vAlign w:val="center"/>
          </w:tcPr>
          <w:p>
            <w:pPr>
              <w:jc w:val="center"/>
            </w:pPr>
            <w:r/>
            <w:r>
              <w:rPr>
                <w:rFonts w:ascii="Aptos" w:hAnsi="Aptos"/>
                <w:sz w:val="16"/>
              </w:rPr>
              <w:t>202</w:t>
            </w:r>
          </w:p>
        </w:tc>
        <w:tc>
          <w:tcPr>
            <w:tcW w:type="dxa" w:w="1872"/>
            <w:shd w:fill="F3F7FA"/>
            <w:tcMar>
              <w:top w:w="80" w:type="dxa"/>
              <w:start w:w="90" w:type="dxa"/>
              <w:bottom w:w="80" w:type="dxa"/>
              <w:end w:w="90" w:type="dxa"/>
            </w:tcMar>
            <w:vAlign w:val="center"/>
          </w:tcPr>
          <w:p>
            <w:pPr>
              <w:jc w:val="center"/>
            </w:pPr>
            <w:r/>
            <w:r>
              <w:rPr>
                <w:rFonts w:ascii="Aptos" w:hAnsi="Aptos"/>
                <w:sz w:val="16"/>
              </w:rPr>
              <w:t>67.56%</w:t>
            </w:r>
          </w:p>
        </w:tc>
        <w:tc>
          <w:tcPr>
            <w:tcW w:type="dxa" w:w="1872"/>
            <w:shd w:fill="F3F7FA"/>
            <w:tcMar>
              <w:top w:w="80" w:type="dxa"/>
              <w:start w:w="90" w:type="dxa"/>
              <w:bottom w:w="80" w:type="dxa"/>
              <w:end w:w="90" w:type="dxa"/>
            </w:tcMar>
            <w:vAlign w:val="center"/>
          </w:tcPr>
          <w:p>
            <w:pPr>
              <w:jc w:val="center"/>
            </w:pPr>
            <w:r/>
            <w:r>
              <w:rPr>
                <w:rFonts w:ascii="Aptos" w:hAnsi="Aptos"/>
                <w:sz w:val="16"/>
              </w:rPr>
              <w:t>64.09%</w:t>
            </w:r>
          </w:p>
        </w:tc>
      </w:tr>
      <w:tr>
        <w:trPr>
          <w:cantSplit/>
        </w:trPr>
        <w:tc>
          <w:tcPr>
            <w:tcW w:type="dxa" w:w="2016"/>
            <w:shd w:fill="FFFFFF"/>
            <w:tcMar>
              <w:top w:w="80" w:type="dxa"/>
              <w:start w:w="90" w:type="dxa"/>
              <w:bottom w:w="80" w:type="dxa"/>
              <w:end w:w="90" w:type="dxa"/>
            </w:tcMar>
            <w:vAlign w:val="center"/>
          </w:tcPr>
          <w:p>
            <w:pPr>
              <w:jc w:val="left"/>
            </w:pPr>
            <w:r/>
            <w:r>
              <w:rPr>
                <w:rFonts w:ascii="Aptos" w:hAnsi="Aptos"/>
                <w:sz w:val="16"/>
              </w:rPr>
              <w:t>High</w:t>
            </w:r>
          </w:p>
        </w:tc>
        <w:tc>
          <w:tcPr>
            <w:tcW w:type="dxa" w:w="1440"/>
            <w:shd w:fill="FFFFFF"/>
            <w:tcMar>
              <w:top w:w="80" w:type="dxa"/>
              <w:start w:w="90" w:type="dxa"/>
              <w:bottom w:w="80" w:type="dxa"/>
              <w:end w:w="90" w:type="dxa"/>
            </w:tcMar>
            <w:vAlign w:val="center"/>
          </w:tcPr>
          <w:p>
            <w:pPr>
              <w:jc w:val="center"/>
            </w:pPr>
            <w:r/>
            <w:r>
              <w:rPr>
                <w:rFonts w:ascii="Aptos" w:hAnsi="Aptos"/>
                <w:sz w:val="16"/>
              </w:rPr>
              <w:t>289</w:t>
            </w:r>
          </w:p>
        </w:tc>
        <w:tc>
          <w:tcPr>
            <w:tcW w:type="dxa" w:w="1584"/>
            <w:shd w:fill="FFFFFF"/>
            <w:tcMar>
              <w:top w:w="80" w:type="dxa"/>
              <w:start w:w="90" w:type="dxa"/>
              <w:bottom w:w="80" w:type="dxa"/>
              <w:end w:w="90" w:type="dxa"/>
            </w:tcMar>
            <w:vAlign w:val="center"/>
          </w:tcPr>
          <w:p>
            <w:pPr>
              <w:jc w:val="center"/>
            </w:pPr>
            <w:r/>
            <w:r>
              <w:rPr>
                <w:rFonts w:ascii="Aptos" w:hAnsi="Aptos"/>
                <w:sz w:val="16"/>
              </w:rPr>
              <w:t>93</w:t>
            </w:r>
          </w:p>
        </w:tc>
        <w:tc>
          <w:tcPr>
            <w:tcW w:type="dxa" w:w="1872"/>
            <w:shd w:fill="FFFFFF"/>
            <w:tcMar>
              <w:top w:w="80" w:type="dxa"/>
              <w:start w:w="90" w:type="dxa"/>
              <w:bottom w:w="80" w:type="dxa"/>
              <w:end w:w="90" w:type="dxa"/>
            </w:tcMar>
            <w:vAlign w:val="center"/>
          </w:tcPr>
          <w:p>
            <w:pPr>
              <w:jc w:val="center"/>
            </w:pPr>
            <w:r/>
            <w:r>
              <w:rPr>
                <w:rFonts w:ascii="Aptos" w:hAnsi="Aptos"/>
                <w:sz w:val="16"/>
              </w:rPr>
              <w:t>32.18%</w:t>
            </w:r>
          </w:p>
        </w:tc>
        <w:tc>
          <w:tcPr>
            <w:tcW w:type="dxa" w:w="1872"/>
            <w:shd w:fill="FFFFFF"/>
            <w:tcMar>
              <w:top w:w="80" w:type="dxa"/>
              <w:start w:w="90" w:type="dxa"/>
              <w:bottom w:w="80" w:type="dxa"/>
              <w:end w:w="90" w:type="dxa"/>
            </w:tcMar>
            <w:vAlign w:val="center"/>
          </w:tcPr>
          <w:p>
            <w:pPr>
              <w:jc w:val="center"/>
            </w:pPr>
            <w:r/>
            <w:r>
              <w:rPr>
                <w:rFonts w:ascii="Aptos" w:hAnsi="Aptos"/>
                <w:sz w:val="16"/>
              </w:rPr>
              <w:t>35.98%</w:t>
            </w:r>
          </w:p>
        </w:tc>
      </w:tr>
      <w:tr>
        <w:trPr>
          <w:cantSplit/>
        </w:trPr>
        <w:tc>
          <w:tcPr>
            <w:tcW w:type="dxa" w:w="2016"/>
            <w:shd w:fill="F3F7FA"/>
            <w:tcMar>
              <w:top w:w="80" w:type="dxa"/>
              <w:start w:w="90" w:type="dxa"/>
              <w:bottom w:w="80" w:type="dxa"/>
              <w:end w:w="90" w:type="dxa"/>
            </w:tcMar>
            <w:vAlign w:val="center"/>
          </w:tcPr>
          <w:p>
            <w:pPr>
              <w:jc w:val="left"/>
            </w:pPr>
            <w:r/>
            <w:r>
              <w:rPr>
                <w:rFonts w:ascii="Aptos" w:hAnsi="Aptos"/>
                <w:sz w:val="16"/>
              </w:rPr>
              <w:t>Medium</w:t>
            </w:r>
          </w:p>
        </w:tc>
        <w:tc>
          <w:tcPr>
            <w:tcW w:type="dxa" w:w="1440"/>
            <w:shd w:fill="F3F7FA"/>
            <w:tcMar>
              <w:top w:w="80" w:type="dxa"/>
              <w:start w:w="90" w:type="dxa"/>
              <w:bottom w:w="80" w:type="dxa"/>
              <w:end w:w="90" w:type="dxa"/>
            </w:tcMar>
            <w:vAlign w:val="center"/>
          </w:tcPr>
          <w:p>
            <w:pPr>
              <w:jc w:val="center"/>
            </w:pPr>
            <w:r/>
            <w:r>
              <w:rPr>
                <w:rFonts w:ascii="Aptos" w:hAnsi="Aptos"/>
                <w:sz w:val="16"/>
              </w:rPr>
              <w:t>275</w:t>
            </w:r>
          </w:p>
        </w:tc>
        <w:tc>
          <w:tcPr>
            <w:tcW w:type="dxa" w:w="1584"/>
            <w:shd w:fill="F3F7FA"/>
            <w:tcMar>
              <w:top w:w="80" w:type="dxa"/>
              <w:start w:w="90" w:type="dxa"/>
              <w:bottom w:w="80" w:type="dxa"/>
              <w:end w:w="90" w:type="dxa"/>
            </w:tcMar>
            <w:vAlign w:val="center"/>
          </w:tcPr>
          <w:p>
            <w:pPr>
              <w:jc w:val="center"/>
            </w:pPr>
            <w:r/>
            <w:r>
              <w:rPr>
                <w:rFonts w:ascii="Aptos" w:hAnsi="Aptos"/>
                <w:sz w:val="16"/>
              </w:rPr>
              <w:t>51</w:t>
            </w:r>
          </w:p>
        </w:tc>
        <w:tc>
          <w:tcPr>
            <w:tcW w:type="dxa" w:w="1872"/>
            <w:shd w:fill="F3F7FA"/>
            <w:tcMar>
              <w:top w:w="80" w:type="dxa"/>
              <w:start w:w="90" w:type="dxa"/>
              <w:bottom w:w="80" w:type="dxa"/>
              <w:end w:w="90" w:type="dxa"/>
            </w:tcMar>
            <w:vAlign w:val="center"/>
          </w:tcPr>
          <w:p>
            <w:pPr>
              <w:jc w:val="center"/>
            </w:pPr>
            <w:r/>
            <w:r>
              <w:rPr>
                <w:rFonts w:ascii="Aptos" w:hAnsi="Aptos"/>
                <w:sz w:val="16"/>
              </w:rPr>
              <w:t>18.55%</w:t>
            </w:r>
          </w:p>
        </w:tc>
        <w:tc>
          <w:tcPr>
            <w:tcW w:type="dxa" w:w="1872"/>
            <w:shd w:fill="F3F7FA"/>
            <w:tcMar>
              <w:top w:w="80" w:type="dxa"/>
              <w:start w:w="90" w:type="dxa"/>
              <w:bottom w:w="80" w:type="dxa"/>
              <w:end w:w="90" w:type="dxa"/>
            </w:tcMar>
            <w:vAlign w:val="center"/>
          </w:tcPr>
          <w:p>
            <w:pPr>
              <w:jc w:val="center"/>
            </w:pPr>
            <w:r/>
            <w:r>
              <w:rPr>
                <w:rFonts w:ascii="Aptos" w:hAnsi="Aptos"/>
                <w:sz w:val="16"/>
              </w:rPr>
              <w:t>20.52%</w:t>
            </w:r>
          </w:p>
        </w:tc>
      </w:tr>
      <w:tr>
        <w:trPr>
          <w:cantSplit/>
        </w:trPr>
        <w:tc>
          <w:tcPr>
            <w:tcW w:type="dxa" w:w="2016"/>
            <w:shd w:fill="FFFFFF"/>
            <w:tcMar>
              <w:top w:w="80" w:type="dxa"/>
              <w:start w:w="90" w:type="dxa"/>
              <w:bottom w:w="80" w:type="dxa"/>
              <w:end w:w="90" w:type="dxa"/>
            </w:tcMar>
            <w:vAlign w:val="center"/>
          </w:tcPr>
          <w:p>
            <w:pPr>
              <w:jc w:val="left"/>
            </w:pPr>
            <w:r/>
            <w:r>
              <w:rPr>
                <w:rFonts w:ascii="Aptos" w:hAnsi="Aptos"/>
                <w:sz w:val="16"/>
              </w:rPr>
              <w:t>Low</w:t>
            </w:r>
          </w:p>
        </w:tc>
        <w:tc>
          <w:tcPr>
            <w:tcW w:type="dxa" w:w="1440"/>
            <w:shd w:fill="FFFFFF"/>
            <w:tcMar>
              <w:top w:w="80" w:type="dxa"/>
              <w:start w:w="90" w:type="dxa"/>
              <w:bottom w:w="80" w:type="dxa"/>
              <w:end w:w="90" w:type="dxa"/>
            </w:tcMar>
            <w:vAlign w:val="center"/>
          </w:tcPr>
          <w:p>
            <w:pPr>
              <w:jc w:val="center"/>
            </w:pPr>
            <w:r/>
            <w:r>
              <w:rPr>
                <w:rFonts w:ascii="Aptos" w:hAnsi="Aptos"/>
                <w:sz w:val="16"/>
              </w:rPr>
              <w:t>546</w:t>
            </w:r>
          </w:p>
        </w:tc>
        <w:tc>
          <w:tcPr>
            <w:tcW w:type="dxa" w:w="1584"/>
            <w:shd w:fill="FFFFFF"/>
            <w:tcMar>
              <w:top w:w="80" w:type="dxa"/>
              <w:start w:w="90" w:type="dxa"/>
              <w:bottom w:w="80" w:type="dxa"/>
              <w:end w:w="90" w:type="dxa"/>
            </w:tcMar>
            <w:vAlign w:val="center"/>
          </w:tcPr>
          <w:p>
            <w:pPr>
              <w:jc w:val="center"/>
            </w:pPr>
            <w:r/>
            <w:r>
              <w:rPr>
                <w:rFonts w:ascii="Aptos" w:hAnsi="Aptos"/>
                <w:sz w:val="16"/>
              </w:rPr>
              <w:t>28</w:t>
            </w:r>
          </w:p>
        </w:tc>
        <w:tc>
          <w:tcPr>
            <w:tcW w:type="dxa" w:w="1872"/>
            <w:shd w:fill="FFFFFF"/>
            <w:tcMar>
              <w:top w:w="80" w:type="dxa"/>
              <w:start w:w="90" w:type="dxa"/>
              <w:bottom w:w="80" w:type="dxa"/>
              <w:end w:w="90" w:type="dxa"/>
            </w:tcMar>
            <w:vAlign w:val="center"/>
          </w:tcPr>
          <w:p>
            <w:pPr>
              <w:jc w:val="center"/>
            </w:pPr>
            <w:r/>
            <w:r>
              <w:rPr>
                <w:rFonts w:ascii="Aptos" w:hAnsi="Aptos"/>
                <w:sz w:val="16"/>
              </w:rPr>
              <w:t>5.13%</w:t>
            </w:r>
          </w:p>
        </w:tc>
        <w:tc>
          <w:tcPr>
            <w:tcW w:type="dxa" w:w="1872"/>
            <w:shd w:fill="FFFFFF"/>
            <w:tcMar>
              <w:top w:w="80" w:type="dxa"/>
              <w:start w:w="90" w:type="dxa"/>
              <w:bottom w:w="80" w:type="dxa"/>
              <w:end w:w="90" w:type="dxa"/>
            </w:tcMar>
            <w:vAlign w:val="center"/>
          </w:tcPr>
          <w:p>
            <w:pPr>
              <w:jc w:val="center"/>
            </w:pPr>
            <w:r/>
            <w:r>
              <w:rPr>
                <w:rFonts w:ascii="Aptos" w:hAnsi="Aptos"/>
                <w:sz w:val="16"/>
              </w:rPr>
              <w:t>4.68%</w:t>
            </w:r>
          </w:p>
        </w:tc>
      </w:tr>
    </w:tbl>
    <w:p>
      <w:pPr>
        <w:spacing w:after="40"/>
      </w:pPr>
    </w:p>
    <w:p>
      <w:pPr>
        <w:keepNext/>
        <w:jc w:val="center"/>
      </w:pPr>
      <w:r>
        <w:drawing>
          <wp:inline xmlns:a="http://schemas.openxmlformats.org/drawingml/2006/main" xmlns:pic="http://schemas.openxmlformats.org/drawingml/2006/picture">
            <wp:extent cx="5897880" cy="3144024"/>
            <wp:docPr id="13" name="Picture 13" descr="Figure 13. Independent holdout distribution of calibrated risk bands within training-defined segments." title="Figure 13. Independent holdout distribution of calibrated risk bands within training-defined segments."/>
            <wp:cNvGraphicFramePr>
              <a:graphicFrameLocks noChangeAspect="1"/>
            </wp:cNvGraphicFramePr>
            <a:graphic>
              <a:graphicData uri="http://schemas.openxmlformats.org/drawingml/2006/picture">
                <pic:pic>
                  <pic:nvPicPr>
                    <pic:cNvPr id="0" name="35_segment_risk_heatmap.jpg"/>
                    <pic:cNvPicPr/>
                  </pic:nvPicPr>
                  <pic:blipFill>
                    <a:blip r:embed="rId36"/>
                    <a:stretch>
                      <a:fillRect/>
                    </a:stretch>
                  </pic:blipFill>
                  <pic:spPr>
                    <a:xfrm>
                      <a:off x="0" y="0"/>
                      <a:ext cx="5897880" cy="3144024"/>
                    </a:xfrm>
                    <a:prstGeom prst="rect"/>
                  </pic:spPr>
                </pic:pic>
              </a:graphicData>
            </a:graphic>
          </wp:inline>
        </w:drawing>
      </w:r>
    </w:p>
    <w:p>
      <w:pPr>
        <w:spacing w:before="40" w:after="100"/>
        <w:jc w:val="center"/>
      </w:pPr>
      <w:r>
        <w:rPr>
          <w:rFonts w:ascii="Aptos" w:hAnsi="Aptos"/>
          <w:i/>
          <w:color w:val="555555"/>
          <w:sz w:val="17"/>
        </w:rPr>
        <w:t>Figure 13. Independent holdout distribution of calibrated risk bands within training-defined segments.  [Source figure: 35_segment_risk_heatmap.png]</w:t>
      </w:r>
    </w:p>
    <w:p>
      <w:pPr>
        <w:pStyle w:val="BodyText"/>
        <w:widowControl/>
      </w:pPr>
      <w:r>
        <w:rPr>
          <w:rFonts w:ascii="Aptos" w:hAnsi="Aptos"/>
          <w:sz w:val="20"/>
        </w:rPr>
        <w:t>The combined policy produces a clear priority gradient on unseen customers: Critical 67.56%, High 32.18%, Medium 18.55%, and Low 5.13% actual churn. This monotonic ordering is the strongest evidence that prediction, calibration, segmentation, and business decision logic work together rather than only in isolation.</w:t>
      </w:r>
    </w:p>
    <w:p>
      <w:pPr>
        <w:pStyle w:val="Heading2"/>
      </w:pPr>
      <w:r>
        <w:t>10.3 Full Cross-Fitted Customer Risk Register</w:t>
      </w:r>
    </w:p>
    <w:p>
      <w:pPr>
        <w:pStyle w:val="BodyText"/>
        <w:widowControl/>
      </w:pPr>
      <w:r>
        <w:rPr>
          <w:rFonts w:ascii="Aptos" w:hAnsi="Aptos"/>
          <w:sz w:val="20"/>
        </w:rPr>
        <w:t>After independent validation was complete, 5-fold cross-fitted calibrated probabilities were generated for all 7,043 customers to create the analytical risk register. Full cross-fitted performance is ROC-AUC 0.8450, Brier Score 0.1357, and Log Loss 0.4175. These full-dataset outputs support operational ranking, while the holdout analysis remains the primary evidence of generalization.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blHeader w:val="true"/>
        </w:trPr>
        <w:tc>
          <w:tcPr>
            <w:tcW w:type="dxa" w:w="2880"/>
            <w:shd w:fill="1F4E78"/>
            <w:tcMar>
              <w:top w:w="80" w:type="dxa"/>
              <w:start w:w="90" w:type="dxa"/>
              <w:bottom w:w="80" w:type="dxa"/>
              <w:end w:w="90" w:type="dxa"/>
            </w:tcMar>
            <w:vAlign w:val="center"/>
          </w:tcPr>
          <w:p>
            <w:pPr>
              <w:jc w:val="center"/>
            </w:pPr>
            <w:r/>
            <w:r>
              <w:rPr>
                <w:rFonts w:ascii="Aptos" w:hAnsi="Aptos"/>
                <w:b/>
                <w:color w:val="FFFFFF"/>
                <w:sz w:val="17"/>
              </w:rPr>
              <w:t>Full Priority</w:t>
            </w:r>
          </w:p>
        </w:tc>
        <w:tc>
          <w:tcPr>
            <w:tcW w:type="dxa" w:w="1584"/>
            <w:shd w:fill="1F4E78"/>
            <w:tcMar>
              <w:top w:w="80" w:type="dxa"/>
              <w:start w:w="90" w:type="dxa"/>
              <w:bottom w:w="80" w:type="dxa"/>
              <w:end w:w="90" w:type="dxa"/>
            </w:tcMar>
            <w:vAlign w:val="center"/>
          </w:tcPr>
          <w:p>
            <w:pPr>
              <w:jc w:val="center"/>
            </w:pPr>
            <w:r/>
            <w:r>
              <w:rPr>
                <w:rFonts w:ascii="Aptos" w:hAnsi="Aptos"/>
                <w:b/>
                <w:color w:val="FFFFFF"/>
                <w:sz w:val="17"/>
              </w:rPr>
              <w:t>Customers</w:t>
            </w:r>
          </w:p>
        </w:tc>
        <w:tc>
          <w:tcPr>
            <w:tcW w:type="dxa" w:w="2160"/>
            <w:shd w:fill="1F4E78"/>
            <w:tcMar>
              <w:top w:w="80" w:type="dxa"/>
              <w:start w:w="90" w:type="dxa"/>
              <w:bottom w:w="80" w:type="dxa"/>
              <w:end w:w="90" w:type="dxa"/>
            </w:tcMar>
            <w:vAlign w:val="center"/>
          </w:tcPr>
          <w:p>
            <w:pPr>
              <w:jc w:val="center"/>
            </w:pPr>
            <w:r/>
            <w:r>
              <w:rPr>
                <w:rFonts w:ascii="Aptos" w:hAnsi="Aptos"/>
                <w:b/>
                <w:color w:val="FFFFFF"/>
                <w:sz w:val="17"/>
              </w:rPr>
              <w:t>Actual Churn Rate</w:t>
            </w:r>
          </w:p>
        </w:tc>
        <w:tc>
          <w:tcPr>
            <w:tcW w:type="dxa" w:w="2160"/>
            <w:shd w:fill="1F4E78"/>
            <w:tcMar>
              <w:top w:w="80" w:type="dxa"/>
              <w:start w:w="90" w:type="dxa"/>
              <w:bottom w:w="80" w:type="dxa"/>
              <w:end w:w="90" w:type="dxa"/>
            </w:tcMar>
            <w:vAlign w:val="center"/>
          </w:tcPr>
          <w:p>
            <w:pPr>
              <w:jc w:val="center"/>
            </w:pPr>
            <w:r/>
            <w:r>
              <w:rPr>
                <w:rFonts w:ascii="Aptos" w:hAnsi="Aptos"/>
                <w:b/>
                <w:color w:val="FFFFFF"/>
                <w:sz w:val="17"/>
              </w:rPr>
              <w:t>Avg Predicted Risk</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7"/>
              </w:rPr>
              <w:t>Critical</w:t>
            </w:r>
          </w:p>
        </w:tc>
        <w:tc>
          <w:tcPr>
            <w:tcW w:type="dxa" w:w="1584"/>
            <w:shd w:fill="F3F7FA"/>
            <w:tcMar>
              <w:top w:w="80" w:type="dxa"/>
              <w:start w:w="90" w:type="dxa"/>
              <w:bottom w:w="80" w:type="dxa"/>
              <w:end w:w="90" w:type="dxa"/>
            </w:tcMar>
            <w:vAlign w:val="center"/>
          </w:tcPr>
          <w:p>
            <w:pPr>
              <w:jc w:val="center"/>
            </w:pPr>
            <w:r/>
            <w:r>
              <w:rPr>
                <w:rFonts w:ascii="Aptos" w:hAnsi="Aptos"/>
                <w:sz w:val="17"/>
              </w:rPr>
              <w:t>1448</w:t>
            </w:r>
          </w:p>
        </w:tc>
        <w:tc>
          <w:tcPr>
            <w:tcW w:type="dxa" w:w="2160"/>
            <w:shd w:fill="F3F7FA"/>
            <w:tcMar>
              <w:top w:w="80" w:type="dxa"/>
              <w:start w:w="90" w:type="dxa"/>
              <w:bottom w:w="80" w:type="dxa"/>
              <w:end w:w="90" w:type="dxa"/>
            </w:tcMar>
            <w:vAlign w:val="center"/>
          </w:tcPr>
          <w:p>
            <w:pPr>
              <w:jc w:val="center"/>
            </w:pPr>
            <w:r/>
            <w:r>
              <w:rPr>
                <w:rFonts w:ascii="Aptos" w:hAnsi="Aptos"/>
                <w:sz w:val="17"/>
              </w:rPr>
              <w:t>66.64%</w:t>
            </w:r>
          </w:p>
        </w:tc>
        <w:tc>
          <w:tcPr>
            <w:tcW w:type="dxa" w:w="2160"/>
            <w:shd w:fill="F3F7FA"/>
            <w:tcMar>
              <w:top w:w="80" w:type="dxa"/>
              <w:start w:w="90" w:type="dxa"/>
              <w:bottom w:w="80" w:type="dxa"/>
              <w:end w:w="90" w:type="dxa"/>
            </w:tcMar>
            <w:vAlign w:val="center"/>
          </w:tcPr>
          <w:p>
            <w:pPr>
              <w:jc w:val="center"/>
            </w:pPr>
            <w:r/>
            <w:r>
              <w:rPr>
                <w:rFonts w:ascii="Aptos" w:hAnsi="Aptos"/>
                <w:sz w:val="17"/>
              </w:rPr>
              <w:t>64.14%</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7"/>
              </w:rPr>
              <w:t>High</w:t>
            </w:r>
          </w:p>
        </w:tc>
        <w:tc>
          <w:tcPr>
            <w:tcW w:type="dxa" w:w="1584"/>
            <w:shd w:fill="FFFFFF"/>
            <w:tcMar>
              <w:top w:w="80" w:type="dxa"/>
              <w:start w:w="90" w:type="dxa"/>
              <w:bottom w:w="80" w:type="dxa"/>
              <w:end w:w="90" w:type="dxa"/>
            </w:tcMar>
            <w:vAlign w:val="center"/>
          </w:tcPr>
          <w:p>
            <w:pPr>
              <w:jc w:val="center"/>
            </w:pPr>
            <w:r/>
            <w:r>
              <w:rPr>
                <w:rFonts w:ascii="Aptos" w:hAnsi="Aptos"/>
                <w:sz w:val="17"/>
              </w:rPr>
              <w:t>1423</w:t>
            </w:r>
          </w:p>
        </w:tc>
        <w:tc>
          <w:tcPr>
            <w:tcW w:type="dxa" w:w="2160"/>
            <w:shd w:fill="FFFFFF"/>
            <w:tcMar>
              <w:top w:w="80" w:type="dxa"/>
              <w:start w:w="90" w:type="dxa"/>
              <w:bottom w:w="80" w:type="dxa"/>
              <w:end w:w="90" w:type="dxa"/>
            </w:tcMar>
            <w:vAlign w:val="center"/>
          </w:tcPr>
          <w:p>
            <w:pPr>
              <w:jc w:val="center"/>
            </w:pPr>
            <w:r/>
            <w:r>
              <w:rPr>
                <w:rFonts w:ascii="Aptos" w:hAnsi="Aptos"/>
                <w:sz w:val="17"/>
              </w:rPr>
              <w:t>33.59%</w:t>
            </w:r>
          </w:p>
        </w:tc>
        <w:tc>
          <w:tcPr>
            <w:tcW w:type="dxa" w:w="2160"/>
            <w:shd w:fill="FFFFFF"/>
            <w:tcMar>
              <w:top w:w="80" w:type="dxa"/>
              <w:start w:w="90" w:type="dxa"/>
              <w:bottom w:w="80" w:type="dxa"/>
              <w:end w:w="90" w:type="dxa"/>
            </w:tcMar>
            <w:vAlign w:val="center"/>
          </w:tcPr>
          <w:p>
            <w:pPr>
              <w:jc w:val="center"/>
            </w:pPr>
            <w:r/>
            <w:r>
              <w:rPr>
                <w:rFonts w:ascii="Aptos" w:hAnsi="Aptos"/>
                <w:sz w:val="17"/>
              </w:rPr>
              <w:t>35.88%</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7"/>
              </w:rPr>
              <w:t>Medium</w:t>
            </w:r>
          </w:p>
        </w:tc>
        <w:tc>
          <w:tcPr>
            <w:tcW w:type="dxa" w:w="1584"/>
            <w:shd w:fill="F3F7FA"/>
            <w:tcMar>
              <w:top w:w="80" w:type="dxa"/>
              <w:start w:w="90" w:type="dxa"/>
              <w:bottom w:w="80" w:type="dxa"/>
              <w:end w:w="90" w:type="dxa"/>
            </w:tcMar>
            <w:vAlign w:val="center"/>
          </w:tcPr>
          <w:p>
            <w:pPr>
              <w:jc w:val="center"/>
            </w:pPr>
            <w:r/>
            <w:r>
              <w:rPr>
                <w:rFonts w:ascii="Aptos" w:hAnsi="Aptos"/>
                <w:sz w:val="17"/>
              </w:rPr>
              <w:t>1404</w:t>
            </w:r>
          </w:p>
        </w:tc>
        <w:tc>
          <w:tcPr>
            <w:tcW w:type="dxa" w:w="2160"/>
            <w:shd w:fill="F3F7FA"/>
            <w:tcMar>
              <w:top w:w="80" w:type="dxa"/>
              <w:start w:w="90" w:type="dxa"/>
              <w:bottom w:w="80" w:type="dxa"/>
              <w:end w:w="90" w:type="dxa"/>
            </w:tcMar>
            <w:vAlign w:val="center"/>
          </w:tcPr>
          <w:p>
            <w:pPr>
              <w:jc w:val="center"/>
            </w:pPr>
            <w:r/>
            <w:r>
              <w:rPr>
                <w:rFonts w:ascii="Aptos" w:hAnsi="Aptos"/>
                <w:sz w:val="17"/>
              </w:rPr>
              <w:t>20.87%</w:t>
            </w:r>
          </w:p>
        </w:tc>
        <w:tc>
          <w:tcPr>
            <w:tcW w:type="dxa" w:w="2160"/>
            <w:shd w:fill="F3F7FA"/>
            <w:tcMar>
              <w:top w:w="80" w:type="dxa"/>
              <w:start w:w="90" w:type="dxa"/>
              <w:bottom w:w="80" w:type="dxa"/>
              <w:end w:w="90" w:type="dxa"/>
            </w:tcMar>
            <w:vAlign w:val="center"/>
          </w:tcPr>
          <w:p>
            <w:pPr>
              <w:jc w:val="center"/>
            </w:pPr>
            <w:r/>
            <w:r>
              <w:rPr>
                <w:rFonts w:ascii="Aptos" w:hAnsi="Aptos"/>
                <w:sz w:val="17"/>
              </w:rPr>
              <w:t>21.41%</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7"/>
              </w:rPr>
              <w:t>Low</w:t>
            </w:r>
          </w:p>
        </w:tc>
        <w:tc>
          <w:tcPr>
            <w:tcW w:type="dxa" w:w="1584"/>
            <w:shd w:fill="FFFFFF"/>
            <w:tcMar>
              <w:top w:w="80" w:type="dxa"/>
              <w:start w:w="90" w:type="dxa"/>
              <w:bottom w:w="80" w:type="dxa"/>
              <w:end w:w="90" w:type="dxa"/>
            </w:tcMar>
            <w:vAlign w:val="center"/>
          </w:tcPr>
          <w:p>
            <w:pPr>
              <w:jc w:val="center"/>
            </w:pPr>
            <w:r/>
            <w:r>
              <w:rPr>
                <w:rFonts w:ascii="Aptos" w:hAnsi="Aptos"/>
                <w:sz w:val="17"/>
              </w:rPr>
              <w:t>2768</w:t>
            </w:r>
          </w:p>
        </w:tc>
        <w:tc>
          <w:tcPr>
            <w:tcW w:type="dxa" w:w="2160"/>
            <w:shd w:fill="FFFFFF"/>
            <w:tcMar>
              <w:top w:w="80" w:type="dxa"/>
              <w:start w:w="90" w:type="dxa"/>
              <w:bottom w:w="80" w:type="dxa"/>
              <w:end w:w="90" w:type="dxa"/>
            </w:tcMar>
            <w:vAlign w:val="center"/>
          </w:tcPr>
          <w:p>
            <w:pPr>
              <w:jc w:val="center"/>
            </w:pPr>
            <w:r/>
            <w:r>
              <w:rPr>
                <w:rFonts w:ascii="Aptos" w:hAnsi="Aptos"/>
                <w:sz w:val="17"/>
              </w:rPr>
              <w:t>4.80%</w:t>
            </w:r>
          </w:p>
        </w:tc>
        <w:tc>
          <w:tcPr>
            <w:tcW w:type="dxa" w:w="2160"/>
            <w:shd w:fill="FFFFFF"/>
            <w:tcMar>
              <w:top w:w="80" w:type="dxa"/>
              <w:start w:w="90" w:type="dxa"/>
              <w:bottom w:w="80" w:type="dxa"/>
              <w:end w:w="90" w:type="dxa"/>
            </w:tcMar>
            <w:vAlign w:val="center"/>
          </w:tcPr>
          <w:p>
            <w:pPr>
              <w:jc w:val="center"/>
            </w:pPr>
            <w:r/>
            <w:r>
              <w:rPr>
                <w:rFonts w:ascii="Aptos" w:hAnsi="Aptos"/>
                <w:sz w:val="17"/>
              </w:rPr>
              <w:t>4.68%</w:t>
            </w:r>
          </w:p>
        </w:tc>
      </w:tr>
    </w:tbl>
    <w:p>
      <w:pPr>
        <w:spacing w:after="40"/>
      </w:pPr>
    </w:p>
    <w:p>
      <w:pPr>
        <w:pStyle w:val="Heading1"/>
      </w:pPr>
      <w:r>
        <w:t>11. New-Customer Inference and Deployment Artifacts</w:t>
      </w:r>
    </w:p>
    <w:p>
      <w:pPr>
        <w:pStyle w:val="BodyText"/>
        <w:widowControl/>
      </w:pPr>
      <w:r>
        <w:rPr>
          <w:rFonts w:ascii="Aptos" w:hAnsi="Aptos"/>
          <w:sz w:val="20"/>
        </w:rPr>
        <w:t>The project now supports end-to-end inference for a completely new customer. The inference script performs the same feature engineering used during training, loads the final calibrated classifier, applies the frozen clustering preprocessor and K-Means model, assigns the frozen business segment, applies the validated threshold, and returns a risk band, retention priority, and recommended action.</w:t>
      </w:r>
    </w:p>
    <w:tbl>
      <w:tblPr>
        <w:tblStyle w:val="TableGrid"/>
        <w:tblW w:type="auto" w:w="0"/>
        <w:jc w:val="center"/>
        <w:tblLook w:firstColumn="1" w:firstRow="1" w:lastColumn="0" w:lastRow="0" w:noHBand="0" w:noVBand="1" w:val="04A0"/>
      </w:tblPr>
      <w:tblGrid>
        <w:gridCol w:w="9994"/>
      </w:tblGrid>
      <w:tr>
        <w:trPr>
          <w:tblHeader w:val="true"/>
        </w:trPr>
        <w:tc>
          <w:tcPr>
            <w:tcW w:type="dxa" w:w="9994"/>
            <w:shd w:fill="F4F6F8"/>
            <w:tcMar>
              <w:top w:w="100" w:type="dxa"/>
              <w:start w:w="120" w:type="dxa"/>
              <w:bottom w:w="100" w:type="dxa"/>
              <w:end w:w="120" w:type="dxa"/>
            </w:tcMar>
          </w:tcPr>
          <w:p>
            <w:pPr>
              <w:spacing w:after="0"/>
            </w:pPr>
            <w:r>
              <w:rPr>
                <w:rFonts w:ascii="Consolas" w:hAnsi="Consolas"/>
                <w:color w:val="232D37"/>
                <w:sz w:val="16"/>
              </w:rPr>
              <w:t>result = predict_customer(customer)</w:t>
            </w:r>
            <w:r>
              <w:br/>
            </w:r>
            <w:r>
              <w:rPr>
                <w:rFonts w:ascii="Consolas" w:hAnsi="Consolas"/>
                <w:color w:val="232D37"/>
                <w:sz w:val="16"/>
              </w:rPr>
            </w:r>
            <w:r>
              <w:br/>
            </w:r>
            <w:r>
              <w:rPr>
                <w:rFonts w:ascii="Consolas" w:hAnsi="Consolas"/>
                <w:color w:val="232D37"/>
                <w:sz w:val="16"/>
              </w:rPr>
              <w:t># Output includes:</w:t>
            </w:r>
            <w:r>
              <w:br/>
            </w:r>
            <w:r>
              <w:rPr>
                <w:rFonts w:ascii="Consolas" w:hAnsi="Consolas"/>
                <w:color w:val="232D37"/>
                <w:sz w:val="16"/>
              </w:rPr>
              <w:t># ChurnProbability, Cluster, Segment,</w:t>
            </w:r>
            <w:r>
              <w:br/>
            </w:r>
            <w:r>
              <w:rPr>
                <w:rFonts w:ascii="Consolas" w:hAnsi="Consolas"/>
                <w:color w:val="232D37"/>
                <w:sz w:val="16"/>
              </w:rPr>
              <w:t># RiskBand, RetentionPriority, RecommendedAction</w:t>
            </w:r>
          </w:p>
        </w:tc>
      </w:tr>
    </w:tbl>
    <w:p>
      <w:pPr>
        <w:spacing w:after="20"/>
      </w:pPr>
    </w:p>
    <w:p>
      <w:pPr>
        <w:spacing w:before="40" w:after="100"/>
        <w:jc w:val="center"/>
      </w:pPr>
      <w:r>
        <w:rPr>
          <w:rFonts w:ascii="Aptos" w:hAnsi="Aptos"/>
          <w:i/>
          <w:color w:val="555555"/>
          <w:sz w:val="17"/>
        </w:rPr>
        <w:t>Code Evidence 3. Reusable end-to-end inference entry point.</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3456"/>
            <w:shd w:fill="1F4E78"/>
            <w:tcMar>
              <w:top w:w="80" w:type="dxa"/>
              <w:start w:w="90" w:type="dxa"/>
              <w:bottom w:w="80" w:type="dxa"/>
              <w:end w:w="90" w:type="dxa"/>
            </w:tcMar>
            <w:vAlign w:val="center"/>
          </w:tcPr>
          <w:p>
            <w:pPr>
              <w:jc w:val="center"/>
            </w:pPr>
            <w:r/>
            <w:r>
              <w:rPr>
                <w:rFonts w:ascii="Aptos" w:hAnsi="Aptos"/>
                <w:b/>
                <w:color w:val="FFFFFF"/>
                <w:sz w:val="17"/>
              </w:rPr>
              <w:t>Demo Inference Field</w:t>
            </w:r>
          </w:p>
        </w:tc>
        <w:tc>
          <w:tcPr>
            <w:tcW w:type="dxa" w:w="5328"/>
            <w:shd w:fill="1F4E78"/>
            <w:tcMar>
              <w:top w:w="80" w:type="dxa"/>
              <w:start w:w="90" w:type="dxa"/>
              <w:bottom w:w="80" w:type="dxa"/>
              <w:end w:w="90" w:type="dxa"/>
            </w:tcMar>
            <w:vAlign w:val="center"/>
          </w:tcPr>
          <w:p>
            <w:pPr>
              <w:jc w:val="center"/>
            </w:pPr>
            <w:r/>
            <w:r>
              <w:rPr>
                <w:rFonts w:ascii="Aptos" w:hAnsi="Aptos"/>
                <w:b/>
                <w:color w:val="FFFFFF"/>
                <w:sz w:val="17"/>
              </w:rPr>
              <w:t>Result</w:t>
            </w:r>
          </w:p>
        </w:tc>
      </w:tr>
      <w:tr>
        <w:trPr>
          <w:cantSplit/>
        </w:trPr>
        <w:tc>
          <w:tcPr>
            <w:tcW w:type="dxa" w:w="3456"/>
            <w:shd w:fill="F3F7FA"/>
            <w:tcMar>
              <w:top w:w="80" w:type="dxa"/>
              <w:start w:w="90" w:type="dxa"/>
              <w:bottom w:w="80" w:type="dxa"/>
              <w:end w:w="90" w:type="dxa"/>
            </w:tcMar>
            <w:vAlign w:val="center"/>
          </w:tcPr>
          <w:p>
            <w:pPr>
              <w:jc w:val="left"/>
            </w:pPr>
            <w:r/>
            <w:r>
              <w:rPr>
                <w:rFonts w:ascii="Aptos" w:hAnsi="Aptos"/>
                <w:sz w:val="17"/>
              </w:rPr>
              <w:t>Calibrated churn probability</w:t>
            </w:r>
          </w:p>
        </w:tc>
        <w:tc>
          <w:tcPr>
            <w:tcW w:type="dxa" w:w="5328"/>
            <w:shd w:fill="F3F7FA"/>
            <w:tcMar>
              <w:top w:w="80" w:type="dxa"/>
              <w:start w:w="90" w:type="dxa"/>
              <w:bottom w:w="80" w:type="dxa"/>
              <w:end w:w="90" w:type="dxa"/>
            </w:tcMar>
            <w:vAlign w:val="center"/>
          </w:tcPr>
          <w:p>
            <w:pPr>
              <w:jc w:val="center"/>
            </w:pPr>
            <w:r/>
            <w:r>
              <w:rPr>
                <w:rFonts w:ascii="Aptos" w:hAnsi="Aptos"/>
                <w:sz w:val="17"/>
              </w:rPr>
              <w:t>75.50%</w:t>
            </w:r>
          </w:p>
        </w:tc>
      </w:tr>
      <w:tr>
        <w:trPr>
          <w:cantSplit/>
        </w:trPr>
        <w:tc>
          <w:tcPr>
            <w:tcW w:type="dxa" w:w="3456"/>
            <w:shd w:fill="FFFFFF"/>
            <w:tcMar>
              <w:top w:w="80" w:type="dxa"/>
              <w:start w:w="90" w:type="dxa"/>
              <w:bottom w:w="80" w:type="dxa"/>
              <w:end w:w="90" w:type="dxa"/>
            </w:tcMar>
            <w:vAlign w:val="center"/>
          </w:tcPr>
          <w:p>
            <w:pPr>
              <w:jc w:val="left"/>
            </w:pPr>
            <w:r/>
            <w:r>
              <w:rPr>
                <w:rFonts w:ascii="Aptos" w:hAnsi="Aptos"/>
                <w:sz w:val="17"/>
              </w:rPr>
              <w:t>Cluster</w:t>
            </w:r>
          </w:p>
        </w:tc>
        <w:tc>
          <w:tcPr>
            <w:tcW w:type="dxa" w:w="5328"/>
            <w:shd w:fill="FFFFFF"/>
            <w:tcMar>
              <w:top w:w="80" w:type="dxa"/>
              <w:start w:w="90" w:type="dxa"/>
              <w:bottom w:w="80" w:type="dxa"/>
              <w:end w:w="90" w:type="dxa"/>
            </w:tcMar>
            <w:vAlign w:val="center"/>
          </w:tcPr>
          <w:p>
            <w:pPr>
              <w:jc w:val="center"/>
            </w:pPr>
            <w:r/>
            <w:r>
              <w:rPr>
                <w:rFonts w:ascii="Aptos" w:hAnsi="Aptos"/>
                <w:sz w:val="17"/>
              </w:rPr>
              <w:t>1</w:t>
            </w:r>
          </w:p>
        </w:tc>
      </w:tr>
      <w:tr>
        <w:trPr>
          <w:cantSplit/>
        </w:trPr>
        <w:tc>
          <w:tcPr>
            <w:tcW w:type="dxa" w:w="3456"/>
            <w:shd w:fill="F3F7FA"/>
            <w:tcMar>
              <w:top w:w="80" w:type="dxa"/>
              <w:start w:w="90" w:type="dxa"/>
              <w:bottom w:w="80" w:type="dxa"/>
              <w:end w:w="90" w:type="dxa"/>
            </w:tcMar>
            <w:vAlign w:val="center"/>
          </w:tcPr>
          <w:p>
            <w:pPr>
              <w:jc w:val="left"/>
            </w:pPr>
            <w:r/>
            <w:r>
              <w:rPr>
                <w:rFonts w:ascii="Aptos" w:hAnsi="Aptos"/>
                <w:sz w:val="17"/>
              </w:rPr>
              <w:t>Business segment</w:t>
            </w:r>
          </w:p>
        </w:tc>
        <w:tc>
          <w:tcPr>
            <w:tcW w:type="dxa" w:w="5328"/>
            <w:shd w:fill="F3F7FA"/>
            <w:tcMar>
              <w:top w:w="80" w:type="dxa"/>
              <w:start w:w="90" w:type="dxa"/>
              <w:bottom w:w="80" w:type="dxa"/>
              <w:end w:w="90" w:type="dxa"/>
            </w:tcMar>
            <w:vAlign w:val="center"/>
          </w:tcPr>
          <w:p>
            <w:pPr>
              <w:jc w:val="center"/>
            </w:pPr>
            <w:r/>
            <w:r>
              <w:rPr>
                <w:rFonts w:ascii="Aptos" w:hAnsi="Aptos"/>
                <w:sz w:val="17"/>
              </w:rPr>
              <w:t>High-Risk Short-Tenure Customers</w:t>
            </w:r>
          </w:p>
        </w:tc>
      </w:tr>
      <w:tr>
        <w:trPr>
          <w:cantSplit/>
        </w:trPr>
        <w:tc>
          <w:tcPr>
            <w:tcW w:type="dxa" w:w="3456"/>
            <w:shd w:fill="FFFFFF"/>
            <w:tcMar>
              <w:top w:w="80" w:type="dxa"/>
              <w:start w:w="90" w:type="dxa"/>
              <w:bottom w:w="80" w:type="dxa"/>
              <w:end w:w="90" w:type="dxa"/>
            </w:tcMar>
            <w:vAlign w:val="center"/>
          </w:tcPr>
          <w:p>
            <w:pPr>
              <w:jc w:val="left"/>
            </w:pPr>
            <w:r/>
            <w:r>
              <w:rPr>
                <w:rFonts w:ascii="Aptos" w:hAnsi="Aptos"/>
                <w:sz w:val="17"/>
              </w:rPr>
              <w:t>Risk band</w:t>
            </w:r>
          </w:p>
        </w:tc>
        <w:tc>
          <w:tcPr>
            <w:tcW w:type="dxa" w:w="5328"/>
            <w:shd w:fill="FFFFFF"/>
            <w:tcMar>
              <w:top w:w="80" w:type="dxa"/>
              <w:start w:w="90" w:type="dxa"/>
              <w:bottom w:w="80" w:type="dxa"/>
              <w:end w:w="90" w:type="dxa"/>
            </w:tcMar>
            <w:vAlign w:val="center"/>
          </w:tcPr>
          <w:p>
            <w:pPr>
              <w:jc w:val="center"/>
            </w:pPr>
            <w:r/>
            <w:r>
              <w:rPr>
                <w:rFonts w:ascii="Aptos" w:hAnsi="Aptos"/>
                <w:sz w:val="17"/>
              </w:rPr>
              <w:t>High Risk</w:t>
            </w:r>
          </w:p>
        </w:tc>
      </w:tr>
      <w:tr>
        <w:trPr>
          <w:cantSplit/>
        </w:trPr>
        <w:tc>
          <w:tcPr>
            <w:tcW w:type="dxa" w:w="3456"/>
            <w:shd w:fill="F3F7FA"/>
            <w:tcMar>
              <w:top w:w="80" w:type="dxa"/>
              <w:start w:w="90" w:type="dxa"/>
              <w:bottom w:w="80" w:type="dxa"/>
              <w:end w:w="90" w:type="dxa"/>
            </w:tcMar>
            <w:vAlign w:val="center"/>
          </w:tcPr>
          <w:p>
            <w:pPr>
              <w:jc w:val="left"/>
            </w:pPr>
            <w:r/>
            <w:r>
              <w:rPr>
                <w:rFonts w:ascii="Aptos" w:hAnsi="Aptos"/>
                <w:sz w:val="17"/>
              </w:rPr>
              <w:t>Retention priority</w:t>
            </w:r>
          </w:p>
        </w:tc>
        <w:tc>
          <w:tcPr>
            <w:tcW w:type="dxa" w:w="5328"/>
            <w:shd w:fill="F3F7FA"/>
            <w:tcMar>
              <w:top w:w="80" w:type="dxa"/>
              <w:start w:w="90" w:type="dxa"/>
              <w:bottom w:w="80" w:type="dxa"/>
              <w:end w:w="90" w:type="dxa"/>
            </w:tcMar>
            <w:vAlign w:val="center"/>
          </w:tcPr>
          <w:p>
            <w:pPr>
              <w:jc w:val="center"/>
            </w:pPr>
            <w:r/>
            <w:r>
              <w:rPr>
                <w:rFonts w:ascii="Aptos" w:hAnsi="Aptos"/>
                <w:sz w:val="17"/>
              </w:rPr>
              <w:t>Critical</w:t>
            </w:r>
          </w:p>
        </w:tc>
      </w:tr>
      <w:tr>
        <w:trPr>
          <w:cantSplit/>
        </w:trPr>
        <w:tc>
          <w:tcPr>
            <w:tcW w:type="dxa" w:w="3456"/>
            <w:shd w:fill="FFFFFF"/>
            <w:tcMar>
              <w:top w:w="80" w:type="dxa"/>
              <w:start w:w="90" w:type="dxa"/>
              <w:bottom w:w="80" w:type="dxa"/>
              <w:end w:w="90" w:type="dxa"/>
            </w:tcMar>
            <w:vAlign w:val="center"/>
          </w:tcPr>
          <w:p>
            <w:pPr>
              <w:jc w:val="left"/>
            </w:pPr>
            <w:r/>
            <w:r>
              <w:rPr>
                <w:rFonts w:ascii="Aptos" w:hAnsi="Aptos"/>
                <w:sz w:val="17"/>
              </w:rPr>
              <w:t>Recommended action</w:t>
            </w:r>
          </w:p>
        </w:tc>
        <w:tc>
          <w:tcPr>
            <w:tcW w:type="dxa" w:w="5328"/>
            <w:shd w:fill="FFFFFF"/>
            <w:tcMar>
              <w:top w:w="80" w:type="dxa"/>
              <w:start w:w="90" w:type="dxa"/>
              <w:bottom w:w="80" w:type="dxa"/>
              <w:end w:w="90" w:type="dxa"/>
            </w:tcMar>
            <w:vAlign w:val="center"/>
          </w:tcPr>
          <w:p>
            <w:pPr>
              <w:jc w:val="center"/>
            </w:pPr>
            <w:r/>
            <w:r>
              <w:rPr>
                <w:rFonts w:ascii="Aptos" w:hAnsi="Aptos"/>
                <w:sz w:val="17"/>
              </w:rPr>
              <w:t>Immediate retention outreach with support and personalized incentive</w:t>
            </w:r>
          </w:p>
        </w:tc>
      </w:tr>
    </w:tbl>
    <w:p>
      <w:pPr>
        <w:spacing w:after="40"/>
      </w:pPr>
    </w:p>
    <w:p>
      <w:pPr>
        <w:pStyle w:val="Heading2"/>
      </w:pPr>
      <w:r>
        <w:t>11.1 Serialized Artifacts</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3744"/>
            <w:shd w:fill="1F4E78"/>
            <w:tcMar>
              <w:top w:w="80" w:type="dxa"/>
              <w:start w:w="90" w:type="dxa"/>
              <w:bottom w:w="80" w:type="dxa"/>
              <w:end w:w="90" w:type="dxa"/>
            </w:tcMar>
            <w:vAlign w:val="center"/>
          </w:tcPr>
          <w:p>
            <w:pPr>
              <w:jc w:val="center"/>
            </w:pPr>
            <w:r/>
            <w:r>
              <w:rPr>
                <w:rFonts w:ascii="Aptos" w:hAnsi="Aptos"/>
                <w:b/>
                <w:color w:val="FFFFFF"/>
                <w:sz w:val="17"/>
              </w:rPr>
              <w:t>Artifact</w:t>
            </w:r>
          </w:p>
        </w:tc>
        <w:tc>
          <w:tcPr>
            <w:tcW w:type="dxa" w:w="5184"/>
            <w:shd w:fill="1F4E78"/>
            <w:tcMar>
              <w:top w:w="80" w:type="dxa"/>
              <w:start w:w="90" w:type="dxa"/>
              <w:bottom w:w="80" w:type="dxa"/>
              <w:end w:w="90" w:type="dxa"/>
            </w:tcMar>
            <w:vAlign w:val="center"/>
          </w:tcPr>
          <w:p>
            <w:pPr>
              <w:jc w:val="center"/>
            </w:pPr>
            <w:r/>
            <w:r>
              <w:rPr>
                <w:rFonts w:ascii="Aptos" w:hAnsi="Aptos"/>
                <w:b/>
                <w:color w:val="FFFFFF"/>
                <w:sz w:val="17"/>
              </w:rPr>
              <w:t>Role</w:t>
            </w:r>
          </w:p>
        </w:tc>
      </w:tr>
      <w:tr>
        <w:trPr>
          <w:cantSplit/>
        </w:trPr>
        <w:tc>
          <w:tcPr>
            <w:tcW w:type="dxa" w:w="3744"/>
            <w:shd w:fill="F3F7FA"/>
            <w:tcMar>
              <w:top w:w="80" w:type="dxa"/>
              <w:start w:w="90" w:type="dxa"/>
              <w:bottom w:w="80" w:type="dxa"/>
              <w:end w:w="90" w:type="dxa"/>
            </w:tcMar>
            <w:vAlign w:val="center"/>
          </w:tcPr>
          <w:p>
            <w:pPr>
              <w:jc w:val="left"/>
            </w:pPr>
            <w:r/>
            <w:r>
              <w:rPr>
                <w:rFonts w:ascii="Aptos" w:hAnsi="Aptos"/>
                <w:sz w:val="17"/>
              </w:rPr>
              <w:t>best_churn_model.joblib</w:t>
            </w:r>
          </w:p>
        </w:tc>
        <w:tc>
          <w:tcPr>
            <w:tcW w:type="dxa" w:w="5184"/>
            <w:shd w:fill="F3F7FA"/>
            <w:tcMar>
              <w:top w:w="80" w:type="dxa"/>
              <w:start w:w="90" w:type="dxa"/>
              <w:bottom w:w="80" w:type="dxa"/>
              <w:end w:w="90" w:type="dxa"/>
            </w:tcMar>
            <w:vAlign w:val="center"/>
          </w:tcPr>
          <w:p>
            <w:pPr>
              <w:jc w:val="center"/>
            </w:pPr>
            <w:r/>
            <w:r>
              <w:rPr>
                <w:rFonts w:ascii="Aptos" w:hAnsi="Aptos"/>
                <w:sz w:val="17"/>
              </w:rPr>
              <w:t>Training-selected base Logistic Regression pipeline.</w:t>
            </w:r>
          </w:p>
        </w:tc>
      </w:tr>
      <w:tr>
        <w:trPr>
          <w:cantSplit/>
        </w:trPr>
        <w:tc>
          <w:tcPr>
            <w:tcW w:type="dxa" w:w="3744"/>
            <w:shd w:fill="FFFFFF"/>
            <w:tcMar>
              <w:top w:w="80" w:type="dxa"/>
              <w:start w:w="90" w:type="dxa"/>
              <w:bottom w:w="80" w:type="dxa"/>
              <w:end w:w="90" w:type="dxa"/>
            </w:tcMar>
            <w:vAlign w:val="center"/>
          </w:tcPr>
          <w:p>
            <w:pPr>
              <w:jc w:val="left"/>
            </w:pPr>
            <w:r/>
            <w:r>
              <w:rPr>
                <w:rFonts w:ascii="Aptos" w:hAnsi="Aptos"/>
                <w:sz w:val="17"/>
              </w:rPr>
              <w:t>retention_churn_model.joblib</w:t>
            </w:r>
          </w:p>
        </w:tc>
        <w:tc>
          <w:tcPr>
            <w:tcW w:type="dxa" w:w="5184"/>
            <w:shd w:fill="FFFFFF"/>
            <w:tcMar>
              <w:top w:w="80" w:type="dxa"/>
              <w:start w:w="90" w:type="dxa"/>
              <w:bottom w:w="80" w:type="dxa"/>
              <w:end w:w="90" w:type="dxa"/>
            </w:tcMar>
            <w:vAlign w:val="center"/>
          </w:tcPr>
          <w:p>
            <w:pPr>
              <w:jc w:val="center"/>
            </w:pPr>
            <w:r/>
            <w:r>
              <w:rPr>
                <w:rFonts w:ascii="Aptos" w:hAnsi="Aptos"/>
                <w:sz w:val="17"/>
              </w:rPr>
              <w:t>Training-fitted sigmoid-calibrated probability model.</w:t>
            </w:r>
          </w:p>
        </w:tc>
      </w:tr>
      <w:tr>
        <w:trPr>
          <w:cantSplit/>
        </w:trPr>
        <w:tc>
          <w:tcPr>
            <w:tcW w:type="dxa" w:w="3744"/>
            <w:shd w:fill="F3F7FA"/>
            <w:tcMar>
              <w:top w:w="80" w:type="dxa"/>
              <w:start w:w="90" w:type="dxa"/>
              <w:bottom w:w="80" w:type="dxa"/>
              <w:end w:w="90" w:type="dxa"/>
            </w:tcMar>
            <w:vAlign w:val="center"/>
          </w:tcPr>
          <w:p>
            <w:pPr>
              <w:jc w:val="left"/>
            </w:pPr>
            <w:r/>
            <w:r>
              <w:rPr>
                <w:rFonts w:ascii="Aptos" w:hAnsi="Aptos"/>
                <w:sz w:val="17"/>
              </w:rPr>
              <w:t>customer_segmentation_pipeline.joblib</w:t>
            </w:r>
          </w:p>
        </w:tc>
        <w:tc>
          <w:tcPr>
            <w:tcW w:type="dxa" w:w="5184"/>
            <w:shd w:fill="F3F7FA"/>
            <w:tcMar>
              <w:top w:w="80" w:type="dxa"/>
              <w:start w:w="90" w:type="dxa"/>
              <w:bottom w:w="80" w:type="dxa"/>
              <w:end w:w="90" w:type="dxa"/>
            </w:tcMar>
            <w:vAlign w:val="center"/>
          </w:tcPr>
          <w:p>
            <w:pPr>
              <w:jc w:val="center"/>
            </w:pPr>
            <w:r/>
            <w:r>
              <w:rPr>
                <w:rFonts w:ascii="Aptos" w:hAnsi="Aptos"/>
                <w:sz w:val="17"/>
              </w:rPr>
              <w:t>Frozen preprocessing, K-Means, PCA and segment mapping.</w:t>
            </w:r>
          </w:p>
        </w:tc>
      </w:tr>
      <w:tr>
        <w:trPr>
          <w:cantSplit/>
        </w:trPr>
        <w:tc>
          <w:tcPr>
            <w:tcW w:type="dxa" w:w="3744"/>
            <w:shd w:fill="FFFFFF"/>
            <w:tcMar>
              <w:top w:w="80" w:type="dxa"/>
              <w:start w:w="90" w:type="dxa"/>
              <w:bottom w:w="80" w:type="dxa"/>
              <w:end w:w="90" w:type="dxa"/>
            </w:tcMar>
            <w:vAlign w:val="center"/>
          </w:tcPr>
          <w:p>
            <w:pPr>
              <w:jc w:val="left"/>
            </w:pPr>
            <w:r/>
            <w:r>
              <w:rPr>
                <w:rFonts w:ascii="Aptos" w:hAnsi="Aptos"/>
                <w:sz w:val="17"/>
              </w:rPr>
              <w:t>final_churn_model_full.joblib</w:t>
            </w:r>
          </w:p>
        </w:tc>
        <w:tc>
          <w:tcPr>
            <w:tcW w:type="dxa" w:w="5184"/>
            <w:shd w:fill="FFFFFF"/>
            <w:tcMar>
              <w:top w:w="80" w:type="dxa"/>
              <w:start w:w="90" w:type="dxa"/>
              <w:bottom w:w="80" w:type="dxa"/>
              <w:end w:w="90" w:type="dxa"/>
            </w:tcMar>
            <w:vAlign w:val="center"/>
          </w:tcPr>
          <w:p>
            <w:pPr>
              <w:jc w:val="center"/>
            </w:pPr>
            <w:r/>
            <w:r>
              <w:rPr>
                <w:rFonts w:ascii="Aptos" w:hAnsi="Aptos"/>
                <w:sz w:val="17"/>
              </w:rPr>
              <w:t>Final calibrated deployment model refitted after independent evaluation.</w:t>
            </w:r>
          </w:p>
        </w:tc>
      </w:tr>
    </w:tbl>
    <w:p>
      <w:pPr>
        <w:spacing w:after="40"/>
      </w:pPr>
    </w:p>
    <w:p>
      <w:pPr>
        <w:pStyle w:val="Heading1"/>
      </w:pPr>
      <w:r>
        <w:t>12. Business Recommendations</w:t>
      </w:r>
    </w:p>
    <w:p>
      <w:pPr>
        <w:pStyle w:val="Heading2"/>
      </w:pPr>
      <w:r>
        <w:t>12.1 High-Risk Short-Tenure Customers</w:t>
      </w:r>
    </w:p>
    <w:p>
      <w:pPr>
        <w:pStyle w:val="ListBullet"/>
      </w:pPr>
      <w:r>
        <w:rPr>
          <w:rFonts w:ascii="Aptos" w:hAnsi="Aptos"/>
          <w:sz w:val="20"/>
        </w:rPr>
        <w:t>Prioritize proactive retention outreach during the first year, especially for customers with high calibrated risk.</w:t>
      </w:r>
    </w:p>
    <w:p>
      <w:pPr>
        <w:pStyle w:val="ListBullet"/>
      </w:pPr>
      <w:r>
        <w:rPr>
          <w:rFonts w:ascii="Aptos" w:hAnsi="Aptos"/>
          <w:sz w:val="20"/>
        </w:rPr>
        <w:t>Improve onboarding and early technical-support experiences.</w:t>
      </w:r>
    </w:p>
    <w:p>
      <w:pPr>
        <w:pStyle w:val="ListBullet"/>
      </w:pPr>
      <w:r>
        <w:rPr>
          <w:rFonts w:ascii="Aptos" w:hAnsi="Aptos"/>
          <w:sz w:val="20"/>
        </w:rPr>
        <w:t>Offer appropriate incentives to move from month-to-month to longer contracts.</w:t>
      </w:r>
    </w:p>
    <w:p>
      <w:pPr>
        <w:pStyle w:val="ListBullet"/>
      </w:pPr>
      <w:r>
        <w:rPr>
          <w:rFonts w:ascii="Aptos" w:hAnsi="Aptos"/>
          <w:sz w:val="20"/>
        </w:rPr>
        <w:t>Promote automatic payment, particularly among electronic-check customers.</w:t>
      </w:r>
    </w:p>
    <w:p>
      <w:pPr>
        <w:pStyle w:val="ListBullet"/>
      </w:pPr>
      <w:r>
        <w:rPr>
          <w:rFonts w:ascii="Aptos" w:hAnsi="Aptos"/>
          <w:sz w:val="20"/>
        </w:rPr>
        <w:t>Monitor fiber-service quality and investigate service issues before offering generic discounts.</w:t>
      </w:r>
    </w:p>
    <w:p>
      <w:pPr>
        <w:pStyle w:val="Heading2"/>
      </w:pPr>
      <w:r>
        <w:t>12.2 High-Spend Loyal Customers</w:t>
      </w:r>
    </w:p>
    <w:p>
      <w:pPr>
        <w:pStyle w:val="ListBullet"/>
      </w:pPr>
      <w:r>
        <w:rPr>
          <w:rFonts w:ascii="Aptos" w:hAnsi="Aptos"/>
          <w:sz w:val="20"/>
        </w:rPr>
        <w:t>Protect long-tenure, high-spend relationships through loyalty benefits and priority support.</w:t>
      </w:r>
    </w:p>
    <w:p>
      <w:pPr>
        <w:pStyle w:val="ListBullet"/>
      </w:pPr>
      <w:r>
        <w:rPr>
          <w:rFonts w:ascii="Aptos" w:hAnsi="Aptos"/>
          <w:sz w:val="20"/>
        </w:rPr>
        <w:t>Use personalized rather than generic offers.</w:t>
      </w:r>
    </w:p>
    <w:p>
      <w:pPr>
        <w:pStyle w:val="ListBullet"/>
      </w:pPr>
      <w:r>
        <w:rPr>
          <w:rFonts w:ascii="Aptos" w:hAnsi="Aptos"/>
          <w:sz w:val="20"/>
        </w:rPr>
        <w:t>Monitor service-quality or billing disruptions because losing these customers can materially reduce recurring charges.</w:t>
      </w:r>
    </w:p>
    <w:p>
      <w:pPr>
        <w:pStyle w:val="Heading2"/>
      </w:pPr>
      <w:r>
        <w:t>12.3 Low-Cost Stable Customers</w:t>
      </w:r>
    </w:p>
    <w:p>
      <w:pPr>
        <w:pStyle w:val="ListBullet"/>
      </w:pPr>
      <w:r>
        <w:rPr>
          <w:rFonts w:ascii="Aptos" w:hAnsi="Aptos"/>
          <w:sz w:val="20"/>
        </w:rPr>
        <w:t>Maintain affordability and reliable service.</w:t>
      </w:r>
    </w:p>
    <w:p>
      <w:pPr>
        <w:pStyle w:val="ListBullet"/>
      </w:pPr>
      <w:r>
        <w:rPr>
          <w:rFonts w:ascii="Aptos" w:hAnsi="Aptos"/>
          <w:sz w:val="20"/>
        </w:rPr>
        <w:t>Avoid expensive retention interventions for customers with low predicted risk.</w:t>
      </w:r>
    </w:p>
    <w:p>
      <w:pPr>
        <w:pStyle w:val="ListBullet"/>
      </w:pPr>
      <w:r>
        <w:rPr>
          <w:rFonts w:ascii="Aptos" w:hAnsi="Aptos"/>
          <w:sz w:val="20"/>
        </w:rPr>
        <w:t>Use selective cross-sell opportunities where they improve customer fit rather than simply increasing service count.</w:t>
      </w:r>
    </w:p>
    <w:p>
      <w:pPr>
        <w:pStyle w:val="Heading2"/>
      </w:pPr>
      <w:r>
        <w:t>12.4 Campaign Operating Principle</w:t>
      </w:r>
    </w:p>
    <w:p>
      <w:pPr>
        <w:pStyle w:val="BodyText"/>
        <w:widowControl/>
      </w:pPr>
      <w:r>
        <w:rPr>
          <w:rFonts w:ascii="Aptos" w:hAnsi="Aptos"/>
          <w:sz w:val="20"/>
        </w:rPr>
        <w:t>The 0.16 threshold is suitable when retention outreach is relatively inexpensive compared with an undetected churn event. If campaign capacity is limited, the High Risk or Critical groups provide narrower, higher-yield targets. The appropriate production threshold should ultimately incorporate contact cost, offer cost, customer lifetime value, and measured campaign response.</w:t>
      </w:r>
    </w:p>
    <w:p>
      <w:pPr>
        <w:pStyle w:val="Heading1"/>
      </w:pPr>
      <w:r>
        <w:t>13. Challenges and Technical Improvements</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2880"/>
            <w:shd w:fill="1F4E78"/>
            <w:tcMar>
              <w:top w:w="80" w:type="dxa"/>
              <w:start w:w="90" w:type="dxa"/>
              <w:bottom w:w="80" w:type="dxa"/>
              <w:end w:w="90" w:type="dxa"/>
            </w:tcMar>
            <w:vAlign w:val="center"/>
          </w:tcPr>
          <w:p>
            <w:pPr>
              <w:jc w:val="center"/>
            </w:pPr>
            <w:r/>
            <w:r>
              <w:rPr>
                <w:rFonts w:ascii="Aptos" w:hAnsi="Aptos"/>
                <w:b/>
                <w:color w:val="FFFFFF"/>
                <w:sz w:val="16"/>
              </w:rPr>
              <w:t>Challenge</w:t>
            </w:r>
          </w:p>
        </w:tc>
        <w:tc>
          <w:tcPr>
            <w:tcW w:type="dxa" w:w="5904"/>
            <w:shd w:fill="1F4E78"/>
            <w:tcMar>
              <w:top w:w="80" w:type="dxa"/>
              <w:start w:w="90" w:type="dxa"/>
              <w:bottom w:w="80" w:type="dxa"/>
              <w:end w:w="90" w:type="dxa"/>
            </w:tcMar>
            <w:vAlign w:val="center"/>
          </w:tcPr>
          <w:p>
            <w:pPr>
              <w:jc w:val="center"/>
            </w:pPr>
            <w:r/>
            <w:r>
              <w:rPr>
                <w:rFonts w:ascii="Aptos" w:hAnsi="Aptos"/>
                <w:b/>
                <w:color w:val="FFFFFF"/>
                <w:sz w:val="16"/>
              </w:rPr>
              <w:t>Resolution</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6"/>
              </w:rPr>
              <w:t>Hidden TotalCharges blanks</w:t>
            </w:r>
          </w:p>
        </w:tc>
        <w:tc>
          <w:tcPr>
            <w:tcW w:type="dxa" w:w="5904"/>
            <w:shd w:fill="F3F7FA"/>
            <w:tcMar>
              <w:top w:w="80" w:type="dxa"/>
              <w:start w:w="90" w:type="dxa"/>
              <w:bottom w:w="80" w:type="dxa"/>
              <w:end w:w="90" w:type="dxa"/>
            </w:tcMar>
            <w:vAlign w:val="center"/>
          </w:tcPr>
          <w:p>
            <w:pPr>
              <w:jc w:val="center"/>
            </w:pPr>
            <w:r/>
            <w:r>
              <w:rPr>
                <w:rFonts w:ascii="Aptos" w:hAnsi="Aptos"/>
                <w:sz w:val="16"/>
              </w:rPr>
              <w:t>Numeric coercion exposed 11 zero-tenure blanks; retained records and set TotalCharges = 0.0.</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6"/>
              </w:rPr>
              <w:t>Class imbalance</w:t>
            </w:r>
          </w:p>
        </w:tc>
        <w:tc>
          <w:tcPr>
            <w:tcW w:type="dxa" w:w="5904"/>
            <w:shd w:fill="FFFFFF"/>
            <w:tcMar>
              <w:top w:w="80" w:type="dxa"/>
              <w:start w:w="90" w:type="dxa"/>
              <w:bottom w:w="80" w:type="dxa"/>
              <w:end w:w="90" w:type="dxa"/>
            </w:tcMar>
            <w:vAlign w:val="center"/>
          </w:tcPr>
          <w:p>
            <w:pPr>
              <w:jc w:val="center"/>
            </w:pPr>
            <w:r/>
            <w:r>
              <w:rPr>
                <w:rFonts w:ascii="Aptos" w:hAnsi="Aptos"/>
                <w:sz w:val="16"/>
              </w:rPr>
              <w:t>Used stratification, balanced class weights, ROC-AUC, balanced accuracy, recall, F1 and F2.</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6"/>
              </w:rPr>
              <w:t>Test-set selection risk</w:t>
            </w:r>
          </w:p>
        </w:tc>
        <w:tc>
          <w:tcPr>
            <w:tcW w:type="dxa" w:w="5904"/>
            <w:shd w:fill="F3F7FA"/>
            <w:tcMar>
              <w:top w:w="80" w:type="dxa"/>
              <w:start w:w="90" w:type="dxa"/>
              <w:bottom w:w="80" w:type="dxa"/>
              <w:end w:w="90" w:type="dxa"/>
            </w:tcMar>
            <w:vAlign w:val="center"/>
          </w:tcPr>
          <w:p>
            <w:pPr>
              <w:jc w:val="center"/>
            </w:pPr>
            <w:r/>
            <w:r>
              <w:rPr>
                <w:rFonts w:ascii="Aptos" w:hAnsi="Aptos"/>
                <w:sz w:val="16"/>
              </w:rPr>
              <w:t>Model family and hyperparameters are now selected using training-only CV.</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6"/>
              </w:rPr>
              <w:t>Poor raw probability calibration</w:t>
            </w:r>
          </w:p>
        </w:tc>
        <w:tc>
          <w:tcPr>
            <w:tcW w:type="dxa" w:w="5904"/>
            <w:shd w:fill="FFFFFF"/>
            <w:tcMar>
              <w:top w:w="80" w:type="dxa"/>
              <w:start w:w="90" w:type="dxa"/>
              <w:bottom w:w="80" w:type="dxa"/>
              <w:end w:w="90" w:type="dxa"/>
            </w:tcMar>
            <w:vAlign w:val="center"/>
          </w:tcPr>
          <w:p>
            <w:pPr>
              <w:jc w:val="center"/>
            </w:pPr>
            <w:r/>
            <w:r>
              <w:rPr>
                <w:rFonts w:ascii="Aptos" w:hAnsi="Aptos"/>
                <w:sz w:val="16"/>
              </w:rPr>
              <w:t>Compared raw vs sigmoid probabilities using OOF Brier Score and selected calibration.</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6"/>
              </w:rPr>
              <w:t>Default threshold misses churners</w:t>
            </w:r>
          </w:p>
        </w:tc>
        <w:tc>
          <w:tcPr>
            <w:tcW w:type="dxa" w:w="5904"/>
            <w:shd w:fill="F3F7FA"/>
            <w:tcMar>
              <w:top w:w="80" w:type="dxa"/>
              <w:start w:w="90" w:type="dxa"/>
              <w:bottom w:w="80" w:type="dxa"/>
              <w:end w:w="90" w:type="dxa"/>
            </w:tcMar>
            <w:vAlign w:val="center"/>
          </w:tcPr>
          <w:p>
            <w:pPr>
              <w:jc w:val="center"/>
            </w:pPr>
            <w:r/>
            <w:r>
              <w:rPr>
                <w:rFonts w:ascii="Aptos" w:hAnsi="Aptos"/>
                <w:sz w:val="16"/>
              </w:rPr>
              <w:t>Selected a training-OOF F2 threshold of 0.16; holdout recall reached 91.18%.</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6"/>
              </w:rPr>
              <w:t>Circular segment validation</w:t>
            </w:r>
          </w:p>
        </w:tc>
        <w:tc>
          <w:tcPr>
            <w:tcW w:type="dxa" w:w="5904"/>
            <w:shd w:fill="FFFFFF"/>
            <w:tcMar>
              <w:top w:w="80" w:type="dxa"/>
              <w:start w:w="90" w:type="dxa"/>
              <w:bottom w:w="80" w:type="dxa"/>
              <w:end w:w="90" w:type="dxa"/>
            </w:tcMar>
            <w:vAlign w:val="center"/>
          </w:tcPr>
          <w:p>
            <w:pPr>
              <w:jc w:val="center"/>
            </w:pPr>
            <w:r/>
            <w:r>
              <w:rPr>
                <w:rFonts w:ascii="Aptos" w:hAnsi="Aptos"/>
                <w:sz w:val="16"/>
              </w:rPr>
              <w:t>Fit and named clusters using training customers, then validated frozen segments on holdout.</w:t>
            </w:r>
          </w:p>
        </w:tc>
      </w:tr>
      <w:tr>
        <w:trPr>
          <w:cantSplit/>
        </w:trPr>
        <w:tc>
          <w:tcPr>
            <w:tcW w:type="dxa" w:w="2880"/>
            <w:shd w:fill="F3F7FA"/>
            <w:tcMar>
              <w:top w:w="80" w:type="dxa"/>
              <w:start w:w="90" w:type="dxa"/>
              <w:bottom w:w="80" w:type="dxa"/>
              <w:end w:w="90" w:type="dxa"/>
            </w:tcMar>
            <w:vAlign w:val="center"/>
          </w:tcPr>
          <w:p>
            <w:pPr>
              <w:jc w:val="left"/>
            </w:pPr>
            <w:r/>
            <w:r>
              <w:rPr>
                <w:rFonts w:ascii="Aptos" w:hAnsi="Aptos"/>
                <w:sz w:val="16"/>
              </w:rPr>
              <w:t>Deployment gap</w:t>
            </w:r>
          </w:p>
        </w:tc>
        <w:tc>
          <w:tcPr>
            <w:tcW w:type="dxa" w:w="5904"/>
            <w:shd w:fill="F3F7FA"/>
            <w:tcMar>
              <w:top w:w="80" w:type="dxa"/>
              <w:start w:w="90" w:type="dxa"/>
              <w:bottom w:w="80" w:type="dxa"/>
              <w:end w:w="90" w:type="dxa"/>
            </w:tcMar>
            <w:vAlign w:val="center"/>
          </w:tcPr>
          <w:p>
            <w:pPr>
              <w:jc w:val="center"/>
            </w:pPr>
            <w:r/>
            <w:r>
              <w:rPr>
                <w:rFonts w:ascii="Aptos" w:hAnsi="Aptos"/>
                <w:sz w:val="16"/>
              </w:rPr>
              <w:t>Saved the segmentation bundle and added a new-customer inference script.</w:t>
            </w:r>
          </w:p>
        </w:tc>
      </w:tr>
      <w:tr>
        <w:trPr>
          <w:cantSplit/>
        </w:trPr>
        <w:tc>
          <w:tcPr>
            <w:tcW w:type="dxa" w:w="2880"/>
            <w:shd w:fill="FFFFFF"/>
            <w:tcMar>
              <w:top w:w="80" w:type="dxa"/>
              <w:start w:w="90" w:type="dxa"/>
              <w:bottom w:w="80" w:type="dxa"/>
              <w:end w:w="90" w:type="dxa"/>
            </w:tcMar>
            <w:vAlign w:val="center"/>
          </w:tcPr>
          <w:p>
            <w:pPr>
              <w:jc w:val="left"/>
            </w:pPr>
            <w:r/>
            <w:r>
              <w:rPr>
                <w:rFonts w:ascii="Aptos" w:hAnsi="Aptos"/>
                <w:sz w:val="16"/>
              </w:rPr>
              <w:t>Clustering robustness</w:t>
            </w:r>
          </w:p>
        </w:tc>
        <w:tc>
          <w:tcPr>
            <w:tcW w:type="dxa" w:w="5904"/>
            <w:shd w:fill="FFFFFF"/>
            <w:tcMar>
              <w:top w:w="80" w:type="dxa"/>
              <w:start w:w="90" w:type="dxa"/>
              <w:bottom w:w="80" w:type="dxa"/>
              <w:end w:w="90" w:type="dxa"/>
            </w:tcMar>
            <w:vAlign w:val="center"/>
          </w:tcPr>
          <w:p>
            <w:pPr>
              <w:jc w:val="center"/>
            </w:pPr>
            <w:r/>
            <w:r>
              <w:rPr>
                <w:rFonts w:ascii="Aptos" w:hAnsi="Aptos"/>
                <w:sz w:val="16"/>
              </w:rPr>
              <w:t>Measured stability across random seeds using ARI; mean ARI = 1.0000.</w:t>
            </w:r>
          </w:p>
        </w:tc>
      </w:tr>
    </w:tbl>
    <w:p>
      <w:pPr>
        <w:spacing w:after="40"/>
      </w:pPr>
    </w:p>
    <w:p>
      <w:pPr>
        <w:pStyle w:val="BodyText"/>
        <w:widowControl/>
      </w:pPr>
      <w:r>
        <w:rPr>
          <w:rFonts w:ascii="Aptos" w:hAnsi="Aptos"/>
          <w:sz w:val="20"/>
        </w:rPr>
        <w:t>These changes are methodological rather than cosmetic. They directly improve the credibility of the reported holdout results and make the final project reproducible from raw data through new-customer inference.</w:t>
      </w:r>
    </w:p>
    <w:p>
      <w:pPr>
        <w:pStyle w:val="Heading1"/>
      </w:pPr>
      <w:r>
        <w:t>14. Limitations and Further Analysis</w:t>
      </w:r>
    </w:p>
    <w:p>
      <w:pPr>
        <w:pStyle w:val="BodyText"/>
        <w:widowControl/>
      </w:pPr>
      <w:r>
        <w:rPr>
          <w:rFonts w:ascii="Aptos" w:hAnsi="Aptos"/>
          <w:sz w:val="20"/>
        </w:rPr>
        <w:t>The dataset is a static public sample rather than a temporal production stream. Real-world performance may change as customer behavior, products, pricing, and service quality evolve. Model and calibration drift should therefore be monitored if the system is deployed.</w:t>
      </w:r>
    </w:p>
    <w:p>
      <w:pPr>
        <w:pStyle w:val="BodyText"/>
        <w:widowControl/>
      </w:pPr>
      <w:r>
        <w:rPr>
          <w:rFonts w:ascii="Aptos" w:hAnsi="Aptos"/>
          <w:sz w:val="20"/>
        </w:rPr>
        <w:t>The 0.16 threshold is optimized for F2, not for economic value. The dataset does not contain contact costs, retention-offer costs, customer lifetime value, profitability, or intervention-response outcomes. A production decision rule should incorporate these quantities.</w:t>
      </w:r>
    </w:p>
    <w:p>
      <w:pPr>
        <w:pStyle w:val="BodyText"/>
        <w:widowControl/>
      </w:pPr>
      <w:r>
        <w:rPr>
          <w:rFonts w:ascii="Aptos" w:hAnsi="Aptos"/>
          <w:sz w:val="20"/>
        </w:rPr>
        <w:t>K-Means is a practical baseline for mixed customer data after scaling numerical variables and one-hot encoding categorical variables, but Euclidean distance is not ideal for every mixed-data setting. K-Prototypes, Gower-distance clustering, or model-based segmentation could be compared in future analysis.</w:t>
      </w:r>
    </w:p>
    <w:p>
      <w:pPr>
        <w:pStyle w:val="BodyText"/>
        <w:widowControl/>
      </w:pPr>
      <w:r>
        <w:rPr>
          <w:rFonts w:ascii="Aptos" w:hAnsi="Aptos"/>
          <w:sz w:val="20"/>
        </w:rPr>
        <w:t>Observed relationships remain associational rather than causal. For example, longer contracts correlate with lower churn, but the analysis does not prove that moving a particular customer to a longer contract will itself prevent churn. The strongest next production step would be an A/B test of targeted retention interventions.</w:t>
      </w:r>
    </w:p>
    <w:p>
      <w:pPr>
        <w:pStyle w:val="Heading1"/>
      </w:pPr>
      <w:r>
        <w:t>15. Reproducibility and Final Validation</w:t>
      </w:r>
    </w:p>
    <w:p>
      <w:pPr>
        <w:pStyle w:val="BodyText"/>
        <w:widowControl/>
      </w:pPr>
      <w:r>
        <w:rPr>
          <w:rFonts w:ascii="Aptos" w:hAnsi="Aptos"/>
          <w:sz w:val="20"/>
        </w:rPr>
        <w:t>The repository is organized as a deterministic staged pipeline. Each script writes its own tables, figures, or serialized models; later scripts consume those outputs. The complete analysis can be regenerated using uv and Python 3.12-compatible dependencies.</w:t>
      </w:r>
    </w:p>
    <w:tbl>
      <w:tblPr>
        <w:tblStyle w:val="TableGrid"/>
        <w:tblW w:type="auto" w:w="0"/>
        <w:jc w:val="center"/>
        <w:tblLook w:firstColumn="1" w:firstRow="1" w:lastColumn="0" w:lastRow="0" w:noHBand="0" w:noVBand="1" w:val="04A0"/>
      </w:tblPr>
      <w:tblGrid>
        <w:gridCol w:w="9994"/>
      </w:tblGrid>
      <w:tr>
        <w:trPr>
          <w:tblHeader w:val="true"/>
        </w:trPr>
        <w:tc>
          <w:tcPr>
            <w:tcW w:type="dxa" w:w="9994"/>
            <w:shd w:fill="F4F6F8"/>
            <w:tcMar>
              <w:top w:w="100" w:type="dxa"/>
              <w:start w:w="120" w:type="dxa"/>
              <w:bottom w:w="100" w:type="dxa"/>
              <w:end w:w="120" w:type="dxa"/>
            </w:tcMar>
          </w:tcPr>
          <w:p>
            <w:pPr>
              <w:spacing w:after="0"/>
            </w:pPr>
            <w:r>
              <w:rPr>
                <w:rFonts w:ascii="Consolas" w:hAnsi="Consolas"/>
                <w:color w:val="232D37"/>
                <w:sz w:val="16"/>
              </w:rPr>
              <w:t>uv sync</w:t>
            </w:r>
            <w:r>
              <w:br/>
            </w:r>
            <w:r>
              <w:rPr>
                <w:rFonts w:ascii="Consolas" w:hAnsi="Consolas"/>
                <w:color w:val="232D37"/>
                <w:sz w:val="16"/>
              </w:rPr>
              <w:t>uv run python src\01_validate_data.py</w:t>
            </w:r>
            <w:r>
              <w:br/>
            </w:r>
            <w:r>
              <w:rPr>
                <w:rFonts w:ascii="Consolas" w:hAnsi="Consolas"/>
                <w:color w:val="232D37"/>
                <w:sz w:val="16"/>
              </w:rPr>
              <w:t>uv run python src\02_clean_data.py</w:t>
            </w:r>
            <w:r>
              <w:br/>
            </w:r>
            <w:r>
              <w:rPr>
                <w:rFonts w:ascii="Consolas" w:hAnsi="Consolas"/>
                <w:color w:val="232D37"/>
                <w:sz w:val="16"/>
              </w:rPr>
              <w:t>uv run python src\03_eda.py</w:t>
            </w:r>
            <w:r>
              <w:br/>
            </w:r>
            <w:r>
              <w:rPr>
                <w:rFonts w:ascii="Consolas" w:hAnsi="Consolas"/>
                <w:color w:val="232D37"/>
                <w:sz w:val="16"/>
              </w:rPr>
              <w:t>uv run python src\04_train_models.py</w:t>
            </w:r>
            <w:r>
              <w:br/>
            </w:r>
            <w:r>
              <w:rPr>
                <w:rFonts w:ascii="Consolas" w:hAnsi="Consolas"/>
                <w:color w:val="232D37"/>
                <w:sz w:val="16"/>
              </w:rPr>
              <w:t>uv run python src\05_threshold_error_analysis.py</w:t>
            </w:r>
            <w:r>
              <w:br/>
            </w:r>
            <w:r>
              <w:rPr>
                <w:rFonts w:ascii="Consolas" w:hAnsi="Consolas"/>
                <w:color w:val="232D37"/>
                <w:sz w:val="16"/>
              </w:rPr>
              <w:t>uv run python src\06_customer_segmentation.py</w:t>
            </w:r>
            <w:r>
              <w:br/>
            </w:r>
            <w:r>
              <w:rPr>
                <w:rFonts w:ascii="Consolas" w:hAnsi="Consolas"/>
                <w:color w:val="232D37"/>
                <w:sz w:val="16"/>
              </w:rPr>
              <w:t>uv run python src\07_segment_business_analysis.py</w:t>
            </w:r>
            <w:r>
              <w:br/>
            </w:r>
            <w:r>
              <w:rPr>
                <w:rFonts w:ascii="Consolas" w:hAnsi="Consolas"/>
                <w:color w:val="232D37"/>
                <w:sz w:val="16"/>
              </w:rPr>
              <w:t>uv run python src\08_final_risk_scoring.py</w:t>
            </w:r>
            <w:r>
              <w:br/>
            </w:r>
            <w:r>
              <w:rPr>
                <w:rFonts w:ascii="Consolas" w:hAnsi="Consolas"/>
                <w:color w:val="232D37"/>
                <w:sz w:val="16"/>
              </w:rPr>
              <w:t>uv run python src\09_final_validation.py</w:t>
            </w:r>
            <w:r>
              <w:br/>
            </w:r>
            <w:r>
              <w:rPr>
                <w:rFonts w:ascii="Consolas" w:hAnsi="Consolas"/>
                <w:color w:val="232D37"/>
                <w:sz w:val="16"/>
              </w:rPr>
              <w:t>uv run python src\10_predict_customer.py --demo</w:t>
            </w:r>
          </w:p>
        </w:tc>
      </w:tr>
    </w:tbl>
    <w:p>
      <w:pPr>
        <w:spacing w:after="20"/>
      </w:pPr>
    </w:p>
    <w:p>
      <w:pPr>
        <w:spacing w:before="40" w:after="100"/>
        <w:jc w:val="center"/>
      </w:pPr>
      <w:r>
        <w:rPr>
          <w:rFonts w:ascii="Aptos" w:hAnsi="Aptos"/>
          <w:i/>
          <w:color w:val="555555"/>
          <w:sz w:val="17"/>
        </w:rPr>
        <w:t>Reproducibility commands. Scripts are executed in pipeline order.</w:t>
      </w:r>
    </w:p>
    <w:tbl>
      <w:tblPr>
        <w:tblStyle w:val="TableGrid"/>
        <w:tblW w:type="auto" w:w="0"/>
        <w:jc w:val="center"/>
        <w:tblLook w:firstColumn="1" w:firstRow="1" w:lastColumn="0" w:lastRow="0" w:noHBand="0" w:noVBand="1" w:val="04A0"/>
      </w:tblPr>
      <w:tblGrid>
        <w:gridCol w:w="4997"/>
        <w:gridCol w:w="4997"/>
      </w:tblGrid>
      <w:tr>
        <w:trPr>
          <w:tblHeader w:val="true"/>
          <w:cantSplit/>
          <w:tblHeader w:val="true"/>
        </w:trPr>
        <w:tc>
          <w:tcPr>
            <w:tcW w:type="dxa" w:w="5328"/>
            <w:shd w:fill="1F4E78"/>
            <w:tcMar>
              <w:top w:w="80" w:type="dxa"/>
              <w:start w:w="90" w:type="dxa"/>
              <w:bottom w:w="80" w:type="dxa"/>
              <w:end w:w="90" w:type="dxa"/>
            </w:tcMar>
            <w:vAlign w:val="center"/>
          </w:tcPr>
          <w:p>
            <w:pPr>
              <w:jc w:val="center"/>
            </w:pPr>
            <w:r/>
            <w:r>
              <w:rPr>
                <w:rFonts w:ascii="Aptos" w:hAnsi="Aptos"/>
                <w:b/>
                <w:color w:val="FFFFFF"/>
                <w:sz w:val="16"/>
              </w:rPr>
              <w:t>Validation Item</w:t>
            </w:r>
          </w:p>
        </w:tc>
        <w:tc>
          <w:tcPr>
            <w:tcW w:type="dxa" w:w="3168"/>
            <w:shd w:fill="1F4E78"/>
            <w:tcMar>
              <w:top w:w="80" w:type="dxa"/>
              <w:start w:w="90" w:type="dxa"/>
              <w:bottom w:w="80" w:type="dxa"/>
              <w:end w:w="90" w:type="dxa"/>
            </w:tcMar>
            <w:vAlign w:val="center"/>
          </w:tcPr>
          <w:p>
            <w:pPr>
              <w:jc w:val="center"/>
            </w:pPr>
            <w:r/>
            <w:r>
              <w:rPr>
                <w:rFonts w:ascii="Aptos" w:hAnsi="Aptos"/>
                <w:b/>
                <w:color w:val="FFFFFF"/>
                <w:sz w:val="16"/>
              </w:rPr>
              <w:t>Result</w:t>
            </w:r>
          </w:p>
        </w:tc>
      </w:tr>
      <w:tr>
        <w:trPr>
          <w:cantSplit/>
        </w:trPr>
        <w:tc>
          <w:tcPr>
            <w:tcW w:type="dxa" w:w="5328"/>
            <w:shd w:fill="F3F7FA"/>
            <w:tcMar>
              <w:top w:w="80" w:type="dxa"/>
              <w:start w:w="90" w:type="dxa"/>
              <w:bottom w:w="80" w:type="dxa"/>
              <w:end w:w="90" w:type="dxa"/>
            </w:tcMar>
            <w:vAlign w:val="center"/>
          </w:tcPr>
          <w:p>
            <w:pPr>
              <w:jc w:val="left"/>
            </w:pPr>
            <w:r/>
            <w:r>
              <w:rPr>
                <w:rFonts w:ascii="Aptos" w:hAnsi="Aptos"/>
                <w:sz w:val="16"/>
              </w:rPr>
              <w:t>Cleaned customers</w:t>
            </w:r>
          </w:p>
        </w:tc>
        <w:tc>
          <w:tcPr>
            <w:tcW w:type="dxa" w:w="3168"/>
            <w:shd w:fill="F3F7FA"/>
            <w:tcMar>
              <w:top w:w="80" w:type="dxa"/>
              <w:start w:w="90" w:type="dxa"/>
              <w:bottom w:w="80" w:type="dxa"/>
              <w:end w:w="90" w:type="dxa"/>
            </w:tcMar>
            <w:vAlign w:val="center"/>
          </w:tcPr>
          <w:p>
            <w:pPr>
              <w:jc w:val="center"/>
            </w:pPr>
            <w:r/>
            <w:r>
              <w:rPr>
                <w:rFonts w:ascii="Aptos" w:hAnsi="Aptos"/>
                <w:sz w:val="16"/>
              </w:rPr>
              <w:t>7,043</w:t>
            </w:r>
          </w:p>
        </w:tc>
      </w:tr>
      <w:tr>
        <w:trPr>
          <w:cantSplit/>
        </w:trPr>
        <w:tc>
          <w:tcPr>
            <w:tcW w:type="dxa" w:w="5328"/>
            <w:shd w:fill="FFFFFF"/>
            <w:tcMar>
              <w:top w:w="80" w:type="dxa"/>
              <w:start w:w="90" w:type="dxa"/>
              <w:bottom w:w="80" w:type="dxa"/>
              <w:end w:w="90" w:type="dxa"/>
            </w:tcMar>
            <w:vAlign w:val="center"/>
          </w:tcPr>
          <w:p>
            <w:pPr>
              <w:jc w:val="left"/>
            </w:pPr>
            <w:r/>
            <w:r>
              <w:rPr>
                <w:rFonts w:ascii="Aptos" w:hAnsi="Aptos"/>
                <w:sz w:val="16"/>
              </w:rPr>
              <w:t>Missing values</w:t>
            </w:r>
          </w:p>
        </w:tc>
        <w:tc>
          <w:tcPr>
            <w:tcW w:type="dxa" w:w="3168"/>
            <w:shd w:fill="FFFFFF"/>
            <w:tcMar>
              <w:top w:w="80" w:type="dxa"/>
              <w:start w:w="90" w:type="dxa"/>
              <w:bottom w:w="80" w:type="dxa"/>
              <w:end w:w="90" w:type="dxa"/>
            </w:tcMar>
            <w:vAlign w:val="center"/>
          </w:tcPr>
          <w:p>
            <w:pPr>
              <w:jc w:val="center"/>
            </w:pPr>
            <w:r/>
            <w:r>
              <w:rPr>
                <w:rFonts w:ascii="Aptos" w:hAnsi="Aptos"/>
                <w:sz w:val="16"/>
              </w:rPr>
              <w:t>0</w:t>
            </w:r>
          </w:p>
        </w:tc>
      </w:tr>
      <w:tr>
        <w:trPr>
          <w:cantSplit/>
        </w:trPr>
        <w:tc>
          <w:tcPr>
            <w:tcW w:type="dxa" w:w="5328"/>
            <w:shd w:fill="F3F7FA"/>
            <w:tcMar>
              <w:top w:w="80" w:type="dxa"/>
              <w:start w:w="90" w:type="dxa"/>
              <w:bottom w:w="80" w:type="dxa"/>
              <w:end w:w="90" w:type="dxa"/>
            </w:tcMar>
            <w:vAlign w:val="center"/>
          </w:tcPr>
          <w:p>
            <w:pPr>
              <w:jc w:val="left"/>
            </w:pPr>
            <w:r/>
            <w:r>
              <w:rPr>
                <w:rFonts w:ascii="Aptos" w:hAnsi="Aptos"/>
                <w:sz w:val="16"/>
              </w:rPr>
              <w:t>Duplicate rows</w:t>
            </w:r>
          </w:p>
        </w:tc>
        <w:tc>
          <w:tcPr>
            <w:tcW w:type="dxa" w:w="3168"/>
            <w:shd w:fill="F3F7FA"/>
            <w:tcMar>
              <w:top w:w="80" w:type="dxa"/>
              <w:start w:w="90" w:type="dxa"/>
              <w:bottom w:w="80" w:type="dxa"/>
              <w:end w:w="90" w:type="dxa"/>
            </w:tcMar>
            <w:vAlign w:val="center"/>
          </w:tcPr>
          <w:p>
            <w:pPr>
              <w:jc w:val="center"/>
            </w:pPr>
            <w:r/>
            <w:r>
              <w:rPr>
                <w:rFonts w:ascii="Aptos" w:hAnsi="Aptos"/>
                <w:sz w:val="16"/>
              </w:rPr>
              <w:t>0</w:t>
            </w:r>
          </w:p>
        </w:tc>
      </w:tr>
      <w:tr>
        <w:trPr>
          <w:cantSplit/>
        </w:trPr>
        <w:tc>
          <w:tcPr>
            <w:tcW w:type="dxa" w:w="5328"/>
            <w:shd w:fill="FFFFFF"/>
            <w:tcMar>
              <w:top w:w="80" w:type="dxa"/>
              <w:start w:w="90" w:type="dxa"/>
              <w:bottom w:w="80" w:type="dxa"/>
              <w:end w:w="90" w:type="dxa"/>
            </w:tcMar>
            <w:vAlign w:val="center"/>
          </w:tcPr>
          <w:p>
            <w:pPr>
              <w:jc w:val="left"/>
            </w:pPr>
            <w:r/>
            <w:r>
              <w:rPr>
                <w:rFonts w:ascii="Aptos" w:hAnsi="Aptos"/>
                <w:sz w:val="16"/>
              </w:rPr>
              <w:t>Duplicate customer IDs</w:t>
            </w:r>
          </w:p>
        </w:tc>
        <w:tc>
          <w:tcPr>
            <w:tcW w:type="dxa" w:w="3168"/>
            <w:shd w:fill="FFFFFF"/>
            <w:tcMar>
              <w:top w:w="80" w:type="dxa"/>
              <w:start w:w="90" w:type="dxa"/>
              <w:bottom w:w="80" w:type="dxa"/>
              <w:end w:w="90" w:type="dxa"/>
            </w:tcMar>
            <w:vAlign w:val="center"/>
          </w:tcPr>
          <w:p>
            <w:pPr>
              <w:jc w:val="center"/>
            </w:pPr>
            <w:r/>
            <w:r>
              <w:rPr>
                <w:rFonts w:ascii="Aptos" w:hAnsi="Aptos"/>
                <w:sz w:val="16"/>
              </w:rPr>
              <w:t>0</w:t>
            </w:r>
          </w:p>
        </w:tc>
      </w:tr>
      <w:tr>
        <w:trPr>
          <w:cantSplit/>
        </w:trPr>
        <w:tc>
          <w:tcPr>
            <w:tcW w:type="dxa" w:w="5328"/>
            <w:shd w:fill="F3F7FA"/>
            <w:tcMar>
              <w:top w:w="80" w:type="dxa"/>
              <w:start w:w="90" w:type="dxa"/>
              <w:bottom w:w="80" w:type="dxa"/>
              <w:end w:w="90" w:type="dxa"/>
            </w:tcMar>
            <w:vAlign w:val="center"/>
          </w:tcPr>
          <w:p>
            <w:pPr>
              <w:jc w:val="left"/>
            </w:pPr>
            <w:r/>
            <w:r>
              <w:rPr>
                <w:rFonts w:ascii="Aptos" w:hAnsi="Aptos"/>
                <w:sz w:val="16"/>
              </w:rPr>
              <w:t>Selected model</w:t>
            </w:r>
          </w:p>
        </w:tc>
        <w:tc>
          <w:tcPr>
            <w:tcW w:type="dxa" w:w="3168"/>
            <w:shd w:fill="F3F7FA"/>
            <w:tcMar>
              <w:top w:w="80" w:type="dxa"/>
              <w:start w:w="90" w:type="dxa"/>
              <w:bottom w:w="80" w:type="dxa"/>
              <w:end w:w="90" w:type="dxa"/>
            </w:tcMar>
            <w:vAlign w:val="center"/>
          </w:tcPr>
          <w:p>
            <w:pPr>
              <w:jc w:val="center"/>
            </w:pPr>
            <w:r/>
            <w:r>
              <w:rPr>
                <w:rFonts w:ascii="Aptos" w:hAnsi="Aptos"/>
                <w:sz w:val="16"/>
              </w:rPr>
              <w:t>Logistic Regression</w:t>
            </w:r>
          </w:p>
        </w:tc>
      </w:tr>
      <w:tr>
        <w:trPr>
          <w:cantSplit/>
        </w:trPr>
        <w:tc>
          <w:tcPr>
            <w:tcW w:type="dxa" w:w="5328"/>
            <w:shd w:fill="FFFFFF"/>
            <w:tcMar>
              <w:top w:w="80" w:type="dxa"/>
              <w:start w:w="90" w:type="dxa"/>
              <w:bottom w:w="80" w:type="dxa"/>
              <w:end w:w="90" w:type="dxa"/>
            </w:tcMar>
            <w:vAlign w:val="center"/>
          </w:tcPr>
          <w:p>
            <w:pPr>
              <w:jc w:val="left"/>
            </w:pPr>
            <w:r/>
            <w:r>
              <w:rPr>
                <w:rFonts w:ascii="Aptos" w:hAnsi="Aptos"/>
                <w:sz w:val="16"/>
              </w:rPr>
              <w:t>Training CV ROC-AUC</w:t>
            </w:r>
          </w:p>
        </w:tc>
        <w:tc>
          <w:tcPr>
            <w:tcW w:type="dxa" w:w="3168"/>
            <w:shd w:fill="FFFFFF"/>
            <w:tcMar>
              <w:top w:w="80" w:type="dxa"/>
              <w:start w:w="90" w:type="dxa"/>
              <w:bottom w:w="80" w:type="dxa"/>
              <w:end w:w="90" w:type="dxa"/>
            </w:tcMar>
            <w:vAlign w:val="center"/>
          </w:tcPr>
          <w:p>
            <w:pPr>
              <w:jc w:val="center"/>
            </w:pPr>
            <w:r/>
            <w:r>
              <w:rPr>
                <w:rFonts w:ascii="Aptos" w:hAnsi="Aptos"/>
                <w:sz w:val="16"/>
              </w:rPr>
              <w:t>0.8464</w:t>
            </w:r>
          </w:p>
        </w:tc>
      </w:tr>
      <w:tr>
        <w:trPr>
          <w:cantSplit/>
        </w:trPr>
        <w:tc>
          <w:tcPr>
            <w:tcW w:type="dxa" w:w="5328"/>
            <w:shd w:fill="F3F7FA"/>
            <w:tcMar>
              <w:top w:w="80" w:type="dxa"/>
              <w:start w:w="90" w:type="dxa"/>
              <w:bottom w:w="80" w:type="dxa"/>
              <w:end w:w="90" w:type="dxa"/>
            </w:tcMar>
            <w:vAlign w:val="center"/>
          </w:tcPr>
          <w:p>
            <w:pPr>
              <w:jc w:val="left"/>
            </w:pPr>
            <w:r/>
            <w:r>
              <w:rPr>
                <w:rFonts w:ascii="Aptos" w:hAnsi="Aptos"/>
                <w:sz w:val="16"/>
              </w:rPr>
              <w:t>Independent holdout ROC-AUC</w:t>
            </w:r>
          </w:p>
        </w:tc>
        <w:tc>
          <w:tcPr>
            <w:tcW w:type="dxa" w:w="3168"/>
            <w:shd w:fill="F3F7FA"/>
            <w:tcMar>
              <w:top w:w="80" w:type="dxa"/>
              <w:start w:w="90" w:type="dxa"/>
              <w:bottom w:w="80" w:type="dxa"/>
              <w:end w:w="90" w:type="dxa"/>
            </w:tcMar>
            <w:vAlign w:val="center"/>
          </w:tcPr>
          <w:p>
            <w:pPr>
              <w:jc w:val="center"/>
            </w:pPr>
            <w:r/>
            <w:r>
              <w:rPr>
                <w:rFonts w:ascii="Aptos" w:hAnsi="Aptos"/>
                <w:sz w:val="16"/>
              </w:rPr>
              <w:t>0.8407</w:t>
            </w:r>
          </w:p>
        </w:tc>
      </w:tr>
      <w:tr>
        <w:trPr>
          <w:cantSplit/>
        </w:trPr>
        <w:tc>
          <w:tcPr>
            <w:tcW w:type="dxa" w:w="5328"/>
            <w:shd w:fill="FFFFFF"/>
            <w:tcMar>
              <w:top w:w="80" w:type="dxa"/>
              <w:start w:w="90" w:type="dxa"/>
              <w:bottom w:w="80" w:type="dxa"/>
              <w:end w:w="90" w:type="dxa"/>
            </w:tcMar>
            <w:vAlign w:val="center"/>
          </w:tcPr>
          <w:p>
            <w:pPr>
              <w:jc w:val="left"/>
            </w:pPr>
            <w:r/>
            <w:r>
              <w:rPr>
                <w:rFonts w:ascii="Aptos" w:hAnsi="Aptos"/>
                <w:sz w:val="16"/>
              </w:rPr>
              <w:t>Independent holdout Brier Score</w:t>
            </w:r>
          </w:p>
        </w:tc>
        <w:tc>
          <w:tcPr>
            <w:tcW w:type="dxa" w:w="3168"/>
            <w:shd w:fill="FFFFFF"/>
            <w:tcMar>
              <w:top w:w="80" w:type="dxa"/>
              <w:start w:w="90" w:type="dxa"/>
              <w:bottom w:w="80" w:type="dxa"/>
              <w:end w:w="90" w:type="dxa"/>
            </w:tcMar>
            <w:vAlign w:val="center"/>
          </w:tcPr>
          <w:p>
            <w:pPr>
              <w:jc w:val="center"/>
            </w:pPr>
            <w:r/>
            <w:r>
              <w:rPr>
                <w:rFonts w:ascii="Aptos" w:hAnsi="Aptos"/>
                <w:sz w:val="16"/>
              </w:rPr>
              <w:t>0.1387</w:t>
            </w:r>
          </w:p>
        </w:tc>
      </w:tr>
      <w:tr>
        <w:trPr>
          <w:cantSplit/>
        </w:trPr>
        <w:tc>
          <w:tcPr>
            <w:tcW w:type="dxa" w:w="5328"/>
            <w:shd w:fill="F3F7FA"/>
            <w:tcMar>
              <w:top w:w="80" w:type="dxa"/>
              <w:start w:w="90" w:type="dxa"/>
              <w:bottom w:w="80" w:type="dxa"/>
              <w:end w:w="90" w:type="dxa"/>
            </w:tcMar>
            <w:vAlign w:val="center"/>
          </w:tcPr>
          <w:p>
            <w:pPr>
              <w:jc w:val="left"/>
            </w:pPr>
            <w:r/>
            <w:r>
              <w:rPr>
                <w:rFonts w:ascii="Aptos" w:hAnsi="Aptos"/>
                <w:sz w:val="16"/>
              </w:rPr>
              <w:t>Independent holdout recall</w:t>
            </w:r>
          </w:p>
        </w:tc>
        <w:tc>
          <w:tcPr>
            <w:tcW w:type="dxa" w:w="3168"/>
            <w:shd w:fill="F3F7FA"/>
            <w:tcMar>
              <w:top w:w="80" w:type="dxa"/>
              <w:start w:w="90" w:type="dxa"/>
              <w:bottom w:w="80" w:type="dxa"/>
              <w:end w:w="90" w:type="dxa"/>
            </w:tcMar>
            <w:vAlign w:val="center"/>
          </w:tcPr>
          <w:p>
            <w:pPr>
              <w:jc w:val="center"/>
            </w:pPr>
            <w:r/>
            <w:r>
              <w:rPr>
                <w:rFonts w:ascii="Aptos" w:hAnsi="Aptos"/>
                <w:sz w:val="16"/>
              </w:rPr>
              <w:t>0.9118</w:t>
            </w:r>
          </w:p>
        </w:tc>
      </w:tr>
      <w:tr>
        <w:trPr>
          <w:cantSplit/>
        </w:trPr>
        <w:tc>
          <w:tcPr>
            <w:tcW w:type="dxa" w:w="5328"/>
            <w:shd w:fill="FFFFFF"/>
            <w:tcMar>
              <w:top w:w="80" w:type="dxa"/>
              <w:start w:w="90" w:type="dxa"/>
              <w:bottom w:w="80" w:type="dxa"/>
              <w:end w:w="90" w:type="dxa"/>
            </w:tcMar>
            <w:vAlign w:val="center"/>
          </w:tcPr>
          <w:p>
            <w:pPr>
              <w:jc w:val="left"/>
            </w:pPr>
            <w:r/>
            <w:r>
              <w:rPr>
                <w:rFonts w:ascii="Aptos" w:hAnsi="Aptos"/>
                <w:sz w:val="16"/>
              </w:rPr>
              <w:t>Selected K</w:t>
            </w:r>
          </w:p>
        </w:tc>
        <w:tc>
          <w:tcPr>
            <w:tcW w:type="dxa" w:w="3168"/>
            <w:shd w:fill="FFFFFF"/>
            <w:tcMar>
              <w:top w:w="80" w:type="dxa"/>
              <w:start w:w="90" w:type="dxa"/>
              <w:bottom w:w="80" w:type="dxa"/>
              <w:end w:w="90" w:type="dxa"/>
            </w:tcMar>
            <w:vAlign w:val="center"/>
          </w:tcPr>
          <w:p>
            <w:pPr>
              <w:jc w:val="center"/>
            </w:pPr>
            <w:r/>
            <w:r>
              <w:rPr>
                <w:rFonts w:ascii="Aptos" w:hAnsi="Aptos"/>
                <w:sz w:val="16"/>
              </w:rPr>
              <w:t>3</w:t>
            </w:r>
          </w:p>
        </w:tc>
      </w:tr>
      <w:tr>
        <w:trPr>
          <w:cantSplit/>
        </w:trPr>
        <w:tc>
          <w:tcPr>
            <w:tcW w:type="dxa" w:w="5328"/>
            <w:shd w:fill="F3F7FA"/>
            <w:tcMar>
              <w:top w:w="80" w:type="dxa"/>
              <w:start w:w="90" w:type="dxa"/>
              <w:bottom w:w="80" w:type="dxa"/>
              <w:end w:w="90" w:type="dxa"/>
            </w:tcMar>
            <w:vAlign w:val="center"/>
          </w:tcPr>
          <w:p>
            <w:pPr>
              <w:jc w:val="left"/>
            </w:pPr>
            <w:r/>
            <w:r>
              <w:rPr>
                <w:rFonts w:ascii="Aptos" w:hAnsi="Aptos"/>
                <w:sz w:val="16"/>
              </w:rPr>
              <w:t>Mean stability ARI</w:t>
            </w:r>
          </w:p>
        </w:tc>
        <w:tc>
          <w:tcPr>
            <w:tcW w:type="dxa" w:w="3168"/>
            <w:shd w:fill="F3F7FA"/>
            <w:tcMar>
              <w:top w:w="80" w:type="dxa"/>
              <w:start w:w="90" w:type="dxa"/>
              <w:bottom w:w="80" w:type="dxa"/>
              <w:end w:w="90" w:type="dxa"/>
            </w:tcMar>
            <w:vAlign w:val="center"/>
          </w:tcPr>
          <w:p>
            <w:pPr>
              <w:jc w:val="center"/>
            </w:pPr>
            <w:r/>
            <w:r>
              <w:rPr>
                <w:rFonts w:ascii="Aptos" w:hAnsi="Aptos"/>
                <w:sz w:val="16"/>
              </w:rPr>
              <w:t>1.0000</w:t>
            </w:r>
          </w:p>
        </w:tc>
      </w:tr>
      <w:tr>
        <w:trPr>
          <w:cantSplit/>
        </w:trPr>
        <w:tc>
          <w:tcPr>
            <w:tcW w:type="dxa" w:w="5328"/>
            <w:shd w:fill="FFFFFF"/>
            <w:tcMar>
              <w:top w:w="80" w:type="dxa"/>
              <w:start w:w="90" w:type="dxa"/>
              <w:bottom w:w="80" w:type="dxa"/>
              <w:end w:w="90" w:type="dxa"/>
            </w:tcMar>
            <w:vAlign w:val="center"/>
          </w:tcPr>
          <w:p>
            <w:pPr>
              <w:jc w:val="left"/>
            </w:pPr>
            <w:r/>
            <w:r>
              <w:rPr>
                <w:rFonts w:ascii="Aptos" w:hAnsi="Aptos"/>
                <w:sz w:val="16"/>
              </w:rPr>
              <w:t>Figures generated</w:t>
            </w:r>
          </w:p>
        </w:tc>
        <w:tc>
          <w:tcPr>
            <w:tcW w:type="dxa" w:w="3168"/>
            <w:shd w:fill="FFFFFF"/>
            <w:tcMar>
              <w:top w:w="80" w:type="dxa"/>
              <w:start w:w="90" w:type="dxa"/>
              <w:bottom w:w="80" w:type="dxa"/>
              <w:end w:w="90" w:type="dxa"/>
            </w:tcMar>
            <w:vAlign w:val="center"/>
          </w:tcPr>
          <w:p>
            <w:pPr>
              <w:jc w:val="center"/>
            </w:pPr>
            <w:r/>
            <w:r>
              <w:rPr>
                <w:rFonts w:ascii="Aptos" w:hAnsi="Aptos"/>
                <w:sz w:val="16"/>
              </w:rPr>
              <w:t>36</w:t>
            </w:r>
          </w:p>
        </w:tc>
      </w:tr>
      <w:tr>
        <w:trPr>
          <w:cantSplit/>
        </w:trPr>
        <w:tc>
          <w:tcPr>
            <w:tcW w:type="dxa" w:w="5328"/>
            <w:shd w:fill="F3F7FA"/>
            <w:tcMar>
              <w:top w:w="80" w:type="dxa"/>
              <w:start w:w="90" w:type="dxa"/>
              <w:bottom w:w="80" w:type="dxa"/>
              <w:end w:w="90" w:type="dxa"/>
            </w:tcMar>
            <w:vAlign w:val="center"/>
          </w:tcPr>
          <w:p>
            <w:pPr>
              <w:jc w:val="left"/>
            </w:pPr>
            <w:r/>
            <w:r>
              <w:rPr>
                <w:rFonts w:ascii="Aptos" w:hAnsi="Aptos"/>
                <w:sz w:val="16"/>
              </w:rPr>
              <w:t>Risk-register customers</w:t>
            </w:r>
          </w:p>
        </w:tc>
        <w:tc>
          <w:tcPr>
            <w:tcW w:type="dxa" w:w="3168"/>
            <w:shd w:fill="F3F7FA"/>
            <w:tcMar>
              <w:top w:w="80" w:type="dxa"/>
              <w:start w:w="90" w:type="dxa"/>
              <w:bottom w:w="80" w:type="dxa"/>
              <w:end w:w="90" w:type="dxa"/>
            </w:tcMar>
            <w:vAlign w:val="center"/>
          </w:tcPr>
          <w:p>
            <w:pPr>
              <w:jc w:val="center"/>
            </w:pPr>
            <w:r/>
            <w:r>
              <w:rPr>
                <w:rFonts w:ascii="Aptos" w:hAnsi="Aptos"/>
                <w:sz w:val="16"/>
              </w:rPr>
              <w:t>7,043</w:t>
            </w:r>
          </w:p>
        </w:tc>
      </w:tr>
      <w:tr>
        <w:trPr>
          <w:cantSplit/>
        </w:trPr>
        <w:tc>
          <w:tcPr>
            <w:tcW w:type="dxa" w:w="5328"/>
            <w:shd w:fill="FFFFFF"/>
            <w:tcMar>
              <w:top w:w="80" w:type="dxa"/>
              <w:start w:w="90" w:type="dxa"/>
              <w:bottom w:w="80" w:type="dxa"/>
              <w:end w:w="90" w:type="dxa"/>
            </w:tcMar>
            <w:vAlign w:val="center"/>
          </w:tcPr>
          <w:p>
            <w:pPr>
              <w:jc w:val="left"/>
            </w:pPr>
            <w:r/>
            <w:r>
              <w:rPr>
                <w:rFonts w:ascii="Aptos" w:hAnsi="Aptos"/>
                <w:sz w:val="16"/>
              </w:rPr>
              <w:t>New-customer inference</w:t>
            </w:r>
          </w:p>
        </w:tc>
        <w:tc>
          <w:tcPr>
            <w:tcW w:type="dxa" w:w="3168"/>
            <w:shd w:fill="FFFFFF"/>
            <w:tcMar>
              <w:top w:w="80" w:type="dxa"/>
              <w:start w:w="90" w:type="dxa"/>
              <w:bottom w:w="80" w:type="dxa"/>
              <w:end w:w="90" w:type="dxa"/>
            </w:tcMar>
            <w:vAlign w:val="center"/>
          </w:tcPr>
          <w:p>
            <w:pPr>
              <w:jc w:val="center"/>
            </w:pPr>
            <w:r/>
            <w:r>
              <w:rPr>
                <w:rFonts w:ascii="Aptos" w:hAnsi="Aptos"/>
                <w:sz w:val="16"/>
              </w:rPr>
              <w:t>PASS</w:t>
            </w:r>
          </w:p>
        </w:tc>
      </w:tr>
      <w:tr>
        <w:trPr>
          <w:cantSplit/>
        </w:trPr>
        <w:tc>
          <w:tcPr>
            <w:tcW w:type="dxa" w:w="5328"/>
            <w:shd w:fill="F3F7FA"/>
            <w:tcMar>
              <w:top w:w="80" w:type="dxa"/>
              <w:start w:w="90" w:type="dxa"/>
              <w:bottom w:w="80" w:type="dxa"/>
              <w:end w:w="90" w:type="dxa"/>
            </w:tcMar>
            <w:vAlign w:val="center"/>
          </w:tcPr>
          <w:p>
            <w:pPr>
              <w:jc w:val="left"/>
            </w:pPr>
            <w:r/>
            <w:r>
              <w:rPr>
                <w:rFonts w:ascii="Aptos" w:hAnsi="Aptos"/>
                <w:sz w:val="16"/>
              </w:rPr>
              <w:t>Automated validation checks</w:t>
            </w:r>
          </w:p>
        </w:tc>
        <w:tc>
          <w:tcPr>
            <w:tcW w:type="dxa" w:w="3168"/>
            <w:shd w:fill="F3F7FA"/>
            <w:tcMar>
              <w:top w:w="80" w:type="dxa"/>
              <w:start w:w="90" w:type="dxa"/>
              <w:bottom w:w="80" w:type="dxa"/>
              <w:end w:w="90" w:type="dxa"/>
            </w:tcMar>
            <w:vAlign w:val="center"/>
          </w:tcPr>
          <w:p>
            <w:pPr>
              <w:jc w:val="center"/>
            </w:pPr>
            <w:r/>
            <w:r>
              <w:rPr>
                <w:rFonts w:ascii="Aptos" w:hAnsi="Aptos"/>
                <w:sz w:val="16"/>
              </w:rPr>
              <w:t>26 / 26 PASS</w:t>
            </w:r>
          </w:p>
        </w:tc>
      </w:tr>
      <w:tr>
        <w:trPr>
          <w:cantSplit/>
        </w:trPr>
        <w:tc>
          <w:tcPr>
            <w:tcW w:type="dxa" w:w="5328"/>
            <w:shd w:fill="FFFFFF"/>
            <w:tcMar>
              <w:top w:w="80" w:type="dxa"/>
              <w:start w:w="90" w:type="dxa"/>
              <w:bottom w:w="80" w:type="dxa"/>
              <w:end w:w="90" w:type="dxa"/>
            </w:tcMar>
            <w:vAlign w:val="center"/>
          </w:tcPr>
          <w:p>
            <w:pPr>
              <w:jc w:val="left"/>
            </w:pPr>
            <w:r/>
            <w:r>
              <w:rPr>
                <w:rFonts w:ascii="Aptos" w:hAnsi="Aptos"/>
                <w:sz w:val="16"/>
              </w:rPr>
              <w:t>Final validation</w:t>
            </w:r>
          </w:p>
        </w:tc>
        <w:tc>
          <w:tcPr>
            <w:tcW w:type="dxa" w:w="3168"/>
            <w:shd w:fill="FFFFFF"/>
            <w:tcMar>
              <w:top w:w="80" w:type="dxa"/>
              <w:start w:w="90" w:type="dxa"/>
              <w:bottom w:w="80" w:type="dxa"/>
              <w:end w:w="90" w:type="dxa"/>
            </w:tcMar>
            <w:vAlign w:val="center"/>
          </w:tcPr>
          <w:p>
            <w:pPr>
              <w:jc w:val="center"/>
            </w:pPr>
            <w:r/>
            <w:r>
              <w:rPr>
                <w:rFonts w:ascii="Aptos" w:hAnsi="Aptos"/>
                <w:sz w:val="16"/>
              </w:rPr>
              <w:t>PASSED</w:t>
            </w:r>
          </w:p>
        </w:tc>
      </w:tr>
    </w:tbl>
    <w:p>
      <w:pPr>
        <w:spacing w:after="40"/>
      </w:pPr>
    </w:p>
    <w:p>
      <w:pPr>
        <w:pStyle w:val="BodyText"/>
        <w:widowControl/>
      </w:pPr>
      <w:r>
        <w:rPr>
          <w:rFonts w:ascii="Aptos" w:hAnsi="Aptos"/>
          <w:sz w:val="20"/>
        </w:rPr>
        <w:t>Repository: https://github.com/ARraj14/Telco_Customer_Churn_Capstone</w:t>
      </w:r>
    </w:p>
    <w:p>
      <w:pPr>
        <w:pStyle w:val="Heading1"/>
      </w:pPr>
      <w:r>
        <w:t>16. Conclusion</w:t>
      </w:r>
    </w:p>
    <w:p>
      <w:pPr>
        <w:pStyle w:val="BodyText"/>
        <w:widowControl/>
      </w:pPr>
      <w:r>
        <w:rPr>
          <w:rFonts w:ascii="Aptos" w:hAnsi="Aptos"/>
          <w:sz w:val="20"/>
        </w:rPr>
        <w:t>This capstone demonstrates a complete transition from raw customer data to an independently validated retention framework. The project first establishes a trustworthy data foundation, then quantifies churn patterns through detailed EDA and multivariable analysis. Supervised modeling is evaluated with a strict training/holdout design, and the selected Logistic Regression is calibrated before its probabilities are used operationally.</w:t>
      </w:r>
    </w:p>
    <w:p>
      <w:pPr>
        <w:pStyle w:val="BodyText"/>
        <w:widowControl/>
      </w:pPr>
      <w:r>
        <w:rPr>
          <w:rFonts w:ascii="Aptos" w:hAnsi="Aptos"/>
          <w:sz w:val="20"/>
        </w:rPr>
        <w:t>The unsupervised component adds a complementary behavioral view. Training-fitted K-Means produces three stable and interpretable groups, and the segment churn patterns remain consistent on holdout customers. Most importantly, the combined retention policy is validated independently: Critical, High, Medium, and Low priorities show 67.56%, 32.18%, 18.55%, and 5.13% holdout churn respectively.</w:t>
      </w:r>
    </w:p>
    <w:p>
      <w:pPr>
        <w:pStyle w:val="BodyText"/>
        <w:widowControl/>
      </w:pPr>
      <w:r>
        <w:rPr>
          <w:rFonts w:ascii="Aptos" w:hAnsi="Aptos"/>
          <w:sz w:val="20"/>
        </w:rPr>
        <w:t>The final result therefore goes beyond a standalone churn classifier. It provides reproducible preprocessing, detailed exploratory evidence, calibrated probabilities, threshold trade-offs, subgroup error analysis, stable customer segmentation, independent business validation, a complete customer risk register, and reusable new-customer inference. The automated final validation passes all 26 checks.</w:t>
      </w:r>
    </w:p>
    <w:p>
      <w:pPr>
        <w:pStyle w:val="Heading1"/>
      </w:pPr>
      <w:r>
        <w:t>Appendix A. Selected Detailed Results</w:t>
      </w:r>
    </w:p>
    <w:p>
      <w:pPr>
        <w:pStyle w:val="Heading2"/>
      </w:pPr>
      <w:r>
        <w:t>A.1 Full Risk Bands (Cross-Fitted Analytical Register)</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3168"/>
            <w:shd w:fill="1F4E78"/>
            <w:tcMar>
              <w:top w:w="80" w:type="dxa"/>
              <w:start w:w="90" w:type="dxa"/>
              <w:bottom w:w="80" w:type="dxa"/>
              <w:end w:w="90" w:type="dxa"/>
            </w:tcMar>
            <w:vAlign w:val="center"/>
          </w:tcPr>
          <w:p>
            <w:pPr>
              <w:jc w:val="center"/>
            </w:pPr>
            <w:r/>
            <w:r>
              <w:rPr>
                <w:rFonts w:ascii="Aptos" w:hAnsi="Aptos"/>
                <w:b/>
                <w:color w:val="FFFFFF"/>
                <w:sz w:val="16"/>
              </w:rPr>
              <w:t>Risk Band</w:t>
            </w:r>
          </w:p>
        </w:tc>
        <w:tc>
          <w:tcPr>
            <w:tcW w:type="dxa" w:w="1296"/>
            <w:shd w:fill="1F4E78"/>
            <w:tcMar>
              <w:top w:w="80" w:type="dxa"/>
              <w:start w:w="90" w:type="dxa"/>
              <w:bottom w:w="80" w:type="dxa"/>
              <w:end w:w="90" w:type="dxa"/>
            </w:tcMar>
            <w:vAlign w:val="center"/>
          </w:tcPr>
          <w:p>
            <w:pPr>
              <w:jc w:val="center"/>
            </w:pPr>
            <w:r/>
            <w:r>
              <w:rPr>
                <w:rFonts w:ascii="Aptos" w:hAnsi="Aptos"/>
                <w:b/>
                <w:color w:val="FFFFFF"/>
                <w:sz w:val="16"/>
              </w:rPr>
              <w:t>Customers</w:t>
            </w:r>
          </w:p>
        </w:tc>
        <w:tc>
          <w:tcPr>
            <w:tcW w:type="dxa" w:w="1728"/>
            <w:shd w:fill="1F4E78"/>
            <w:tcMar>
              <w:top w:w="80" w:type="dxa"/>
              <w:start w:w="90" w:type="dxa"/>
              <w:bottom w:w="80" w:type="dxa"/>
              <w:end w:w="90" w:type="dxa"/>
            </w:tcMar>
            <w:vAlign w:val="center"/>
          </w:tcPr>
          <w:p>
            <w:pPr>
              <w:jc w:val="center"/>
            </w:pPr>
            <w:r/>
            <w:r>
              <w:rPr>
                <w:rFonts w:ascii="Aptos" w:hAnsi="Aptos"/>
                <w:b/>
                <w:color w:val="FFFFFF"/>
                <w:sz w:val="16"/>
              </w:rPr>
              <w:t>Actual Churn Rate</w:t>
            </w:r>
          </w:p>
        </w:tc>
        <w:tc>
          <w:tcPr>
            <w:tcW w:type="dxa" w:w="1872"/>
            <w:shd w:fill="1F4E78"/>
            <w:tcMar>
              <w:top w:w="80" w:type="dxa"/>
              <w:start w:w="90" w:type="dxa"/>
              <w:bottom w:w="80" w:type="dxa"/>
              <w:end w:w="90" w:type="dxa"/>
            </w:tcMar>
            <w:vAlign w:val="center"/>
          </w:tcPr>
          <w:p>
            <w:pPr>
              <w:jc w:val="center"/>
            </w:pPr>
            <w:r/>
            <w:r>
              <w:rPr>
                <w:rFonts w:ascii="Aptos" w:hAnsi="Aptos"/>
                <w:b/>
                <w:color w:val="FFFFFF"/>
                <w:sz w:val="16"/>
              </w:rPr>
              <w:t>Average Predicted Risk</w:t>
            </w:r>
          </w:p>
        </w:tc>
        <w:tc>
          <w:tcPr>
            <w:tcW w:type="dxa" w:w="1152"/>
            <w:shd w:fill="1F4E78"/>
            <w:tcMar>
              <w:top w:w="80" w:type="dxa"/>
              <w:start w:w="90" w:type="dxa"/>
              <w:bottom w:w="80" w:type="dxa"/>
              <w:end w:w="90" w:type="dxa"/>
            </w:tcMar>
            <w:vAlign w:val="center"/>
          </w:tcPr>
          <w:p>
            <w:pPr>
              <w:jc w:val="center"/>
            </w:pPr>
            <w:r/>
            <w:r>
              <w:rPr>
                <w:rFonts w:ascii="Aptos" w:hAnsi="Aptos"/>
                <w:b/>
                <w:color w:val="FFFFFF"/>
                <w:sz w:val="16"/>
              </w:rPr>
              <w:t>Share</w:t>
            </w:r>
          </w:p>
        </w:tc>
      </w:tr>
      <w:tr>
        <w:trPr>
          <w:cantSplit/>
        </w:trPr>
        <w:tc>
          <w:tcPr>
            <w:tcW w:type="dxa" w:w="3168"/>
            <w:shd w:fill="F3F7FA"/>
            <w:tcMar>
              <w:top w:w="80" w:type="dxa"/>
              <w:start w:w="90" w:type="dxa"/>
              <w:bottom w:w="80" w:type="dxa"/>
              <w:end w:w="90" w:type="dxa"/>
            </w:tcMar>
            <w:vAlign w:val="center"/>
          </w:tcPr>
          <w:p>
            <w:pPr>
              <w:jc w:val="left"/>
            </w:pPr>
            <w:r/>
            <w:r>
              <w:rPr>
                <w:rFonts w:ascii="Aptos" w:hAnsi="Aptos"/>
                <w:sz w:val="16"/>
              </w:rPr>
              <w:t>Below Retention Threshold</w:t>
            </w:r>
          </w:p>
        </w:tc>
        <w:tc>
          <w:tcPr>
            <w:tcW w:type="dxa" w:w="1296"/>
            <w:shd w:fill="F3F7FA"/>
            <w:tcMar>
              <w:top w:w="80" w:type="dxa"/>
              <w:start w:w="90" w:type="dxa"/>
              <w:bottom w:w="80" w:type="dxa"/>
              <w:end w:w="90" w:type="dxa"/>
            </w:tcMar>
            <w:vAlign w:val="center"/>
          </w:tcPr>
          <w:p>
            <w:pPr>
              <w:jc w:val="center"/>
            </w:pPr>
            <w:r/>
            <w:r>
              <w:rPr>
                <w:rFonts w:ascii="Aptos" w:hAnsi="Aptos"/>
                <w:sz w:val="16"/>
              </w:rPr>
              <w:t>3184</w:t>
            </w:r>
          </w:p>
        </w:tc>
        <w:tc>
          <w:tcPr>
            <w:tcW w:type="dxa" w:w="1728"/>
            <w:shd w:fill="F3F7FA"/>
            <w:tcMar>
              <w:top w:w="80" w:type="dxa"/>
              <w:start w:w="90" w:type="dxa"/>
              <w:bottom w:w="80" w:type="dxa"/>
              <w:end w:w="90" w:type="dxa"/>
            </w:tcMar>
            <w:vAlign w:val="center"/>
          </w:tcPr>
          <w:p>
            <w:pPr>
              <w:jc w:val="center"/>
            </w:pPr>
            <w:r/>
            <w:r>
              <w:rPr>
                <w:rFonts w:ascii="Aptos" w:hAnsi="Aptos"/>
                <w:sz w:val="16"/>
              </w:rPr>
              <w:t>5.24%</w:t>
            </w:r>
          </w:p>
        </w:tc>
        <w:tc>
          <w:tcPr>
            <w:tcW w:type="dxa" w:w="1872"/>
            <w:shd w:fill="F3F7FA"/>
            <w:tcMar>
              <w:top w:w="80" w:type="dxa"/>
              <w:start w:w="90" w:type="dxa"/>
              <w:bottom w:w="80" w:type="dxa"/>
              <w:end w:w="90" w:type="dxa"/>
            </w:tcMar>
            <w:vAlign w:val="center"/>
          </w:tcPr>
          <w:p>
            <w:pPr>
              <w:jc w:val="center"/>
            </w:pPr>
            <w:r/>
            <w:r>
              <w:rPr>
                <w:rFonts w:ascii="Aptos" w:hAnsi="Aptos"/>
                <w:sz w:val="16"/>
              </w:rPr>
              <w:t>5.25%</w:t>
            </w:r>
          </w:p>
        </w:tc>
        <w:tc>
          <w:tcPr>
            <w:tcW w:type="dxa" w:w="1152"/>
            <w:shd w:fill="F3F7FA"/>
            <w:tcMar>
              <w:top w:w="80" w:type="dxa"/>
              <w:start w:w="90" w:type="dxa"/>
              <w:bottom w:w="80" w:type="dxa"/>
              <w:end w:w="90" w:type="dxa"/>
            </w:tcMar>
            <w:vAlign w:val="center"/>
          </w:tcPr>
          <w:p>
            <w:pPr>
              <w:jc w:val="center"/>
            </w:pPr>
            <w:r/>
            <w:r>
              <w:rPr>
                <w:rFonts w:ascii="Aptos" w:hAnsi="Aptos"/>
                <w:sz w:val="16"/>
              </w:rPr>
              <w:t>45.21%</w:t>
            </w:r>
          </w:p>
        </w:tc>
      </w:tr>
      <w:tr>
        <w:trPr>
          <w:cantSplit/>
        </w:trPr>
        <w:tc>
          <w:tcPr>
            <w:tcW w:type="dxa" w:w="3168"/>
            <w:shd w:fill="FFFFFF"/>
            <w:tcMar>
              <w:top w:w="80" w:type="dxa"/>
              <w:start w:w="90" w:type="dxa"/>
              <w:bottom w:w="80" w:type="dxa"/>
              <w:end w:w="90" w:type="dxa"/>
            </w:tcMar>
            <w:vAlign w:val="center"/>
          </w:tcPr>
          <w:p>
            <w:pPr>
              <w:jc w:val="left"/>
            </w:pPr>
            <w:r/>
            <w:r>
              <w:rPr>
                <w:rFonts w:ascii="Aptos" w:hAnsi="Aptos"/>
                <w:sz w:val="16"/>
              </w:rPr>
              <w:t>High Risk</w:t>
            </w:r>
          </w:p>
        </w:tc>
        <w:tc>
          <w:tcPr>
            <w:tcW w:type="dxa" w:w="1296"/>
            <w:shd w:fill="FFFFFF"/>
            <w:tcMar>
              <w:top w:w="80" w:type="dxa"/>
              <w:start w:w="90" w:type="dxa"/>
              <w:bottom w:w="80" w:type="dxa"/>
              <w:end w:w="90" w:type="dxa"/>
            </w:tcMar>
            <w:vAlign w:val="center"/>
          </w:tcPr>
          <w:p>
            <w:pPr>
              <w:jc w:val="center"/>
            </w:pPr>
            <w:r/>
            <w:r>
              <w:rPr>
                <w:rFonts w:ascii="Aptos" w:hAnsi="Aptos"/>
                <w:sz w:val="16"/>
              </w:rPr>
              <w:t>1550</w:t>
            </w:r>
          </w:p>
        </w:tc>
        <w:tc>
          <w:tcPr>
            <w:tcW w:type="dxa" w:w="1728"/>
            <w:shd w:fill="FFFFFF"/>
            <w:tcMar>
              <w:top w:w="80" w:type="dxa"/>
              <w:start w:w="90" w:type="dxa"/>
              <w:bottom w:w="80" w:type="dxa"/>
              <w:end w:w="90" w:type="dxa"/>
            </w:tcMar>
            <w:vAlign w:val="center"/>
          </w:tcPr>
          <w:p>
            <w:pPr>
              <w:jc w:val="center"/>
            </w:pPr>
            <w:r/>
            <w:r>
              <w:rPr>
                <w:rFonts w:ascii="Aptos" w:hAnsi="Aptos"/>
                <w:sz w:val="16"/>
              </w:rPr>
              <w:t>66.06%</w:t>
            </w:r>
          </w:p>
        </w:tc>
        <w:tc>
          <w:tcPr>
            <w:tcW w:type="dxa" w:w="1872"/>
            <w:shd w:fill="FFFFFF"/>
            <w:tcMar>
              <w:top w:w="80" w:type="dxa"/>
              <w:start w:w="90" w:type="dxa"/>
              <w:bottom w:w="80" w:type="dxa"/>
              <w:end w:w="90" w:type="dxa"/>
            </w:tcMar>
            <w:vAlign w:val="center"/>
          </w:tcPr>
          <w:p>
            <w:pPr>
              <w:jc w:val="center"/>
            </w:pPr>
            <w:r/>
            <w:r>
              <w:rPr>
                <w:rFonts w:ascii="Aptos" w:hAnsi="Aptos"/>
                <w:sz w:val="16"/>
              </w:rPr>
              <w:t>63.68%</w:t>
            </w:r>
          </w:p>
        </w:tc>
        <w:tc>
          <w:tcPr>
            <w:tcW w:type="dxa" w:w="1152"/>
            <w:shd w:fill="FFFFFF"/>
            <w:tcMar>
              <w:top w:w="80" w:type="dxa"/>
              <w:start w:w="90" w:type="dxa"/>
              <w:bottom w:w="80" w:type="dxa"/>
              <w:end w:w="90" w:type="dxa"/>
            </w:tcMar>
            <w:vAlign w:val="center"/>
          </w:tcPr>
          <w:p>
            <w:pPr>
              <w:jc w:val="center"/>
            </w:pPr>
            <w:r/>
            <w:r>
              <w:rPr>
                <w:rFonts w:ascii="Aptos" w:hAnsi="Aptos"/>
                <w:sz w:val="16"/>
              </w:rPr>
              <w:t>22.01%</w:t>
            </w:r>
          </w:p>
        </w:tc>
      </w:tr>
      <w:tr>
        <w:trPr>
          <w:cantSplit/>
        </w:trPr>
        <w:tc>
          <w:tcPr>
            <w:tcW w:type="dxa" w:w="3168"/>
            <w:shd w:fill="F3F7FA"/>
            <w:tcMar>
              <w:top w:w="80" w:type="dxa"/>
              <w:start w:w="90" w:type="dxa"/>
              <w:bottom w:w="80" w:type="dxa"/>
              <w:end w:w="90" w:type="dxa"/>
            </w:tcMar>
            <w:vAlign w:val="center"/>
          </w:tcPr>
          <w:p>
            <w:pPr>
              <w:jc w:val="left"/>
            </w:pPr>
            <w:r/>
            <w:r>
              <w:rPr>
                <w:rFonts w:ascii="Aptos" w:hAnsi="Aptos"/>
                <w:sz w:val="16"/>
              </w:rPr>
              <w:t>Retention Candidate</w:t>
            </w:r>
          </w:p>
        </w:tc>
        <w:tc>
          <w:tcPr>
            <w:tcW w:type="dxa" w:w="1296"/>
            <w:shd w:fill="F3F7FA"/>
            <w:tcMar>
              <w:top w:w="80" w:type="dxa"/>
              <w:start w:w="90" w:type="dxa"/>
              <w:bottom w:w="80" w:type="dxa"/>
              <w:end w:w="90" w:type="dxa"/>
            </w:tcMar>
            <w:vAlign w:val="center"/>
          </w:tcPr>
          <w:p>
            <w:pPr>
              <w:jc w:val="center"/>
            </w:pPr>
            <w:r/>
            <w:r>
              <w:rPr>
                <w:rFonts w:ascii="Aptos" w:hAnsi="Aptos"/>
                <w:sz w:val="16"/>
              </w:rPr>
              <w:t>2309</w:t>
            </w:r>
          </w:p>
        </w:tc>
        <w:tc>
          <w:tcPr>
            <w:tcW w:type="dxa" w:w="1728"/>
            <w:shd w:fill="F3F7FA"/>
            <w:tcMar>
              <w:top w:w="80" w:type="dxa"/>
              <w:start w:w="90" w:type="dxa"/>
              <w:bottom w:w="80" w:type="dxa"/>
              <w:end w:w="90" w:type="dxa"/>
            </w:tcMar>
            <w:vAlign w:val="center"/>
          </w:tcPr>
          <w:p>
            <w:pPr>
              <w:jc w:val="center"/>
            </w:pPr>
            <w:r/>
            <w:r>
              <w:rPr>
                <w:rFonts w:ascii="Aptos" w:hAnsi="Aptos"/>
                <w:sz w:val="16"/>
              </w:rPr>
              <w:t>29.36%</w:t>
            </w:r>
          </w:p>
        </w:tc>
        <w:tc>
          <w:tcPr>
            <w:tcW w:type="dxa" w:w="1872"/>
            <w:shd w:fill="F3F7FA"/>
            <w:tcMar>
              <w:top w:w="80" w:type="dxa"/>
              <w:start w:w="90" w:type="dxa"/>
              <w:bottom w:w="80" w:type="dxa"/>
              <w:end w:w="90" w:type="dxa"/>
            </w:tcMar>
            <w:vAlign w:val="center"/>
          </w:tcPr>
          <w:p>
            <w:pPr>
              <w:jc w:val="center"/>
            </w:pPr>
            <w:r/>
            <w:r>
              <w:rPr>
                <w:rFonts w:ascii="Aptos" w:hAnsi="Aptos"/>
                <w:sz w:val="16"/>
              </w:rPr>
              <w:t>30.97%</w:t>
            </w:r>
          </w:p>
        </w:tc>
        <w:tc>
          <w:tcPr>
            <w:tcW w:type="dxa" w:w="1152"/>
            <w:shd w:fill="F3F7FA"/>
            <w:tcMar>
              <w:top w:w="80" w:type="dxa"/>
              <w:start w:w="90" w:type="dxa"/>
              <w:bottom w:w="80" w:type="dxa"/>
              <w:end w:w="90" w:type="dxa"/>
            </w:tcMar>
            <w:vAlign w:val="center"/>
          </w:tcPr>
          <w:p>
            <w:pPr>
              <w:jc w:val="center"/>
            </w:pPr>
            <w:r/>
            <w:r>
              <w:rPr>
                <w:rFonts w:ascii="Aptos" w:hAnsi="Aptos"/>
                <w:sz w:val="16"/>
              </w:rPr>
              <w:t>32.78%</w:t>
            </w:r>
          </w:p>
        </w:tc>
      </w:tr>
    </w:tbl>
    <w:p>
      <w:pPr>
        <w:spacing w:after="40"/>
      </w:pPr>
    </w:p>
    <w:p>
      <w:pPr>
        <w:pStyle w:val="Heading2"/>
      </w:pPr>
      <w:r>
        <w:t>A.2 Full Segment Risk Profile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blHeader w:val="true"/>
        </w:trPr>
        <w:tc>
          <w:tcPr>
            <w:tcW w:type="dxa" w:w="3168"/>
            <w:shd w:fill="1F4E78"/>
            <w:tcMar>
              <w:top w:w="80" w:type="dxa"/>
              <w:start w:w="90" w:type="dxa"/>
              <w:bottom w:w="80" w:type="dxa"/>
              <w:end w:w="90" w:type="dxa"/>
            </w:tcMar>
            <w:vAlign w:val="center"/>
          </w:tcPr>
          <w:p>
            <w:pPr>
              <w:jc w:val="center"/>
            </w:pPr>
            <w:r/>
            <w:r>
              <w:rPr>
                <w:rFonts w:ascii="Aptos" w:hAnsi="Aptos"/>
                <w:b/>
                <w:color w:val="FFFFFF"/>
                <w:sz w:val="15"/>
              </w:rPr>
              <w:t>Segment</w:t>
            </w:r>
          </w:p>
        </w:tc>
        <w:tc>
          <w:tcPr>
            <w:tcW w:type="dxa" w:w="1152"/>
            <w:shd w:fill="1F4E78"/>
            <w:tcMar>
              <w:top w:w="80" w:type="dxa"/>
              <w:start w:w="90" w:type="dxa"/>
              <w:bottom w:w="80" w:type="dxa"/>
              <w:end w:w="90" w:type="dxa"/>
            </w:tcMar>
            <w:vAlign w:val="center"/>
          </w:tcPr>
          <w:p>
            <w:pPr>
              <w:jc w:val="center"/>
            </w:pPr>
            <w:r/>
            <w:r>
              <w:rPr>
                <w:rFonts w:ascii="Aptos" w:hAnsi="Aptos"/>
                <w:b/>
                <w:color w:val="FFFFFF"/>
                <w:sz w:val="15"/>
              </w:rPr>
              <w:t>Customers</w:t>
            </w:r>
          </w:p>
        </w:tc>
        <w:tc>
          <w:tcPr>
            <w:tcW w:type="dxa" w:w="1440"/>
            <w:shd w:fill="1F4E78"/>
            <w:tcMar>
              <w:top w:w="80" w:type="dxa"/>
              <w:start w:w="90" w:type="dxa"/>
              <w:bottom w:w="80" w:type="dxa"/>
              <w:end w:w="90" w:type="dxa"/>
            </w:tcMar>
            <w:vAlign w:val="center"/>
          </w:tcPr>
          <w:p>
            <w:pPr>
              <w:jc w:val="center"/>
            </w:pPr>
            <w:r/>
            <w:r>
              <w:rPr>
                <w:rFonts w:ascii="Aptos" w:hAnsi="Aptos"/>
                <w:b/>
                <w:color w:val="FFFFFF"/>
                <w:sz w:val="15"/>
              </w:rPr>
              <w:t>Actual Churn</w:t>
            </w:r>
          </w:p>
        </w:tc>
        <w:tc>
          <w:tcPr>
            <w:tcW w:type="dxa" w:w="1728"/>
            <w:shd w:fill="1F4E78"/>
            <w:tcMar>
              <w:top w:w="80" w:type="dxa"/>
              <w:start w:w="90" w:type="dxa"/>
              <w:bottom w:w="80" w:type="dxa"/>
              <w:end w:w="90" w:type="dxa"/>
            </w:tcMar>
            <w:vAlign w:val="center"/>
          </w:tcPr>
          <w:p>
            <w:pPr>
              <w:jc w:val="center"/>
            </w:pPr>
            <w:r/>
            <w:r>
              <w:rPr>
                <w:rFonts w:ascii="Aptos" w:hAnsi="Aptos"/>
                <w:b/>
                <w:color w:val="FFFFFF"/>
                <w:sz w:val="15"/>
              </w:rPr>
              <w:t>Avg Predicted Risk</w:t>
            </w:r>
          </w:p>
        </w:tc>
        <w:tc>
          <w:tcPr>
            <w:tcW w:type="dxa" w:w="2160"/>
            <w:shd w:fill="1F4E78"/>
            <w:tcMar>
              <w:top w:w="80" w:type="dxa"/>
              <w:start w:w="90" w:type="dxa"/>
              <w:bottom w:w="80" w:type="dxa"/>
              <w:end w:w="90" w:type="dxa"/>
            </w:tcMar>
            <w:vAlign w:val="center"/>
          </w:tcPr>
          <w:p>
            <w:pPr>
              <w:jc w:val="center"/>
            </w:pPr>
            <w:r/>
            <w:r>
              <w:rPr>
                <w:rFonts w:ascii="Aptos" w:hAnsi="Aptos"/>
                <w:b/>
                <w:color w:val="FFFFFF"/>
                <w:sz w:val="15"/>
              </w:rPr>
              <w:t>Retention Candidate Rate</w:t>
            </w:r>
          </w:p>
        </w:tc>
      </w:tr>
      <w:tr>
        <w:trPr>
          <w:cantSplit/>
        </w:trPr>
        <w:tc>
          <w:tcPr>
            <w:tcW w:type="dxa" w:w="3168"/>
            <w:shd w:fill="F3F7FA"/>
            <w:tcMar>
              <w:top w:w="80" w:type="dxa"/>
              <w:start w:w="90" w:type="dxa"/>
              <w:bottom w:w="80" w:type="dxa"/>
              <w:end w:w="90" w:type="dxa"/>
            </w:tcMar>
            <w:vAlign w:val="center"/>
          </w:tcPr>
          <w:p>
            <w:pPr>
              <w:jc w:val="left"/>
            </w:pPr>
            <w:r/>
            <w:r>
              <w:rPr>
                <w:rFonts w:ascii="Aptos" w:hAnsi="Aptos"/>
                <w:sz w:val="15"/>
              </w:rPr>
              <w:t>High-Risk Short-Tenure Customers</w:t>
            </w:r>
          </w:p>
        </w:tc>
        <w:tc>
          <w:tcPr>
            <w:tcW w:type="dxa" w:w="1152"/>
            <w:shd w:fill="F3F7FA"/>
            <w:tcMar>
              <w:top w:w="80" w:type="dxa"/>
              <w:start w:w="90" w:type="dxa"/>
              <w:bottom w:w="80" w:type="dxa"/>
              <w:end w:w="90" w:type="dxa"/>
            </w:tcMar>
            <w:vAlign w:val="center"/>
          </w:tcPr>
          <w:p>
            <w:pPr>
              <w:jc w:val="center"/>
            </w:pPr>
            <w:r/>
            <w:r>
              <w:rPr>
                <w:rFonts w:ascii="Aptos" w:hAnsi="Aptos"/>
                <w:sz w:val="15"/>
              </w:rPr>
              <w:t>3185</w:t>
            </w:r>
          </w:p>
        </w:tc>
        <w:tc>
          <w:tcPr>
            <w:tcW w:type="dxa" w:w="1440"/>
            <w:shd w:fill="F3F7FA"/>
            <w:tcMar>
              <w:top w:w="80" w:type="dxa"/>
              <w:start w:w="90" w:type="dxa"/>
              <w:bottom w:w="80" w:type="dxa"/>
              <w:end w:w="90" w:type="dxa"/>
            </w:tcMar>
            <w:vAlign w:val="center"/>
          </w:tcPr>
          <w:p>
            <w:pPr>
              <w:jc w:val="center"/>
            </w:pPr>
            <w:r/>
            <w:r>
              <w:rPr>
                <w:rFonts w:ascii="Aptos" w:hAnsi="Aptos"/>
                <w:sz w:val="15"/>
              </w:rPr>
              <w:t>44.52%</w:t>
            </w:r>
          </w:p>
        </w:tc>
        <w:tc>
          <w:tcPr>
            <w:tcW w:type="dxa" w:w="1728"/>
            <w:shd w:fill="F3F7FA"/>
            <w:tcMar>
              <w:top w:w="80" w:type="dxa"/>
              <w:start w:w="90" w:type="dxa"/>
              <w:bottom w:w="80" w:type="dxa"/>
              <w:end w:w="90" w:type="dxa"/>
            </w:tcMar>
            <w:vAlign w:val="center"/>
          </w:tcPr>
          <w:p>
            <w:pPr>
              <w:jc w:val="center"/>
            </w:pPr>
            <w:r/>
            <w:r>
              <w:rPr>
                <w:rFonts w:ascii="Aptos" w:hAnsi="Aptos"/>
                <w:sz w:val="15"/>
              </w:rPr>
              <w:t>44.54%</w:t>
            </w:r>
          </w:p>
        </w:tc>
        <w:tc>
          <w:tcPr>
            <w:tcW w:type="dxa" w:w="2160"/>
            <w:shd w:fill="F3F7FA"/>
            <w:tcMar>
              <w:top w:w="80" w:type="dxa"/>
              <w:start w:w="90" w:type="dxa"/>
              <w:bottom w:w="80" w:type="dxa"/>
              <w:end w:w="90" w:type="dxa"/>
            </w:tcMar>
            <w:vAlign w:val="center"/>
          </w:tcPr>
          <w:p>
            <w:pPr>
              <w:jc w:val="center"/>
            </w:pPr>
            <w:r/>
            <w:r>
              <w:rPr>
                <w:rFonts w:ascii="Aptos" w:hAnsi="Aptos"/>
                <w:sz w:val="15"/>
              </w:rPr>
              <w:t>86.94%</w:t>
            </w:r>
          </w:p>
        </w:tc>
      </w:tr>
      <w:tr>
        <w:trPr>
          <w:cantSplit/>
        </w:trPr>
        <w:tc>
          <w:tcPr>
            <w:tcW w:type="dxa" w:w="3168"/>
            <w:shd w:fill="FFFFFF"/>
            <w:tcMar>
              <w:top w:w="80" w:type="dxa"/>
              <w:start w:w="90" w:type="dxa"/>
              <w:bottom w:w="80" w:type="dxa"/>
              <w:end w:w="90" w:type="dxa"/>
            </w:tcMar>
            <w:vAlign w:val="center"/>
          </w:tcPr>
          <w:p>
            <w:pPr>
              <w:jc w:val="left"/>
            </w:pPr>
            <w:r/>
            <w:r>
              <w:rPr>
                <w:rFonts w:ascii="Aptos" w:hAnsi="Aptos"/>
                <w:sz w:val="15"/>
              </w:rPr>
              <w:t>High-Spend Loyal Customers</w:t>
            </w:r>
          </w:p>
        </w:tc>
        <w:tc>
          <w:tcPr>
            <w:tcW w:type="dxa" w:w="1152"/>
            <w:shd w:fill="FFFFFF"/>
            <w:tcMar>
              <w:top w:w="80" w:type="dxa"/>
              <w:start w:w="90" w:type="dxa"/>
              <w:bottom w:w="80" w:type="dxa"/>
              <w:end w:w="90" w:type="dxa"/>
            </w:tcMar>
            <w:vAlign w:val="center"/>
          </w:tcPr>
          <w:p>
            <w:pPr>
              <w:jc w:val="center"/>
            </w:pPr>
            <w:r/>
            <w:r>
              <w:rPr>
                <w:rFonts w:ascii="Aptos" w:hAnsi="Aptos"/>
                <w:sz w:val="15"/>
              </w:rPr>
              <w:t>2309</w:t>
            </w:r>
          </w:p>
        </w:tc>
        <w:tc>
          <w:tcPr>
            <w:tcW w:type="dxa" w:w="1440"/>
            <w:shd w:fill="FFFFFF"/>
            <w:tcMar>
              <w:top w:w="80" w:type="dxa"/>
              <w:start w:w="90" w:type="dxa"/>
              <w:bottom w:w="80" w:type="dxa"/>
              <w:end w:w="90" w:type="dxa"/>
            </w:tcMar>
            <w:vAlign w:val="center"/>
          </w:tcPr>
          <w:p>
            <w:pPr>
              <w:jc w:val="center"/>
            </w:pPr>
            <w:r/>
            <w:r>
              <w:rPr>
                <w:rFonts w:ascii="Aptos" w:hAnsi="Aptos"/>
                <w:sz w:val="15"/>
              </w:rPr>
              <w:t>14.60%</w:t>
            </w:r>
          </w:p>
        </w:tc>
        <w:tc>
          <w:tcPr>
            <w:tcW w:type="dxa" w:w="1728"/>
            <w:shd w:fill="FFFFFF"/>
            <w:tcMar>
              <w:top w:w="80" w:type="dxa"/>
              <w:start w:w="90" w:type="dxa"/>
              <w:bottom w:w="80" w:type="dxa"/>
              <w:end w:w="90" w:type="dxa"/>
            </w:tcMar>
            <w:vAlign w:val="center"/>
          </w:tcPr>
          <w:p>
            <w:pPr>
              <w:jc w:val="center"/>
            </w:pPr>
            <w:r/>
            <w:r>
              <w:rPr>
                <w:rFonts w:ascii="Aptos" w:hAnsi="Aptos"/>
                <w:sz w:val="15"/>
              </w:rPr>
              <w:t>14.60%</w:t>
            </w:r>
          </w:p>
        </w:tc>
        <w:tc>
          <w:tcPr>
            <w:tcW w:type="dxa" w:w="2160"/>
            <w:shd w:fill="FFFFFF"/>
            <w:tcMar>
              <w:top w:w="80" w:type="dxa"/>
              <w:start w:w="90" w:type="dxa"/>
              <w:bottom w:w="80" w:type="dxa"/>
              <w:end w:w="90" w:type="dxa"/>
            </w:tcMar>
            <w:vAlign w:val="center"/>
          </w:tcPr>
          <w:p>
            <w:pPr>
              <w:jc w:val="center"/>
            </w:pPr>
            <w:r/>
            <w:r>
              <w:rPr>
                <w:rFonts w:ascii="Aptos" w:hAnsi="Aptos"/>
                <w:sz w:val="15"/>
              </w:rPr>
              <w:t>33.26%</w:t>
            </w:r>
          </w:p>
        </w:tc>
      </w:tr>
      <w:tr>
        <w:trPr>
          <w:cantSplit/>
        </w:trPr>
        <w:tc>
          <w:tcPr>
            <w:tcW w:type="dxa" w:w="3168"/>
            <w:shd w:fill="F3F7FA"/>
            <w:tcMar>
              <w:top w:w="80" w:type="dxa"/>
              <w:start w:w="90" w:type="dxa"/>
              <w:bottom w:w="80" w:type="dxa"/>
              <w:end w:w="90" w:type="dxa"/>
            </w:tcMar>
            <w:vAlign w:val="center"/>
          </w:tcPr>
          <w:p>
            <w:pPr>
              <w:jc w:val="left"/>
            </w:pPr>
            <w:r/>
            <w:r>
              <w:rPr>
                <w:rFonts w:ascii="Aptos" w:hAnsi="Aptos"/>
                <w:sz w:val="15"/>
              </w:rPr>
              <w:t>Low-Cost Stable Customers</w:t>
            </w:r>
          </w:p>
        </w:tc>
        <w:tc>
          <w:tcPr>
            <w:tcW w:type="dxa" w:w="1152"/>
            <w:shd w:fill="F3F7FA"/>
            <w:tcMar>
              <w:top w:w="80" w:type="dxa"/>
              <w:start w:w="90" w:type="dxa"/>
              <w:bottom w:w="80" w:type="dxa"/>
              <w:end w:w="90" w:type="dxa"/>
            </w:tcMar>
            <w:vAlign w:val="center"/>
          </w:tcPr>
          <w:p>
            <w:pPr>
              <w:jc w:val="center"/>
            </w:pPr>
            <w:r/>
            <w:r>
              <w:rPr>
                <w:rFonts w:ascii="Aptos" w:hAnsi="Aptos"/>
                <w:sz w:val="15"/>
              </w:rPr>
              <w:t>1549</w:t>
            </w:r>
          </w:p>
        </w:tc>
        <w:tc>
          <w:tcPr>
            <w:tcW w:type="dxa" w:w="1440"/>
            <w:shd w:fill="F3F7FA"/>
            <w:tcMar>
              <w:top w:w="80" w:type="dxa"/>
              <w:start w:w="90" w:type="dxa"/>
              <w:bottom w:w="80" w:type="dxa"/>
              <w:end w:w="90" w:type="dxa"/>
            </w:tcMar>
            <w:vAlign w:val="center"/>
          </w:tcPr>
          <w:p>
            <w:pPr>
              <w:jc w:val="center"/>
            </w:pPr>
            <w:r/>
            <w:r>
              <w:rPr>
                <w:rFonts w:ascii="Aptos" w:hAnsi="Aptos"/>
                <w:sz w:val="15"/>
              </w:rPr>
              <w:t>7.36%</w:t>
            </w:r>
          </w:p>
        </w:tc>
        <w:tc>
          <w:tcPr>
            <w:tcW w:type="dxa" w:w="1728"/>
            <w:shd w:fill="F3F7FA"/>
            <w:tcMar>
              <w:top w:w="80" w:type="dxa"/>
              <w:start w:w="90" w:type="dxa"/>
              <w:bottom w:w="80" w:type="dxa"/>
              <w:end w:w="90" w:type="dxa"/>
            </w:tcMar>
            <w:vAlign w:val="center"/>
          </w:tcPr>
          <w:p>
            <w:pPr>
              <w:jc w:val="center"/>
            </w:pPr>
            <w:r/>
            <w:r>
              <w:rPr>
                <w:rFonts w:ascii="Aptos" w:hAnsi="Aptos"/>
                <w:sz w:val="15"/>
              </w:rPr>
              <w:t>7.34%</w:t>
            </w:r>
          </w:p>
        </w:tc>
        <w:tc>
          <w:tcPr>
            <w:tcW w:type="dxa" w:w="2160"/>
            <w:shd w:fill="F3F7FA"/>
            <w:tcMar>
              <w:top w:w="80" w:type="dxa"/>
              <w:start w:w="90" w:type="dxa"/>
              <w:bottom w:w="80" w:type="dxa"/>
              <w:end w:w="90" w:type="dxa"/>
            </w:tcMar>
            <w:vAlign w:val="center"/>
          </w:tcPr>
          <w:p>
            <w:pPr>
              <w:jc w:val="center"/>
            </w:pPr>
            <w:r/>
            <w:r>
              <w:rPr>
                <w:rFonts w:ascii="Aptos" w:hAnsi="Aptos"/>
                <w:sz w:val="15"/>
              </w:rPr>
              <w:t>20.79%</w:t>
            </w:r>
          </w:p>
        </w:tc>
      </w:tr>
    </w:tbl>
    <w:p>
      <w:pPr>
        <w:spacing w:after="40"/>
      </w:pPr>
    </w:p>
    <w:p>
      <w:pPr>
        <w:pStyle w:val="Heading2"/>
      </w:pPr>
      <w:r>
        <w:t>A.3 Figure Inventory</w:t>
      </w:r>
    </w:p>
    <w:p>
      <w:pPr>
        <w:pStyle w:val="BodyText"/>
        <w:widowControl/>
      </w:pPr>
      <w:r>
        <w:rPr>
          <w:rFonts w:ascii="Aptos" w:hAnsi="Aptos"/>
          <w:sz w:val="20"/>
        </w:rPr>
        <w:t>The repository contains 36 analytical figures. This report embeds selected figures directly from outputs/figures; all remaining figures remain available in the repository for detailed inspection. The included visuals are compressed only for document size and are not recreated or numerically altered.</w:t>
      </w:r>
    </w:p>
    <w:p>
      <w:pPr>
        <w:pStyle w:val="Heading1"/>
      </w:pPr>
      <w:r>
        <w:t>References</w:t>
      </w:r>
    </w:p>
    <w:p>
      <w:pPr>
        <w:pStyle w:val="BodyText"/>
        <w:widowControl/>
      </w:pPr>
      <w:r>
        <w:rPr>
          <w:rFonts w:ascii="Aptos" w:hAnsi="Aptos"/>
        </w:rPr>
        <w:t>1. IBM Samples Team. “Telco customer churn (11.1.3+).” IBM Community, 11 July 2019. https://community.ibm.com/community/user/blogs/steven-macko/2019/07/11/telco-customer-churn-1113 (accessed 5 October 2026).</w:t>
      </w:r>
    </w:p>
    <w:p>
      <w:pPr>
        <w:pStyle w:val="BodyText"/>
        <w:widowControl/>
      </w:pPr>
      <w:r>
        <w:rPr>
          <w:rFonts w:ascii="Aptos" w:hAnsi="Aptos"/>
        </w:rPr>
        <w:t>2. Scikit-learn documentation: https://scikit-learn.org/stable/ — preprocessing, pipelines, GridSearchCV, probability calibration, classification metrics, K-Means, PCA, and model persistence (accessed 5 October 2026).</w:t>
      </w:r>
    </w:p>
    <w:p>
      <w:pPr>
        <w:pStyle w:val="BodyText"/>
        <w:widowControl/>
      </w:pPr>
      <w:r>
        <w:rPr>
          <w:rFonts w:ascii="Aptos" w:hAnsi="Aptos"/>
          <w:sz w:val="20"/>
        </w:rPr>
        <w:t>3. Project repository: https://github.com/ARraj14/Telco_Customer_Churn_Capstone</w:t>
      </w:r>
    </w:p>
    <w:p>
      <w:pPr>
        <w:pStyle w:val="BodyText"/>
        <w:widowControl/>
      </w:pPr>
      <w:r>
        <w:rPr>
          <w:rFonts w:ascii="Aptos" w:hAnsi="Aptos"/>
          <w:sz w:val="20"/>
        </w:rPr>
        <w:t>4. Project-generated tables and figures under outputs/tables and outputs/figures; final automated validation recorded 26 / 26 checks passed.</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 xml:space="preserve">Telco Customer Churn — End-to-End Data Science Capstone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16991"/>
        <w:sz w:val="16"/>
      </w:rPr>
      <w:t>WEEK 6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416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C55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03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2D3741"/>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Rraj14/Telco_Customer_Churn_Capstone"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jpg"/><Relationship Id="rId32" Type="http://schemas.openxmlformats.org/officeDocument/2006/relationships/image" Target="media/image21.jpg"/><Relationship Id="rId33" Type="http://schemas.openxmlformats.org/officeDocument/2006/relationships/image" Target="media/image22.jp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Customer Churn – End-to-End Data Science Capstone</dc:title>
  <dc:subject>Week 6 Internship Report</dc:subject>
  <dc:creator>Rishi Raj</dc:creator>
  <cp:keywords>Telco churn, data science, logistic regression, calibration, K-Means, retention</cp:keywords>
  <dc:description>generated by python-docx</dc:description>
  <cp:lastModifiedBy/>
  <cp:revision>1</cp:revision>
  <dcterms:created xsi:type="dcterms:W3CDTF">2013-12-23T23:15:00Z</dcterms:created>
  <dcterms:modified xsi:type="dcterms:W3CDTF">2013-12-23T23:15:00Z</dcterms:modified>
  <cp:category/>
</cp:coreProperties>
</file>