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973781" cy="868680"/>
            <wp:docPr id="1" name="Picture 1"/>
            <wp:cNvGraphicFramePr>
              <a:graphicFrameLocks noChangeAspect="1"/>
            </wp:cNvGraphicFramePr>
            <a:graphic>
              <a:graphicData uri="http://schemas.openxmlformats.org/drawingml/2006/picture">
                <pic:pic>
                  <pic:nvPicPr>
                    <pic:cNvPr id="0" name="Logo_PoliTo_dal_2021_blu.png"/>
                    <pic:cNvPicPr/>
                  </pic:nvPicPr>
                  <pic:blipFill>
                    <a:blip r:embed="rId9"/>
                    <a:stretch>
                      <a:fillRect/>
                    </a:stretch>
                  </pic:blipFill>
                  <pic:spPr>
                    <a:xfrm>
                      <a:off x="0" y="0"/>
                      <a:ext cx="1973781" cy="868680"/>
                    </a:xfrm>
                    <a:prstGeom prst="rect"/>
                  </pic:spPr>
                </pic:pic>
              </a:graphicData>
            </a:graphic>
          </wp:inline>
        </w:drawing>
      </w:r>
    </w:p>
    <w:p>
      <w:pPr>
        <w:spacing w:after="40"/>
        <w:jc w:val="center"/>
      </w:pPr>
      <w:r>
        <w:drawing>
          <wp:inline xmlns:a="http://schemas.openxmlformats.org/drawingml/2006/main" xmlns:pic="http://schemas.openxmlformats.org/drawingml/2006/picture">
            <wp:extent cx="3291840" cy="1105900"/>
            <wp:docPr id="2" name="Picture 2"/>
            <wp:cNvGraphicFramePr>
              <a:graphicFrameLocks noChangeAspect="1"/>
            </wp:cNvGraphicFramePr>
            <a:graphic>
              <a:graphicData uri="http://schemas.openxmlformats.org/drawingml/2006/picture">
                <pic:pic>
                  <pic:nvPicPr>
                    <pic:cNvPr id="0" name="arcopy_logo.png"/>
                    <pic:cNvPicPr/>
                  </pic:nvPicPr>
                  <pic:blipFill>
                    <a:blip r:embed="rId10"/>
                    <a:stretch>
                      <a:fillRect/>
                    </a:stretch>
                  </pic:blipFill>
                  <pic:spPr>
                    <a:xfrm>
                      <a:off x="0" y="0"/>
                      <a:ext cx="3291840" cy="1105900"/>
                    </a:xfrm>
                    <a:prstGeom prst="rect"/>
                  </pic:spPr>
                </pic:pic>
              </a:graphicData>
            </a:graphic>
          </wp:inline>
        </w:drawing>
      </w:r>
    </w:p>
    <w:p>
      <w:pPr>
        <w:spacing w:after="80"/>
        <w:jc w:val="center"/>
      </w:pPr>
      <w:r>
        <w:rPr>
          <w:b/>
          <w:i w:val="0"/>
          <w:color w:val="1D3557"/>
          <w:sz w:val="38"/>
        </w:rPr>
        <w:t>Seismic Assessment and Retrofit Optimization Report</w:t>
      </w:r>
    </w:p>
    <w:p>
      <w:pPr>
        <w:spacing w:after="120"/>
        <w:jc w:val="center"/>
      </w:pPr>
      <w:r>
        <w:rPr>
          <w:b w:val="0"/>
          <w:i/>
          <w:sz w:val="23"/>
        </w:rPr>
        <w:t>AI and Structural Engineering</w:t>
      </w:r>
    </w:p>
    <w:p>
      <w:pPr>
        <w:spacing w:after="40"/>
        <w:jc w:val="center"/>
      </w:pPr>
      <w:r>
        <w:rPr>
          <w:b/>
          <w:i w:val="0"/>
          <w:sz w:val="21"/>
        </w:rPr>
        <w:t>Student: Arman Hajiha</w:t>
      </w:r>
    </w:p>
    <w:p>
      <w:pPr>
        <w:spacing w:after="40"/>
        <w:jc w:val="center"/>
      </w:pPr>
      <w:r>
        <w:rPr>
          <w:b w:val="0"/>
          <w:i w:val="0"/>
          <w:sz w:val="20"/>
        </w:rPr>
        <w:t>Role: Research assistant at Politecnico di Torino</w:t>
      </w:r>
    </w:p>
    <w:p>
      <w:pPr>
        <w:spacing w:after="40"/>
        <w:jc w:val="center"/>
      </w:pPr>
      <w:r>
        <w:rPr>
          <w:b w:val="0"/>
          <w:i w:val="0"/>
          <w:sz w:val="20"/>
        </w:rPr>
        <w:t>Supervisor: Prof. Giuseppe Carlo Marano</w:t>
      </w:r>
    </w:p>
    <w:p>
      <w:pPr>
        <w:spacing w:after="160"/>
        <w:jc w:val="center"/>
      </w:pPr>
      <w:r>
        <w:rPr>
          <w:b w:val="0"/>
          <w:i w:val="0"/>
          <w:sz w:val="20"/>
        </w:rPr>
        <w:t>Date: 2026-10-27    ·    Run: example_4storey</w:t>
      </w:r>
    </w:p>
    <w:p>
      <w:pPr>
        <w:spacing w:after="360"/>
      </w:pPr>
    </w:p>
    <w:p>
      <w:pPr>
        <w:spacing w:after="40"/>
        <w:jc w:val="center"/>
      </w:pPr>
      <w:r>
        <w:drawing>
          <wp:inline xmlns:a="http://schemas.openxmlformats.org/drawingml/2006/main" xmlns:pic="http://schemas.openxmlformats.org/drawingml/2006/picture">
            <wp:extent cx="2377440" cy="1584960"/>
            <wp:docPr id="3" name="Picture 3"/>
            <wp:cNvGraphicFramePr>
              <a:graphicFrameLocks noChangeAspect="1"/>
            </wp:cNvGraphicFramePr>
            <a:graphic>
              <a:graphicData uri="http://schemas.openxmlformats.org/drawingml/2006/picture">
                <pic:pic>
                  <pic:nvPicPr>
                    <pic:cNvPr id="0" name="artiste_logo_ridotto-768x512.jpg"/>
                    <pic:cNvPicPr/>
                  </pic:nvPicPr>
                  <pic:blipFill>
                    <a:blip r:embed="rId11"/>
                    <a:stretch>
                      <a:fillRect/>
                    </a:stretch>
                  </pic:blipFill>
                  <pic:spPr>
                    <a:xfrm>
                      <a:off x="0" y="0"/>
                      <a:ext cx="2377440" cy="1584960"/>
                    </a:xfrm>
                    <a:prstGeom prst="rect"/>
                  </pic:spPr>
                </pic:pic>
              </a:graphicData>
            </a:graphic>
          </wp:inline>
        </w:drawing>
      </w:r>
    </w:p>
    <w:p>
      <w:r>
        <w:br w:type="page"/>
      </w:r>
    </w:p>
    <w:p>
      <w:r>
        <w:rPr>
          <w:b/>
          <w:color w:val="1D3557"/>
          <w:sz w:val="24"/>
        </w:rPr>
        <w:t>Contents</w:t>
      </w:r>
    </w:p>
    <w:p>
      <w:r>
        <w:fldChar w:fldCharType="begin"/>
      </w:r>
      <w:r>
        <w:instrText xml:space="preserve">TOC \o "1-2" \h \z \u</w:instrText>
      </w:r>
      <w:r>
        <w:fldChar w:fldCharType="separate"/>
      </w:r>
      <w:r>
        <w:rPr>
          <w:sz w:val="20"/>
        </w:rPr>
        <w:t>1. Summary</w:t>
        <w:br/>
      </w:r>
      <w:r>
        <w:rPr>
          <w:sz w:val="20"/>
        </w:rPr>
        <w:t>2. Structure and input data</w:t>
        <w:br/>
      </w:r>
      <w:r>
        <w:rPr>
          <w:sz w:val="20"/>
        </w:rPr>
        <w:t>3. Assessment of the existing structure</w:t>
        <w:br/>
      </w:r>
      <w:r>
        <w:rPr>
          <w:sz w:val="20"/>
        </w:rPr>
        <w:t>4. Retrofit alternatives</w:t>
        <w:br/>
      </w:r>
      <w:r>
        <w:rPr>
          <w:sz w:val="20"/>
        </w:rPr>
        <w:t xml:space="preserve">    4.1 Smart search (Bayesian optimization)</w:t>
        <w:br/>
      </w:r>
      <w:r>
        <w:rPr>
          <w:sz w:val="20"/>
        </w:rPr>
        <w:t>5. Selected retrofit strategy</w:t>
        <w:br/>
      </w:r>
      <w:r>
        <w:rPr>
          <w:sz w:val="20"/>
        </w:rPr>
        <w:t xml:space="preserve">    5.1 Verification after retrofit</w:t>
        <w:br/>
      </w:r>
      <w:r>
        <w:rPr>
          <w:sz w:val="20"/>
        </w:rPr>
        <w:t xml:space="preserve">    5.2 Internal forces of the retrofitted frame</w:t>
        <w:br/>
      </w:r>
      <w:r>
        <w:rPr>
          <w:sz w:val="20"/>
        </w:rPr>
        <w:t xml:space="preserve">    5.3 Cost</w:t>
        <w:br/>
      </w:r>
      <w:r>
        <w:rPr>
          <w:sz w:val="20"/>
        </w:rPr>
        <w:t>6. Conclusions and limitations</w:t>
      </w:r>
      <w:r>
        <w:fldChar w:fldCharType="end"/>
      </w:r>
    </w:p>
    <w:p>
      <w:r>
        <w:br w:type="page"/>
      </w:r>
    </w:p>
    <w:p>
      <w:pPr>
        <w:pStyle w:val="Heading1"/>
      </w:pPr>
      <w:r>
        <w:t>1. Summary</w:t>
      </w:r>
    </w:p>
    <w:p>
      <w:r>
        <w:rPr>
          <w:sz w:val="20"/>
        </w:rPr>
        <w:t>The existing frame was verified with Eurocode 2 under the ULS and EC8 seismic combinations: 38 of 44 members exceed their resistance. The optimizer evaluated 36 complete retrofit strategies (wall layout plus the jacketing required after it). The selected strategy, SW_B3S1to4_T150, adds 4 wall panel(s) and jackets 22 members, for a total estimated cost of 53,652 EUR. After retrofit the maximum utilization is 0.98.</w:t>
      </w:r>
    </w:p>
    <w:p>
      <w:r>
        <w:rPr>
          <w:b/>
          <w:sz w:val="19"/>
        </w:rPr>
        <w:t>Key results</w:t>
      </w:r>
    </w:p>
    <w:tbl>
      <w:tblPr>
        <w:tblStyle w:val="TableGrid"/>
        <w:tblW w:type="auto" w:w="0"/>
        <w:tblLook w:firstColumn="1" w:firstRow="1" w:lastColumn="0" w:lastRow="0" w:noHBand="0" w:noVBand="1" w:val="04A0"/>
      </w:tblPr>
      <w:tblGrid>
        <w:gridCol w:w="4824"/>
        <w:gridCol w:w="4824"/>
      </w:tblGrid>
      <w:tr>
        <w:tc>
          <w:tcPr>
            <w:tcW w:type="dxa" w:w="4824"/>
            <w:shd w:val="clear" w:fill="1D3557"/>
          </w:tcPr>
          <w:p>
            <w:r>
              <w:rPr>
                <w:b/>
                <w:color w:val="FFFFFF"/>
                <w:sz w:val="17"/>
              </w:rPr>
              <w:t>Item</w:t>
            </w:r>
          </w:p>
        </w:tc>
        <w:tc>
          <w:tcPr>
            <w:tcW w:type="dxa" w:w="4824"/>
            <w:shd w:val="clear" w:fill="1D3557"/>
          </w:tcPr>
          <w:p>
            <w:r>
              <w:rPr>
                <w:b/>
                <w:color w:val="FFFFFF"/>
                <w:sz w:val="17"/>
              </w:rPr>
              <w:t>Value</w:t>
            </w:r>
          </w:p>
        </w:tc>
      </w:tr>
      <w:tr>
        <w:tc>
          <w:tcPr>
            <w:tcW w:type="dxa" w:w="4824"/>
          </w:tcPr>
          <w:p>
            <w:r>
              <w:rPr>
                <w:sz w:val="17"/>
              </w:rPr>
              <w:t>Structure</w:t>
            </w:r>
          </w:p>
        </w:tc>
        <w:tc>
          <w:tcPr>
            <w:tcW w:type="dxa" w:w="4824"/>
          </w:tcPr>
          <w:p>
            <w:r>
              <w:rPr>
                <w:sz w:val="17"/>
              </w:rPr>
              <w:t>4 storeys × 5 bays, storey height 3.00 m</w:t>
            </w:r>
          </w:p>
        </w:tc>
      </w:tr>
      <w:tr>
        <w:tc>
          <w:tcPr>
            <w:tcW w:type="dxa" w:w="4824"/>
            <w:shd w:val="clear" w:fill="F2F4F7"/>
          </w:tcPr>
          <w:p>
            <w:r>
              <w:rPr>
                <w:sz w:val="17"/>
              </w:rPr>
              <w:t>Code basis</w:t>
            </w:r>
          </w:p>
        </w:tc>
        <w:tc>
          <w:tcPr>
            <w:tcW w:type="dxa" w:w="4824"/>
            <w:shd w:val="clear" w:fill="F2F4F7"/>
          </w:tcPr>
          <w:p>
            <w:r>
              <w:rPr>
                <w:sz w:val="17"/>
              </w:rPr>
              <w:t>EN1998-3, KL2 (CF = 1.20)</w:t>
            </w:r>
          </w:p>
        </w:tc>
      </w:tr>
      <w:tr>
        <w:tc>
          <w:tcPr>
            <w:tcW w:type="dxa" w:w="4824"/>
          </w:tcPr>
          <w:p>
            <w:r>
              <w:rPr>
                <w:sz w:val="17"/>
              </w:rPr>
              <w:t>Seismic action</w:t>
            </w:r>
          </w:p>
        </w:tc>
        <w:tc>
          <w:tcPr>
            <w:tcW w:type="dxa" w:w="4824"/>
          </w:tcPr>
          <w:p>
            <w:r>
              <w:rPr>
                <w:sz w:val="17"/>
              </w:rPr>
              <w:t>ag = 0.250 g, ground B, type 1, q = 1.50, EI factor 0.50</w:t>
            </w:r>
          </w:p>
        </w:tc>
      </w:tr>
      <w:tr>
        <w:tc>
          <w:tcPr>
            <w:tcW w:type="dxa" w:w="4824"/>
            <w:shd w:val="clear" w:fill="F2F4F7"/>
          </w:tcPr>
          <w:p>
            <w:r>
              <w:rPr>
                <w:sz w:val="17"/>
              </w:rPr>
              <w:t>Members with η &gt; 1</w:t>
            </w:r>
          </w:p>
        </w:tc>
        <w:tc>
          <w:tcPr>
            <w:tcW w:type="dxa" w:w="4824"/>
            <w:shd w:val="clear" w:fill="F2F4F7"/>
          </w:tcPr>
          <w:p>
            <w:r>
              <w:rPr>
                <w:sz w:val="17"/>
              </w:rPr>
              <w:t>38 before → 22 after walls → 0 final</w:t>
            </w:r>
          </w:p>
        </w:tc>
      </w:tr>
      <w:tr>
        <w:tc>
          <w:tcPr>
            <w:tcW w:type="dxa" w:w="4824"/>
          </w:tcPr>
          <w:p>
            <w:r>
              <w:rPr>
                <w:sz w:val="17"/>
              </w:rPr>
              <w:t>Max utilization η</w:t>
            </w:r>
          </w:p>
        </w:tc>
        <w:tc>
          <w:tcPr>
            <w:tcW w:type="dxa" w:w="4824"/>
          </w:tcPr>
          <w:p>
            <w:r>
              <w:rPr>
                <w:sz w:val="17"/>
              </w:rPr>
              <w:t>4.05 → 0.98</w:t>
            </w:r>
          </w:p>
        </w:tc>
      </w:tr>
      <w:tr>
        <w:tc>
          <w:tcPr>
            <w:tcW w:type="dxa" w:w="4824"/>
            <w:shd w:val="clear" w:fill="F2F4F7"/>
          </w:tcPr>
          <w:p>
            <w:r>
              <w:rPr>
                <w:sz w:val="17"/>
              </w:rPr>
              <w:t>Max static drift ratio</w:t>
            </w:r>
          </w:p>
        </w:tc>
        <w:tc>
          <w:tcPr>
            <w:tcW w:type="dxa" w:w="4824"/>
            <w:shd w:val="clear" w:fill="F2F4F7"/>
          </w:tcPr>
          <w:p>
            <w:r>
              <w:rPr>
                <w:sz w:val="17"/>
              </w:rPr>
              <w:t>0.031% → 0.002% (limit 0.50%)</w:t>
            </w:r>
          </w:p>
        </w:tc>
      </w:tr>
      <w:tr>
        <w:tc>
          <w:tcPr>
            <w:tcW w:type="dxa" w:w="4824"/>
          </w:tcPr>
          <w:p>
            <w:r>
              <w:rPr>
                <w:sz w:val="17"/>
              </w:rPr>
              <w:t>EC8 DLS utilization</w:t>
            </w:r>
          </w:p>
        </w:tc>
        <w:tc>
          <w:tcPr>
            <w:tcW w:type="dxa" w:w="4824"/>
          </w:tcPr>
          <w:p>
            <w:r>
              <w:rPr>
                <w:sz w:val="17"/>
              </w:rPr>
              <w:t>1.13 → 0.11</w:t>
            </w:r>
          </w:p>
        </w:tc>
      </w:tr>
      <w:tr>
        <w:tc>
          <w:tcPr>
            <w:tcW w:type="dxa" w:w="4824"/>
            <w:shd w:val="clear" w:fill="F2F4F7"/>
          </w:tcPr>
          <w:p>
            <w:r>
              <w:rPr>
                <w:sz w:val="17"/>
              </w:rPr>
              <w:t>Fundamental period T1</w:t>
            </w:r>
          </w:p>
        </w:tc>
        <w:tc>
          <w:tcPr>
            <w:tcW w:type="dxa" w:w="4824"/>
            <w:shd w:val="clear" w:fill="F2F4F7"/>
          </w:tcPr>
          <w:p>
            <w:r>
              <w:rPr>
                <w:sz w:val="17"/>
              </w:rPr>
              <w:t>0.842 s → 0.203 s</w:t>
            </w:r>
          </w:p>
        </w:tc>
      </w:tr>
      <w:tr>
        <w:tc>
          <w:tcPr>
            <w:tcW w:type="dxa" w:w="4824"/>
          </w:tcPr>
          <w:p>
            <w:r>
              <w:rPr>
                <w:sz w:val="17"/>
              </w:rPr>
              <w:t>Base shear Fb (LFM)</w:t>
            </w:r>
          </w:p>
        </w:tc>
        <w:tc>
          <w:tcPr>
            <w:tcW w:type="dxa" w:w="4824"/>
          </w:tcPr>
          <w:p>
            <w:r>
              <w:rPr>
                <w:sz w:val="17"/>
              </w:rPr>
              <w:t>1044 kN → 2017 kN</w:t>
            </w:r>
          </w:p>
        </w:tc>
      </w:tr>
      <w:tr>
        <w:tc>
          <w:tcPr>
            <w:tcW w:type="dxa" w:w="4824"/>
            <w:shd w:val="clear" w:fill="F2F4F7"/>
          </w:tcPr>
          <w:p>
            <w:r>
              <w:rPr>
                <w:sz w:val="17"/>
              </w:rPr>
              <w:t>Selected strategy</w:t>
            </w:r>
          </w:p>
        </w:tc>
        <w:tc>
          <w:tcPr>
            <w:tcW w:type="dxa" w:w="4824"/>
            <w:shd w:val="clear" w:fill="F2F4F7"/>
          </w:tcPr>
          <w:p>
            <w:r>
              <w:rPr>
                <w:sz w:val="17"/>
              </w:rPr>
              <w:t>Wall segment(s): B3:S1-4; smart search, tw=150 mm</w:t>
            </w:r>
          </w:p>
        </w:tc>
      </w:tr>
      <w:tr>
        <w:tc>
          <w:tcPr>
            <w:tcW w:type="dxa" w:w="4824"/>
          </w:tcPr>
          <w:p>
            <w:r>
              <w:rPr>
                <w:sz w:val="17"/>
              </w:rPr>
              <w:t>Jacketed members</w:t>
            </w:r>
          </w:p>
        </w:tc>
        <w:tc>
          <w:tcPr>
            <w:tcW w:type="dxa" w:w="4824"/>
          </w:tcPr>
          <w:p>
            <w:r>
              <w:rPr>
                <w:sz w:val="17"/>
              </w:rPr>
              <w:t>22 (3, 4, 25, 26, 27, 28, 29, 30, 31, 32, 33, 34, 35, 36, 37, 38, 39, 40, 41, 42, 43, 44)</w:t>
            </w:r>
          </w:p>
        </w:tc>
      </w:tr>
      <w:tr>
        <w:tc>
          <w:tcPr>
            <w:tcW w:type="dxa" w:w="4824"/>
            <w:shd w:val="clear" w:fill="F2F4F7"/>
          </w:tcPr>
          <w:p>
            <w:r>
              <w:rPr>
                <w:sz w:val="17"/>
              </w:rPr>
              <w:t>Cost walls / jacketing / total [EUR]</w:t>
            </w:r>
          </w:p>
        </w:tc>
        <w:tc>
          <w:tcPr>
            <w:tcW w:type="dxa" w:w="4824"/>
            <w:shd w:val="clear" w:fill="F2F4F7"/>
          </w:tcPr>
          <w:p>
            <w:r>
              <w:rPr>
                <w:sz w:val="17"/>
              </w:rPr>
              <w:t>19,015 / 34,637 / 53,652</w:t>
            </w:r>
          </w:p>
        </w:tc>
      </w:tr>
      <w:tr>
        <w:tc>
          <w:tcPr>
            <w:tcW w:type="dxa" w:w="4824"/>
          </w:tcPr>
          <w:p>
            <w:r>
              <w:rPr>
                <w:sz w:val="17"/>
              </w:rPr>
              <w:t>Strategy fully feasible</w:t>
            </w:r>
          </w:p>
        </w:tc>
        <w:tc>
          <w:tcPr>
            <w:tcW w:type="dxa" w:w="4824"/>
          </w:tcPr>
          <w:p>
            <w:r>
              <w:rPr>
                <w:sz w:val="17"/>
              </w:rPr>
              <w:t>YES</w:t>
            </w:r>
          </w:p>
        </w:tc>
      </w:tr>
    </w:tbl>
    <w:p/>
    <w:p>
      <w:pPr>
        <w:pStyle w:val="Heading1"/>
      </w:pPr>
      <w:r>
        <w:t>2. Structure and input data</w:t>
      </w:r>
    </w:p>
    <w:p>
      <w:r>
        <w:rPr>
          <w:sz w:val="20"/>
        </w:rPr>
        <w:t>This section describes the analysed structure. The model is a planar reinforced-concrete frame with 4 storeys and 5 bays (storey height 3.00 m), analysed in OpenSees with elastic beam-column elements fixed at the base. Existing infill shear walls, if any, are modelled as equivalent diagonal braces. Figure 1 shows the member numbering used in all tables, and Figure 2 the existing column and beam sections with their reinforcement. The code basis is EN1998-3, with knowledge level KL2 and confidence factor CF = 1.20 applied to the material strengths.</w:t>
      </w:r>
    </w:p>
    <w:p>
      <w:pPr>
        <w:keepNext/>
        <w:jc w:val="center"/>
      </w:pPr>
      <w:r>
        <w:drawing>
          <wp:inline xmlns:a="http://schemas.openxmlformats.org/drawingml/2006/main" xmlns:pic="http://schemas.openxmlformats.org/drawingml/2006/picture">
            <wp:extent cx="5760720" cy="3152307"/>
            <wp:docPr id="4" name="Picture 4"/>
            <wp:cNvGraphicFramePr>
              <a:graphicFrameLocks noChangeAspect="1"/>
            </wp:cNvGraphicFramePr>
            <a:graphic>
              <a:graphicData uri="http://schemas.openxmlformats.org/drawingml/2006/picture">
                <pic:pic>
                  <pic:nvPicPr>
                    <pic:cNvPr id="0" name="01_structure.png"/>
                    <pic:cNvPicPr/>
                  </pic:nvPicPr>
                  <pic:blipFill>
                    <a:blip r:embed="rId12"/>
                    <a:stretch>
                      <a:fillRect/>
                    </a:stretch>
                  </pic:blipFill>
                  <pic:spPr>
                    <a:xfrm>
                      <a:off x="0" y="0"/>
                      <a:ext cx="5760720" cy="3152307"/>
                    </a:xfrm>
                    <a:prstGeom prst="rect"/>
                  </pic:spPr>
                </pic:pic>
              </a:graphicData>
            </a:graphic>
          </wp:inline>
        </w:drawing>
      </w:r>
    </w:p>
    <w:p>
      <w:pPr>
        <w:jc w:val="center"/>
      </w:pPr>
      <w:r>
        <w:rPr>
          <w:b/>
          <w:sz w:val="18"/>
        </w:rPr>
        <w:t xml:space="preserve">Figure 1. </w:t>
      </w:r>
      <w:r>
        <w:rPr>
          <w:sz w:val="18"/>
        </w:rPr>
        <w:t>Structural model with member numbering and dimensions.</w:t>
      </w:r>
    </w:p>
    <w:p>
      <w:pPr>
        <w:keepNext/>
        <w:jc w:val="center"/>
      </w:pPr>
      <w:r>
        <w:drawing>
          <wp:inline xmlns:a="http://schemas.openxmlformats.org/drawingml/2006/main" xmlns:pic="http://schemas.openxmlformats.org/drawingml/2006/picture">
            <wp:extent cx="5120640" cy="3210582"/>
            <wp:docPr id="5" name="Picture 5"/>
            <wp:cNvGraphicFramePr>
              <a:graphicFrameLocks noChangeAspect="1"/>
            </wp:cNvGraphicFramePr>
            <a:graphic>
              <a:graphicData uri="http://schemas.openxmlformats.org/drawingml/2006/picture">
                <pic:pic>
                  <pic:nvPicPr>
                    <pic:cNvPr id="0" name="02_sections.png"/>
                    <pic:cNvPicPr/>
                  </pic:nvPicPr>
                  <pic:blipFill>
                    <a:blip r:embed="rId13"/>
                    <a:stretch>
                      <a:fillRect/>
                    </a:stretch>
                  </pic:blipFill>
                  <pic:spPr>
                    <a:xfrm>
                      <a:off x="0" y="0"/>
                      <a:ext cx="5120640" cy="3210582"/>
                    </a:xfrm>
                    <a:prstGeom prst="rect"/>
                  </pic:spPr>
                </pic:pic>
              </a:graphicData>
            </a:graphic>
          </wp:inline>
        </w:drawing>
      </w:r>
    </w:p>
    <w:p>
      <w:pPr>
        <w:jc w:val="center"/>
      </w:pPr>
      <w:r>
        <w:rPr>
          <w:b/>
          <w:sz w:val="18"/>
        </w:rPr>
        <w:t xml:space="preserve">Figure 2. </w:t>
      </w:r>
      <w:r>
        <w:rPr>
          <w:sz w:val="18"/>
        </w:rPr>
        <w:t>Existing RC sections (dimensions in mm).</w:t>
      </w:r>
    </w:p>
    <w:p>
      <w:pPr>
        <w:pStyle w:val="Heading1"/>
      </w:pPr>
      <w:r>
        <w:t>3. Assessment of the existing structure</w:t>
      </w:r>
    </w:p>
    <w:p>
      <w:r>
        <w:rPr>
          <w:sz w:val="20"/>
        </w:rPr>
        <w:t>This section checks the existing building before any intervention. Every member is verified with Eurocode 2 for bending with axial force and for shear, under all ULS combinations and the EC8 seismic combinations (lateral force method with the design spectrum). The utilization η is the ratio between the design action and the resistance, taken as the envelope of all combinations; η &gt; 1 means the member does not satisfy the code. In the existing frame 38 of 44 members have η &gt; 1 (maximum 4.05). The modal analysis and the response spectrum below give the dynamic properties used for the seismic action.</w:t>
      </w:r>
    </w:p>
    <w:p>
      <w:pPr>
        <w:keepNext/>
        <w:jc w:val="center"/>
      </w:pPr>
      <w:r>
        <w:drawing>
          <wp:inline xmlns:a="http://schemas.openxmlformats.org/drawingml/2006/main" xmlns:pic="http://schemas.openxmlformats.org/drawingml/2006/picture">
            <wp:extent cx="5760720" cy="3209259"/>
            <wp:docPr id="6" name="Picture 6"/>
            <wp:cNvGraphicFramePr>
              <a:graphicFrameLocks noChangeAspect="1"/>
            </wp:cNvGraphicFramePr>
            <a:graphic>
              <a:graphicData uri="http://schemas.openxmlformats.org/drawingml/2006/picture">
                <pic:pic>
                  <pic:nvPicPr>
                    <pic:cNvPr id="0" name="03_utilization_before.png"/>
                    <pic:cNvPicPr/>
                  </pic:nvPicPr>
                  <pic:blipFill>
                    <a:blip r:embed="rId14"/>
                    <a:stretch>
                      <a:fillRect/>
                    </a:stretch>
                  </pic:blipFill>
                  <pic:spPr>
                    <a:xfrm>
                      <a:off x="0" y="0"/>
                      <a:ext cx="5760720" cy="3209259"/>
                    </a:xfrm>
                    <a:prstGeom prst="rect"/>
                  </pic:spPr>
                </pic:pic>
              </a:graphicData>
            </a:graphic>
          </wp:inline>
        </w:drawing>
      </w:r>
    </w:p>
    <w:p>
      <w:pPr>
        <w:jc w:val="center"/>
      </w:pPr>
      <w:r>
        <w:rPr>
          <w:b/>
          <w:sz w:val="18"/>
        </w:rPr>
        <w:t xml:space="preserve">Figure 3. </w:t>
      </w:r>
      <w:r>
        <w:rPr>
          <w:sz w:val="18"/>
        </w:rPr>
        <w:t>Member utilization η of the existing structure (envelope of the ULS and seismic combinations).</w:t>
      </w:r>
    </w:p>
    <w:p>
      <w:pPr>
        <w:keepNext/>
        <w:jc w:val="center"/>
      </w:pPr>
      <w:r>
        <w:drawing>
          <wp:inline xmlns:a="http://schemas.openxmlformats.org/drawingml/2006/main" xmlns:pic="http://schemas.openxmlformats.org/drawingml/2006/picture">
            <wp:extent cx="5760720" cy="3343487"/>
            <wp:docPr id="7" name="Picture 7"/>
            <wp:cNvGraphicFramePr>
              <a:graphicFrameLocks noChangeAspect="1"/>
            </wp:cNvGraphicFramePr>
            <a:graphic>
              <a:graphicData uri="http://schemas.openxmlformats.org/drawingml/2006/picture">
                <pic:pic>
                  <pic:nvPicPr>
                    <pic:cNvPr id="0" name="04_modes.png"/>
                    <pic:cNvPicPr/>
                  </pic:nvPicPr>
                  <pic:blipFill>
                    <a:blip r:embed="rId15"/>
                    <a:stretch>
                      <a:fillRect/>
                    </a:stretch>
                  </pic:blipFill>
                  <pic:spPr>
                    <a:xfrm>
                      <a:off x="0" y="0"/>
                      <a:ext cx="5760720" cy="3343487"/>
                    </a:xfrm>
                    <a:prstGeom prst="rect"/>
                  </pic:spPr>
                </pic:pic>
              </a:graphicData>
            </a:graphic>
          </wp:inline>
        </w:drawing>
      </w:r>
    </w:p>
    <w:p>
      <w:pPr>
        <w:jc w:val="center"/>
      </w:pPr>
      <w:r>
        <w:rPr>
          <w:b/>
          <w:sz w:val="18"/>
        </w:rPr>
        <w:t xml:space="preserve">Figure 4. </w:t>
      </w:r>
      <w:r>
        <w:rPr>
          <w:sz w:val="18"/>
        </w:rPr>
        <w:t>Main lateral modes before and after retrofit (cracked stiffness), with period and effective modal mass in X.</w:t>
      </w:r>
    </w:p>
    <w:p>
      <w:pPr>
        <w:keepNext/>
        <w:jc w:val="center"/>
      </w:pPr>
      <w:r>
        <w:drawing>
          <wp:inline xmlns:a="http://schemas.openxmlformats.org/drawingml/2006/main" xmlns:pic="http://schemas.openxmlformats.org/drawingml/2006/picture">
            <wp:extent cx="5760720" cy="3106302"/>
            <wp:docPr id="8" name="Picture 8"/>
            <wp:cNvGraphicFramePr>
              <a:graphicFrameLocks noChangeAspect="1"/>
            </wp:cNvGraphicFramePr>
            <a:graphic>
              <a:graphicData uri="http://schemas.openxmlformats.org/drawingml/2006/picture">
                <pic:pic>
                  <pic:nvPicPr>
                    <pic:cNvPr id="0" name="05_spectrum.png"/>
                    <pic:cNvPicPr/>
                  </pic:nvPicPr>
                  <pic:blipFill>
                    <a:blip r:embed="rId16"/>
                    <a:stretch>
                      <a:fillRect/>
                    </a:stretch>
                  </pic:blipFill>
                  <pic:spPr>
                    <a:xfrm>
                      <a:off x="0" y="0"/>
                      <a:ext cx="5760720" cy="3106302"/>
                    </a:xfrm>
                    <a:prstGeom prst="rect"/>
                  </pic:spPr>
                </pic:pic>
              </a:graphicData>
            </a:graphic>
          </wp:inline>
        </w:drawing>
      </w:r>
    </w:p>
    <w:p>
      <w:pPr>
        <w:jc w:val="center"/>
      </w:pPr>
      <w:r>
        <w:rPr>
          <w:b/>
          <w:sz w:val="18"/>
        </w:rPr>
        <w:t xml:space="preserve">Figure 5. </w:t>
      </w:r>
      <w:r>
        <w:rPr>
          <w:sz w:val="18"/>
        </w:rPr>
        <w:t>EC8 elastic and design spectra with the fundamental period before and after retrofit.</w:t>
      </w:r>
    </w:p>
    <w:p>
      <w:pPr>
        <w:pStyle w:val="Heading1"/>
      </w:pPr>
      <w:r>
        <w:t>4. Retrofit alternatives</w:t>
      </w:r>
    </w:p>
    <w:p>
      <w:r>
        <w:rPr>
          <w:sz w:val="20"/>
        </w:rPr>
        <w:t>Each alternative is a complete strategy: a shear-wall layout plus the concrete jacketing required after it. Strategies are ranked by total cost among those satisfying all checks. Only the selected strategy is described in detail; the full ranking is in the Excel file.</w:t>
      </w:r>
    </w:p>
    <w:p>
      <w:r>
        <w:rPr>
          <w:b/>
          <w:sz w:val="19"/>
        </w:rPr>
        <w:t>Five best strategies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fill="1D3557"/>
          </w:tcPr>
          <w:p>
            <w:r>
              <w:rPr>
                <w:b/>
                <w:color w:val="FFFFFF"/>
                <w:sz w:val="16"/>
              </w:rPr>
              <w:t>Rank</w:t>
            </w:r>
          </w:p>
        </w:tc>
        <w:tc>
          <w:tcPr>
            <w:tcW w:type="dxa" w:w="965"/>
            <w:shd w:val="clear" w:fill="1D3557"/>
          </w:tcPr>
          <w:p>
            <w:r>
              <w:rPr>
                <w:b/>
                <w:color w:val="FFFFFF"/>
                <w:sz w:val="16"/>
              </w:rPr>
              <w:t>Strategy</w:t>
            </w:r>
          </w:p>
        </w:tc>
        <w:tc>
          <w:tcPr>
            <w:tcW w:type="dxa" w:w="965"/>
            <w:shd w:val="clear" w:fill="1D3557"/>
          </w:tcPr>
          <w:p>
            <w:r>
              <w:rPr>
                <w:b/>
                <w:color w:val="FFFFFF"/>
                <w:sz w:val="16"/>
              </w:rPr>
              <w:t>Wall panels</w:t>
            </w:r>
          </w:p>
        </w:tc>
        <w:tc>
          <w:tcPr>
            <w:tcW w:type="dxa" w:w="965"/>
            <w:shd w:val="clear" w:fill="1D3557"/>
          </w:tcPr>
          <w:p>
            <w:r>
              <w:rPr>
                <w:b/>
                <w:color w:val="FFFFFF"/>
                <w:sz w:val="16"/>
              </w:rPr>
              <w:t>Jacketed</w:t>
            </w:r>
          </w:p>
        </w:tc>
        <w:tc>
          <w:tcPr>
            <w:tcW w:type="dxa" w:w="965"/>
            <w:shd w:val="clear" w:fill="1D3557"/>
          </w:tcPr>
          <w:p>
            <w:r>
              <w:rPr>
                <w:b/>
                <w:color w:val="FFFFFF"/>
                <w:sz w:val="16"/>
              </w:rPr>
              <w:t>Walls [EUR]</w:t>
            </w:r>
          </w:p>
        </w:tc>
        <w:tc>
          <w:tcPr>
            <w:tcW w:type="dxa" w:w="965"/>
            <w:shd w:val="clear" w:fill="1D3557"/>
          </w:tcPr>
          <w:p>
            <w:r>
              <w:rPr>
                <w:b/>
                <w:color w:val="FFFFFF"/>
                <w:sz w:val="16"/>
              </w:rPr>
              <w:t>Jackets [EUR]</w:t>
            </w:r>
          </w:p>
        </w:tc>
        <w:tc>
          <w:tcPr>
            <w:tcW w:type="dxa" w:w="965"/>
            <w:shd w:val="clear" w:fill="1D3557"/>
          </w:tcPr>
          <w:p>
            <w:r>
              <w:rPr>
                <w:b/>
                <w:color w:val="FFFFFF"/>
                <w:sz w:val="16"/>
              </w:rPr>
              <w:t>Total [EUR]</w:t>
            </w:r>
          </w:p>
        </w:tc>
        <w:tc>
          <w:tcPr>
            <w:tcW w:type="dxa" w:w="965"/>
            <w:shd w:val="clear" w:fill="1D3557"/>
          </w:tcPr>
          <w:p>
            <w:r>
              <w:rPr>
                <w:b/>
                <w:color w:val="FFFFFF"/>
                <w:sz w:val="16"/>
              </w:rPr>
              <w:t>Drift util.</w:t>
            </w:r>
          </w:p>
        </w:tc>
        <w:tc>
          <w:tcPr>
            <w:tcW w:type="dxa" w:w="965"/>
            <w:shd w:val="clear" w:fill="1D3557"/>
          </w:tcPr>
          <w:p>
            <w:r>
              <w:rPr>
                <w:b/>
                <w:color w:val="FFFFFF"/>
                <w:sz w:val="16"/>
              </w:rPr>
              <w:t>Max η</w:t>
            </w:r>
          </w:p>
        </w:tc>
        <w:tc>
          <w:tcPr>
            <w:tcW w:type="dxa" w:w="965"/>
            <w:shd w:val="clear" w:fill="1D3557"/>
          </w:tcPr>
          <w:p>
            <w:r>
              <w:rPr>
                <w:b/>
                <w:color w:val="FFFFFF"/>
                <w:sz w:val="16"/>
              </w:rPr>
              <w:t>Feasible</w:t>
            </w:r>
          </w:p>
        </w:tc>
      </w:tr>
      <w:tr>
        <w:tc>
          <w:tcPr>
            <w:tcW w:type="dxa" w:w="965"/>
          </w:tcPr>
          <w:p>
            <w:r>
              <w:rPr>
                <w:sz w:val="16"/>
              </w:rPr>
              <w:t>1.00</w:t>
            </w:r>
          </w:p>
        </w:tc>
        <w:tc>
          <w:tcPr>
            <w:tcW w:type="dxa" w:w="965"/>
          </w:tcPr>
          <w:p>
            <w:r>
              <w:rPr>
                <w:sz w:val="16"/>
              </w:rPr>
              <w:t>SW_B3S1to4_T150</w:t>
            </w:r>
          </w:p>
        </w:tc>
        <w:tc>
          <w:tcPr>
            <w:tcW w:type="dxa" w:w="965"/>
          </w:tcPr>
          <w:p>
            <w:r>
              <w:rPr>
                <w:sz w:val="16"/>
              </w:rPr>
              <w:t>4.00</w:t>
            </w:r>
          </w:p>
        </w:tc>
        <w:tc>
          <w:tcPr>
            <w:tcW w:type="dxa" w:w="965"/>
          </w:tcPr>
          <w:p>
            <w:r>
              <w:rPr>
                <w:sz w:val="16"/>
              </w:rPr>
              <w:t>22.00</w:t>
            </w:r>
          </w:p>
        </w:tc>
        <w:tc>
          <w:tcPr>
            <w:tcW w:type="dxa" w:w="965"/>
          </w:tcPr>
          <w:p>
            <w:r>
              <w:rPr>
                <w:sz w:val="16"/>
              </w:rPr>
              <w:t>19,015</w:t>
            </w:r>
          </w:p>
        </w:tc>
        <w:tc>
          <w:tcPr>
            <w:tcW w:type="dxa" w:w="965"/>
          </w:tcPr>
          <w:p>
            <w:r>
              <w:rPr>
                <w:sz w:val="16"/>
              </w:rPr>
              <w:t>34,637</w:t>
            </w:r>
          </w:p>
        </w:tc>
        <w:tc>
          <w:tcPr>
            <w:tcW w:type="dxa" w:w="965"/>
          </w:tcPr>
          <w:p>
            <w:r>
              <w:rPr>
                <w:sz w:val="16"/>
              </w:rPr>
              <w:t>53,652</w:t>
            </w:r>
          </w:p>
        </w:tc>
        <w:tc>
          <w:tcPr>
            <w:tcW w:type="dxa" w:w="965"/>
          </w:tcPr>
          <w:p>
            <w:r>
              <w:rPr>
                <w:sz w:val="16"/>
              </w:rPr>
              <w:t>0.11</w:t>
            </w:r>
          </w:p>
        </w:tc>
        <w:tc>
          <w:tcPr>
            <w:tcW w:type="dxa" w:w="965"/>
          </w:tcPr>
          <w:p>
            <w:r>
              <w:rPr>
                <w:sz w:val="16"/>
              </w:rPr>
              <w:t>0.98</w:t>
            </w:r>
          </w:p>
        </w:tc>
        <w:tc>
          <w:tcPr>
            <w:tcW w:type="dxa" w:w="965"/>
          </w:tcPr>
          <w:p>
            <w:r>
              <w:rPr>
                <w:sz w:val="16"/>
              </w:rPr>
              <w:t>YES</w:t>
            </w:r>
          </w:p>
        </w:tc>
      </w:tr>
      <w:tr>
        <w:tc>
          <w:tcPr>
            <w:tcW w:type="dxa" w:w="965"/>
            <w:shd w:val="clear" w:fill="F2F4F7"/>
          </w:tcPr>
          <w:p>
            <w:r>
              <w:rPr>
                <w:sz w:val="16"/>
              </w:rPr>
              <w:t>2.00</w:t>
            </w:r>
          </w:p>
        </w:tc>
        <w:tc>
          <w:tcPr>
            <w:tcW w:type="dxa" w:w="965"/>
            <w:shd w:val="clear" w:fill="F2F4F7"/>
          </w:tcPr>
          <w:p>
            <w:r>
              <w:rPr>
                <w:sz w:val="16"/>
              </w:rPr>
              <w:t>SW_B2S2to4_B3S1to1_T150</w:t>
            </w:r>
          </w:p>
        </w:tc>
        <w:tc>
          <w:tcPr>
            <w:tcW w:type="dxa" w:w="965"/>
            <w:shd w:val="clear" w:fill="F2F4F7"/>
          </w:tcPr>
          <w:p>
            <w:r>
              <w:rPr>
                <w:sz w:val="16"/>
              </w:rPr>
              <w:t>4.00</w:t>
            </w:r>
          </w:p>
        </w:tc>
        <w:tc>
          <w:tcPr>
            <w:tcW w:type="dxa" w:w="965"/>
            <w:shd w:val="clear" w:fill="F2F4F7"/>
          </w:tcPr>
          <w:p>
            <w:r>
              <w:rPr>
                <w:sz w:val="16"/>
              </w:rPr>
              <w:t>22.00</w:t>
            </w:r>
          </w:p>
        </w:tc>
        <w:tc>
          <w:tcPr>
            <w:tcW w:type="dxa" w:w="965"/>
            <w:shd w:val="clear" w:fill="F2F4F7"/>
          </w:tcPr>
          <w:p>
            <w:r>
              <w:rPr>
                <w:sz w:val="16"/>
              </w:rPr>
              <w:t>20,575</w:t>
            </w:r>
          </w:p>
        </w:tc>
        <w:tc>
          <w:tcPr>
            <w:tcW w:type="dxa" w:w="965"/>
            <w:shd w:val="clear" w:fill="F2F4F7"/>
          </w:tcPr>
          <w:p>
            <w:r>
              <w:rPr>
                <w:sz w:val="16"/>
              </w:rPr>
              <w:t>34,565</w:t>
            </w:r>
          </w:p>
        </w:tc>
        <w:tc>
          <w:tcPr>
            <w:tcW w:type="dxa" w:w="965"/>
            <w:shd w:val="clear" w:fill="F2F4F7"/>
          </w:tcPr>
          <w:p>
            <w:r>
              <w:rPr>
                <w:sz w:val="16"/>
              </w:rPr>
              <w:t>55,140</w:t>
            </w:r>
          </w:p>
        </w:tc>
        <w:tc>
          <w:tcPr>
            <w:tcW w:type="dxa" w:w="965"/>
            <w:shd w:val="clear" w:fill="F2F4F7"/>
          </w:tcPr>
          <w:p>
            <w:r>
              <w:rPr>
                <w:sz w:val="16"/>
              </w:rPr>
              <w:t>0.13</w:t>
            </w:r>
          </w:p>
        </w:tc>
        <w:tc>
          <w:tcPr>
            <w:tcW w:type="dxa" w:w="965"/>
            <w:shd w:val="clear" w:fill="F2F4F7"/>
          </w:tcPr>
          <w:p>
            <w:r>
              <w:rPr>
                <w:sz w:val="16"/>
              </w:rPr>
              <w:t>0.99</w:t>
            </w:r>
          </w:p>
        </w:tc>
        <w:tc>
          <w:tcPr>
            <w:tcW w:type="dxa" w:w="965"/>
            <w:shd w:val="clear" w:fill="F2F4F7"/>
          </w:tcPr>
          <w:p>
            <w:r>
              <w:rPr>
                <w:sz w:val="16"/>
              </w:rPr>
              <w:t>YES</w:t>
            </w:r>
          </w:p>
        </w:tc>
      </w:tr>
      <w:tr>
        <w:tc>
          <w:tcPr>
            <w:tcW w:type="dxa" w:w="965"/>
          </w:tcPr>
          <w:p>
            <w:r>
              <w:rPr>
                <w:sz w:val="16"/>
              </w:rPr>
              <w:t>3.00</w:t>
            </w:r>
          </w:p>
        </w:tc>
        <w:tc>
          <w:tcPr>
            <w:tcW w:type="dxa" w:w="965"/>
          </w:tcPr>
          <w:p>
            <w:r>
              <w:rPr>
                <w:sz w:val="16"/>
              </w:rPr>
              <w:t>SW_B2S1to1_B3S2to4_T150</w:t>
            </w:r>
          </w:p>
        </w:tc>
        <w:tc>
          <w:tcPr>
            <w:tcW w:type="dxa" w:w="965"/>
          </w:tcPr>
          <w:p>
            <w:r>
              <w:rPr>
                <w:sz w:val="16"/>
              </w:rPr>
              <w:t>4.00</w:t>
            </w:r>
          </w:p>
        </w:tc>
        <w:tc>
          <w:tcPr>
            <w:tcW w:type="dxa" w:w="965"/>
          </w:tcPr>
          <w:p>
            <w:r>
              <w:rPr>
                <w:sz w:val="16"/>
              </w:rPr>
              <w:t>21.00</w:t>
            </w:r>
          </w:p>
        </w:tc>
        <w:tc>
          <w:tcPr>
            <w:tcW w:type="dxa" w:w="965"/>
          </w:tcPr>
          <w:p>
            <w:r>
              <w:rPr>
                <w:sz w:val="16"/>
              </w:rPr>
              <w:t>21,868</w:t>
            </w:r>
          </w:p>
        </w:tc>
        <w:tc>
          <w:tcPr>
            <w:tcW w:type="dxa" w:w="965"/>
          </w:tcPr>
          <w:p>
            <w:r>
              <w:rPr>
                <w:sz w:val="16"/>
              </w:rPr>
              <w:t>33,479</w:t>
            </w:r>
          </w:p>
        </w:tc>
        <w:tc>
          <w:tcPr>
            <w:tcW w:type="dxa" w:w="965"/>
          </w:tcPr>
          <w:p>
            <w:r>
              <w:rPr>
                <w:sz w:val="16"/>
              </w:rPr>
              <w:t>55,347</w:t>
            </w:r>
          </w:p>
        </w:tc>
        <w:tc>
          <w:tcPr>
            <w:tcW w:type="dxa" w:w="965"/>
          </w:tcPr>
          <w:p>
            <w:r>
              <w:rPr>
                <w:sz w:val="16"/>
              </w:rPr>
              <w:t>0.10</w:t>
            </w:r>
          </w:p>
        </w:tc>
        <w:tc>
          <w:tcPr>
            <w:tcW w:type="dxa" w:w="965"/>
          </w:tcPr>
          <w:p>
            <w:r>
              <w:rPr>
                <w:sz w:val="16"/>
              </w:rPr>
              <w:t>0.98</w:t>
            </w:r>
          </w:p>
        </w:tc>
        <w:tc>
          <w:tcPr>
            <w:tcW w:type="dxa" w:w="965"/>
          </w:tcPr>
          <w:p>
            <w:r>
              <w:rPr>
                <w:sz w:val="16"/>
              </w:rPr>
              <w:t>YES</w:t>
            </w:r>
          </w:p>
        </w:tc>
      </w:tr>
      <w:tr>
        <w:tc>
          <w:tcPr>
            <w:tcW w:type="dxa" w:w="965"/>
            <w:shd w:val="clear" w:fill="F2F4F7"/>
          </w:tcPr>
          <w:p>
            <w:r>
              <w:rPr>
                <w:sz w:val="16"/>
              </w:rPr>
              <w:t>4.00</w:t>
            </w:r>
          </w:p>
        </w:tc>
        <w:tc>
          <w:tcPr>
            <w:tcW w:type="dxa" w:w="965"/>
            <w:shd w:val="clear" w:fill="F2F4F7"/>
          </w:tcPr>
          <w:p>
            <w:r>
              <w:rPr>
                <w:sz w:val="16"/>
              </w:rPr>
              <w:t>SW_B3S2to4_B4S1to1_T150</w:t>
            </w:r>
          </w:p>
        </w:tc>
        <w:tc>
          <w:tcPr>
            <w:tcW w:type="dxa" w:w="965"/>
            <w:shd w:val="clear" w:fill="F2F4F7"/>
          </w:tcPr>
          <w:p>
            <w:r>
              <w:rPr>
                <w:sz w:val="16"/>
              </w:rPr>
              <w:t>4.00</w:t>
            </w:r>
          </w:p>
        </w:tc>
        <w:tc>
          <w:tcPr>
            <w:tcW w:type="dxa" w:w="965"/>
            <w:shd w:val="clear" w:fill="F2F4F7"/>
          </w:tcPr>
          <w:p>
            <w:r>
              <w:rPr>
                <w:sz w:val="16"/>
              </w:rPr>
              <w:t>21.00</w:t>
            </w:r>
          </w:p>
        </w:tc>
        <w:tc>
          <w:tcPr>
            <w:tcW w:type="dxa" w:w="965"/>
            <w:shd w:val="clear" w:fill="F2F4F7"/>
          </w:tcPr>
          <w:p>
            <w:r>
              <w:rPr>
                <w:sz w:val="16"/>
              </w:rPr>
              <w:t>21,868</w:t>
            </w:r>
          </w:p>
        </w:tc>
        <w:tc>
          <w:tcPr>
            <w:tcW w:type="dxa" w:w="965"/>
            <w:shd w:val="clear" w:fill="F2F4F7"/>
          </w:tcPr>
          <w:p>
            <w:r>
              <w:rPr>
                <w:sz w:val="16"/>
              </w:rPr>
              <w:t>33,479</w:t>
            </w:r>
          </w:p>
        </w:tc>
        <w:tc>
          <w:tcPr>
            <w:tcW w:type="dxa" w:w="965"/>
            <w:shd w:val="clear" w:fill="F2F4F7"/>
          </w:tcPr>
          <w:p>
            <w:r>
              <w:rPr>
                <w:sz w:val="16"/>
              </w:rPr>
              <w:t>55,347</w:t>
            </w:r>
          </w:p>
        </w:tc>
        <w:tc>
          <w:tcPr>
            <w:tcW w:type="dxa" w:w="965"/>
            <w:shd w:val="clear" w:fill="F2F4F7"/>
          </w:tcPr>
          <w:p>
            <w:r>
              <w:rPr>
                <w:sz w:val="16"/>
              </w:rPr>
              <w:t>0.10</w:t>
            </w:r>
          </w:p>
        </w:tc>
        <w:tc>
          <w:tcPr>
            <w:tcW w:type="dxa" w:w="965"/>
            <w:shd w:val="clear" w:fill="F2F4F7"/>
          </w:tcPr>
          <w:p>
            <w:r>
              <w:rPr>
                <w:sz w:val="16"/>
              </w:rPr>
              <w:t>0.98</w:t>
            </w:r>
          </w:p>
        </w:tc>
        <w:tc>
          <w:tcPr>
            <w:tcW w:type="dxa" w:w="965"/>
            <w:shd w:val="clear" w:fill="F2F4F7"/>
          </w:tcPr>
          <w:p>
            <w:r>
              <w:rPr>
                <w:sz w:val="16"/>
              </w:rPr>
              <w:t>YES</w:t>
            </w:r>
          </w:p>
        </w:tc>
      </w:tr>
      <w:tr>
        <w:tc>
          <w:tcPr>
            <w:tcW w:type="dxa" w:w="965"/>
          </w:tcPr>
          <w:p>
            <w:r>
              <w:rPr>
                <w:sz w:val="16"/>
              </w:rPr>
              <w:t>5.00</w:t>
            </w:r>
          </w:p>
        </w:tc>
        <w:tc>
          <w:tcPr>
            <w:tcW w:type="dxa" w:w="965"/>
          </w:tcPr>
          <w:p>
            <w:r>
              <w:rPr>
                <w:sz w:val="16"/>
              </w:rPr>
              <w:t>SW_B2S1to4_B3S2to2_T150</w:t>
            </w:r>
          </w:p>
        </w:tc>
        <w:tc>
          <w:tcPr>
            <w:tcW w:type="dxa" w:w="965"/>
          </w:tcPr>
          <w:p>
            <w:r>
              <w:rPr>
                <w:sz w:val="16"/>
              </w:rPr>
              <w:t>5.00</w:t>
            </w:r>
          </w:p>
        </w:tc>
        <w:tc>
          <w:tcPr>
            <w:tcW w:type="dxa" w:w="965"/>
          </w:tcPr>
          <w:p>
            <w:r>
              <w:rPr>
                <w:sz w:val="16"/>
              </w:rPr>
              <w:t>20.00</w:t>
            </w:r>
          </w:p>
        </w:tc>
        <w:tc>
          <w:tcPr>
            <w:tcW w:type="dxa" w:w="965"/>
          </w:tcPr>
          <w:p>
            <w:r>
              <w:rPr>
                <w:sz w:val="16"/>
              </w:rPr>
              <w:t>23,807</w:t>
            </w:r>
          </w:p>
        </w:tc>
        <w:tc>
          <w:tcPr>
            <w:tcW w:type="dxa" w:w="965"/>
          </w:tcPr>
          <w:p>
            <w:r>
              <w:rPr>
                <w:sz w:val="16"/>
              </w:rPr>
              <w:t>32,359</w:t>
            </w:r>
          </w:p>
        </w:tc>
        <w:tc>
          <w:tcPr>
            <w:tcW w:type="dxa" w:w="965"/>
          </w:tcPr>
          <w:p>
            <w:r>
              <w:rPr>
                <w:sz w:val="16"/>
              </w:rPr>
              <w:t>56,167</w:t>
            </w:r>
          </w:p>
        </w:tc>
        <w:tc>
          <w:tcPr>
            <w:tcW w:type="dxa" w:w="965"/>
          </w:tcPr>
          <w:p>
            <w:r>
              <w:rPr>
                <w:sz w:val="16"/>
              </w:rPr>
              <w:t>0.13</w:t>
            </w:r>
          </w:p>
        </w:tc>
        <w:tc>
          <w:tcPr>
            <w:tcW w:type="dxa" w:w="965"/>
          </w:tcPr>
          <w:p>
            <w:r>
              <w:rPr>
                <w:sz w:val="16"/>
              </w:rPr>
              <w:t>1.00</w:t>
            </w:r>
          </w:p>
        </w:tc>
        <w:tc>
          <w:tcPr>
            <w:tcW w:type="dxa" w:w="965"/>
          </w:tcPr>
          <w:p>
            <w:r>
              <w:rPr>
                <w:sz w:val="16"/>
              </w:rPr>
              <w:t>YES</w:t>
            </w:r>
          </w:p>
        </w:tc>
      </w:tr>
    </w:tbl>
    <w:p/>
    <w:p>
      <w:pPr>
        <w:keepNext/>
        <w:jc w:val="center"/>
      </w:pPr>
      <w:r>
        <w:drawing>
          <wp:inline xmlns:a="http://schemas.openxmlformats.org/drawingml/2006/main" xmlns:pic="http://schemas.openxmlformats.org/drawingml/2006/picture">
            <wp:extent cx="5303520" cy="2743401"/>
            <wp:docPr id="9" name="Picture 9"/>
            <wp:cNvGraphicFramePr>
              <a:graphicFrameLocks noChangeAspect="1"/>
            </wp:cNvGraphicFramePr>
            <a:graphic>
              <a:graphicData uri="http://schemas.openxmlformats.org/drawingml/2006/picture">
                <pic:pic>
                  <pic:nvPicPr>
                    <pic:cNvPr id="0" name="06_alternatives_cost.png"/>
                    <pic:cNvPicPr/>
                  </pic:nvPicPr>
                  <pic:blipFill>
                    <a:blip r:embed="rId17"/>
                    <a:stretch>
                      <a:fillRect/>
                    </a:stretch>
                  </pic:blipFill>
                  <pic:spPr>
                    <a:xfrm>
                      <a:off x="0" y="0"/>
                      <a:ext cx="5303520" cy="2743401"/>
                    </a:xfrm>
                    <a:prstGeom prst="rect"/>
                  </pic:spPr>
                </pic:pic>
              </a:graphicData>
            </a:graphic>
          </wp:inline>
        </w:drawing>
      </w:r>
    </w:p>
    <w:p>
      <w:pPr>
        <w:jc w:val="center"/>
      </w:pPr>
      <w:r>
        <w:rPr>
          <w:b/>
          <w:sz w:val="18"/>
        </w:rPr>
        <w:t xml:space="preserve">Figure 6. </w:t>
      </w:r>
      <w:r>
        <w:rPr>
          <w:sz w:val="18"/>
        </w:rPr>
        <w:t>Cost breakdown of the five best retrofit strategies.</w:t>
      </w:r>
    </w:p>
    <w:p>
      <w:pPr>
        <w:keepNext/>
        <w:jc w:val="center"/>
      </w:pPr>
      <w:r>
        <w:drawing>
          <wp:inline xmlns:a="http://schemas.openxmlformats.org/drawingml/2006/main" xmlns:pic="http://schemas.openxmlformats.org/drawingml/2006/picture">
            <wp:extent cx="5303520" cy="2976139"/>
            <wp:docPr id="10" name="Picture 10"/>
            <wp:cNvGraphicFramePr>
              <a:graphicFrameLocks noChangeAspect="1"/>
            </wp:cNvGraphicFramePr>
            <a:graphic>
              <a:graphicData uri="http://schemas.openxmlformats.org/drawingml/2006/picture">
                <pic:pic>
                  <pic:nvPicPr>
                    <pic:cNvPr id="0" name="07_design_space.png"/>
                    <pic:cNvPicPr/>
                  </pic:nvPicPr>
                  <pic:blipFill>
                    <a:blip r:embed="rId18"/>
                    <a:stretch>
                      <a:fillRect/>
                    </a:stretch>
                  </pic:blipFill>
                  <pic:spPr>
                    <a:xfrm>
                      <a:off x="0" y="0"/>
                      <a:ext cx="5303520" cy="2976139"/>
                    </a:xfrm>
                    <a:prstGeom prst="rect"/>
                  </pic:spPr>
                </pic:pic>
              </a:graphicData>
            </a:graphic>
          </wp:inline>
        </w:drawing>
      </w:r>
    </w:p>
    <w:p>
      <w:pPr>
        <w:jc w:val="center"/>
      </w:pPr>
      <w:r>
        <w:rPr>
          <w:b/>
          <w:sz w:val="18"/>
        </w:rPr>
        <w:t xml:space="preserve">Figure 7. </w:t>
      </w:r>
      <w:r>
        <w:rPr>
          <w:sz w:val="18"/>
        </w:rPr>
        <w:t>Design space of all evaluated strategies: total cost versus governing drift utilization.</w:t>
      </w:r>
    </w:p>
    <w:p>
      <w:pPr>
        <w:pStyle w:val="Heading2"/>
      </w:pPr>
      <w:r>
        <w:t>4.1 Smart search (Bayesian optimization)</w:t>
      </w:r>
    </w:p>
    <w:p>
      <w:r>
        <w:rPr>
          <w:sz w:val="20"/>
        </w:rPr>
        <w:t>Wall layouts were searched with a Tree-structured Parzen Estimator (Optuna). The first trials are physics-guided (walls at the failing storeys, full-height walls) and a few are random; afterwards every new layout is proposed from a probabilistic model of the good and bad layouts found so far, with drift, member utilization and jacketing limits as constraints. 88 trials were run (36 unique strategies analysed). The first feasible strategy was found at analysis 2 and the selected one at analysis 8.</w:t>
      </w:r>
    </w:p>
    <w:p>
      <w:pPr>
        <w:keepNext/>
        <w:jc w:val="center"/>
      </w:pPr>
      <w:r>
        <w:drawing>
          <wp:inline xmlns:a="http://schemas.openxmlformats.org/drawingml/2006/main" xmlns:pic="http://schemas.openxmlformats.org/drawingml/2006/picture">
            <wp:extent cx="5303520" cy="2743401"/>
            <wp:docPr id="11" name="Picture 11"/>
            <wp:cNvGraphicFramePr>
              <a:graphicFrameLocks noChangeAspect="1"/>
            </wp:cNvGraphicFramePr>
            <a:graphic>
              <a:graphicData uri="http://schemas.openxmlformats.org/drawingml/2006/picture">
                <pic:pic>
                  <pic:nvPicPr>
                    <pic:cNvPr id="0" name="08_smart_learning_curve.png"/>
                    <pic:cNvPicPr/>
                  </pic:nvPicPr>
                  <pic:blipFill>
                    <a:blip r:embed="rId19"/>
                    <a:stretch>
                      <a:fillRect/>
                    </a:stretch>
                  </pic:blipFill>
                  <pic:spPr>
                    <a:xfrm>
                      <a:off x="0" y="0"/>
                      <a:ext cx="5303520" cy="2743401"/>
                    </a:xfrm>
                    <a:prstGeom prst="rect"/>
                  </pic:spPr>
                </pic:pic>
              </a:graphicData>
            </a:graphic>
          </wp:inline>
        </w:drawing>
      </w:r>
    </w:p>
    <w:p>
      <w:pPr>
        <w:jc w:val="center"/>
      </w:pPr>
      <w:r>
        <w:rPr>
          <w:b/>
          <w:sz w:val="18"/>
        </w:rPr>
        <w:t xml:space="preserve">Figure 8. </w:t>
      </w:r>
      <w:r>
        <w:rPr>
          <w:sz w:val="18"/>
        </w:rPr>
        <w:t>Smart search learning curve: cost of each trial and best feasible cost found so far (filled = feasible, hollow = not feasible).</w:t>
      </w:r>
    </w:p>
    <w:p>
      <w:pPr>
        <w:keepNext/>
        <w:jc w:val="center"/>
      </w:pPr>
      <w:r>
        <w:drawing>
          <wp:inline xmlns:a="http://schemas.openxmlformats.org/drawingml/2006/main" xmlns:pic="http://schemas.openxmlformats.org/drawingml/2006/picture">
            <wp:extent cx="5303520" cy="2541768"/>
            <wp:docPr id="12" name="Picture 12"/>
            <wp:cNvGraphicFramePr>
              <a:graphicFrameLocks noChangeAspect="1"/>
            </wp:cNvGraphicFramePr>
            <a:graphic>
              <a:graphicData uri="http://schemas.openxmlformats.org/drawingml/2006/picture">
                <pic:pic>
                  <pic:nvPicPr>
                    <pic:cNvPr id="0" name="09_smart_search_map.png"/>
                    <pic:cNvPicPr/>
                  </pic:nvPicPr>
                  <pic:blipFill>
                    <a:blip r:embed="rId20"/>
                    <a:stretch>
                      <a:fillRect/>
                    </a:stretch>
                  </pic:blipFill>
                  <pic:spPr>
                    <a:xfrm>
                      <a:off x="0" y="0"/>
                      <a:ext cx="5303520" cy="2541768"/>
                    </a:xfrm>
                    <a:prstGeom prst="rect"/>
                  </pic:spPr>
                </pic:pic>
              </a:graphicData>
            </a:graphic>
          </wp:inline>
        </w:drawing>
      </w:r>
    </w:p>
    <w:p>
      <w:pPr>
        <w:jc w:val="center"/>
      </w:pPr>
      <w:r>
        <w:rPr>
          <w:b/>
          <w:sz w:val="18"/>
        </w:rPr>
        <w:t xml:space="preserve">Figure 9. </w:t>
      </w:r>
      <w:r>
        <w:rPr>
          <w:sz w:val="18"/>
        </w:rPr>
        <w:t>Smart search map: how often a wall was tried in each panel; the selected layout is outlined.</w:t>
      </w:r>
    </w:p>
    <w:p>
      <w:pPr>
        <w:pStyle w:val="Heading1"/>
      </w:pPr>
      <w:r>
        <w:t>5. Selected retrofit strategy</w:t>
      </w:r>
    </w:p>
    <w:p>
      <w:r>
        <w:rPr>
          <w:sz w:val="20"/>
        </w:rPr>
        <w:t>Strategy SW_B3S1to4_T150: Wall segment(s): B3:S1-4; smart search, tw=150 mm. 22 members are strengthened with RC jackets. Existing bars stay in the core; each jacket has its own cage whose bars respect EC2 8.2(2) minimum clear spacing and, for columns, the EC8 maximum spacing of 200 mm between restrained bars.</w:t>
      </w:r>
    </w:p>
    <w:p>
      <w:pPr>
        <w:keepNext/>
        <w:jc w:val="center"/>
      </w:pPr>
      <w:r>
        <w:drawing>
          <wp:inline xmlns:a="http://schemas.openxmlformats.org/drawingml/2006/main" xmlns:pic="http://schemas.openxmlformats.org/drawingml/2006/picture">
            <wp:extent cx="5760720" cy="2941584"/>
            <wp:docPr id="13" name="Picture 13"/>
            <wp:cNvGraphicFramePr>
              <a:graphicFrameLocks noChangeAspect="1"/>
            </wp:cNvGraphicFramePr>
            <a:graphic>
              <a:graphicData uri="http://schemas.openxmlformats.org/drawingml/2006/picture">
                <pic:pic>
                  <pic:nvPicPr>
                    <pic:cNvPr id="0" name="10_selected_layout.png"/>
                    <pic:cNvPicPr/>
                  </pic:nvPicPr>
                  <pic:blipFill>
                    <a:blip r:embed="rId21"/>
                    <a:stretch>
                      <a:fillRect/>
                    </a:stretch>
                  </pic:blipFill>
                  <pic:spPr>
                    <a:xfrm>
                      <a:off x="0" y="0"/>
                      <a:ext cx="5760720" cy="2941584"/>
                    </a:xfrm>
                    <a:prstGeom prst="rect"/>
                  </pic:spPr>
                </pic:pic>
              </a:graphicData>
            </a:graphic>
          </wp:inline>
        </w:drawing>
      </w:r>
    </w:p>
    <w:p>
      <w:pPr>
        <w:jc w:val="center"/>
      </w:pPr>
      <w:r>
        <w:rPr>
          <w:b/>
          <w:sz w:val="18"/>
        </w:rPr>
        <w:t xml:space="preserve">Figure 10. </w:t>
      </w:r>
      <w:r>
        <w:rPr>
          <w:sz w:val="18"/>
        </w:rPr>
        <w:t>Selected retrofit strategy: new shear walls and jacketed members.</w:t>
      </w:r>
    </w:p>
    <w:p>
      <w:r>
        <w:rPr>
          <w:b/>
          <w:sz w:val="19"/>
        </w:rPr>
        <w:t>Shear-wall panels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1D3557"/>
          </w:tcPr>
          <w:p>
            <w:r>
              <w:rPr>
                <w:b/>
                <w:color w:val="FFFFFF"/>
                <w:sz w:val="16"/>
              </w:rPr>
              <w:t>Bay</w:t>
            </w:r>
          </w:p>
        </w:tc>
        <w:tc>
          <w:tcPr>
            <w:tcW w:type="dxa" w:w="2412"/>
            <w:shd w:val="clear" w:fill="1D3557"/>
          </w:tcPr>
          <w:p>
            <w:r>
              <w:rPr>
                <w:b/>
                <w:color w:val="FFFFFF"/>
                <w:sz w:val="16"/>
              </w:rPr>
              <w:t>Storey</w:t>
            </w:r>
          </w:p>
        </w:tc>
        <w:tc>
          <w:tcPr>
            <w:tcW w:type="dxa" w:w="2412"/>
            <w:shd w:val="clear" w:fill="1D3557"/>
          </w:tcPr>
          <w:p>
            <w:r>
              <w:rPr>
                <w:b/>
                <w:color w:val="FFFFFF"/>
                <w:sz w:val="16"/>
              </w:rPr>
              <w:t>Thickness [mm]</w:t>
            </w:r>
          </w:p>
        </w:tc>
        <w:tc>
          <w:tcPr>
            <w:tcW w:type="dxa" w:w="2412"/>
            <w:shd w:val="clear" w:fill="1D3557"/>
          </w:tcPr>
          <w:p>
            <w:r>
              <w:rPr>
                <w:b/>
                <w:color w:val="FFFFFF"/>
                <w:sz w:val="16"/>
              </w:rPr>
              <w:t>Status</w:t>
            </w:r>
          </w:p>
        </w:tc>
      </w:tr>
      <w:tr>
        <w:tc>
          <w:tcPr>
            <w:tcW w:type="dxa" w:w="2412"/>
          </w:tcPr>
          <w:p>
            <w:r>
              <w:rPr>
                <w:sz w:val="16"/>
              </w:rPr>
              <w:t>3.00</w:t>
            </w:r>
          </w:p>
        </w:tc>
        <w:tc>
          <w:tcPr>
            <w:tcW w:type="dxa" w:w="2412"/>
          </w:tcPr>
          <w:p>
            <w:r>
              <w:rPr>
                <w:sz w:val="16"/>
              </w:rPr>
              <w:t>1.00</w:t>
            </w:r>
          </w:p>
        </w:tc>
        <w:tc>
          <w:tcPr>
            <w:tcW w:type="dxa" w:w="2412"/>
          </w:tcPr>
          <w:p>
            <w:r>
              <w:rPr>
                <w:sz w:val="16"/>
              </w:rPr>
              <w:t>150.00</w:t>
            </w:r>
          </w:p>
        </w:tc>
        <w:tc>
          <w:tcPr>
            <w:tcW w:type="dxa" w:w="2412"/>
          </w:tcPr>
          <w:p>
            <w:r>
              <w:rPr>
                <w:sz w:val="16"/>
              </w:rPr>
              <w:t>new</w:t>
            </w:r>
          </w:p>
        </w:tc>
      </w:tr>
      <w:tr>
        <w:tc>
          <w:tcPr>
            <w:tcW w:type="dxa" w:w="2412"/>
            <w:shd w:val="clear" w:fill="F2F4F7"/>
          </w:tcPr>
          <w:p>
            <w:r>
              <w:rPr>
                <w:sz w:val="16"/>
              </w:rPr>
              <w:t>3.00</w:t>
            </w:r>
          </w:p>
        </w:tc>
        <w:tc>
          <w:tcPr>
            <w:tcW w:type="dxa" w:w="2412"/>
            <w:shd w:val="clear" w:fill="F2F4F7"/>
          </w:tcPr>
          <w:p>
            <w:r>
              <w:rPr>
                <w:sz w:val="16"/>
              </w:rPr>
              <w:t>2.00</w:t>
            </w:r>
          </w:p>
        </w:tc>
        <w:tc>
          <w:tcPr>
            <w:tcW w:type="dxa" w:w="2412"/>
            <w:shd w:val="clear" w:fill="F2F4F7"/>
          </w:tcPr>
          <w:p>
            <w:r>
              <w:rPr>
                <w:sz w:val="16"/>
              </w:rPr>
              <w:t>150.00</w:t>
            </w:r>
          </w:p>
        </w:tc>
        <w:tc>
          <w:tcPr>
            <w:tcW w:type="dxa" w:w="2412"/>
            <w:shd w:val="clear" w:fill="F2F4F7"/>
          </w:tcPr>
          <w:p>
            <w:r>
              <w:rPr>
                <w:sz w:val="16"/>
              </w:rPr>
              <w:t>new</w:t>
            </w:r>
          </w:p>
        </w:tc>
      </w:tr>
      <w:tr>
        <w:tc>
          <w:tcPr>
            <w:tcW w:type="dxa" w:w="2412"/>
          </w:tcPr>
          <w:p>
            <w:r>
              <w:rPr>
                <w:sz w:val="16"/>
              </w:rPr>
              <w:t>3.00</w:t>
            </w:r>
          </w:p>
        </w:tc>
        <w:tc>
          <w:tcPr>
            <w:tcW w:type="dxa" w:w="2412"/>
          </w:tcPr>
          <w:p>
            <w:r>
              <w:rPr>
                <w:sz w:val="16"/>
              </w:rPr>
              <w:t>3.00</w:t>
            </w:r>
          </w:p>
        </w:tc>
        <w:tc>
          <w:tcPr>
            <w:tcW w:type="dxa" w:w="2412"/>
          </w:tcPr>
          <w:p>
            <w:r>
              <w:rPr>
                <w:sz w:val="16"/>
              </w:rPr>
              <w:t>150.00</w:t>
            </w:r>
          </w:p>
        </w:tc>
        <w:tc>
          <w:tcPr>
            <w:tcW w:type="dxa" w:w="2412"/>
          </w:tcPr>
          <w:p>
            <w:r>
              <w:rPr>
                <w:sz w:val="16"/>
              </w:rPr>
              <w:t>new</w:t>
            </w:r>
          </w:p>
        </w:tc>
      </w:tr>
      <w:tr>
        <w:tc>
          <w:tcPr>
            <w:tcW w:type="dxa" w:w="2412"/>
            <w:shd w:val="clear" w:fill="F2F4F7"/>
          </w:tcPr>
          <w:p>
            <w:r>
              <w:rPr>
                <w:sz w:val="16"/>
              </w:rPr>
              <w:t>3.00</w:t>
            </w:r>
          </w:p>
        </w:tc>
        <w:tc>
          <w:tcPr>
            <w:tcW w:type="dxa" w:w="2412"/>
            <w:shd w:val="clear" w:fill="F2F4F7"/>
          </w:tcPr>
          <w:p>
            <w:r>
              <w:rPr>
                <w:sz w:val="16"/>
              </w:rPr>
              <w:t>4.00</w:t>
            </w:r>
          </w:p>
        </w:tc>
        <w:tc>
          <w:tcPr>
            <w:tcW w:type="dxa" w:w="2412"/>
            <w:shd w:val="clear" w:fill="F2F4F7"/>
          </w:tcPr>
          <w:p>
            <w:r>
              <w:rPr>
                <w:sz w:val="16"/>
              </w:rPr>
              <w:t>150.00</w:t>
            </w:r>
          </w:p>
        </w:tc>
        <w:tc>
          <w:tcPr>
            <w:tcW w:type="dxa" w:w="2412"/>
            <w:shd w:val="clear" w:fill="F2F4F7"/>
          </w:tcPr>
          <w:p>
            <w:r>
              <w:rPr>
                <w:sz w:val="16"/>
              </w:rPr>
              <w:t>new</w:t>
            </w:r>
          </w:p>
        </w:tc>
      </w:tr>
    </w:tbl>
    <w:p/>
    <w:p>
      <w:r>
        <w:rPr>
          <w:b/>
          <w:sz w:val="19"/>
        </w:rPr>
        <w:t>Jacketing design per member</w:t>
      </w:r>
    </w:p>
    <w:tbl>
      <w:tblPr>
        <w:tblStyle w:val="TableGrid"/>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shd w:val="clear" w:fill="1D3557"/>
          </w:tcPr>
          <w:p>
            <w:r>
              <w:rPr>
                <w:b/>
                <w:color w:val="FFFFFF"/>
                <w:sz w:val="15"/>
              </w:rPr>
              <w:t>Member</w:t>
            </w:r>
          </w:p>
        </w:tc>
        <w:tc>
          <w:tcPr>
            <w:tcW w:type="dxa" w:w="877"/>
            <w:shd w:val="clear" w:fill="1D3557"/>
          </w:tcPr>
          <w:p>
            <w:r>
              <w:rPr>
                <w:b/>
                <w:color w:val="FFFFFF"/>
                <w:sz w:val="15"/>
              </w:rPr>
              <w:t>Type</w:t>
            </w:r>
          </w:p>
        </w:tc>
        <w:tc>
          <w:tcPr>
            <w:tcW w:type="dxa" w:w="877"/>
            <w:shd w:val="clear" w:fill="1D3557"/>
          </w:tcPr>
          <w:p>
            <w:r>
              <w:rPr>
                <w:b/>
                <w:color w:val="FFFFFF"/>
                <w:sz w:val="15"/>
              </w:rPr>
              <w:t>Jacket t [mm]</w:t>
            </w:r>
          </w:p>
        </w:tc>
        <w:tc>
          <w:tcPr>
            <w:tcW w:type="dxa" w:w="877"/>
            <w:shd w:val="clear" w:fill="1D3557"/>
          </w:tcPr>
          <w:p>
            <w:r>
              <w:rPr>
                <w:b/>
                <w:color w:val="FFFFFF"/>
                <w:sz w:val="15"/>
              </w:rPr>
              <w:t>Section [mm]</w:t>
            </w:r>
          </w:p>
        </w:tc>
        <w:tc>
          <w:tcPr>
            <w:tcW w:type="dxa" w:w="877"/>
            <w:shd w:val="clear" w:fill="1D3557"/>
          </w:tcPr>
          <w:p>
            <w:r>
              <w:rPr>
                <w:b/>
                <w:color w:val="FFFFFF"/>
                <w:sz w:val="15"/>
              </w:rPr>
              <w:t>Jacket bars</w:t>
            </w:r>
          </w:p>
        </w:tc>
        <w:tc>
          <w:tcPr>
            <w:tcW w:type="dxa" w:w="877"/>
            <w:shd w:val="clear" w:fill="1D3557"/>
          </w:tcPr>
          <w:p>
            <w:r>
              <w:rPr>
                <w:b/>
                <w:color w:val="FFFFFF"/>
                <w:sz w:val="15"/>
              </w:rPr>
              <w:t>Stirrups</w:t>
            </w:r>
          </w:p>
        </w:tc>
        <w:tc>
          <w:tcPr>
            <w:tcW w:type="dxa" w:w="877"/>
            <w:shd w:val="clear" w:fill="1D3557"/>
          </w:tcPr>
          <w:p>
            <w:r>
              <w:rPr>
                <w:b/>
                <w:color w:val="FFFFFF"/>
                <w:sz w:val="15"/>
              </w:rPr>
              <w:t>Governing mode</w:t>
            </w:r>
          </w:p>
        </w:tc>
        <w:tc>
          <w:tcPr>
            <w:tcW w:type="dxa" w:w="877"/>
            <w:shd w:val="clear" w:fill="1D3557"/>
          </w:tcPr>
          <w:p>
            <w:r>
              <w:rPr>
                <w:b/>
                <w:color w:val="FFFFFF"/>
                <w:sz w:val="15"/>
              </w:rPr>
              <w:t>η before</w:t>
            </w:r>
          </w:p>
        </w:tc>
        <w:tc>
          <w:tcPr>
            <w:tcW w:type="dxa" w:w="877"/>
            <w:shd w:val="clear" w:fill="1D3557"/>
          </w:tcPr>
          <w:p>
            <w:r>
              <w:rPr>
                <w:b/>
                <w:color w:val="FFFFFF"/>
                <w:sz w:val="15"/>
              </w:rPr>
              <w:t>η after walls</w:t>
            </w:r>
          </w:p>
        </w:tc>
        <w:tc>
          <w:tcPr>
            <w:tcW w:type="dxa" w:w="877"/>
            <w:shd w:val="clear" w:fill="1D3557"/>
          </w:tcPr>
          <w:p>
            <w:r>
              <w:rPr>
                <w:b/>
                <w:color w:val="FFFFFF"/>
                <w:sz w:val="15"/>
              </w:rPr>
              <w:t>η final</w:t>
            </w:r>
          </w:p>
        </w:tc>
        <w:tc>
          <w:tcPr>
            <w:tcW w:type="dxa" w:w="877"/>
            <w:shd w:val="clear" w:fill="1D3557"/>
          </w:tcPr>
          <w:p>
            <w:r>
              <w:rPr>
                <w:b/>
                <w:color w:val="FFFFFF"/>
                <w:sz w:val="15"/>
              </w:rPr>
              <w:t>Bar spacing</w:t>
            </w:r>
          </w:p>
        </w:tc>
      </w:tr>
      <w:tr>
        <w:tc>
          <w:tcPr>
            <w:tcW w:type="dxa" w:w="877"/>
          </w:tcPr>
          <w:p>
            <w:r>
              <w:rPr>
                <w:sz w:val="15"/>
              </w:rPr>
              <w:t>3.00</w:t>
            </w:r>
          </w:p>
        </w:tc>
        <w:tc>
          <w:tcPr>
            <w:tcW w:type="dxa" w:w="877"/>
          </w:tcPr>
          <w:p>
            <w:r>
              <w:rPr>
                <w:sz w:val="15"/>
              </w:rPr>
              <w:t>column</w:t>
            </w:r>
          </w:p>
        </w:tc>
        <w:tc>
          <w:tcPr>
            <w:tcW w:type="dxa" w:w="877"/>
          </w:tcPr>
          <w:p>
            <w:r>
              <w:rPr>
                <w:sz w:val="15"/>
              </w:rPr>
              <w:t>75.00</w:t>
            </w:r>
          </w:p>
        </w:tc>
        <w:tc>
          <w:tcPr>
            <w:tcW w:type="dxa" w:w="877"/>
          </w:tcPr>
          <w:p>
            <w:r>
              <w:rPr>
                <w:sz w:val="15"/>
              </w:rPr>
              <w:t>550×550</w:t>
            </w:r>
          </w:p>
        </w:tc>
        <w:tc>
          <w:tcPr>
            <w:tcW w:type="dxa" w:w="877"/>
          </w:tcPr>
          <w:p>
            <w:r>
              <w:rPr>
                <w:sz w:val="15"/>
              </w:rPr>
              <w:t>12Ø12</w:t>
            </w:r>
          </w:p>
        </w:tc>
        <w:tc>
          <w:tcPr>
            <w:tcW w:type="dxa" w:w="877"/>
          </w:tcPr>
          <w:p>
            <w:r>
              <w:rPr>
                <w:sz w:val="15"/>
              </w:rPr>
              <w:t>Ø8/100</w:t>
            </w:r>
          </w:p>
        </w:tc>
        <w:tc>
          <w:tcPr>
            <w:tcW w:type="dxa" w:w="877"/>
          </w:tcPr>
          <w:p>
            <w:r>
              <w:rPr>
                <w:sz w:val="15"/>
              </w:rPr>
              <w:t>MOMENT/FLEXURE-AXIAL</w:t>
            </w:r>
          </w:p>
        </w:tc>
        <w:tc>
          <w:tcPr>
            <w:tcW w:type="dxa" w:w="877"/>
          </w:tcPr>
          <w:p>
            <w:r>
              <w:rPr>
                <w:sz w:val="15"/>
              </w:rPr>
              <w:t>1.90</w:t>
            </w:r>
          </w:p>
        </w:tc>
        <w:tc>
          <w:tcPr>
            <w:tcW w:type="dxa" w:w="877"/>
          </w:tcPr>
          <w:p>
            <w:r>
              <w:rPr>
                <w:sz w:val="15"/>
              </w:rPr>
              <w:t>1.19</w:t>
            </w:r>
          </w:p>
        </w:tc>
        <w:tc>
          <w:tcPr>
            <w:tcW w:type="dxa" w:w="877"/>
          </w:tcPr>
          <w:p>
            <w:r>
              <w:rPr>
                <w:sz w:val="15"/>
              </w:rPr>
              <w:t>0.82</w:t>
            </w:r>
          </w:p>
        </w:tc>
        <w:tc>
          <w:tcPr>
            <w:tcW w:type="dxa" w:w="877"/>
          </w:tcPr>
          <w:p>
            <w:r>
              <w:rPr>
                <w:sz w:val="15"/>
              </w:rPr>
              <w:t>OK</w:t>
            </w:r>
          </w:p>
        </w:tc>
      </w:tr>
      <w:tr>
        <w:tc>
          <w:tcPr>
            <w:tcW w:type="dxa" w:w="877"/>
            <w:shd w:val="clear" w:fill="F2F4F7"/>
          </w:tcPr>
          <w:p>
            <w:r>
              <w:rPr>
                <w:sz w:val="15"/>
              </w:rPr>
              <w:t>4.00</w:t>
            </w:r>
          </w:p>
        </w:tc>
        <w:tc>
          <w:tcPr>
            <w:tcW w:type="dxa" w:w="877"/>
            <w:shd w:val="clear" w:fill="F2F4F7"/>
          </w:tcPr>
          <w:p>
            <w:r>
              <w:rPr>
                <w:sz w:val="15"/>
              </w:rPr>
              <w:t>column</w:t>
            </w:r>
          </w:p>
        </w:tc>
        <w:tc>
          <w:tcPr>
            <w:tcW w:type="dxa" w:w="877"/>
            <w:shd w:val="clear" w:fill="F2F4F7"/>
          </w:tcPr>
          <w:p>
            <w:r>
              <w:rPr>
                <w:sz w:val="15"/>
              </w:rPr>
              <w:t>75.00</w:t>
            </w:r>
          </w:p>
        </w:tc>
        <w:tc>
          <w:tcPr>
            <w:tcW w:type="dxa" w:w="877"/>
            <w:shd w:val="clear" w:fill="F2F4F7"/>
          </w:tcPr>
          <w:p>
            <w:r>
              <w:rPr>
                <w:sz w:val="15"/>
              </w:rPr>
              <w:t>550×550</w:t>
            </w:r>
          </w:p>
        </w:tc>
        <w:tc>
          <w:tcPr>
            <w:tcW w:type="dxa" w:w="877"/>
            <w:shd w:val="clear" w:fill="F2F4F7"/>
          </w:tcPr>
          <w:p>
            <w:r>
              <w:rPr>
                <w:sz w:val="15"/>
              </w:rPr>
              <w:t>12Ø12</w:t>
            </w:r>
          </w:p>
        </w:tc>
        <w:tc>
          <w:tcPr>
            <w:tcW w:type="dxa" w:w="877"/>
            <w:shd w:val="clear" w:fill="F2F4F7"/>
          </w:tcPr>
          <w:p>
            <w:r>
              <w:rPr>
                <w:sz w:val="15"/>
              </w:rPr>
              <w:t>Ø8/100</w:t>
            </w:r>
          </w:p>
        </w:tc>
        <w:tc>
          <w:tcPr>
            <w:tcW w:type="dxa" w:w="877"/>
            <w:shd w:val="clear" w:fill="F2F4F7"/>
          </w:tcPr>
          <w:p>
            <w:r>
              <w:rPr>
                <w:sz w:val="15"/>
              </w:rPr>
              <w:t>MOMENT/FLEXURE-AXIAL</w:t>
            </w:r>
          </w:p>
        </w:tc>
        <w:tc>
          <w:tcPr>
            <w:tcW w:type="dxa" w:w="877"/>
            <w:shd w:val="clear" w:fill="F2F4F7"/>
          </w:tcPr>
          <w:p>
            <w:r>
              <w:rPr>
                <w:sz w:val="15"/>
              </w:rPr>
              <w:t>1.90</w:t>
            </w:r>
          </w:p>
        </w:tc>
        <w:tc>
          <w:tcPr>
            <w:tcW w:type="dxa" w:w="877"/>
            <w:shd w:val="clear" w:fill="F2F4F7"/>
          </w:tcPr>
          <w:p>
            <w:r>
              <w:rPr>
                <w:sz w:val="15"/>
              </w:rPr>
              <w:t>1.19</w:t>
            </w:r>
          </w:p>
        </w:tc>
        <w:tc>
          <w:tcPr>
            <w:tcW w:type="dxa" w:w="877"/>
            <w:shd w:val="clear" w:fill="F2F4F7"/>
          </w:tcPr>
          <w:p>
            <w:r>
              <w:rPr>
                <w:sz w:val="15"/>
              </w:rPr>
              <w:t>0.82</w:t>
            </w:r>
          </w:p>
        </w:tc>
        <w:tc>
          <w:tcPr>
            <w:tcW w:type="dxa" w:w="877"/>
            <w:shd w:val="clear" w:fill="F2F4F7"/>
          </w:tcPr>
          <w:p>
            <w:r>
              <w:rPr>
                <w:sz w:val="15"/>
              </w:rPr>
              <w:t>OK</w:t>
            </w:r>
          </w:p>
        </w:tc>
      </w:tr>
      <w:tr>
        <w:tc>
          <w:tcPr>
            <w:tcW w:type="dxa" w:w="877"/>
          </w:tcPr>
          <w:p>
            <w:r>
              <w:rPr>
                <w:sz w:val="15"/>
              </w:rPr>
              <w:t>25.00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4Ø12</w:t>
            </w:r>
          </w:p>
        </w:tc>
        <w:tc>
          <w:tcPr>
            <w:tcW w:type="dxa" w:w="877"/>
          </w:tcPr>
          <w:p>
            <w:r>
              <w:rPr>
                <w:sz w:val="15"/>
              </w:rPr>
              <w:t>Ø8/100</w:t>
            </w:r>
          </w:p>
        </w:tc>
        <w:tc>
          <w:tcPr>
            <w:tcW w:type="dxa" w:w="877"/>
          </w:tcPr>
          <w:p>
            <w:r>
              <w:rPr>
                <w:sz w:val="15"/>
              </w:rPr>
              <w:t>SHEAR</w:t>
            </w:r>
          </w:p>
        </w:tc>
        <w:tc>
          <w:tcPr>
            <w:tcW w:type="dxa" w:w="877"/>
          </w:tcPr>
          <w:p>
            <w:r>
              <w:rPr>
                <w:sz w:val="15"/>
              </w:rPr>
              <w:t>4.05</w:t>
            </w:r>
          </w:p>
        </w:tc>
        <w:tc>
          <w:tcPr>
            <w:tcW w:type="dxa" w:w="877"/>
          </w:tcPr>
          <w:p>
            <w:r>
              <w:rPr>
                <w:sz w:val="15"/>
              </w:rPr>
              <w:t>1.37</w:t>
            </w:r>
          </w:p>
        </w:tc>
        <w:tc>
          <w:tcPr>
            <w:tcW w:type="dxa" w:w="877"/>
          </w:tcPr>
          <w:p>
            <w:r>
              <w:rPr>
                <w:sz w:val="15"/>
              </w:rPr>
              <w:t>0.84</w:t>
            </w:r>
          </w:p>
        </w:tc>
        <w:tc>
          <w:tcPr>
            <w:tcW w:type="dxa" w:w="877"/>
          </w:tcPr>
          <w:p>
            <w:r>
              <w:rPr>
                <w:sz w:val="15"/>
              </w:rPr>
              <w:t>OK</w:t>
            </w:r>
          </w:p>
        </w:tc>
      </w:tr>
      <w:tr>
        <w:tc>
          <w:tcPr>
            <w:tcW w:type="dxa" w:w="877"/>
            <w:shd w:val="clear" w:fill="F2F4F7"/>
          </w:tcPr>
          <w:p>
            <w:r>
              <w:rPr>
                <w:sz w:val="15"/>
              </w:rPr>
              <w:t>26.00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8Ø12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3.70</w:t>
            </w:r>
          </w:p>
        </w:tc>
        <w:tc>
          <w:tcPr>
            <w:tcW w:type="dxa" w:w="877"/>
            <w:shd w:val="clear" w:fill="F2F4F7"/>
          </w:tcPr>
          <w:p>
            <w:r>
              <w:rPr>
                <w:sz w:val="15"/>
              </w:rPr>
              <w:t>1.58</w:t>
            </w:r>
          </w:p>
        </w:tc>
        <w:tc>
          <w:tcPr>
            <w:tcW w:type="dxa" w:w="877"/>
            <w:shd w:val="clear" w:fill="F2F4F7"/>
          </w:tcPr>
          <w:p>
            <w:r>
              <w:rPr>
                <w:sz w:val="15"/>
              </w:rPr>
              <w:t>0.98</w:t>
            </w:r>
          </w:p>
        </w:tc>
        <w:tc>
          <w:tcPr>
            <w:tcW w:type="dxa" w:w="877"/>
            <w:shd w:val="clear" w:fill="F2F4F7"/>
          </w:tcPr>
          <w:p>
            <w:r>
              <w:rPr>
                <w:sz w:val="15"/>
              </w:rPr>
              <w:t>OK</w:t>
            </w:r>
          </w:p>
        </w:tc>
      </w:tr>
      <w:tr>
        <w:tc>
          <w:tcPr>
            <w:tcW w:type="dxa" w:w="877"/>
          </w:tcPr>
          <w:p>
            <w:r>
              <w:rPr>
                <w:sz w:val="15"/>
              </w:rPr>
              <w:t>27.00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4Ø14</w:t>
            </w:r>
          </w:p>
        </w:tc>
        <w:tc>
          <w:tcPr>
            <w:tcW w:type="dxa" w:w="877"/>
          </w:tcPr>
          <w:p>
            <w:r>
              <w:rPr>
                <w:sz w:val="15"/>
              </w:rPr>
              <w:t>Ø8/100</w:t>
            </w:r>
          </w:p>
        </w:tc>
        <w:tc>
          <w:tcPr>
            <w:tcW w:type="dxa" w:w="877"/>
          </w:tcPr>
          <w:p>
            <w:r>
              <w:rPr>
                <w:sz w:val="15"/>
              </w:rPr>
              <w:t>MOMENT/FLEXURE-AXIAL</w:t>
            </w:r>
          </w:p>
        </w:tc>
        <w:tc>
          <w:tcPr>
            <w:tcW w:type="dxa" w:w="877"/>
          </w:tcPr>
          <w:p>
            <w:r>
              <w:rPr>
                <w:sz w:val="15"/>
              </w:rPr>
              <w:t>3.60</w:t>
            </w:r>
          </w:p>
        </w:tc>
        <w:tc>
          <w:tcPr>
            <w:tcW w:type="dxa" w:w="877"/>
          </w:tcPr>
          <w:p>
            <w:r>
              <w:rPr>
                <w:sz w:val="15"/>
              </w:rPr>
              <w:t>1.65</w:t>
            </w:r>
          </w:p>
        </w:tc>
        <w:tc>
          <w:tcPr>
            <w:tcW w:type="dxa" w:w="877"/>
          </w:tcPr>
          <w:p>
            <w:r>
              <w:rPr>
                <w:sz w:val="15"/>
              </w:rPr>
              <w:t>0.97</w:t>
            </w:r>
          </w:p>
        </w:tc>
        <w:tc>
          <w:tcPr>
            <w:tcW w:type="dxa" w:w="877"/>
          </w:tcPr>
          <w:p>
            <w:r>
              <w:rPr>
                <w:sz w:val="15"/>
              </w:rPr>
              <w:t>OK</w:t>
            </w:r>
          </w:p>
        </w:tc>
      </w:tr>
      <w:tr>
        <w:tc>
          <w:tcPr>
            <w:tcW w:type="dxa" w:w="877"/>
            <w:shd w:val="clear" w:fill="F2F4F7"/>
          </w:tcPr>
          <w:p>
            <w:r>
              <w:rPr>
                <w:sz w:val="15"/>
              </w:rPr>
              <w:t>28.00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8Ø12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3.70</w:t>
            </w:r>
          </w:p>
        </w:tc>
        <w:tc>
          <w:tcPr>
            <w:tcW w:type="dxa" w:w="877"/>
            <w:shd w:val="clear" w:fill="F2F4F7"/>
          </w:tcPr>
          <w:p>
            <w:r>
              <w:rPr>
                <w:sz w:val="15"/>
              </w:rPr>
              <w:t>1.58</w:t>
            </w:r>
          </w:p>
        </w:tc>
        <w:tc>
          <w:tcPr>
            <w:tcW w:type="dxa" w:w="877"/>
            <w:shd w:val="clear" w:fill="F2F4F7"/>
          </w:tcPr>
          <w:p>
            <w:r>
              <w:rPr>
                <w:sz w:val="15"/>
              </w:rPr>
              <w:t>0.98</w:t>
            </w:r>
          </w:p>
        </w:tc>
        <w:tc>
          <w:tcPr>
            <w:tcW w:type="dxa" w:w="877"/>
            <w:shd w:val="clear" w:fill="F2F4F7"/>
          </w:tcPr>
          <w:p>
            <w:r>
              <w:rPr>
                <w:sz w:val="15"/>
              </w:rPr>
              <w:t>OK</w:t>
            </w:r>
          </w:p>
        </w:tc>
      </w:tr>
      <w:tr>
        <w:tc>
          <w:tcPr>
            <w:tcW w:type="dxa" w:w="877"/>
          </w:tcPr>
          <w:p>
            <w:r>
              <w:rPr>
                <w:sz w:val="15"/>
              </w:rPr>
              <w:t>29.00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4Ø12</w:t>
            </w:r>
          </w:p>
        </w:tc>
        <w:tc>
          <w:tcPr>
            <w:tcW w:type="dxa" w:w="877"/>
          </w:tcPr>
          <w:p>
            <w:r>
              <w:rPr>
                <w:sz w:val="15"/>
              </w:rPr>
              <w:t>Ø8/100</w:t>
            </w:r>
          </w:p>
        </w:tc>
        <w:tc>
          <w:tcPr>
            <w:tcW w:type="dxa" w:w="877"/>
          </w:tcPr>
          <w:p>
            <w:r>
              <w:rPr>
                <w:sz w:val="15"/>
              </w:rPr>
              <w:t>SHEAR</w:t>
            </w:r>
          </w:p>
        </w:tc>
        <w:tc>
          <w:tcPr>
            <w:tcW w:type="dxa" w:w="877"/>
          </w:tcPr>
          <w:p>
            <w:r>
              <w:rPr>
                <w:sz w:val="15"/>
              </w:rPr>
              <w:t>4.05</w:t>
            </w:r>
          </w:p>
        </w:tc>
        <w:tc>
          <w:tcPr>
            <w:tcW w:type="dxa" w:w="877"/>
          </w:tcPr>
          <w:p>
            <w:r>
              <w:rPr>
                <w:sz w:val="15"/>
              </w:rPr>
              <w:t>1.37</w:t>
            </w:r>
          </w:p>
        </w:tc>
        <w:tc>
          <w:tcPr>
            <w:tcW w:type="dxa" w:w="877"/>
          </w:tcPr>
          <w:p>
            <w:r>
              <w:rPr>
                <w:sz w:val="15"/>
              </w:rPr>
              <w:t>0.84</w:t>
            </w:r>
          </w:p>
        </w:tc>
        <w:tc>
          <w:tcPr>
            <w:tcW w:type="dxa" w:w="877"/>
          </w:tcPr>
          <w:p>
            <w:r>
              <w:rPr>
                <w:sz w:val="15"/>
              </w:rPr>
              <w:t>OK</w:t>
            </w:r>
          </w:p>
        </w:tc>
      </w:tr>
      <w:tr>
        <w:tc>
          <w:tcPr>
            <w:tcW w:type="dxa" w:w="877"/>
            <w:shd w:val="clear" w:fill="F2F4F7"/>
          </w:tcPr>
          <w:p>
            <w:r>
              <w:rPr>
                <w:sz w:val="15"/>
              </w:rPr>
              <w:t>30.00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4Ø12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3.76</w:t>
            </w:r>
          </w:p>
        </w:tc>
        <w:tc>
          <w:tcPr>
            <w:tcW w:type="dxa" w:w="877"/>
            <w:shd w:val="clear" w:fill="F2F4F7"/>
          </w:tcPr>
          <w:p>
            <w:r>
              <w:rPr>
                <w:sz w:val="15"/>
              </w:rPr>
              <w:t>1.36</w:t>
            </w:r>
          </w:p>
        </w:tc>
        <w:tc>
          <w:tcPr>
            <w:tcW w:type="dxa" w:w="877"/>
            <w:shd w:val="clear" w:fill="F2F4F7"/>
          </w:tcPr>
          <w:p>
            <w:r>
              <w:rPr>
                <w:sz w:val="15"/>
              </w:rPr>
              <w:t>0.86</w:t>
            </w:r>
          </w:p>
        </w:tc>
        <w:tc>
          <w:tcPr>
            <w:tcW w:type="dxa" w:w="877"/>
            <w:shd w:val="clear" w:fill="F2F4F7"/>
          </w:tcPr>
          <w:p>
            <w:r>
              <w:rPr>
                <w:sz w:val="15"/>
              </w:rPr>
              <w:t>OK</w:t>
            </w:r>
          </w:p>
        </w:tc>
      </w:tr>
      <w:tr>
        <w:tc>
          <w:tcPr>
            <w:tcW w:type="dxa" w:w="877"/>
          </w:tcPr>
          <w:p>
            <w:r>
              <w:rPr>
                <w:sz w:val="15"/>
              </w:rPr>
              <w:t>31.00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16Ø12</w:t>
            </w:r>
          </w:p>
        </w:tc>
        <w:tc>
          <w:tcPr>
            <w:tcW w:type="dxa" w:w="877"/>
          </w:tcPr>
          <w:p>
            <w:r>
              <w:rPr>
                <w:sz w:val="15"/>
              </w:rPr>
              <w:t>Ø8/100</w:t>
            </w:r>
          </w:p>
        </w:tc>
        <w:tc>
          <w:tcPr>
            <w:tcW w:type="dxa" w:w="877"/>
          </w:tcPr>
          <w:p>
            <w:r>
              <w:rPr>
                <w:sz w:val="15"/>
              </w:rPr>
              <w:t>SHEAR</w:t>
            </w:r>
          </w:p>
        </w:tc>
        <w:tc>
          <w:tcPr>
            <w:tcW w:type="dxa" w:w="877"/>
          </w:tcPr>
          <w:p>
            <w:r>
              <w:rPr>
                <w:sz w:val="15"/>
              </w:rPr>
              <w:t>3.49</w:t>
            </w:r>
          </w:p>
        </w:tc>
        <w:tc>
          <w:tcPr>
            <w:tcW w:type="dxa" w:w="877"/>
          </w:tcPr>
          <w:p>
            <w:r>
              <w:rPr>
                <w:sz w:val="15"/>
              </w:rPr>
              <w:t>1.87</w:t>
            </w:r>
          </w:p>
        </w:tc>
        <w:tc>
          <w:tcPr>
            <w:tcW w:type="dxa" w:w="877"/>
          </w:tcPr>
          <w:p>
            <w:r>
              <w:rPr>
                <w:sz w:val="15"/>
              </w:rPr>
              <w:t>0.88</w:t>
            </w:r>
          </w:p>
        </w:tc>
        <w:tc>
          <w:tcPr>
            <w:tcW w:type="dxa" w:w="877"/>
          </w:tcPr>
          <w:p>
            <w:r>
              <w:rPr>
                <w:sz w:val="15"/>
              </w:rPr>
              <w:t>OK</w:t>
            </w:r>
          </w:p>
        </w:tc>
      </w:tr>
      <w:tr>
        <w:tc>
          <w:tcPr>
            <w:tcW w:type="dxa" w:w="877"/>
            <w:shd w:val="clear" w:fill="F2F4F7"/>
          </w:tcPr>
          <w:p>
            <w:r>
              <w:rPr>
                <w:sz w:val="15"/>
              </w:rPr>
              <w:t>32.00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8Ø12</w:t>
            </w:r>
          </w:p>
        </w:tc>
        <w:tc>
          <w:tcPr>
            <w:tcW w:type="dxa" w:w="877"/>
            <w:shd w:val="clear" w:fill="F2F4F7"/>
          </w:tcPr>
          <w:p>
            <w:r>
              <w:rPr>
                <w:sz w:val="15"/>
              </w:rPr>
              <w:t>Ø8/100</w:t>
            </w:r>
          </w:p>
        </w:tc>
        <w:tc>
          <w:tcPr>
            <w:tcW w:type="dxa" w:w="877"/>
            <w:shd w:val="clear" w:fill="F2F4F7"/>
          </w:tcPr>
          <w:p>
            <w:r>
              <w:rPr>
                <w:sz w:val="15"/>
              </w:rPr>
              <w:t>MOMENT/FLEXURE-AXIAL</w:t>
            </w:r>
          </w:p>
        </w:tc>
        <w:tc>
          <w:tcPr>
            <w:tcW w:type="dxa" w:w="877"/>
            <w:shd w:val="clear" w:fill="F2F4F7"/>
          </w:tcPr>
          <w:p>
            <w:r>
              <w:rPr>
                <w:sz w:val="15"/>
              </w:rPr>
              <w:t>3.44</w:t>
            </w:r>
          </w:p>
        </w:tc>
        <w:tc>
          <w:tcPr>
            <w:tcW w:type="dxa" w:w="877"/>
            <w:shd w:val="clear" w:fill="F2F4F7"/>
          </w:tcPr>
          <w:p>
            <w:r>
              <w:rPr>
                <w:sz w:val="15"/>
              </w:rPr>
              <w:t>1.65</w:t>
            </w:r>
          </w:p>
        </w:tc>
        <w:tc>
          <w:tcPr>
            <w:tcW w:type="dxa" w:w="877"/>
            <w:shd w:val="clear" w:fill="F2F4F7"/>
          </w:tcPr>
          <w:p>
            <w:r>
              <w:rPr>
                <w:sz w:val="15"/>
              </w:rPr>
              <w:t>0.93</w:t>
            </w:r>
          </w:p>
        </w:tc>
        <w:tc>
          <w:tcPr>
            <w:tcW w:type="dxa" w:w="877"/>
            <w:shd w:val="clear" w:fill="F2F4F7"/>
          </w:tcPr>
          <w:p>
            <w:r>
              <w:rPr>
                <w:sz w:val="15"/>
              </w:rPr>
              <w:t>OK</w:t>
            </w:r>
          </w:p>
        </w:tc>
      </w:tr>
      <w:tr>
        <w:tc>
          <w:tcPr>
            <w:tcW w:type="dxa" w:w="877"/>
          </w:tcPr>
          <w:p>
            <w:r>
              <w:rPr>
                <w:sz w:val="15"/>
              </w:rPr>
              <w:t>33.00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16Ø12</w:t>
            </w:r>
          </w:p>
        </w:tc>
        <w:tc>
          <w:tcPr>
            <w:tcW w:type="dxa" w:w="877"/>
          </w:tcPr>
          <w:p>
            <w:r>
              <w:rPr>
                <w:sz w:val="15"/>
              </w:rPr>
              <w:t>Ø8/100</w:t>
            </w:r>
          </w:p>
        </w:tc>
        <w:tc>
          <w:tcPr>
            <w:tcW w:type="dxa" w:w="877"/>
          </w:tcPr>
          <w:p>
            <w:r>
              <w:rPr>
                <w:sz w:val="15"/>
              </w:rPr>
              <w:t>SHEAR</w:t>
            </w:r>
          </w:p>
        </w:tc>
        <w:tc>
          <w:tcPr>
            <w:tcW w:type="dxa" w:w="877"/>
          </w:tcPr>
          <w:p>
            <w:r>
              <w:rPr>
                <w:sz w:val="15"/>
              </w:rPr>
              <w:t>3.49</w:t>
            </w:r>
          </w:p>
        </w:tc>
        <w:tc>
          <w:tcPr>
            <w:tcW w:type="dxa" w:w="877"/>
          </w:tcPr>
          <w:p>
            <w:r>
              <w:rPr>
                <w:sz w:val="15"/>
              </w:rPr>
              <w:t>1.87</w:t>
            </w:r>
          </w:p>
        </w:tc>
        <w:tc>
          <w:tcPr>
            <w:tcW w:type="dxa" w:w="877"/>
          </w:tcPr>
          <w:p>
            <w:r>
              <w:rPr>
                <w:sz w:val="15"/>
              </w:rPr>
              <w:t>0.88</w:t>
            </w:r>
          </w:p>
        </w:tc>
        <w:tc>
          <w:tcPr>
            <w:tcW w:type="dxa" w:w="877"/>
          </w:tcPr>
          <w:p>
            <w:r>
              <w:rPr>
                <w:sz w:val="15"/>
              </w:rPr>
              <w:t>OK</w:t>
            </w:r>
          </w:p>
        </w:tc>
      </w:tr>
      <w:tr>
        <w:tc>
          <w:tcPr>
            <w:tcW w:type="dxa" w:w="877"/>
            <w:shd w:val="clear" w:fill="F2F4F7"/>
          </w:tcPr>
          <w:p>
            <w:r>
              <w:rPr>
                <w:sz w:val="15"/>
              </w:rPr>
              <w:t>34.00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4Ø12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3.76</w:t>
            </w:r>
          </w:p>
        </w:tc>
        <w:tc>
          <w:tcPr>
            <w:tcW w:type="dxa" w:w="877"/>
            <w:shd w:val="clear" w:fill="F2F4F7"/>
          </w:tcPr>
          <w:p>
            <w:r>
              <w:rPr>
                <w:sz w:val="15"/>
              </w:rPr>
              <w:t>1.36</w:t>
            </w:r>
          </w:p>
        </w:tc>
        <w:tc>
          <w:tcPr>
            <w:tcW w:type="dxa" w:w="877"/>
            <w:shd w:val="clear" w:fill="F2F4F7"/>
          </w:tcPr>
          <w:p>
            <w:r>
              <w:rPr>
                <w:sz w:val="15"/>
              </w:rPr>
              <w:t>0.86</w:t>
            </w:r>
          </w:p>
        </w:tc>
        <w:tc>
          <w:tcPr>
            <w:tcW w:type="dxa" w:w="877"/>
            <w:shd w:val="clear" w:fill="F2F4F7"/>
          </w:tcPr>
          <w:p>
            <w:r>
              <w:rPr>
                <w:sz w:val="15"/>
              </w:rPr>
              <w:t>OK</w:t>
            </w:r>
          </w:p>
        </w:tc>
      </w:tr>
      <w:tr>
        <w:tc>
          <w:tcPr>
            <w:tcW w:type="dxa" w:w="877"/>
          </w:tcPr>
          <w:p>
            <w:r>
              <w:rPr>
                <w:sz w:val="15"/>
              </w:rPr>
              <w:t>35.00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4Ø12</w:t>
            </w:r>
          </w:p>
        </w:tc>
        <w:tc>
          <w:tcPr>
            <w:tcW w:type="dxa" w:w="877"/>
          </w:tcPr>
          <w:p>
            <w:r>
              <w:rPr>
                <w:sz w:val="15"/>
              </w:rPr>
              <w:t>Ø8/100</w:t>
            </w:r>
          </w:p>
        </w:tc>
        <w:tc>
          <w:tcPr>
            <w:tcW w:type="dxa" w:w="877"/>
          </w:tcPr>
          <w:p>
            <w:r>
              <w:rPr>
                <w:sz w:val="15"/>
              </w:rPr>
              <w:t>SHEAR</w:t>
            </w:r>
          </w:p>
        </w:tc>
        <w:tc>
          <w:tcPr>
            <w:tcW w:type="dxa" w:w="877"/>
          </w:tcPr>
          <w:p>
            <w:r>
              <w:rPr>
                <w:sz w:val="15"/>
              </w:rPr>
              <w:t>2.78</w:t>
            </w:r>
          </w:p>
        </w:tc>
        <w:tc>
          <w:tcPr>
            <w:tcW w:type="dxa" w:w="877"/>
          </w:tcPr>
          <w:p>
            <w:r>
              <w:rPr>
                <w:sz w:val="15"/>
              </w:rPr>
              <w:t>1.39</w:t>
            </w:r>
          </w:p>
        </w:tc>
        <w:tc>
          <w:tcPr>
            <w:tcW w:type="dxa" w:w="877"/>
          </w:tcPr>
          <w:p>
            <w:r>
              <w:rPr>
                <w:sz w:val="15"/>
              </w:rPr>
              <w:t>0.92</w:t>
            </w:r>
          </w:p>
        </w:tc>
        <w:tc>
          <w:tcPr>
            <w:tcW w:type="dxa" w:w="877"/>
          </w:tcPr>
          <w:p>
            <w:r>
              <w:rPr>
                <w:sz w:val="15"/>
              </w:rPr>
              <w:t>OK</w:t>
            </w:r>
          </w:p>
        </w:tc>
      </w:tr>
      <w:tr>
        <w:tc>
          <w:tcPr>
            <w:tcW w:type="dxa" w:w="877"/>
            <w:shd w:val="clear" w:fill="F2F4F7"/>
          </w:tcPr>
          <w:p>
            <w:r>
              <w:rPr>
                <w:sz w:val="15"/>
              </w:rPr>
              <w:t>36.00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16Ø12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2.66</w:t>
            </w:r>
          </w:p>
        </w:tc>
        <w:tc>
          <w:tcPr>
            <w:tcW w:type="dxa" w:w="877"/>
            <w:shd w:val="clear" w:fill="F2F4F7"/>
          </w:tcPr>
          <w:p>
            <w:r>
              <w:rPr>
                <w:sz w:val="15"/>
              </w:rPr>
              <w:t>1.96</w:t>
            </w:r>
          </w:p>
        </w:tc>
        <w:tc>
          <w:tcPr>
            <w:tcW w:type="dxa" w:w="877"/>
            <w:shd w:val="clear" w:fill="F2F4F7"/>
          </w:tcPr>
          <w:p>
            <w:r>
              <w:rPr>
                <w:sz w:val="15"/>
              </w:rPr>
              <w:t>0.95</w:t>
            </w:r>
          </w:p>
        </w:tc>
        <w:tc>
          <w:tcPr>
            <w:tcW w:type="dxa" w:w="877"/>
            <w:shd w:val="clear" w:fill="F2F4F7"/>
          </w:tcPr>
          <w:p>
            <w:r>
              <w:rPr>
                <w:sz w:val="15"/>
              </w:rPr>
              <w:t>OK</w:t>
            </w:r>
          </w:p>
        </w:tc>
      </w:tr>
      <w:tr>
        <w:tc>
          <w:tcPr>
            <w:tcW w:type="dxa" w:w="877"/>
          </w:tcPr>
          <w:p>
            <w:r>
              <w:rPr>
                <w:sz w:val="15"/>
              </w:rPr>
              <w:t>37.00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8Ø12</w:t>
            </w:r>
          </w:p>
        </w:tc>
        <w:tc>
          <w:tcPr>
            <w:tcW w:type="dxa" w:w="877"/>
          </w:tcPr>
          <w:p>
            <w:r>
              <w:rPr>
                <w:sz w:val="15"/>
              </w:rPr>
              <w:t>Ø8/100</w:t>
            </w:r>
          </w:p>
        </w:tc>
        <w:tc>
          <w:tcPr>
            <w:tcW w:type="dxa" w:w="877"/>
          </w:tcPr>
          <w:p>
            <w:r>
              <w:rPr>
                <w:sz w:val="15"/>
              </w:rPr>
              <w:t>MOMENT/FLEXURE-AXIAL</w:t>
            </w:r>
          </w:p>
        </w:tc>
        <w:tc>
          <w:tcPr>
            <w:tcW w:type="dxa" w:w="877"/>
          </w:tcPr>
          <w:p>
            <w:r>
              <w:rPr>
                <w:sz w:val="15"/>
              </w:rPr>
              <w:t>2.74</w:t>
            </w:r>
          </w:p>
        </w:tc>
        <w:tc>
          <w:tcPr>
            <w:tcW w:type="dxa" w:w="877"/>
          </w:tcPr>
          <w:p>
            <w:r>
              <w:rPr>
                <w:sz w:val="15"/>
              </w:rPr>
              <w:t>1.66</w:t>
            </w:r>
          </w:p>
        </w:tc>
        <w:tc>
          <w:tcPr>
            <w:tcW w:type="dxa" w:w="877"/>
          </w:tcPr>
          <w:p>
            <w:r>
              <w:rPr>
                <w:sz w:val="15"/>
              </w:rPr>
              <w:t>0.98</w:t>
            </w:r>
          </w:p>
        </w:tc>
        <w:tc>
          <w:tcPr>
            <w:tcW w:type="dxa" w:w="877"/>
          </w:tcPr>
          <w:p>
            <w:r>
              <w:rPr>
                <w:sz w:val="15"/>
              </w:rPr>
              <w:t>OK</w:t>
            </w:r>
          </w:p>
        </w:tc>
      </w:tr>
      <w:tr>
        <w:tc>
          <w:tcPr>
            <w:tcW w:type="dxa" w:w="877"/>
            <w:shd w:val="clear" w:fill="F2F4F7"/>
          </w:tcPr>
          <w:p>
            <w:r>
              <w:rPr>
                <w:sz w:val="15"/>
              </w:rPr>
              <w:t>38.00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16Ø12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2.66</w:t>
            </w:r>
          </w:p>
        </w:tc>
        <w:tc>
          <w:tcPr>
            <w:tcW w:type="dxa" w:w="877"/>
            <w:shd w:val="clear" w:fill="F2F4F7"/>
          </w:tcPr>
          <w:p>
            <w:r>
              <w:rPr>
                <w:sz w:val="15"/>
              </w:rPr>
              <w:t>1.96</w:t>
            </w:r>
          </w:p>
        </w:tc>
        <w:tc>
          <w:tcPr>
            <w:tcW w:type="dxa" w:w="877"/>
            <w:shd w:val="clear" w:fill="F2F4F7"/>
          </w:tcPr>
          <w:p>
            <w:r>
              <w:rPr>
                <w:sz w:val="15"/>
              </w:rPr>
              <w:t>0.95</w:t>
            </w:r>
          </w:p>
        </w:tc>
        <w:tc>
          <w:tcPr>
            <w:tcW w:type="dxa" w:w="877"/>
            <w:shd w:val="clear" w:fill="F2F4F7"/>
          </w:tcPr>
          <w:p>
            <w:r>
              <w:rPr>
                <w:sz w:val="15"/>
              </w:rPr>
              <w:t>OK</w:t>
            </w:r>
          </w:p>
        </w:tc>
      </w:tr>
      <w:tr>
        <w:tc>
          <w:tcPr>
            <w:tcW w:type="dxa" w:w="877"/>
          </w:tcPr>
          <w:p>
            <w:r>
              <w:rPr>
                <w:sz w:val="15"/>
              </w:rPr>
              <w:t>39.00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4Ø12</w:t>
            </w:r>
          </w:p>
        </w:tc>
        <w:tc>
          <w:tcPr>
            <w:tcW w:type="dxa" w:w="877"/>
          </w:tcPr>
          <w:p>
            <w:r>
              <w:rPr>
                <w:sz w:val="15"/>
              </w:rPr>
              <w:t>Ø8/100</w:t>
            </w:r>
          </w:p>
        </w:tc>
        <w:tc>
          <w:tcPr>
            <w:tcW w:type="dxa" w:w="877"/>
          </w:tcPr>
          <w:p>
            <w:r>
              <w:rPr>
                <w:sz w:val="15"/>
              </w:rPr>
              <w:t>SHEAR</w:t>
            </w:r>
          </w:p>
        </w:tc>
        <w:tc>
          <w:tcPr>
            <w:tcW w:type="dxa" w:w="877"/>
          </w:tcPr>
          <w:p>
            <w:r>
              <w:rPr>
                <w:sz w:val="15"/>
              </w:rPr>
              <w:t>2.78</w:t>
            </w:r>
          </w:p>
        </w:tc>
        <w:tc>
          <w:tcPr>
            <w:tcW w:type="dxa" w:w="877"/>
          </w:tcPr>
          <w:p>
            <w:r>
              <w:rPr>
                <w:sz w:val="15"/>
              </w:rPr>
              <w:t>1.39</w:t>
            </w:r>
          </w:p>
        </w:tc>
        <w:tc>
          <w:tcPr>
            <w:tcW w:type="dxa" w:w="877"/>
          </w:tcPr>
          <w:p>
            <w:r>
              <w:rPr>
                <w:sz w:val="15"/>
              </w:rPr>
              <w:t>0.92</w:t>
            </w:r>
          </w:p>
        </w:tc>
        <w:tc>
          <w:tcPr>
            <w:tcW w:type="dxa" w:w="877"/>
          </w:tcPr>
          <w:p>
            <w:r>
              <w:rPr>
                <w:sz w:val="15"/>
              </w:rPr>
              <w:t>OK</w:t>
            </w:r>
          </w:p>
        </w:tc>
      </w:tr>
      <w:tr>
        <w:tc>
          <w:tcPr>
            <w:tcW w:type="dxa" w:w="877"/>
            <w:shd w:val="clear" w:fill="F2F4F7"/>
          </w:tcPr>
          <w:p>
            <w:r>
              <w:rPr>
                <w:sz w:val="15"/>
              </w:rPr>
              <w:t>40.00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4Ø12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1.51</w:t>
            </w:r>
          </w:p>
        </w:tc>
        <w:tc>
          <w:tcPr>
            <w:tcW w:type="dxa" w:w="877"/>
            <w:shd w:val="clear" w:fill="F2F4F7"/>
          </w:tcPr>
          <w:p>
            <w:r>
              <w:rPr>
                <w:sz w:val="15"/>
              </w:rPr>
              <w:t>1.21</w:t>
            </w:r>
          </w:p>
        </w:tc>
        <w:tc>
          <w:tcPr>
            <w:tcW w:type="dxa" w:w="877"/>
            <w:shd w:val="clear" w:fill="F2F4F7"/>
          </w:tcPr>
          <w:p>
            <w:r>
              <w:rPr>
                <w:sz w:val="15"/>
              </w:rPr>
              <w:t>0.74</w:t>
            </w:r>
          </w:p>
        </w:tc>
        <w:tc>
          <w:tcPr>
            <w:tcW w:type="dxa" w:w="877"/>
            <w:shd w:val="clear" w:fill="F2F4F7"/>
          </w:tcPr>
          <w:p>
            <w:r>
              <w:rPr>
                <w:sz w:val="15"/>
              </w:rPr>
              <w:t>OK</w:t>
            </w:r>
          </w:p>
        </w:tc>
      </w:tr>
      <w:tr>
        <w:tc>
          <w:tcPr>
            <w:tcW w:type="dxa" w:w="877"/>
          </w:tcPr>
          <w:p>
            <w:r>
              <w:rPr>
                <w:sz w:val="15"/>
              </w:rPr>
              <w:t>41.00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16Ø12</w:t>
            </w:r>
          </w:p>
        </w:tc>
        <w:tc>
          <w:tcPr>
            <w:tcW w:type="dxa" w:w="877"/>
          </w:tcPr>
          <w:p>
            <w:r>
              <w:rPr>
                <w:sz w:val="15"/>
              </w:rPr>
              <w:t>Ø8/100</w:t>
            </w:r>
          </w:p>
        </w:tc>
        <w:tc>
          <w:tcPr>
            <w:tcW w:type="dxa" w:w="877"/>
          </w:tcPr>
          <w:p>
            <w:r>
              <w:rPr>
                <w:sz w:val="15"/>
              </w:rPr>
              <w:t>SHEAR</w:t>
            </w:r>
          </w:p>
        </w:tc>
        <w:tc>
          <w:tcPr>
            <w:tcW w:type="dxa" w:w="877"/>
          </w:tcPr>
          <w:p>
            <w:r>
              <w:rPr>
                <w:sz w:val="15"/>
              </w:rPr>
              <w:t>1.57</w:t>
            </w:r>
          </w:p>
        </w:tc>
        <w:tc>
          <w:tcPr>
            <w:tcW w:type="dxa" w:w="877"/>
          </w:tcPr>
          <w:p>
            <w:r>
              <w:rPr>
                <w:sz w:val="15"/>
              </w:rPr>
              <w:t>1.68</w:t>
            </w:r>
          </w:p>
        </w:tc>
        <w:tc>
          <w:tcPr>
            <w:tcW w:type="dxa" w:w="877"/>
          </w:tcPr>
          <w:p>
            <w:r>
              <w:rPr>
                <w:sz w:val="15"/>
              </w:rPr>
              <w:t>0.82</w:t>
            </w:r>
          </w:p>
        </w:tc>
        <w:tc>
          <w:tcPr>
            <w:tcW w:type="dxa" w:w="877"/>
          </w:tcPr>
          <w:p>
            <w:r>
              <w:rPr>
                <w:sz w:val="15"/>
              </w:rPr>
              <w:t>OK</w:t>
            </w:r>
          </w:p>
        </w:tc>
      </w:tr>
      <w:tr>
        <w:tc>
          <w:tcPr>
            <w:tcW w:type="dxa" w:w="877"/>
            <w:shd w:val="clear" w:fill="F2F4F7"/>
          </w:tcPr>
          <w:p>
            <w:r>
              <w:rPr>
                <w:sz w:val="15"/>
              </w:rPr>
              <w:t>42.00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8Ø12</w:t>
            </w:r>
          </w:p>
        </w:tc>
        <w:tc>
          <w:tcPr>
            <w:tcW w:type="dxa" w:w="877"/>
            <w:shd w:val="clear" w:fill="F2F4F7"/>
          </w:tcPr>
          <w:p>
            <w:r>
              <w:rPr>
                <w:sz w:val="15"/>
              </w:rPr>
              <w:t>Ø8/100</w:t>
            </w:r>
          </w:p>
        </w:tc>
        <w:tc>
          <w:tcPr>
            <w:tcW w:type="dxa" w:w="877"/>
            <w:shd w:val="clear" w:fill="F2F4F7"/>
          </w:tcPr>
          <w:p>
            <w:r>
              <w:rPr>
                <w:sz w:val="15"/>
              </w:rPr>
              <w:t>MOMENT/FLEXURE-AXIAL</w:t>
            </w:r>
          </w:p>
        </w:tc>
        <w:tc>
          <w:tcPr>
            <w:tcW w:type="dxa" w:w="877"/>
            <w:shd w:val="clear" w:fill="F2F4F7"/>
          </w:tcPr>
          <w:p>
            <w:r>
              <w:rPr>
                <w:sz w:val="15"/>
              </w:rPr>
              <w:t>1.69</w:t>
            </w:r>
          </w:p>
        </w:tc>
        <w:tc>
          <w:tcPr>
            <w:tcW w:type="dxa" w:w="877"/>
            <w:shd w:val="clear" w:fill="F2F4F7"/>
          </w:tcPr>
          <w:p>
            <w:r>
              <w:rPr>
                <w:sz w:val="15"/>
              </w:rPr>
              <w:t>1.41</w:t>
            </w:r>
          </w:p>
        </w:tc>
        <w:tc>
          <w:tcPr>
            <w:tcW w:type="dxa" w:w="877"/>
            <w:shd w:val="clear" w:fill="F2F4F7"/>
          </w:tcPr>
          <w:p>
            <w:r>
              <w:rPr>
                <w:sz w:val="15"/>
              </w:rPr>
              <w:t>0.98</w:t>
            </w:r>
          </w:p>
        </w:tc>
        <w:tc>
          <w:tcPr>
            <w:tcW w:type="dxa" w:w="877"/>
            <w:shd w:val="clear" w:fill="F2F4F7"/>
          </w:tcPr>
          <w:p>
            <w:r>
              <w:rPr>
                <w:sz w:val="15"/>
              </w:rPr>
              <w:t>OK</w:t>
            </w:r>
          </w:p>
        </w:tc>
      </w:tr>
      <w:tr>
        <w:tc>
          <w:tcPr>
            <w:tcW w:type="dxa" w:w="877"/>
          </w:tcPr>
          <w:p>
            <w:r>
              <w:rPr>
                <w:sz w:val="15"/>
              </w:rPr>
              <w:t>43.00</w:t>
            </w:r>
          </w:p>
        </w:tc>
        <w:tc>
          <w:tcPr>
            <w:tcW w:type="dxa" w:w="877"/>
          </w:tcPr>
          <w:p>
            <w:r>
              <w:rPr>
                <w:sz w:val="15"/>
              </w:rPr>
              <w:t>beam</w:t>
            </w:r>
          </w:p>
        </w:tc>
        <w:tc>
          <w:tcPr>
            <w:tcW w:type="dxa" w:w="877"/>
          </w:tcPr>
          <w:p>
            <w:r>
              <w:rPr>
                <w:sz w:val="15"/>
              </w:rPr>
              <w:t>75.00</w:t>
            </w:r>
          </w:p>
        </w:tc>
        <w:tc>
          <w:tcPr>
            <w:tcW w:type="dxa" w:w="877"/>
          </w:tcPr>
          <w:p>
            <w:r>
              <w:rPr>
                <w:sz w:val="15"/>
              </w:rPr>
              <w:t>450×650</w:t>
            </w:r>
          </w:p>
        </w:tc>
        <w:tc>
          <w:tcPr>
            <w:tcW w:type="dxa" w:w="877"/>
          </w:tcPr>
          <w:p>
            <w:r>
              <w:rPr>
                <w:sz w:val="15"/>
              </w:rPr>
              <w:t>16Ø12</w:t>
            </w:r>
          </w:p>
        </w:tc>
        <w:tc>
          <w:tcPr>
            <w:tcW w:type="dxa" w:w="877"/>
          </w:tcPr>
          <w:p>
            <w:r>
              <w:rPr>
                <w:sz w:val="15"/>
              </w:rPr>
              <w:t>Ø8/100</w:t>
            </w:r>
          </w:p>
        </w:tc>
        <w:tc>
          <w:tcPr>
            <w:tcW w:type="dxa" w:w="877"/>
          </w:tcPr>
          <w:p>
            <w:r>
              <w:rPr>
                <w:sz w:val="15"/>
              </w:rPr>
              <w:t>SHEAR</w:t>
            </w:r>
          </w:p>
        </w:tc>
        <w:tc>
          <w:tcPr>
            <w:tcW w:type="dxa" w:w="877"/>
          </w:tcPr>
          <w:p>
            <w:r>
              <w:rPr>
                <w:sz w:val="15"/>
              </w:rPr>
              <w:t>1.57</w:t>
            </w:r>
          </w:p>
        </w:tc>
        <w:tc>
          <w:tcPr>
            <w:tcW w:type="dxa" w:w="877"/>
          </w:tcPr>
          <w:p>
            <w:r>
              <w:rPr>
                <w:sz w:val="15"/>
              </w:rPr>
              <w:t>1.68</w:t>
            </w:r>
          </w:p>
        </w:tc>
        <w:tc>
          <w:tcPr>
            <w:tcW w:type="dxa" w:w="877"/>
          </w:tcPr>
          <w:p>
            <w:r>
              <w:rPr>
                <w:sz w:val="15"/>
              </w:rPr>
              <w:t>0.82</w:t>
            </w:r>
          </w:p>
        </w:tc>
        <w:tc>
          <w:tcPr>
            <w:tcW w:type="dxa" w:w="877"/>
          </w:tcPr>
          <w:p>
            <w:r>
              <w:rPr>
                <w:sz w:val="15"/>
              </w:rPr>
              <w:t>OK</w:t>
            </w:r>
          </w:p>
        </w:tc>
      </w:tr>
      <w:tr>
        <w:tc>
          <w:tcPr>
            <w:tcW w:type="dxa" w:w="877"/>
            <w:shd w:val="clear" w:fill="F2F4F7"/>
          </w:tcPr>
          <w:p>
            <w:r>
              <w:rPr>
                <w:sz w:val="15"/>
              </w:rPr>
              <w:t>44.00</w:t>
            </w:r>
          </w:p>
        </w:tc>
        <w:tc>
          <w:tcPr>
            <w:tcW w:type="dxa" w:w="877"/>
            <w:shd w:val="clear" w:fill="F2F4F7"/>
          </w:tcPr>
          <w:p>
            <w:r>
              <w:rPr>
                <w:sz w:val="15"/>
              </w:rPr>
              <w:t>beam</w:t>
            </w:r>
          </w:p>
        </w:tc>
        <w:tc>
          <w:tcPr>
            <w:tcW w:type="dxa" w:w="877"/>
            <w:shd w:val="clear" w:fill="F2F4F7"/>
          </w:tcPr>
          <w:p>
            <w:r>
              <w:rPr>
                <w:sz w:val="15"/>
              </w:rPr>
              <w:t>75.00</w:t>
            </w:r>
          </w:p>
        </w:tc>
        <w:tc>
          <w:tcPr>
            <w:tcW w:type="dxa" w:w="877"/>
            <w:shd w:val="clear" w:fill="F2F4F7"/>
          </w:tcPr>
          <w:p>
            <w:r>
              <w:rPr>
                <w:sz w:val="15"/>
              </w:rPr>
              <w:t>450×650</w:t>
            </w:r>
          </w:p>
        </w:tc>
        <w:tc>
          <w:tcPr>
            <w:tcW w:type="dxa" w:w="877"/>
            <w:shd w:val="clear" w:fill="F2F4F7"/>
          </w:tcPr>
          <w:p>
            <w:r>
              <w:rPr>
                <w:sz w:val="15"/>
              </w:rPr>
              <w:t>4Ø12</w:t>
            </w:r>
          </w:p>
        </w:tc>
        <w:tc>
          <w:tcPr>
            <w:tcW w:type="dxa" w:w="877"/>
            <w:shd w:val="clear" w:fill="F2F4F7"/>
          </w:tcPr>
          <w:p>
            <w:r>
              <w:rPr>
                <w:sz w:val="15"/>
              </w:rPr>
              <w:t>Ø8/100</w:t>
            </w:r>
          </w:p>
        </w:tc>
        <w:tc>
          <w:tcPr>
            <w:tcW w:type="dxa" w:w="877"/>
            <w:shd w:val="clear" w:fill="F2F4F7"/>
          </w:tcPr>
          <w:p>
            <w:r>
              <w:rPr>
                <w:sz w:val="15"/>
              </w:rPr>
              <w:t>SHEAR</w:t>
            </w:r>
          </w:p>
        </w:tc>
        <w:tc>
          <w:tcPr>
            <w:tcW w:type="dxa" w:w="877"/>
            <w:shd w:val="clear" w:fill="F2F4F7"/>
          </w:tcPr>
          <w:p>
            <w:r>
              <w:rPr>
                <w:sz w:val="15"/>
              </w:rPr>
              <w:t>1.51</w:t>
            </w:r>
          </w:p>
        </w:tc>
        <w:tc>
          <w:tcPr>
            <w:tcW w:type="dxa" w:w="877"/>
            <w:shd w:val="clear" w:fill="F2F4F7"/>
          </w:tcPr>
          <w:p>
            <w:r>
              <w:rPr>
                <w:sz w:val="15"/>
              </w:rPr>
              <w:t>1.21</w:t>
            </w:r>
          </w:p>
        </w:tc>
        <w:tc>
          <w:tcPr>
            <w:tcW w:type="dxa" w:w="877"/>
            <w:shd w:val="clear" w:fill="F2F4F7"/>
          </w:tcPr>
          <w:p>
            <w:r>
              <w:rPr>
                <w:sz w:val="15"/>
              </w:rPr>
              <w:t>0.74</w:t>
            </w:r>
          </w:p>
        </w:tc>
        <w:tc>
          <w:tcPr>
            <w:tcW w:type="dxa" w:w="877"/>
            <w:shd w:val="clear" w:fill="F2F4F7"/>
          </w:tcPr>
          <w:p>
            <w:r>
              <w:rPr>
                <w:sz w:val="15"/>
              </w:rPr>
              <w:t>OK</w:t>
            </w:r>
          </w:p>
        </w:tc>
      </w:tr>
    </w:tbl>
    <w:p/>
    <w:p>
      <w:pPr>
        <w:keepNext/>
        <w:jc w:val="center"/>
      </w:pPr>
      <w:r>
        <w:drawing>
          <wp:inline xmlns:a="http://schemas.openxmlformats.org/drawingml/2006/main" xmlns:pic="http://schemas.openxmlformats.org/drawingml/2006/picture">
            <wp:extent cx="4937760" cy="5131073"/>
            <wp:docPr id="14" name="Picture 14"/>
            <wp:cNvGraphicFramePr>
              <a:graphicFrameLocks noChangeAspect="1"/>
            </wp:cNvGraphicFramePr>
            <a:graphic>
              <a:graphicData uri="http://schemas.openxmlformats.org/drawingml/2006/picture">
                <pic:pic>
                  <pic:nvPicPr>
                    <pic:cNvPr id="0" name="16_jacket_sections_1.png"/>
                    <pic:cNvPicPr/>
                  </pic:nvPicPr>
                  <pic:blipFill>
                    <a:blip r:embed="rId22"/>
                    <a:stretch>
                      <a:fillRect/>
                    </a:stretch>
                  </pic:blipFill>
                  <pic:spPr>
                    <a:xfrm>
                      <a:off x="0" y="0"/>
                      <a:ext cx="4937760" cy="5131073"/>
                    </a:xfrm>
                    <a:prstGeom prst="rect"/>
                  </pic:spPr>
                </pic:pic>
              </a:graphicData>
            </a:graphic>
          </wp:inline>
        </w:drawing>
      </w:r>
    </w:p>
    <w:p>
      <w:pPr>
        <w:jc w:val="center"/>
      </w:pPr>
      <w:r>
        <w:rPr>
          <w:b/>
          <w:sz w:val="18"/>
        </w:rPr>
        <w:t xml:space="preserve">Figure 11. </w:t>
      </w:r>
      <w:r>
        <w:rPr>
          <w:sz w:val="18"/>
        </w:rPr>
        <w:t>Jacketed sections (before/after). Members with identical jacket design are grouped.</w:t>
      </w:r>
    </w:p>
    <w:p>
      <w:pPr>
        <w:keepNext/>
        <w:jc w:val="center"/>
      </w:pPr>
      <w:r>
        <w:drawing>
          <wp:inline xmlns:a="http://schemas.openxmlformats.org/drawingml/2006/main" xmlns:pic="http://schemas.openxmlformats.org/drawingml/2006/picture">
            <wp:extent cx="4937760" cy="5638819"/>
            <wp:docPr id="15" name="Picture 15"/>
            <wp:cNvGraphicFramePr>
              <a:graphicFrameLocks noChangeAspect="1"/>
            </wp:cNvGraphicFramePr>
            <a:graphic>
              <a:graphicData uri="http://schemas.openxmlformats.org/drawingml/2006/picture">
                <pic:pic>
                  <pic:nvPicPr>
                    <pic:cNvPr id="0" name="17_jacket_sections_2.png"/>
                    <pic:cNvPicPr/>
                  </pic:nvPicPr>
                  <pic:blipFill>
                    <a:blip r:embed="rId23"/>
                    <a:stretch>
                      <a:fillRect/>
                    </a:stretch>
                  </pic:blipFill>
                  <pic:spPr>
                    <a:xfrm>
                      <a:off x="0" y="0"/>
                      <a:ext cx="4937760" cy="5638819"/>
                    </a:xfrm>
                    <a:prstGeom prst="rect"/>
                  </pic:spPr>
                </pic:pic>
              </a:graphicData>
            </a:graphic>
          </wp:inline>
        </w:drawing>
      </w:r>
    </w:p>
    <w:p>
      <w:pPr>
        <w:jc w:val="center"/>
      </w:pPr>
      <w:r>
        <w:rPr>
          <w:b/>
          <w:sz w:val="18"/>
        </w:rPr>
        <w:t xml:space="preserve">Figure 12. </w:t>
      </w:r>
      <w:r>
        <w:rPr>
          <w:sz w:val="18"/>
        </w:rPr>
        <w:t>Jacketed sections (before/after). Members with identical jacket design are grouped.</w:t>
      </w:r>
    </w:p>
    <w:p>
      <w:pPr>
        <w:keepNext/>
        <w:jc w:val="center"/>
      </w:pPr>
      <w:r>
        <w:drawing>
          <wp:inline xmlns:a="http://schemas.openxmlformats.org/drawingml/2006/main" xmlns:pic="http://schemas.openxmlformats.org/drawingml/2006/picture">
            <wp:extent cx="4937760" cy="2791425"/>
            <wp:docPr id="16" name="Picture 16"/>
            <wp:cNvGraphicFramePr>
              <a:graphicFrameLocks noChangeAspect="1"/>
            </wp:cNvGraphicFramePr>
            <a:graphic>
              <a:graphicData uri="http://schemas.openxmlformats.org/drawingml/2006/picture">
                <pic:pic>
                  <pic:nvPicPr>
                    <pic:cNvPr id="0" name="18_jacket_sections_3.png"/>
                    <pic:cNvPicPr/>
                  </pic:nvPicPr>
                  <pic:blipFill>
                    <a:blip r:embed="rId24"/>
                    <a:stretch>
                      <a:fillRect/>
                    </a:stretch>
                  </pic:blipFill>
                  <pic:spPr>
                    <a:xfrm>
                      <a:off x="0" y="0"/>
                      <a:ext cx="4937760" cy="2791425"/>
                    </a:xfrm>
                    <a:prstGeom prst="rect"/>
                  </pic:spPr>
                </pic:pic>
              </a:graphicData>
            </a:graphic>
          </wp:inline>
        </w:drawing>
      </w:r>
    </w:p>
    <w:p>
      <w:pPr>
        <w:jc w:val="center"/>
      </w:pPr>
      <w:r>
        <w:rPr>
          <w:b/>
          <w:sz w:val="18"/>
        </w:rPr>
        <w:t xml:space="preserve">Figure 13. </w:t>
      </w:r>
      <w:r>
        <w:rPr>
          <w:sz w:val="18"/>
        </w:rPr>
        <w:t>Jacketed sections (before/after). Members with identical jacket design are grouped.</w:t>
      </w:r>
    </w:p>
    <w:p>
      <w:pPr>
        <w:pStyle w:val="Heading2"/>
      </w:pPr>
      <w:r>
        <w:t>5.1 Verification after retrofit</w:t>
      </w:r>
    </w:p>
    <w:p>
      <w:r>
        <w:rPr>
          <w:sz w:val="20"/>
        </w:rPr>
        <w:t>This part repeats the checks of Section 3 on the retrofitted structure, with exactly the same combinations, so the two states can be compared directly. The utilization maps show the three stages of the strategy: existing frame, after the new shear walls, and after the jacketing. The ranking chart compares η of every member before and after, the drift profiles compare the interstorey drifts with their limits, and the convergence plot shows how the iterative jacketing reduced the maximum utilization. After retrofit 0 member(s) have η &gt; 1 and the maximum utilization is 0.98.</w:t>
      </w:r>
    </w:p>
    <w:p>
      <w:pPr>
        <w:keepNext/>
        <w:jc w:val="center"/>
      </w:pPr>
      <w:r>
        <w:drawing>
          <wp:inline xmlns:a="http://schemas.openxmlformats.org/drawingml/2006/main" xmlns:pic="http://schemas.openxmlformats.org/drawingml/2006/picture">
            <wp:extent cx="3876898" cy="6400800"/>
            <wp:docPr id="17" name="Picture 17"/>
            <wp:cNvGraphicFramePr>
              <a:graphicFrameLocks noChangeAspect="1"/>
            </wp:cNvGraphicFramePr>
            <a:graphic>
              <a:graphicData uri="http://schemas.openxmlformats.org/drawingml/2006/picture">
                <pic:pic>
                  <pic:nvPicPr>
                    <pic:cNvPr id="0" name="11_utilization_stages.png"/>
                    <pic:cNvPicPr/>
                  </pic:nvPicPr>
                  <pic:blipFill>
                    <a:blip r:embed="rId25"/>
                    <a:stretch>
                      <a:fillRect/>
                    </a:stretch>
                  </pic:blipFill>
                  <pic:spPr>
                    <a:xfrm>
                      <a:off x="0" y="0"/>
                      <a:ext cx="3876898" cy="6400800"/>
                    </a:xfrm>
                    <a:prstGeom prst="rect"/>
                  </pic:spPr>
                </pic:pic>
              </a:graphicData>
            </a:graphic>
          </wp:inline>
        </w:drawing>
      </w:r>
    </w:p>
    <w:p>
      <w:pPr>
        <w:jc w:val="center"/>
      </w:pPr>
      <w:r>
        <w:rPr>
          <w:b/>
          <w:sz w:val="18"/>
        </w:rPr>
        <w:t xml:space="preserve">Figure 14. </w:t>
      </w:r>
      <w:r>
        <w:rPr>
          <w:sz w:val="18"/>
        </w:rPr>
        <w:t>Member utilization at the three stages of the selected strategy (jacketed members shaded).</w:t>
      </w:r>
    </w:p>
    <w:p>
      <w:pPr>
        <w:keepNext/>
        <w:jc w:val="center"/>
      </w:pPr>
      <w:r>
        <w:drawing>
          <wp:inline xmlns:a="http://schemas.openxmlformats.org/drawingml/2006/main" xmlns:pic="http://schemas.openxmlformats.org/drawingml/2006/picture">
            <wp:extent cx="5760720" cy="2443706"/>
            <wp:docPr id="18" name="Picture 18"/>
            <wp:cNvGraphicFramePr>
              <a:graphicFrameLocks noChangeAspect="1"/>
            </wp:cNvGraphicFramePr>
            <a:graphic>
              <a:graphicData uri="http://schemas.openxmlformats.org/drawingml/2006/picture">
                <pic:pic>
                  <pic:nvPicPr>
                    <pic:cNvPr id="0" name="12_eta_ranking.png"/>
                    <pic:cNvPicPr/>
                  </pic:nvPicPr>
                  <pic:blipFill>
                    <a:blip r:embed="rId26"/>
                    <a:stretch>
                      <a:fillRect/>
                    </a:stretch>
                  </pic:blipFill>
                  <pic:spPr>
                    <a:xfrm>
                      <a:off x="0" y="0"/>
                      <a:ext cx="5760720" cy="2443706"/>
                    </a:xfrm>
                    <a:prstGeom prst="rect"/>
                  </pic:spPr>
                </pic:pic>
              </a:graphicData>
            </a:graphic>
          </wp:inline>
        </w:drawing>
      </w:r>
    </w:p>
    <w:p>
      <w:pPr>
        <w:jc w:val="center"/>
      </w:pPr>
      <w:r>
        <w:rPr>
          <w:b/>
          <w:sz w:val="18"/>
        </w:rPr>
        <w:t xml:space="preserve">Figure 15. </w:t>
      </w:r>
      <w:r>
        <w:rPr>
          <w:sz w:val="18"/>
        </w:rPr>
        <w:t>Member utilization before and after the selected retrofit, sorted by the initial utilization.</w:t>
      </w:r>
    </w:p>
    <w:p>
      <w:pPr>
        <w:keepNext/>
        <w:jc w:val="center"/>
      </w:pPr>
      <w:r>
        <w:drawing>
          <wp:inline xmlns:a="http://schemas.openxmlformats.org/drawingml/2006/main" xmlns:pic="http://schemas.openxmlformats.org/drawingml/2006/picture">
            <wp:extent cx="5760720" cy="3021433"/>
            <wp:docPr id="19" name="Picture 19"/>
            <wp:cNvGraphicFramePr>
              <a:graphicFrameLocks noChangeAspect="1"/>
            </wp:cNvGraphicFramePr>
            <a:graphic>
              <a:graphicData uri="http://schemas.openxmlformats.org/drawingml/2006/picture">
                <pic:pic>
                  <pic:nvPicPr>
                    <pic:cNvPr id="0" name="13_drifts.png"/>
                    <pic:cNvPicPr/>
                  </pic:nvPicPr>
                  <pic:blipFill>
                    <a:blip r:embed="rId27"/>
                    <a:stretch>
                      <a:fillRect/>
                    </a:stretch>
                  </pic:blipFill>
                  <pic:spPr>
                    <a:xfrm>
                      <a:off x="0" y="0"/>
                      <a:ext cx="5760720" cy="3021433"/>
                    </a:xfrm>
                    <a:prstGeom prst="rect"/>
                  </pic:spPr>
                </pic:pic>
              </a:graphicData>
            </a:graphic>
          </wp:inline>
        </w:drawing>
      </w:r>
    </w:p>
    <w:p>
      <w:pPr>
        <w:jc w:val="center"/>
      </w:pPr>
      <w:r>
        <w:rPr>
          <w:b/>
          <w:sz w:val="18"/>
        </w:rPr>
        <w:t xml:space="preserve">Figure 16. </w:t>
      </w:r>
      <w:r>
        <w:rPr>
          <w:sz w:val="18"/>
        </w:rPr>
        <w:t>Interstorey drift profiles before and after the selected retrofit.</w:t>
      </w:r>
    </w:p>
    <w:p>
      <w:pPr>
        <w:keepNext/>
        <w:jc w:val="center"/>
      </w:pPr>
      <w:r>
        <w:drawing>
          <wp:inline xmlns:a="http://schemas.openxmlformats.org/drawingml/2006/main" xmlns:pic="http://schemas.openxmlformats.org/drawingml/2006/picture">
            <wp:extent cx="5760720" cy="2450273"/>
            <wp:docPr id="20" name="Picture 20"/>
            <wp:cNvGraphicFramePr>
              <a:graphicFrameLocks noChangeAspect="1"/>
            </wp:cNvGraphicFramePr>
            <a:graphic>
              <a:graphicData uri="http://schemas.openxmlformats.org/drawingml/2006/picture">
                <pic:pic>
                  <pic:nvPicPr>
                    <pic:cNvPr id="0" name="14_seismic_storeys.png"/>
                    <pic:cNvPicPr/>
                  </pic:nvPicPr>
                  <pic:blipFill>
                    <a:blip r:embed="rId28"/>
                    <a:stretch>
                      <a:fillRect/>
                    </a:stretch>
                  </pic:blipFill>
                  <pic:spPr>
                    <a:xfrm>
                      <a:off x="0" y="0"/>
                      <a:ext cx="5760720" cy="2450273"/>
                    </a:xfrm>
                    <a:prstGeom prst="rect"/>
                  </pic:spPr>
                </pic:pic>
              </a:graphicData>
            </a:graphic>
          </wp:inline>
        </w:drawing>
      </w:r>
    </w:p>
    <w:p>
      <w:pPr>
        <w:jc w:val="center"/>
      </w:pPr>
      <w:r>
        <w:rPr>
          <w:b/>
          <w:sz w:val="18"/>
        </w:rPr>
        <w:t xml:space="preserve">Figure 17. </w:t>
      </w:r>
      <w:r>
        <w:rPr>
          <w:sz w:val="18"/>
        </w:rPr>
        <w:t>EC8 storey checks: damage-limitation utilization and interstorey drift sensitivity θ, before and after retrofit.</w:t>
      </w:r>
    </w:p>
    <w:p>
      <w:pPr>
        <w:keepNext/>
        <w:jc w:val="center"/>
      </w:pPr>
      <w:r>
        <w:drawing>
          <wp:inline xmlns:a="http://schemas.openxmlformats.org/drawingml/2006/main" xmlns:pic="http://schemas.openxmlformats.org/drawingml/2006/picture">
            <wp:extent cx="5760720" cy="3019111"/>
            <wp:docPr id="21" name="Picture 21"/>
            <wp:cNvGraphicFramePr>
              <a:graphicFrameLocks noChangeAspect="1"/>
            </wp:cNvGraphicFramePr>
            <a:graphic>
              <a:graphicData uri="http://schemas.openxmlformats.org/drawingml/2006/picture">
                <pic:pic>
                  <pic:nvPicPr>
                    <pic:cNvPr id="0" name="15_jacketing_convergence.png"/>
                    <pic:cNvPicPr/>
                  </pic:nvPicPr>
                  <pic:blipFill>
                    <a:blip r:embed="rId29"/>
                    <a:stretch>
                      <a:fillRect/>
                    </a:stretch>
                  </pic:blipFill>
                  <pic:spPr>
                    <a:xfrm>
                      <a:off x="0" y="0"/>
                      <a:ext cx="5760720" cy="3019111"/>
                    </a:xfrm>
                    <a:prstGeom prst="rect"/>
                  </pic:spPr>
                </pic:pic>
              </a:graphicData>
            </a:graphic>
          </wp:inline>
        </w:drawing>
      </w:r>
    </w:p>
    <w:p>
      <w:pPr>
        <w:jc w:val="center"/>
      </w:pPr>
      <w:r>
        <w:rPr>
          <w:b/>
          <w:sz w:val="18"/>
        </w:rPr>
        <w:t xml:space="preserve">Figure 18. </w:t>
      </w:r>
      <w:r>
        <w:rPr>
          <w:sz w:val="18"/>
        </w:rPr>
        <w:t>Convergence of the iterative jacketing: maximum utilization and cost per iteration.</w:t>
      </w:r>
    </w:p>
    <w:p>
      <w:pPr>
        <w:pStyle w:val="Heading2"/>
      </w:pPr>
      <w:r>
        <w:t>5.2 Internal forces of the retrofitted frame</w:t>
      </w:r>
    </w:p>
    <w:p>
      <w:r>
        <w:rPr>
          <w:sz w:val="20"/>
        </w:rPr>
        <w:t>Internal forces are recovered from OpenSees at 41 stations along every member for all ULS and seismic combinations. The envelopes below show the maximum and minimum value at each station; distributed loads give the parabolic moment and linear shear in the beams, and the self-weight gives the linear axial force in the columns.</w:t>
      </w:r>
    </w:p>
    <w:p>
      <w:pPr>
        <w:keepNext/>
        <w:jc w:val="center"/>
      </w:pPr>
      <w:r>
        <w:drawing>
          <wp:inline xmlns:a="http://schemas.openxmlformats.org/drawingml/2006/main" xmlns:pic="http://schemas.openxmlformats.org/drawingml/2006/picture">
            <wp:extent cx="5760720" cy="3661672"/>
            <wp:docPr id="22" name="Picture 22"/>
            <wp:cNvGraphicFramePr>
              <a:graphicFrameLocks noChangeAspect="1"/>
            </wp:cNvGraphicFramePr>
            <a:graphic>
              <a:graphicData uri="http://schemas.openxmlformats.org/drawingml/2006/picture">
                <pic:pic>
                  <pic:nvPicPr>
                    <pic:cNvPr id="0" name="19_moment_envelope.png"/>
                    <pic:cNvPicPr/>
                  </pic:nvPicPr>
                  <pic:blipFill>
                    <a:blip r:embed="rId30"/>
                    <a:stretch>
                      <a:fillRect/>
                    </a:stretch>
                  </pic:blipFill>
                  <pic:spPr>
                    <a:xfrm>
                      <a:off x="0" y="0"/>
                      <a:ext cx="5760720" cy="3661672"/>
                    </a:xfrm>
                    <a:prstGeom prst="rect"/>
                  </pic:spPr>
                </pic:pic>
              </a:graphicData>
            </a:graphic>
          </wp:inline>
        </w:drawing>
      </w:r>
    </w:p>
    <w:p>
      <w:pPr>
        <w:jc w:val="center"/>
      </w:pPr>
      <w:r>
        <w:rPr>
          <w:b/>
          <w:sz w:val="18"/>
        </w:rPr>
        <w:t xml:space="preserve">Figure 19. </w:t>
      </w:r>
      <w:r>
        <w:rPr>
          <w:sz w:val="18"/>
        </w:rPr>
        <w:t>Bending-moment envelope of the retrofitted frame over all ULS and seismic combinations, drawn on the tension side (sagging moments below the beam axis).</w:t>
      </w:r>
    </w:p>
    <w:p>
      <w:pPr>
        <w:keepNext/>
        <w:jc w:val="center"/>
      </w:pPr>
      <w:r>
        <w:drawing>
          <wp:inline xmlns:a="http://schemas.openxmlformats.org/drawingml/2006/main" xmlns:pic="http://schemas.openxmlformats.org/drawingml/2006/picture">
            <wp:extent cx="5760720" cy="3736870"/>
            <wp:docPr id="23" name="Picture 23"/>
            <wp:cNvGraphicFramePr>
              <a:graphicFrameLocks noChangeAspect="1"/>
            </wp:cNvGraphicFramePr>
            <a:graphic>
              <a:graphicData uri="http://schemas.openxmlformats.org/drawingml/2006/picture">
                <pic:pic>
                  <pic:nvPicPr>
                    <pic:cNvPr id="0" name="20_nvm_members_1.png"/>
                    <pic:cNvPicPr/>
                  </pic:nvPicPr>
                  <pic:blipFill>
                    <a:blip r:embed="rId31"/>
                    <a:stretch>
                      <a:fillRect/>
                    </a:stretch>
                  </pic:blipFill>
                  <pic:spPr>
                    <a:xfrm>
                      <a:off x="0" y="0"/>
                      <a:ext cx="5760720" cy="3736870"/>
                    </a:xfrm>
                    <a:prstGeom prst="rect"/>
                  </pic:spPr>
                </pic:pic>
              </a:graphicData>
            </a:graphic>
          </wp:inline>
        </w:drawing>
      </w:r>
    </w:p>
    <w:p>
      <w:pPr>
        <w:jc w:val="center"/>
      </w:pPr>
      <w:r>
        <w:rPr>
          <w:b/>
          <w:sz w:val="18"/>
        </w:rPr>
        <w:t xml:space="preserve">Figure 20. </w:t>
      </w:r>
      <w:r>
        <w:rPr>
          <w:sz w:val="18"/>
        </w:rPr>
        <w:t>N/V/M envelopes (OpenSees, station by station) of the most utilized members of the retrofitted frame. N is positive in tension; M is positive when sagging and is plotted downward (tension side).</w:t>
      </w:r>
    </w:p>
    <w:p>
      <w:pPr>
        <w:keepNext/>
        <w:jc w:val="center"/>
      </w:pPr>
      <w:r>
        <w:drawing>
          <wp:inline xmlns:a="http://schemas.openxmlformats.org/drawingml/2006/main" xmlns:pic="http://schemas.openxmlformats.org/drawingml/2006/picture">
            <wp:extent cx="5760720" cy="3736870"/>
            <wp:docPr id="24" name="Picture 24"/>
            <wp:cNvGraphicFramePr>
              <a:graphicFrameLocks noChangeAspect="1"/>
            </wp:cNvGraphicFramePr>
            <a:graphic>
              <a:graphicData uri="http://schemas.openxmlformats.org/drawingml/2006/picture">
                <pic:pic>
                  <pic:nvPicPr>
                    <pic:cNvPr id="0" name="21_nvm_members_2.png"/>
                    <pic:cNvPicPr/>
                  </pic:nvPicPr>
                  <pic:blipFill>
                    <a:blip r:embed="rId32"/>
                    <a:stretch>
                      <a:fillRect/>
                    </a:stretch>
                  </pic:blipFill>
                  <pic:spPr>
                    <a:xfrm>
                      <a:off x="0" y="0"/>
                      <a:ext cx="5760720" cy="3736870"/>
                    </a:xfrm>
                    <a:prstGeom prst="rect"/>
                  </pic:spPr>
                </pic:pic>
              </a:graphicData>
            </a:graphic>
          </wp:inline>
        </w:drawing>
      </w:r>
    </w:p>
    <w:p>
      <w:pPr>
        <w:jc w:val="center"/>
      </w:pPr>
      <w:r>
        <w:rPr>
          <w:b/>
          <w:sz w:val="18"/>
        </w:rPr>
        <w:t xml:space="preserve">Figure 21. </w:t>
      </w:r>
      <w:r>
        <w:rPr>
          <w:sz w:val="18"/>
        </w:rPr>
        <w:t>N/V/M envelopes (OpenSees, station by station) of the most utilized members of the retrofitted frame. N is positive in tension; M is positive when sagging and is plotted downward (tension side).</w:t>
      </w:r>
    </w:p>
    <w:p>
      <w:pPr>
        <w:pStyle w:val="Heading2"/>
      </w:pPr>
      <w:r>
        <w:t>5.3 Cost</w:t>
      </w:r>
    </w:p>
    <w:p>
      <w:r>
        <w:rPr>
          <w:sz w:val="20"/>
        </w:rPr>
        <w:t>The total cost of the selected strategy is the sum of the shear-wall works and the concrete jacketing. For both, the optimizer computes materials and labour from the quantities of the design, then adds indirect costs and site overheads (and, for the walls, the foundation and connection works), using the unit costs given at the start of the optimization. Walls: 19,015 EUR; jacketing: 34,637 EUR; total: 53,652 EUR. The chart below shows the breakdown by cost item.</w:t>
      </w:r>
    </w:p>
    <w:p>
      <w:pPr>
        <w:keepNext/>
        <w:jc w:val="center"/>
      </w:pPr>
      <w:r>
        <w:drawing>
          <wp:inline xmlns:a="http://schemas.openxmlformats.org/drawingml/2006/main" xmlns:pic="http://schemas.openxmlformats.org/drawingml/2006/picture">
            <wp:extent cx="5303520" cy="3557984"/>
            <wp:docPr id="25" name="Picture 25"/>
            <wp:cNvGraphicFramePr>
              <a:graphicFrameLocks noChangeAspect="1"/>
            </wp:cNvGraphicFramePr>
            <a:graphic>
              <a:graphicData uri="http://schemas.openxmlformats.org/drawingml/2006/picture">
                <pic:pic>
                  <pic:nvPicPr>
                    <pic:cNvPr id="0" name="22_cost_breakdown.png"/>
                    <pic:cNvPicPr/>
                  </pic:nvPicPr>
                  <pic:blipFill>
                    <a:blip r:embed="rId33"/>
                    <a:stretch>
                      <a:fillRect/>
                    </a:stretch>
                  </pic:blipFill>
                  <pic:spPr>
                    <a:xfrm>
                      <a:off x="0" y="0"/>
                      <a:ext cx="5303520" cy="3557984"/>
                    </a:xfrm>
                    <a:prstGeom prst="rect"/>
                  </pic:spPr>
                </pic:pic>
              </a:graphicData>
            </a:graphic>
          </wp:inline>
        </w:drawing>
      </w:r>
    </w:p>
    <w:p>
      <w:pPr>
        <w:jc w:val="center"/>
      </w:pPr>
      <w:r>
        <w:rPr>
          <w:b/>
          <w:sz w:val="18"/>
        </w:rPr>
        <w:t xml:space="preserve">Figure 22. </w:t>
      </w:r>
      <w:r>
        <w:rPr>
          <w:sz w:val="18"/>
        </w:rPr>
        <w:t>Cost breakdown of the selected strategy.</w:t>
      </w:r>
    </w:p>
    <w:p>
      <w:pPr>
        <w:pStyle w:val="Heading1"/>
      </w:pPr>
      <w:r>
        <w:t>6. Conclusions and limitations</w:t>
      </w:r>
    </w:p>
    <w:p>
      <w:r>
        <w:rPr>
          <w:sz w:val="20"/>
        </w:rPr>
        <w:t>The selected strategy satisfies all drift, seismic and member checks at an estimated cost of 53,652 EUR.</w:t>
      </w:r>
    </w:p>
    <w:p>
      <w:r>
        <w:rPr>
          <w:sz w:val="20"/>
        </w:rPr>
        <w:t>The assessment is linear elastic and planar. Shear walls are idealized as equivalent braces and are not verified themselves; wall foundations and connections must be designed separately. The selected solution should be confirmed with a nonlinear analysis before design.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