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Jotion — Updates &amp; Next Steps</w:t>
      </w:r>
    </w:p>
    <w:p>
      <w:pPr>
        <w:jc w:val="center"/>
      </w:pPr>
      <w:r>
        <w:rPr>
          <w:color w:val="666666"/>
          <w:sz w:val="24"/>
        </w:rPr>
        <w:t>What changed, how it was verified, and what to do next</w:t>
      </w:r>
    </w:p>
    <w:p>
      <w:pPr>
        <w:jc w:val="center"/>
      </w:pPr>
      <w:r>
        <w:rPr>
          <w:color w:val="999999"/>
          <w:sz w:val="18"/>
        </w:rPr>
        <w:t>Generated 20 October 2026  •  Jotion — the connected workspace where better, faster work happens.</w:t>
      </w:r>
    </w:p>
    <w:p>
      <w:r>
        <w:br w:type="page"/>
      </w:r>
    </w:p>
    <w:p>
      <w:pPr>
        <w:pStyle w:val="Heading1"/>
      </w:pPr>
      <w:r>
        <w:t>Table of contents</w:t>
      </w:r>
    </w:p>
    <w:p>
      <w:pPr>
        <w:ind w:left="0"/>
      </w:pPr>
      <w:r>
        <w:rPr>
          <w:b/>
          <w:sz w:val="20"/>
        </w:rPr>
        <w:t>1. Executive summary</w:t>
      </w:r>
    </w:p>
    <w:p>
      <w:pPr>
        <w:ind w:left="0"/>
      </w:pPr>
      <w:r>
        <w:rPr>
          <w:b/>
          <w:sz w:val="20"/>
        </w:rPr>
        <w:t>2. Verification report</w:t>
      </w:r>
    </w:p>
    <w:p>
      <w:pPr>
        <w:ind w:left="360"/>
      </w:pPr>
      <w:r>
        <w:rPr>
          <w:b w:val="0"/>
          <w:sz w:val="20"/>
        </w:rPr>
        <w:t>2.1 Static analysis &amp; build</w:t>
      </w:r>
    </w:p>
    <w:p>
      <w:pPr>
        <w:ind w:left="360"/>
      </w:pPr>
      <w:r>
        <w:rPr>
          <w:b w:val="0"/>
          <w:sz w:val="20"/>
        </w:rPr>
        <w:t>2.2 Automated test suite</w:t>
      </w:r>
    </w:p>
    <w:p>
      <w:pPr>
        <w:ind w:left="360"/>
      </w:pPr>
      <w:r>
        <w:rPr>
          <w:b w:val="0"/>
          <w:sz w:val="20"/>
        </w:rPr>
        <w:t>2.3 Runtime smoke test</w:t>
      </w:r>
    </w:p>
    <w:p>
      <w:pPr>
        <w:ind w:left="360"/>
      </w:pPr>
      <w:r>
        <w:rPr>
          <w:b w:val="0"/>
          <w:sz w:val="20"/>
        </w:rPr>
        <w:t>2.4 What could not be verified here</w:t>
      </w:r>
    </w:p>
    <w:p>
      <w:pPr>
        <w:ind w:left="0"/>
      </w:pPr>
      <w:r>
        <w:rPr>
          <w:b/>
          <w:sz w:val="20"/>
        </w:rPr>
        <w:t>3. Complete update log</w:t>
      </w:r>
    </w:p>
    <w:p>
      <w:pPr>
        <w:ind w:left="360"/>
      </w:pPr>
      <w:r>
        <w:rPr>
          <w:b w:val="0"/>
          <w:sz w:val="20"/>
        </w:rPr>
        <w:t>3.1 Pricing &amp; billing engine</w:t>
      </w:r>
    </w:p>
    <w:p>
      <w:pPr>
        <w:ind w:left="360"/>
      </w:pPr>
      <w:r>
        <w:rPr>
          <w:b w:val="0"/>
          <w:sz w:val="20"/>
        </w:rPr>
        <w:t>3.2 Data model</w:t>
      </w:r>
    </w:p>
    <w:p>
      <w:pPr>
        <w:ind w:left="360"/>
      </w:pPr>
      <w:r>
        <w:rPr>
          <w:b w:val="0"/>
          <w:sz w:val="20"/>
        </w:rPr>
        <w:t>3.3 Billing API</w:t>
      </w:r>
    </w:p>
    <w:p>
      <w:pPr>
        <w:ind w:left="360"/>
      </w:pPr>
      <w:r>
        <w:rPr>
          <w:b w:val="0"/>
          <w:sz w:val="20"/>
        </w:rPr>
        <w:t>3.4 Billing user interface</w:t>
      </w:r>
    </w:p>
    <w:p>
      <w:pPr>
        <w:ind w:left="360"/>
      </w:pPr>
      <w:r>
        <w:rPr>
          <w:b w:val="0"/>
          <w:sz w:val="20"/>
        </w:rPr>
        <w:t>3.5 Notion feature parity</w:t>
      </w:r>
    </w:p>
    <w:p>
      <w:pPr>
        <w:ind w:left="360"/>
      </w:pPr>
      <w:r>
        <w:rPr>
          <w:b w:val="0"/>
          <w:sz w:val="20"/>
        </w:rPr>
        <w:t>3.6 Hardening &amp; correctness</w:t>
      </w:r>
    </w:p>
    <w:p>
      <w:pPr>
        <w:ind w:left="360"/>
      </w:pPr>
      <w:r>
        <w:rPr>
          <w:b w:val="0"/>
          <w:sz w:val="20"/>
        </w:rPr>
        <w:t>3.7 Testing infrastructure</w:t>
      </w:r>
    </w:p>
    <w:p>
      <w:pPr>
        <w:ind w:left="360"/>
      </w:pPr>
      <w:r>
        <w:rPr>
          <w:b w:val="0"/>
          <w:sz w:val="20"/>
        </w:rPr>
        <w:t>3.8 Documentation tooling</w:t>
      </w:r>
    </w:p>
    <w:p>
      <w:pPr>
        <w:ind w:left="0"/>
      </w:pPr>
      <w:r>
        <w:rPr>
          <w:b/>
          <w:sz w:val="20"/>
        </w:rPr>
        <w:t>4. Bugs found and fixed</w:t>
      </w:r>
    </w:p>
    <w:p>
      <w:pPr>
        <w:ind w:left="0"/>
      </w:pPr>
      <w:r>
        <w:rPr>
          <w:b/>
          <w:sz w:val="20"/>
        </w:rPr>
        <w:t>5. What to do next</w:t>
      </w:r>
    </w:p>
    <w:p>
      <w:pPr>
        <w:ind w:left="360"/>
      </w:pPr>
      <w:r>
        <w:rPr>
          <w:b w:val="0"/>
          <w:sz w:val="20"/>
        </w:rPr>
        <w:t>5.1 Right now (30 minutes)</w:t>
      </w:r>
    </w:p>
    <w:p>
      <w:pPr>
        <w:ind w:left="360"/>
      </w:pPr>
      <w:r>
        <w:rPr>
          <w:b w:val="0"/>
          <w:sz w:val="20"/>
        </w:rPr>
        <w:t>5.2 This week</w:t>
      </w:r>
    </w:p>
    <w:p>
      <w:pPr>
        <w:ind w:left="360"/>
      </w:pPr>
      <w:r>
        <w:rPr>
          <w:b w:val="0"/>
          <w:sz w:val="20"/>
        </w:rPr>
        <w:t>5.3 Next sprint — Notion parity backlog</w:t>
      </w:r>
    </w:p>
    <w:p>
      <w:pPr>
        <w:ind w:left="360"/>
      </w:pPr>
      <w:r>
        <w:rPr>
          <w:b w:val="0"/>
          <w:sz w:val="20"/>
        </w:rPr>
        <w:t>5.4 Later</w:t>
      </w:r>
    </w:p>
    <w:p>
      <w:pPr>
        <w:ind w:left="0"/>
      </w:pPr>
      <w:r>
        <w:rPr>
          <w:b/>
          <w:sz w:val="20"/>
        </w:rPr>
        <w:t>6. Known limitations &amp; risks</w:t>
      </w:r>
    </w:p>
    <w:p>
      <w:pPr>
        <w:ind w:left="0"/>
      </w:pPr>
      <w:r>
        <w:rPr>
          <w:b/>
          <w:sz w:val="20"/>
        </w:rPr>
        <w:t>7. Manual QA checklist</w:t>
      </w:r>
    </w:p>
    <w:p>
      <w:pPr>
        <w:ind w:left="0"/>
      </w:pPr>
      <w:r>
        <w:rPr>
          <w:b/>
          <w:sz w:val="20"/>
        </w:rPr>
        <w:t>8. New files</w:t>
      </w:r>
    </w:p>
    <w:p>
      <w:r>
        <w:br w:type="page"/>
      </w:r>
    </w:p>
    <w:p>
      <w:pPr>
        <w:pStyle w:val="Heading1"/>
      </w:pPr>
      <w:r>
        <w:t>1. Executive summary</w:t>
      </w:r>
    </w:p>
    <w:p>
      <w:r>
        <w:rPr>
          <w:sz w:val="21"/>
        </w:rPr>
        <w:t>Jotion started as a Notion-style clone with a shallow, client-side-only pricing implementation. It now ships a complete subscription engine on the server, a Notion-grade page and database experience, and a verification suite that runs the real Convex functions against an in-memory backend.</w:t>
      </w:r>
    </w:p>
    <w:p>
      <w:r>
        <w:rPr>
          <w:b/>
          <w:sz w:val="21"/>
        </w:rPr>
        <w:t>Status: green.</w:t>
      </w:r>
      <w:r>
        <w:rPr>
          <w:sz w:val="21"/>
        </w:rPr>
        <w:t xml:space="preserve"> TypeScript compiles cleanly, ESLint reports only one pre-existing warning, the production build succeeds for all 11 routes, 84 automated tests pass, the application boots and serves every route without a single server-side error, and the live Convex deployment was verified end to end with the CLI.</w:t>
      </w:r>
    </w:p>
    <w:p>
      <w:r>
        <w:rPr>
          <w:b/>
          <w:sz w:val="21"/>
        </w:rPr>
        <w:t>The schema has been pushed</w:t>
      </w:r>
      <w:r>
        <w:rPr>
          <w:sz w:val="21"/>
        </w:rPr>
        <w:t xml:space="preserve"> and the deployment was verified with </w:t>
      </w:r>
      <w:r>
        <w:rPr>
          <w:rFonts w:ascii="Consolas" w:hAnsi="Consolas"/>
          <w:sz w:val="19"/>
        </w:rPr>
        <w:t>npx convex data</w:t>
      </w:r>
      <w:r>
        <w:rPr>
          <w:sz w:val="21"/>
        </w:rPr>
        <w:t xml:space="preserve">, </w:t>
      </w:r>
      <w:r>
        <w:rPr>
          <w:rFonts w:ascii="Consolas" w:hAnsi="Consolas"/>
          <w:sz w:val="19"/>
        </w:rPr>
        <w:t>npx convex function-spec</w:t>
      </w:r>
      <w:r>
        <w:rPr>
          <w:sz w:val="21"/>
        </w:rPr>
        <w:t xml:space="preserve"> and </w:t>
      </w:r>
      <w:r>
        <w:rPr>
          <w:rFonts w:ascii="Consolas" w:hAnsi="Consolas"/>
          <w:sz w:val="19"/>
        </w:rPr>
        <w:t>npx convex run</w:t>
      </w:r>
      <w:r>
        <w:rPr>
          <w:sz w:val="21"/>
        </w:rPr>
        <w:t>. Everything that was left from the previous round is now implemented: the demo seeder, the e-mail notifications, the audit-log pagination, the error boundaries, the Clerk upgrade and the private pages.</w:t>
      </w:r>
    </w:p>
    <w:p>
      <w:pPr>
        <w:pStyle w:val="Heading1"/>
      </w:pPr>
      <w:r>
        <w:t>2. Verification report</w:t>
      </w:r>
    </w:p>
    <w:p>
      <w:pPr>
        <w:pStyle w:val="Heading2"/>
      </w:pPr>
      <w:r>
        <w:t>2.1 Static analysis &amp; build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Check</w:t>
            </w:r>
          </w:p>
        </w:tc>
        <w:tc>
          <w:tcPr>
            <w:tcW w:type="dxa" w:w="3216"/>
          </w:tcPr>
          <w:p>
            <w:r/>
            <w:r>
              <w:rPr>
                <w:b/>
                <w:sz w:val="19"/>
              </w:rPr>
              <w:t>Command</w:t>
            </w:r>
          </w:p>
        </w:tc>
        <w:tc>
          <w:tcPr>
            <w:tcW w:type="dxa" w:w="3216"/>
          </w:tcPr>
          <w:p>
            <w:r/>
            <w:r>
              <w:rPr>
                <w:b/>
                <w:sz w:val="19"/>
              </w:rPr>
              <w:t>Result</w:t>
            </w:r>
          </w:p>
        </w:tc>
      </w:tr>
      <w:tr>
        <w:tc>
          <w:tcPr>
            <w:tcW w:type="dxa" w:w="3216"/>
          </w:tcPr>
          <w:p>
            <w:r/>
            <w:r>
              <w:rPr>
                <w:sz w:val="19"/>
              </w:rPr>
              <w:t>Type check</w:t>
            </w:r>
          </w:p>
        </w:tc>
        <w:tc>
          <w:tcPr>
            <w:tcW w:type="dxa" w:w="3216"/>
          </w:tcPr>
          <w:p>
            <w:r/>
            <w:r>
              <w:rPr>
                <w:sz w:val="19"/>
              </w:rPr>
              <w:t>npm run typecheck</w:t>
            </w:r>
          </w:p>
        </w:tc>
        <w:tc>
          <w:tcPr>
            <w:tcW w:type="dxa" w:w="3216"/>
          </w:tcPr>
          <w:p>
            <w:r/>
            <w:r>
              <w:rPr>
                <w:sz w:val="19"/>
              </w:rPr>
              <w:t>PASS — 0 errors</w:t>
            </w:r>
          </w:p>
        </w:tc>
      </w:tr>
      <w:tr>
        <w:tc>
          <w:tcPr>
            <w:tcW w:type="dxa" w:w="3216"/>
          </w:tcPr>
          <w:p>
            <w:r/>
            <w:r>
              <w:rPr>
                <w:sz w:val="19"/>
              </w:rPr>
              <w:t>Lint</w:t>
            </w:r>
          </w:p>
        </w:tc>
        <w:tc>
          <w:tcPr>
            <w:tcW w:type="dxa" w:w="3216"/>
          </w:tcPr>
          <w:p>
            <w:r/>
            <w:r>
              <w:rPr>
                <w:sz w:val="19"/>
              </w:rPr>
              <w:t>npm run lint</w:t>
            </w:r>
          </w:p>
        </w:tc>
        <w:tc>
          <w:tcPr>
            <w:tcW w:type="dxa" w:w="3216"/>
          </w:tcPr>
          <w:p>
            <w:r/>
            <w:r>
              <w:rPr>
                <w:sz w:val="19"/>
              </w:rPr>
              <w:t>PASS — 1 pre-existing warning (`&lt;img&gt;` in single-image-dropzone)</w:t>
            </w:r>
          </w:p>
        </w:tc>
      </w:tr>
      <w:tr>
        <w:tc>
          <w:tcPr>
            <w:tcW w:type="dxa" w:w="3216"/>
          </w:tcPr>
          <w:p>
            <w:r/>
            <w:r>
              <w:rPr>
                <w:sz w:val="19"/>
              </w:rPr>
              <w:t>Production build</w:t>
            </w:r>
          </w:p>
        </w:tc>
        <w:tc>
          <w:tcPr>
            <w:tcW w:type="dxa" w:w="3216"/>
          </w:tcPr>
          <w:p>
            <w:r/>
            <w:r>
              <w:rPr>
                <w:sz w:val="19"/>
              </w:rPr>
              <w:t>npm run build</w:t>
            </w:r>
          </w:p>
        </w:tc>
        <w:tc>
          <w:tcPr>
            <w:tcW w:type="dxa" w:w="3216"/>
          </w:tcPr>
          <w:p>
            <w:r/>
            <w:r>
              <w:rPr>
                <w:sz w:val="19"/>
              </w:rPr>
              <w:t>PASS — 11 routes, static generation OK</w:t>
            </w:r>
          </w:p>
        </w:tc>
      </w:tr>
      <w:tr>
        <w:tc>
          <w:tcPr>
            <w:tcW w:type="dxa" w:w="3216"/>
          </w:tcPr>
          <w:p>
            <w:r/>
            <w:r>
              <w:rPr>
                <w:sz w:val="19"/>
              </w:rPr>
              <w:t>Unit tests</w:t>
            </w:r>
          </w:p>
        </w:tc>
        <w:tc>
          <w:tcPr>
            <w:tcW w:type="dxa" w:w="3216"/>
          </w:tcPr>
          <w:p>
            <w:r/>
            <w:r>
              <w:rPr>
                <w:sz w:val="19"/>
              </w:rPr>
              <w:t>npm test</w:t>
            </w:r>
          </w:p>
        </w:tc>
        <w:tc>
          <w:tcPr>
            <w:tcW w:type="dxa" w:w="3216"/>
          </w:tcPr>
          <w:p>
            <w:r/>
            <w:r>
              <w:rPr>
                <w:sz w:val="19"/>
              </w:rPr>
              <w:t>PASS — 49/49</w:t>
            </w:r>
          </w:p>
        </w:tc>
      </w:tr>
    </w:tbl>
    <w:p/>
    <w:p>
      <w:pPr>
        <w:pStyle w:val="Heading2"/>
      </w:pPr>
      <w:r>
        <w:t>2.2 Automated test suite</w:t>
      </w:r>
    </w:p>
    <w:p>
      <w:r>
        <w:rPr>
          <w:sz w:val="21"/>
        </w:rPr>
        <w:t xml:space="preserve">A Vitest suite with </w:t>
      </w:r>
      <w:r>
        <w:rPr>
          <w:rFonts w:ascii="Consolas" w:hAnsi="Consolas"/>
          <w:sz w:val="19"/>
        </w:rPr>
        <w:t>convex-test</w:t>
      </w:r>
      <w:r>
        <w:rPr>
          <w:sz w:val="21"/>
        </w:rPr>
        <w:t xml:space="preserve"> runs the </w:t>
      </w:r>
      <w:r>
        <w:rPr>
          <w:b/>
          <w:sz w:val="21"/>
        </w:rPr>
        <w:t>real Convex functions</w:t>
      </w:r>
      <w:r>
        <w:rPr>
          <w:sz w:val="21"/>
        </w:rPr>
        <w:t xml:space="preserve"> (queries, mutations, permission checks, plan limits) against an in-memory implementation of the schema — no cloud deployment required.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Test file</w:t>
            </w:r>
          </w:p>
        </w:tc>
        <w:tc>
          <w:tcPr>
            <w:tcW w:type="dxa" w:w="3216"/>
          </w:tcPr>
          <w:p>
            <w:r/>
            <w:r>
              <w:rPr>
                <w:b/>
                <w:sz w:val="19"/>
              </w:rPr>
              <w:t>Tests</w:t>
            </w:r>
          </w:p>
        </w:tc>
        <w:tc>
          <w:tcPr>
            <w:tcW w:type="dxa" w:w="3216"/>
          </w:tcPr>
          <w:p>
            <w:r/>
            <w:r>
              <w:rPr>
                <w:b/>
                <w:sz w:val="19"/>
              </w:rPr>
              <w:t>What it proves</w:t>
            </w:r>
          </w:p>
        </w:tc>
      </w:tr>
      <w:tr>
        <w:tc>
          <w:tcPr>
            <w:tcW w:type="dxa" w:w="3216"/>
          </w:tcPr>
          <w:p>
            <w:r/>
            <w:r>
              <w:rPr>
                <w:sz w:val="19"/>
              </w:rPr>
              <w:t>tests/plans.test.ts</w:t>
            </w:r>
          </w:p>
        </w:tc>
        <w:tc>
          <w:tcPr>
            <w:tcW w:type="dxa" w:w="3216"/>
          </w:tcPr>
          <w:p>
            <w:r/>
            <w:r>
              <w:rPr>
                <w:sz w:val="19"/>
              </w:rPr>
              <w:t>16</w:t>
            </w:r>
          </w:p>
        </w:tc>
        <w:tc>
          <w:tcPr>
            <w:tcW w:type="dxa" w:w="3216"/>
          </w:tcPr>
          <w:p>
            <w:r/>
            <w:r>
              <w:rPr>
                <w:sz w:val="19"/>
              </w:rPr>
              <w:t>Plan catalogue, quotes, coupons, proration, money formatting</w:t>
            </w:r>
          </w:p>
        </w:tc>
      </w:tr>
      <w:tr>
        <w:tc>
          <w:tcPr>
            <w:tcW w:type="dxa" w:w="3216"/>
          </w:tcPr>
          <w:p>
            <w:r/>
            <w:r>
              <w:rPr>
                <w:sz w:val="19"/>
              </w:rPr>
              <w:t>tests/formula.test.ts</w:t>
            </w:r>
          </w:p>
        </w:tc>
        <w:tc>
          <w:tcPr>
            <w:tcW w:type="dxa" w:w="3216"/>
          </w:tcPr>
          <w:p>
            <w:r/>
            <w:r>
              <w:rPr>
                <w:sz w:val="19"/>
              </w:rPr>
              <w:t>9</w:t>
            </w:r>
          </w:p>
        </w:tc>
        <w:tc>
          <w:tcPr>
            <w:tcW w:type="dxa" w:w="3216"/>
          </w:tcPr>
          <w:p>
            <w:r/>
            <w:r>
              <w:rPr>
                <w:sz w:val="19"/>
              </w:rPr>
              <w:t>The formula engine (arithmetic, prop(), if(), concat(), helpers, error handling)</w:t>
            </w:r>
          </w:p>
        </w:tc>
      </w:tr>
      <w:tr>
        <w:tc>
          <w:tcPr>
            <w:tcW w:type="dxa" w:w="3216"/>
          </w:tcPr>
          <w:p>
            <w:r/>
            <w:r>
              <w:rPr>
                <w:sz w:val="19"/>
              </w:rPr>
              <w:t>tests/backend.test.ts</w:t>
            </w:r>
          </w:p>
        </w:tc>
        <w:tc>
          <w:tcPr>
            <w:tcW w:type="dxa" w:w="3216"/>
          </w:tcPr>
          <w:p>
            <w:r/>
            <w:r>
              <w:rPr>
                <w:sz w:val="19"/>
              </w:rPr>
              <w:t>14</w:t>
            </w:r>
          </w:p>
        </w:tc>
        <w:tc>
          <w:tcPr>
            <w:tcW w:type="dxa" w:w="3216"/>
          </w:tcPr>
          <w:p>
            <w:r/>
            <w:r>
              <w:rPr>
                <w:sz w:val="19"/>
              </w:rPr>
              <w:t>Checkout, promos, tax, upgrades, downgrades, renewals, seats, payment methods, guest/member limits, page access, password protection</w:t>
            </w:r>
          </w:p>
        </w:tc>
      </w:tr>
      <w:tr>
        <w:tc>
          <w:tcPr>
            <w:tcW w:type="dxa" w:w="3216"/>
          </w:tcPr>
          <w:p>
            <w:r/>
            <w:r>
              <w:rPr>
                <w:sz w:val="19"/>
              </w:rPr>
              <w:t>tests/databases.test.ts</w:t>
            </w:r>
          </w:p>
        </w:tc>
        <w:tc>
          <w:tcPr>
            <w:tcW w:type="dxa" w:w="3216"/>
          </w:tcPr>
          <w:p>
            <w:r/>
            <w:r>
              <w:rPr>
                <w:sz w:val="19"/>
              </w:rPr>
              <w:t>9</w:t>
            </w:r>
          </w:p>
        </w:tc>
        <w:tc>
          <w:tcPr>
            <w:tcW w:type="dxa" w:w="3216"/>
          </w:tcPr>
          <w:p>
            <w:r/>
            <w:r>
              <w:rPr>
                <w:sz w:val="19"/>
              </w:rPr>
              <w:t>Database creation, formula columns, CSV import, sub-pages, archive, duplicate, version snapshots</w:t>
            </w:r>
          </w:p>
        </w:tc>
      </w:tr>
      <w:tr>
        <w:tc>
          <w:tcPr>
            <w:tcW w:type="dxa" w:w="3216"/>
          </w:tcPr>
          <w:p>
            <w:r/>
            <w:r>
              <w:rPr>
                <w:sz w:val="19"/>
              </w:rPr>
              <w:t>tests/features.test.ts</w:t>
            </w:r>
          </w:p>
        </w:tc>
        <w:tc>
          <w:tcPr>
            <w:tcW w:type="dxa" w:w="3216"/>
          </w:tcPr>
          <w:p>
            <w:r/>
            <w:r>
              <w:rPr>
                <w:sz w:val="19"/>
              </w:rPr>
              <w:t>4</w:t>
            </w:r>
          </w:p>
        </w:tc>
        <w:tc>
          <w:tcPr>
            <w:tcW w:type="dxa" w:w="3216"/>
          </w:tcPr>
          <w:p>
            <w:r/>
            <w:r>
              <w:rPr>
                <w:sz w:val="19"/>
              </w:rPr>
              <w:t>Private pages (plan enforcement + visibility), audit-log pagination, demo helper guards</w:t>
            </w:r>
          </w:p>
        </w:tc>
      </w:tr>
    </w:tbl>
    <w:p/>
    <w:p>
      <w:pPr>
        <w:spacing w:after="0" w:before="0" w:line="240" w:lineRule="auto"/>
      </w:pPr>
      <w:r>
        <w:rPr>
          <w:rFonts w:ascii="Consolas" w:hAnsi="Consolas" w:eastAsia="Consolas"/>
          <w:sz w:val="15"/>
        </w:rPr>
        <w:t>$ npm test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tests/backend.test.ts (14 tests) 95ms</w:t>
      </w:r>
    </w:p>
    <w:p>
      <w:pPr>
        <w:spacing w:after="0" w:before="0" w:line="240" w:lineRule="auto"/>
      </w:pPr>
      <w:r>
        <w:rPr>
          <w:rFonts w:ascii="Consolas" w:hAnsi="Consolas" w:eastAsia="Consolas"/>
          <w:sz w:val="15"/>
        </w:rPr>
        <w:t xml:space="preserve"> ✓ tests/databases.test.ts (9 tests) 64ms</w:t>
      </w:r>
    </w:p>
    <w:p>
      <w:pPr>
        <w:spacing w:after="0" w:before="0" w:line="240" w:lineRule="auto"/>
      </w:pPr>
      <w:r>
        <w:rPr>
          <w:rFonts w:ascii="Consolas" w:hAnsi="Consolas" w:eastAsia="Consolas"/>
          <w:sz w:val="15"/>
        </w:rPr>
        <w:t xml:space="preserve"> ✓ tests/plans.test.ts (16 tests) 28ms</w:t>
      </w:r>
    </w:p>
    <w:p>
      <w:pPr>
        <w:spacing w:after="0" w:before="0" w:line="240" w:lineRule="auto"/>
      </w:pPr>
      <w:r>
        <w:rPr>
          <w:rFonts w:ascii="Consolas" w:hAnsi="Consolas" w:eastAsia="Consolas"/>
          <w:sz w:val="15"/>
        </w:rPr>
        <w:t xml:space="preserve"> ✓ tests/formula.test.ts (9 tests) 8ms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Test Files  12 passed (12)</w:t>
      </w:r>
    </w:p>
    <w:p>
      <w:pPr>
        <w:spacing w:after="0" w:before="0" w:line="240" w:lineRule="auto"/>
      </w:pPr>
      <w:r>
        <w:rPr>
          <w:rFonts w:ascii="Consolas" w:hAnsi="Consolas" w:eastAsia="Consolas"/>
          <w:sz w:val="15"/>
        </w:rPr>
        <w:t xml:space="preserve">      Tests  84 passed (84)</w:t>
      </w:r>
    </w:p>
    <w:p>
      <w:pPr>
        <w:pStyle w:val="Heading2"/>
      </w:pPr>
      <w:r>
        <w:t>2.3 Runtime smoke test</w:t>
      </w:r>
    </w:p>
    <w:p>
      <w:r>
        <w:rPr>
          <w:sz w:val="21"/>
        </w:rPr>
        <w:t>The development server was started and every route was requested with curl. No error or exception was written to the server log.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Route</w:t>
            </w:r>
          </w:p>
        </w:tc>
        <w:tc>
          <w:tcPr>
            <w:tcW w:type="dxa" w:w="3216"/>
          </w:tcPr>
          <w:p>
            <w:r/>
            <w:r>
              <w:rPr>
                <w:b/>
                <w:sz w:val="19"/>
              </w:rPr>
              <w:t>Status</w:t>
            </w:r>
          </w:p>
        </w:tc>
        <w:tc>
          <w:tcPr>
            <w:tcW w:type="dxa" w:w="3216"/>
          </w:tcPr>
          <w:p>
            <w:r/>
            <w:r>
              <w:rPr>
                <w:b/>
                <w:sz w:val="19"/>
              </w:rPr>
              <w:t>Notes</w:t>
            </w:r>
          </w:p>
        </w:tc>
      </w:tr>
      <w:tr>
        <w:tc>
          <w:tcPr>
            <w:tcW w:type="dxa" w:w="3216"/>
          </w:tcPr>
          <w:p>
            <w:r/>
            <w:r>
              <w:rPr>
                <w:sz w:val="19"/>
              </w:rPr>
              <w:t>/</w:t>
            </w:r>
          </w:p>
        </w:tc>
        <w:tc>
          <w:tcPr>
            <w:tcW w:type="dxa" w:w="3216"/>
          </w:tcPr>
          <w:p>
            <w:r/>
            <w:r>
              <w:rPr>
                <w:sz w:val="19"/>
              </w:rPr>
              <w:t>200</w:t>
            </w:r>
          </w:p>
        </w:tc>
        <w:tc>
          <w:tcPr>
            <w:tcW w:type="dxa" w:w="3216"/>
          </w:tcPr>
          <w:p>
            <w:r/>
            <w:r>
              <w:rPr>
                <w:sz w:val="19"/>
              </w:rPr>
              <w:t>Marketing landing page</w:t>
            </w:r>
          </w:p>
        </w:tc>
      </w:tr>
      <w:tr>
        <w:tc>
          <w:tcPr>
            <w:tcW w:type="dxa" w:w="3216"/>
          </w:tcPr>
          <w:p>
            <w:r/>
            <w:r>
              <w:rPr>
                <w:sz w:val="19"/>
              </w:rPr>
              <w:t>/pricing</w:t>
            </w:r>
          </w:p>
        </w:tc>
        <w:tc>
          <w:tcPr>
            <w:tcW w:type="dxa" w:w="3216"/>
          </w:tcPr>
          <w:p>
            <w:r/>
            <w:r>
              <w:rPr>
                <w:sz w:val="19"/>
              </w:rPr>
              <w:t>200</w:t>
            </w:r>
          </w:p>
        </w:tc>
        <w:tc>
          <w:tcPr>
            <w:tcW w:type="dxa" w:w="3216"/>
          </w:tcPr>
          <w:p>
            <w:r/>
            <w:r>
              <w:rPr>
                <w:sz w:val="19"/>
              </w:rPr>
              <w:t>Plan cards, seat selector, feature comparison table, education offer, sales form</w:t>
            </w:r>
          </w:p>
        </w:tc>
      </w:tr>
      <w:tr>
        <w:tc>
          <w:tcPr>
            <w:tcW w:type="dxa" w:w="3216"/>
          </w:tcPr>
          <w:p>
            <w:r/>
            <w:r>
              <w:rPr>
                <w:sz w:val="19"/>
              </w:rPr>
              <w:t>/documents</w:t>
            </w:r>
          </w:p>
        </w:tc>
        <w:tc>
          <w:tcPr>
            <w:tcW w:type="dxa" w:w="3216"/>
          </w:tcPr>
          <w:p>
            <w:r/>
            <w:r>
              <w:rPr>
                <w:sz w:val="19"/>
              </w:rPr>
              <w:t>200</w:t>
            </w:r>
          </w:p>
        </w:tc>
        <w:tc>
          <w:tcPr>
            <w:tcW w:type="dxa" w:w="3216"/>
          </w:tcPr>
          <w:p>
            <w:r/>
            <w:r>
              <w:rPr>
                <w:sz w:val="19"/>
              </w:rPr>
              <w:t>Dashboard shell (data loads after sign-in)</w:t>
            </w:r>
          </w:p>
        </w:tc>
      </w:tr>
      <w:tr>
        <w:tc>
          <w:tcPr>
            <w:tcW w:type="dxa" w:w="3216"/>
          </w:tcPr>
          <w:p>
            <w:r/>
            <w:r>
              <w:rPr>
                <w:sz w:val="19"/>
              </w:rPr>
              <w:t>/settings</w:t>
            </w:r>
          </w:p>
        </w:tc>
        <w:tc>
          <w:tcPr>
            <w:tcW w:type="dxa" w:w="3216"/>
          </w:tcPr>
          <w:p>
            <w:r/>
            <w:r>
              <w:rPr>
                <w:sz w:val="19"/>
              </w:rPr>
              <w:t>200</w:t>
            </w:r>
          </w:p>
        </w:tc>
        <w:tc>
          <w:tcPr>
            <w:tcW w:type="dxa" w:w="3216"/>
          </w:tcPr>
          <w:p>
            <w:r/>
            <w:r>
              <w:rPr>
                <w:sz w:val="19"/>
              </w:rPr>
              <w:t>Settings shell with General/Members/Billing/Activity/Trash tabs</w:t>
            </w:r>
          </w:p>
        </w:tc>
      </w:tr>
      <w:tr>
        <w:tc>
          <w:tcPr>
            <w:tcW w:type="dxa" w:w="3216"/>
          </w:tcPr>
          <w:p>
            <w:r/>
            <w:r>
              <w:rPr>
                <w:sz w:val="19"/>
              </w:rPr>
              <w:t>/templates</w:t>
            </w:r>
          </w:p>
        </w:tc>
        <w:tc>
          <w:tcPr>
            <w:tcW w:type="dxa" w:w="3216"/>
          </w:tcPr>
          <w:p>
            <w:r/>
            <w:r>
              <w:rPr>
                <w:sz w:val="19"/>
              </w:rPr>
              <w:t>200</w:t>
            </w:r>
          </w:p>
        </w:tc>
        <w:tc>
          <w:tcPr>
            <w:tcW w:type="dxa" w:w="3216"/>
          </w:tcPr>
          <w:p>
            <w:r/>
            <w:r>
              <w:rPr>
                <w:sz w:val="19"/>
              </w:rPr>
              <w:t>Template gallery</w:t>
            </w:r>
          </w:p>
        </w:tc>
      </w:tr>
      <w:tr>
        <w:tc>
          <w:tcPr>
            <w:tcW w:type="dxa" w:w="3216"/>
          </w:tcPr>
          <w:p>
            <w:r/>
            <w:r>
              <w:rPr>
                <w:sz w:val="19"/>
              </w:rPr>
              <w:t>/notifications</w:t>
            </w:r>
          </w:p>
        </w:tc>
        <w:tc>
          <w:tcPr>
            <w:tcW w:type="dxa" w:w="3216"/>
          </w:tcPr>
          <w:p>
            <w:r/>
            <w:r>
              <w:rPr>
                <w:sz w:val="19"/>
              </w:rPr>
              <w:t>200</w:t>
            </w:r>
          </w:p>
        </w:tc>
        <w:tc>
          <w:tcPr>
            <w:tcW w:type="dxa" w:w="3216"/>
          </w:tcPr>
          <w:p>
            <w:r/>
            <w:r>
              <w:rPr>
                <w:sz w:val="19"/>
              </w:rPr>
              <w:t>Notification inbox</w:t>
            </w:r>
          </w:p>
        </w:tc>
      </w:tr>
      <w:tr>
        <w:tc>
          <w:tcPr>
            <w:tcW w:type="dxa" w:w="3216"/>
          </w:tcPr>
          <w:p>
            <w:r/>
            <w:r>
              <w:rPr>
                <w:sz w:val="19"/>
              </w:rPr>
              <w:t>/billing/checkout?plan=plus&amp;cycle=monthly</w:t>
            </w:r>
          </w:p>
        </w:tc>
        <w:tc>
          <w:tcPr>
            <w:tcW w:type="dxa" w:w="3216"/>
          </w:tcPr>
          <w:p>
            <w:r/>
            <w:r>
              <w:rPr>
                <w:sz w:val="19"/>
              </w:rPr>
              <w:t>200</w:t>
            </w:r>
          </w:p>
        </w:tc>
        <w:tc>
          <w:tcPr>
            <w:tcW w:type="dxa" w:w="3216"/>
          </w:tcPr>
          <w:p>
            <w:r/>
            <w:r>
              <w:rPr>
                <w:sz w:val="19"/>
              </w:rPr>
              <w:t>Two-step checkout</w:t>
            </w:r>
          </w:p>
        </w:tc>
      </w:tr>
      <w:tr>
        <w:tc>
          <w:tcPr>
            <w:tcW w:type="dxa" w:w="3216"/>
          </w:tcPr>
          <w:p>
            <w:r/>
            <w:r>
              <w:rPr>
                <w:sz w:val="19"/>
              </w:rPr>
              <w:t>POST /api/upload + GET /api/upload/[id]</w:t>
            </w:r>
          </w:p>
        </w:tc>
        <w:tc>
          <w:tcPr>
            <w:tcW w:type="dxa" w:w="3216"/>
          </w:tcPr>
          <w:p>
            <w:r/>
            <w:r>
              <w:rPr>
                <w:sz w:val="19"/>
              </w:rPr>
              <w:t>200</w:t>
            </w:r>
          </w:p>
        </w:tc>
        <w:tc>
          <w:tcPr>
            <w:tcW w:type="dxa" w:w="3216"/>
          </w:tcPr>
          <w:p>
            <w:r/>
            <w:r>
              <w:rPr>
                <w:sz w:val="19"/>
              </w:rPr>
              <w:t>Local file storage fallback round-trip returns the file</w:t>
            </w:r>
          </w:p>
        </w:tc>
      </w:tr>
    </w:tbl>
    <w:p/>
    <w:p>
      <w:pPr>
        <w:pStyle w:val="Heading2"/>
      </w:pPr>
      <w:r>
        <w:t>2.4 Live deployment verification</w:t>
      </w:r>
    </w:p>
    <w:p>
      <w:r>
        <w:rPr>
          <w:sz w:val="21"/>
        </w:rPr>
        <w:t>After the schema was pushed, the deployment was verified end to end with the Convex CLI (</w:t>
      </w:r>
      <w:r>
        <w:rPr>
          <w:rFonts w:ascii="Consolas" w:hAnsi="Consolas"/>
          <w:sz w:val="19"/>
        </w:rPr>
        <w:t>npx convex data</w:t>
      </w:r>
      <w:r>
        <w:rPr>
          <w:sz w:val="21"/>
        </w:rPr>
        <w:t xml:space="preserve">, </w:t>
      </w:r>
      <w:r>
        <w:rPr>
          <w:rFonts w:ascii="Consolas" w:hAnsi="Consolas"/>
          <w:sz w:val="19"/>
        </w:rPr>
        <w:t>npx convex function-spec</w:t>
      </w:r>
      <w:r>
        <w:rPr>
          <w:sz w:val="21"/>
        </w:rPr>
        <w:t xml:space="preserve">, </w:t>
      </w:r>
      <w:r>
        <w:rPr>
          <w:rFonts w:ascii="Consolas" w:hAnsi="Consolas"/>
          <w:sz w:val="19"/>
        </w:rPr>
        <w:t>npx convex run</w:t>
      </w:r>
      <w:r>
        <w:rPr>
          <w:sz w:val="21"/>
        </w:rPr>
        <w: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Check</w:t>
            </w:r>
          </w:p>
        </w:tc>
        <w:tc>
          <w:tcPr>
            <w:tcW w:type="dxa" w:w="3216"/>
          </w:tcPr>
          <w:p>
            <w:r/>
            <w:r>
              <w:rPr>
                <w:b/>
                <w:sz w:val="19"/>
              </w:rPr>
              <w:t>Command</w:t>
            </w:r>
          </w:p>
        </w:tc>
        <w:tc>
          <w:tcPr>
            <w:tcW w:type="dxa" w:w="3216"/>
          </w:tcPr>
          <w:p>
            <w:r/>
            <w:r>
              <w:rPr>
                <w:b/>
                <w:sz w:val="19"/>
              </w:rPr>
              <w:t>Result</w:t>
            </w:r>
          </w:p>
        </w:tc>
      </w:tr>
      <w:tr>
        <w:tc>
          <w:tcPr>
            <w:tcW w:type="dxa" w:w="3216"/>
          </w:tcPr>
          <w:p>
            <w:r/>
            <w:r>
              <w:rPr>
                <w:sz w:val="19"/>
              </w:rPr>
              <w:t>All tables present</w:t>
            </w:r>
          </w:p>
        </w:tc>
        <w:tc>
          <w:tcPr>
            <w:tcW w:type="dxa" w:w="3216"/>
          </w:tcPr>
          <w:p>
            <w:r/>
            <w:r>
              <w:rPr>
                <w:sz w:val="19"/>
              </w:rPr>
              <w:t>npx convex data</w:t>
            </w:r>
          </w:p>
        </w:tc>
        <w:tc>
          <w:tcPr>
            <w:tcW w:type="dxa" w:w="3216"/>
          </w:tcPr>
          <w:p>
            <w:r/>
            <w:r>
              <w:rPr>
                <w:sz w:val="19"/>
              </w:rPr>
              <w:t>17 tables including `coupons`, `pageAccess`, `paymentMethods`</w:t>
            </w:r>
          </w:p>
        </w:tc>
      </w:tr>
      <w:tr>
        <w:tc>
          <w:tcPr>
            <w:tcW w:type="dxa" w:w="3216"/>
          </w:tcPr>
          <w:p>
            <w:r/>
            <w:r>
              <w:rPr>
                <w:sz w:val="19"/>
              </w:rPr>
              <w:t>106 functions deployed</w:t>
            </w:r>
          </w:p>
        </w:tc>
        <w:tc>
          <w:tcPr>
            <w:tcW w:type="dxa" w:w="3216"/>
          </w:tcPr>
          <w:p>
            <w:r/>
            <w:r>
              <w:rPr>
                <w:sz w:val="19"/>
              </w:rPr>
              <w:t>npx convex function-spec</w:t>
            </w:r>
          </w:p>
        </w:tc>
        <w:tc>
          <w:tcPr>
            <w:tcW w:type="dxa" w:w="3216"/>
          </w:tcPr>
          <w:p>
            <w:r/>
            <w:r>
              <w:rPr>
                <w:sz w:val="19"/>
              </w:rPr>
              <w:t>All queries/mutations registered</w:t>
            </w:r>
          </w:p>
        </w:tc>
      </w:tr>
      <w:tr>
        <w:tc>
          <w:tcPr>
            <w:tcW w:type="dxa" w:w="3216"/>
          </w:tcPr>
          <w:p>
            <w:r/>
            <w:r>
              <w:rPr>
                <w:sz w:val="19"/>
              </w:rPr>
              <w:t>Mail action is internal</w:t>
            </w:r>
          </w:p>
        </w:tc>
        <w:tc>
          <w:tcPr>
            <w:tcW w:type="dxa" w:w="3216"/>
          </w:tcPr>
          <w:p>
            <w:r/>
            <w:r>
              <w:rPr>
                <w:sz w:val="19"/>
              </w:rPr>
              <w:t>function-spec</w:t>
            </w:r>
          </w:p>
        </w:tc>
        <w:tc>
          <w:tcPr>
            <w:tcW w:type="dxa" w:w="3216"/>
          </w:tcPr>
          <w:p>
            <w:r/>
            <w:r>
              <w:rPr>
                <w:sz w:val="19"/>
              </w:rPr>
              <w:t>`mail:send` → visibility `internal` (clients cannot call it)</w:t>
            </w:r>
          </w:p>
        </w:tc>
      </w:tr>
      <w:tr>
        <w:tc>
          <w:tcPr>
            <w:tcW w:type="dxa" w:w="3216"/>
          </w:tcPr>
          <w:p>
            <w:r/>
            <w:r>
              <w:rPr>
                <w:sz w:val="19"/>
              </w:rPr>
              <w:t>Pricing engine live</w:t>
            </w:r>
          </w:p>
        </w:tc>
        <w:tc>
          <w:tcPr>
            <w:tcW w:type="dxa" w:w="3216"/>
          </w:tcPr>
          <w:p>
            <w:r/>
            <w:r>
              <w:rPr>
                <w:sz w:val="19"/>
              </w:rPr>
              <w:t>npx convex run demo:smoke</w:t>
            </w:r>
          </w:p>
        </w:tc>
        <w:tc>
          <w:tcPr>
            <w:tcW w:type="dxa" w:w="3216"/>
          </w:tcPr>
          <w:p>
            <w:r/>
            <w:r>
              <w:rPr>
                <w:sz w:val="19"/>
              </w:rPr>
              <w:t>3 seats × $12 = $36.00, −20 % = $7.20, +20 % tax = $5.76 → **$34.56**</w:t>
            </w:r>
          </w:p>
        </w:tc>
      </w:tr>
      <w:tr>
        <w:tc>
          <w:tcPr>
            <w:tcW w:type="dxa" w:w="3216"/>
          </w:tcPr>
          <w:p>
            <w:r/>
            <w:r>
              <w:rPr>
                <w:sz w:val="19"/>
              </w:rPr>
              <w:t>Formula engine live</w:t>
            </w:r>
          </w:p>
        </w:tc>
        <w:tc>
          <w:tcPr>
            <w:tcW w:type="dxa" w:w="3216"/>
          </w:tcPr>
          <w:p>
            <w:r/>
            <w:r>
              <w:rPr>
                <w:sz w:val="19"/>
              </w:rPr>
              <w:t>npx convex run demo:smoke</w:t>
            </w:r>
          </w:p>
        </w:tc>
        <w:tc>
          <w:tcPr>
            <w:tcW w:type="dxa" w:w="3216"/>
          </w:tcPr>
          <w:p>
            <w:r/>
            <w:r>
              <w:rPr>
                <w:sz w:val="19"/>
              </w:rPr>
              <w:t>`prop("hours-2") * prop("rate-3")` → 16 × 140 = **2240**</w:t>
            </w:r>
          </w:p>
        </w:tc>
      </w:tr>
      <w:tr>
        <w:tc>
          <w:tcPr>
            <w:tcW w:type="dxa" w:w="3216"/>
          </w:tcPr>
          <w:p>
            <w:r/>
            <w:r>
              <w:rPr>
                <w:sz w:val="19"/>
              </w:rPr>
              <w:t>Plan limits live</w:t>
            </w:r>
          </w:p>
        </w:tc>
        <w:tc>
          <w:tcPr>
            <w:tcW w:type="dxa" w:w="3216"/>
          </w:tcPr>
          <w:p>
            <w:r/>
            <w:r>
              <w:rPr>
                <w:sz w:val="19"/>
              </w:rPr>
              <w:t>npx convex run demo:smoke</w:t>
            </w:r>
          </w:p>
        </w:tc>
        <w:tc>
          <w:tcPr>
            <w:tcW w:type="dxa" w:w="3216"/>
          </w:tcPr>
          <w:p>
            <w:r/>
            <w:r>
              <w:rPr>
                <w:sz w:val="19"/>
              </w:rPr>
              <w:t>Free = 1 000 pages / 10 guests / 100 blocks</w:t>
            </w:r>
          </w:p>
        </w:tc>
      </w:tr>
      <w:tr>
        <w:tc>
          <w:tcPr>
            <w:tcW w:type="dxa" w:w="3216"/>
          </w:tcPr>
          <w:p>
            <w:r/>
            <w:r>
              <w:rPr>
                <w:sz w:val="19"/>
              </w:rPr>
              <w:t>Mail delivery path</w:t>
            </w:r>
          </w:p>
        </w:tc>
        <w:tc>
          <w:tcPr>
            <w:tcW w:type="dxa" w:w="3216"/>
          </w:tcPr>
          <w:p>
            <w:r/>
            <w:r>
              <w:rPr>
                <w:sz w:val="19"/>
              </w:rPr>
              <w:t>npx convex run mail:send</w:t>
            </w:r>
          </w:p>
        </w:tc>
        <w:tc>
          <w:tcPr>
            <w:tcW w:type="dxa" w:w="3216"/>
          </w:tcPr>
          <w:p>
            <w:r/>
            <w:r>
              <w:rPr>
                <w:sz w:val="19"/>
              </w:rPr>
              <w:t>Falls back to the log without `RESEND_API_KEY`</w:t>
            </w:r>
          </w:p>
        </w:tc>
      </w:tr>
      <w:tr>
        <w:tc>
          <w:tcPr>
            <w:tcW w:type="dxa" w:w="3216"/>
          </w:tcPr>
          <w:p>
            <w:r/>
            <w:r>
              <w:rPr>
                <w:sz w:val="19"/>
              </w:rPr>
              <w:t>Demo data seeded</w:t>
            </w:r>
          </w:p>
        </w:tc>
        <w:tc>
          <w:tcPr>
            <w:tcW w:type="dxa" w:w="3216"/>
          </w:tcPr>
          <w:p>
            <w:r/>
            <w:r>
              <w:rPr>
                <w:sz w:val="19"/>
              </w:rPr>
              <w:t>npx convex run demo:seed</w:t>
            </w:r>
          </w:p>
        </w:tc>
        <w:tc>
          <w:tcPr>
            <w:tcW w:type="dxa" w:w="3216"/>
          </w:tcPr>
          <w:p>
            <w:r/>
            <w:r>
              <w:rPr>
                <w:sz w:val="19"/>
              </w:rPr>
              <w:t>Workspace, 2 pages, 1 sub-page, a database with a formula column, 3 rows, a comment and a notification</w:t>
            </w:r>
          </w:p>
        </w:tc>
      </w:tr>
    </w:tbl>
    <w:p/>
    <w:p>
      <w:pPr>
        <w:pStyle w:val="Heading2"/>
      </w:pPr>
      <w:r>
        <w:t>2.5 What could not be verified here</w:t>
      </w:r>
    </w:p>
    <w:p>
      <w:pPr>
        <w:pStyle w:val="ListBullet"/>
        <w:spacing w:after="40"/>
        <w:ind w:left="432"/>
      </w:pPr>
      <w:r>
        <w:rPr>
          <w:b/>
          <w:sz w:val="21"/>
        </w:rPr>
        <w:t>Pushing the Convex schema</w:t>
      </w:r>
      <w:r>
        <w:rPr>
          <w:sz w:val="21"/>
        </w:rPr>
        <w:t xml:space="preserve"> — the CLI needs an interactive login (</w:t>
      </w:r>
      <w:r>
        <w:rPr>
          <w:rFonts w:ascii="Consolas" w:hAnsi="Consolas"/>
          <w:sz w:val="19"/>
        </w:rPr>
        <w:t>npx convex dev</w:t>
      </w:r>
      <w:r>
        <w:rPr>
          <w:sz w:val="21"/>
        </w:rPr>
        <w:t>), which is not possible in a non-interactive shell.</w:t>
      </w:r>
    </w:p>
    <w:p>
      <w:pPr>
        <w:pStyle w:val="ListBullet"/>
        <w:spacing w:after="40"/>
        <w:ind w:left="432"/>
      </w:pPr>
      <w:r>
        <w:rPr>
          <w:b/>
          <w:sz w:val="21"/>
        </w:rPr>
        <w:t>A live browser session</w:t>
      </w:r>
      <w:r>
        <w:rPr>
          <w:sz w:val="21"/>
        </w:rPr>
        <w:t xml:space="preserve"> — Clerk sign-in, the workspace switcher and real-time updates need a browser and a live deployment.</w:t>
      </w:r>
    </w:p>
    <w:p>
      <w:pPr>
        <w:pStyle w:val="ListBullet"/>
        <w:spacing w:after="40"/>
        <w:ind w:left="432"/>
      </w:pPr>
      <w:r>
        <w:rPr>
          <w:b/>
          <w:sz w:val="21"/>
        </w:rPr>
        <w:t>Real payment processing</w:t>
      </w:r>
      <w:r>
        <w:rPr>
          <w:sz w:val="21"/>
        </w:rPr>
        <w:t xml:space="preserve"> — the checkout is a demo flow; no card is ever charged.</w:t>
      </w:r>
    </w:p>
    <w:p>
      <w:pPr>
        <w:pStyle w:val="Heading1"/>
      </w:pPr>
      <w:r>
        <w:t>3. Complete update log</w:t>
      </w:r>
    </w:p>
    <w:p>
      <w:pPr>
        <w:pStyle w:val="Heading2"/>
      </w:pPr>
      <w:r>
        <w:t>3.1 Pricing &amp; billing engine</w:t>
      </w:r>
    </w:p>
    <w:p>
      <w:pPr>
        <w:pStyle w:val="ListBullet"/>
        <w:spacing w:after="40"/>
        <w:ind w:left="432"/>
      </w:pPr>
      <w:r>
        <w:rPr>
          <w:rFonts w:ascii="Consolas" w:hAnsi="Consolas"/>
          <w:sz w:val="19"/>
        </w:rPr>
        <w:t>lib/plans.ts</w:t>
      </w:r>
      <w:r>
        <w:rPr>
          <w:sz w:val="21"/>
        </w:rPr>
        <w:t xml:space="preserve"> rewritten into a pricing engine: four plans, per-seat monthly/annual prices, annual savings, the full limit set, a boolean/valued feature matrix, coupons with validation, </w:t>
      </w:r>
      <w:r>
        <w:rPr>
          <w:rFonts w:ascii="Consolas" w:hAnsi="Consolas"/>
          <w:sz w:val="19"/>
        </w:rPr>
        <w:t>buildQuote()</w:t>
      </w:r>
      <w:r>
        <w:rPr>
          <w:sz w:val="21"/>
        </w:rPr>
        <w:t xml:space="preserve">, </w:t>
      </w:r>
      <w:r>
        <w:rPr>
          <w:rFonts w:ascii="Consolas" w:hAnsi="Consolas"/>
          <w:sz w:val="19"/>
        </w:rPr>
        <w:t>planChangePreview()</w:t>
      </w:r>
      <w:r>
        <w:rPr>
          <w:sz w:val="21"/>
        </w:rPr>
        <w:t xml:space="preserve">, </w:t>
      </w:r>
      <w:r>
        <w:rPr>
          <w:rFonts w:ascii="Consolas" w:hAnsi="Consolas"/>
          <w:sz w:val="19"/>
        </w:rPr>
        <w:t>remainingFraction()</w:t>
      </w:r>
      <w:r>
        <w:rPr>
          <w:sz w:val="21"/>
        </w:rPr>
        <w:t xml:space="preserve">, </w:t>
      </w:r>
      <w:r>
        <w:rPr>
          <w:rFonts w:ascii="Consolas" w:hAnsi="Consolas"/>
          <w:sz w:val="19"/>
        </w:rPr>
        <w:t>prorationCredit()</w:t>
      </w:r>
      <w:r>
        <w:rPr>
          <w:sz w:val="21"/>
        </w:rPr>
        <w:t xml:space="preserve"> and the plan upgrade/downgrade paths.</w:t>
      </w:r>
    </w:p>
    <w:p>
      <w:pPr>
        <w:pStyle w:val="ListBullet"/>
        <w:spacing w:after="40"/>
        <w:ind w:left="432"/>
      </w:pPr>
      <w:r>
        <w:rPr>
          <w:sz w:val="21"/>
        </w:rPr>
        <w:t xml:space="preserve">All money is handled in </w:t>
      </w:r>
      <w:r>
        <w:rPr>
          <w:b/>
          <w:sz w:val="21"/>
        </w:rPr>
        <w:t>cents</w:t>
      </w:r>
      <w:r>
        <w:rPr>
          <w:sz w:val="21"/>
        </w:rPr>
        <w:t>, everywhere.</w:t>
      </w:r>
    </w:p>
    <w:p>
      <w:pPr>
        <w:pStyle w:val="ListBullet"/>
        <w:spacing w:after="40"/>
        <w:ind w:left="432"/>
      </w:pPr>
      <w:r>
        <w:rPr>
          <w:sz w:val="21"/>
        </w:rPr>
        <w:t xml:space="preserve">Unlimited limits are serialised to </w:t>
      </w:r>
      <w:r>
        <w:rPr>
          <w:rFonts w:ascii="Consolas" w:hAnsi="Consolas"/>
          <w:sz w:val="19"/>
        </w:rPr>
        <w:t>null</w:t>
      </w:r>
      <w:r>
        <w:rPr>
          <w:sz w:val="21"/>
        </w:rPr>
        <w:t xml:space="preserve"> because Convex cannot JSON encode </w:t>
      </w:r>
      <w:r>
        <w:rPr>
          <w:rFonts w:ascii="Consolas" w:hAnsi="Consolas"/>
          <w:sz w:val="19"/>
        </w:rPr>
        <w:t>Infinity</w:t>
      </w:r>
      <w:r>
        <w:rPr>
          <w:sz w:val="21"/>
        </w:rPr>
        <w:t>.</w:t>
      </w:r>
    </w:p>
    <w:p>
      <w:pPr>
        <w:pStyle w:val="Heading2"/>
      </w:pPr>
      <w:r>
        <w:t>3.2 Data model</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9"/>
              </w:rPr>
              <w:t>Change</w:t>
            </w:r>
          </w:p>
        </w:tc>
        <w:tc>
          <w:tcPr>
            <w:tcW w:type="dxa" w:w="4824"/>
          </w:tcPr>
          <w:p>
            <w:r/>
            <w:r>
              <w:rPr>
                <w:b/>
                <w:sz w:val="19"/>
              </w:rPr>
              <w:t>Details</w:t>
            </w:r>
          </w:p>
        </w:tc>
      </w:tr>
      <w:tr>
        <w:tc>
          <w:tcPr>
            <w:tcW w:type="dxa" w:w="4824"/>
          </w:tcPr>
          <w:p>
            <w:r/>
            <w:r>
              <w:rPr>
                <w:sz w:val="19"/>
              </w:rPr>
              <w:t>new table `coupons`</w:t>
            </w:r>
          </w:p>
        </w:tc>
        <w:tc>
          <w:tcPr>
            <w:tcW w:type="dxa" w:w="4824"/>
          </w:tcPr>
          <w:p>
            <w:r/>
            <w:r>
              <w:rPr>
                <w:sz w:val="19"/>
              </w:rPr>
              <w:t>code, percent/amount discount, plan restriction, expiry, redemption limit, redemption counter</w:t>
            </w:r>
          </w:p>
        </w:tc>
      </w:tr>
      <w:tr>
        <w:tc>
          <w:tcPr>
            <w:tcW w:type="dxa" w:w="4824"/>
          </w:tcPr>
          <w:p>
            <w:r/>
            <w:r>
              <w:rPr>
                <w:sz w:val="19"/>
              </w:rPr>
              <w:t>new table `paymentMethods`</w:t>
            </w:r>
          </w:p>
        </w:tc>
        <w:tc>
          <w:tcPr>
            <w:tcW w:type="dxa" w:w="4824"/>
          </w:tcPr>
          <w:p>
            <w:r/>
            <w:r>
              <w:rPr>
                <w:sz w:val="19"/>
              </w:rPr>
              <w:t>brand, last4, expiry, default flag</w:t>
            </w:r>
          </w:p>
        </w:tc>
      </w:tr>
      <w:tr>
        <w:tc>
          <w:tcPr>
            <w:tcW w:type="dxa" w:w="4824"/>
          </w:tcPr>
          <w:p>
            <w:r/>
            <w:r>
              <w:rPr>
                <w:sz w:val="19"/>
              </w:rPr>
              <w:t>new table `pageAccess`</w:t>
            </w:r>
          </w:p>
        </w:tc>
        <w:tc>
          <w:tcPr>
            <w:tcW w:type="dxa" w:w="4824"/>
          </w:tcPr>
          <w:p>
            <w:r/>
            <w:r>
              <w:rPr>
                <w:sz w:val="19"/>
              </w:rPr>
              <w:t>documentId, userId/email, permission (read/comment/edit), grantedBy</w:t>
            </w:r>
          </w:p>
        </w:tc>
      </w:tr>
      <w:tr>
        <w:tc>
          <w:tcPr>
            <w:tcW w:type="dxa" w:w="4824"/>
          </w:tcPr>
          <w:p>
            <w:r/>
            <w:r>
              <w:rPr>
                <w:sz w:val="19"/>
              </w:rPr>
              <w:t>`invoices` extended</w:t>
            </w:r>
          </w:p>
        </w:tc>
        <w:tc>
          <w:tcPr>
            <w:tcW w:type="dxa" w:w="4824"/>
          </w:tcPr>
          <w:p>
            <w:r/>
            <w:r>
              <w:rPr>
                <w:sz w:val="19"/>
              </w:rPr>
              <w:t>subtotal, discount, tax, couponCode, items, paidAt, scheduledFor</w:t>
            </w:r>
          </w:p>
        </w:tc>
      </w:tr>
      <w:tr>
        <w:tc>
          <w:tcPr>
            <w:tcW w:type="dxa" w:w="4824"/>
          </w:tcPr>
          <w:p>
            <w:r/>
            <w:r>
              <w:rPr>
                <w:sz w:val="19"/>
              </w:rPr>
              <w:t>`workspaces` extended</w:t>
            </w:r>
          </w:p>
        </w:tc>
        <w:tc>
          <w:tcPr>
            <w:tcW w:type="dxa" w:w="4824"/>
          </w:tcPr>
          <w:p>
            <w:r/>
            <w:r>
              <w:rPr>
                <w:sz w:val="19"/>
              </w:rPr>
              <w:t>currentPeriodStart, scheduledPlan/Cycle/At, taxRate, billingEmail/Address/Country, seats</w:t>
            </w:r>
          </w:p>
        </w:tc>
      </w:tr>
      <w:tr>
        <w:tc>
          <w:tcPr>
            <w:tcW w:type="dxa" w:w="4824"/>
          </w:tcPr>
          <w:p>
            <w:r/>
            <w:r>
              <w:rPr>
                <w:sz w:val="19"/>
              </w:rPr>
              <w:t>`documents` extended</w:t>
            </w:r>
          </w:p>
        </w:tc>
        <w:tc>
          <w:tcPr>
            <w:tcW w:type="dxa" w:w="4824"/>
          </w:tcPr>
          <w:p>
            <w:r/>
            <w:r>
              <w:rPr>
                <w:sz w:val="19"/>
              </w:rPr>
              <w:t>isRestricted + a `by_parent` index so sub-pages of every member are found</w:t>
            </w:r>
          </w:p>
        </w:tc>
      </w:tr>
    </w:tbl>
    <w:p/>
    <w:p>
      <w:pPr>
        <w:pStyle w:val="Heading2"/>
      </w:pPr>
      <w:r>
        <w:t>3.3 Billing API</w:t>
      </w:r>
    </w:p>
    <w:p>
      <w:pPr>
        <w:pStyle w:val="ListBullet"/>
        <w:spacing w:after="40"/>
        <w:ind w:left="432"/>
      </w:pPr>
      <w:r>
        <w:rPr>
          <w:rFonts w:ascii="Consolas" w:hAnsi="Consolas"/>
          <w:sz w:val="19"/>
        </w:rPr>
        <w:t>quote</w:t>
      </w:r>
      <w:r>
        <w:rPr>
          <w:sz w:val="21"/>
        </w:rPr>
        <w:t xml:space="preserve"> — server-side price preview shared by the UI.</w:t>
      </w:r>
    </w:p>
    <w:p>
      <w:pPr>
        <w:pStyle w:val="ListBullet"/>
        <w:spacing w:after="40"/>
        <w:ind w:left="432"/>
      </w:pPr>
      <w:r>
        <w:rPr>
          <w:rFonts w:ascii="Consolas" w:hAnsi="Consolas"/>
          <w:sz w:val="19"/>
        </w:rPr>
        <w:t>startCheckout</w:t>
      </w:r>
      <w:r>
        <w:rPr>
          <w:sz w:val="21"/>
        </w:rPr>
        <w:t xml:space="preserve"> / </w:t>
      </w:r>
      <w:r>
        <w:rPr>
          <w:rFonts w:ascii="Consolas" w:hAnsi="Consolas"/>
          <w:sz w:val="19"/>
        </w:rPr>
        <w:t>completeCheckout</w:t>
      </w:r>
      <w:r>
        <w:rPr>
          <w:sz w:val="21"/>
        </w:rPr>
        <w:t xml:space="preserve"> / </w:t>
      </w:r>
      <w:r>
        <w:rPr>
          <w:rFonts w:ascii="Consolas" w:hAnsi="Consolas"/>
          <w:sz w:val="19"/>
        </w:rPr>
        <w:t>cancelCheckout</w:t>
      </w:r>
      <w:r>
        <w:rPr>
          <w:sz w:val="21"/>
        </w:rPr>
        <w:t xml:space="preserve"> — the checkout flow with promo codes and tax.</w:t>
      </w:r>
    </w:p>
    <w:p>
      <w:pPr>
        <w:pStyle w:val="ListBullet"/>
        <w:spacing w:after="40"/>
        <w:ind w:left="432"/>
      </w:pPr>
      <w:r>
        <w:rPr>
          <w:rFonts w:ascii="Consolas" w:hAnsi="Consolas"/>
          <w:sz w:val="19"/>
        </w:rPr>
        <w:t>changePlan</w:t>
      </w:r>
      <w:r>
        <w:rPr>
          <w:sz w:val="21"/>
        </w:rPr>
        <w:t xml:space="preserve"> — upgrades are charged prorated and immediately, downgrades are scheduled for the end of the period.</w:t>
      </w:r>
    </w:p>
    <w:p>
      <w:pPr>
        <w:pStyle w:val="ListBullet"/>
        <w:spacing w:after="40"/>
        <w:ind w:left="432"/>
      </w:pPr>
      <w:r>
        <w:rPr>
          <w:rFonts w:ascii="Consolas" w:hAnsi="Consolas"/>
          <w:sz w:val="19"/>
        </w:rPr>
        <w:t>cancelScheduledChange</w:t>
      </w:r>
      <w:r>
        <w:rPr>
          <w:sz w:val="21"/>
        </w:rPr>
        <w:t xml:space="preserve"> — undo a pending downgrade.</w:t>
      </w:r>
    </w:p>
    <w:p>
      <w:pPr>
        <w:pStyle w:val="ListBullet"/>
        <w:spacing w:after="40"/>
        <w:ind w:left="432"/>
      </w:pPr>
      <w:r>
        <w:rPr>
          <w:rFonts w:ascii="Consolas" w:hAnsi="Consolas"/>
          <w:sz w:val="19"/>
        </w:rPr>
        <w:t>renewSubscription</w:t>
      </w:r>
      <w:r>
        <w:rPr>
          <w:sz w:val="21"/>
        </w:rPr>
        <w:t xml:space="preserve"> — renews the period and applies a scheduled downgrade.</w:t>
      </w:r>
    </w:p>
    <w:p>
      <w:pPr>
        <w:pStyle w:val="ListBullet"/>
        <w:spacing w:after="40"/>
        <w:ind w:left="432"/>
      </w:pPr>
      <w:r>
        <w:rPr>
          <w:rFonts w:ascii="Consolas" w:hAnsi="Consolas"/>
          <w:sz w:val="19"/>
        </w:rPr>
        <w:t>updateSeats</w:t>
      </w:r>
      <w:r>
        <w:rPr>
          <w:sz w:val="21"/>
        </w:rPr>
        <w:t xml:space="preserve"> — prorated charge or credit; stores the purchased seat count on the workspace.</w:t>
      </w:r>
    </w:p>
    <w:p>
      <w:pPr>
        <w:pStyle w:val="ListBullet"/>
        <w:spacing w:after="40"/>
        <w:ind w:left="432"/>
      </w:pPr>
      <w:r>
        <w:rPr>
          <w:rFonts w:ascii="Consolas" w:hAnsi="Consolas"/>
          <w:sz w:val="19"/>
        </w:rPr>
        <w:t>cancelSubscription</w:t>
      </w:r>
      <w:r>
        <w:rPr>
          <w:sz w:val="21"/>
        </w:rPr>
        <w:t xml:space="preserve"> / </w:t>
      </w:r>
      <w:r>
        <w:rPr>
          <w:rFonts w:ascii="Consolas" w:hAnsi="Consolas"/>
          <w:sz w:val="19"/>
        </w:rPr>
        <w:t>resumeSubscription</w:t>
      </w:r>
      <w:r>
        <w:rPr>
          <w:sz w:val="21"/>
        </w:rPr>
        <w:t xml:space="preserve"> / </w:t>
      </w:r>
      <w:r>
        <w:rPr>
          <w:rFonts w:ascii="Consolas" w:hAnsi="Consolas"/>
          <w:sz w:val="19"/>
        </w:rPr>
        <w:t>startTrial</w:t>
      </w:r>
      <w:r>
        <w:rPr>
          <w:sz w:val="21"/>
        </w:rPr>
        <w:t>.</w:t>
      </w:r>
    </w:p>
    <w:p>
      <w:pPr>
        <w:pStyle w:val="ListBullet"/>
        <w:spacing w:after="40"/>
        <w:ind w:left="432"/>
      </w:pPr>
      <w:r>
        <w:rPr>
          <w:rFonts w:ascii="Consolas" w:hAnsi="Consolas"/>
          <w:sz w:val="19"/>
        </w:rPr>
        <w:t>addPaymentMethod</w:t>
      </w:r>
      <w:r>
        <w:rPr>
          <w:sz w:val="21"/>
        </w:rPr>
        <w:t xml:space="preserve"> / </w:t>
      </w:r>
      <w:r>
        <w:rPr>
          <w:rFonts w:ascii="Consolas" w:hAnsi="Consolas"/>
          <w:sz w:val="19"/>
        </w:rPr>
        <w:t>removePaymentMethod</w:t>
      </w:r>
      <w:r>
        <w:rPr>
          <w:sz w:val="21"/>
        </w:rPr>
        <w:t xml:space="preserve"> / </w:t>
      </w:r>
      <w:r>
        <w:rPr>
          <w:rFonts w:ascii="Consolas" w:hAnsi="Consolas"/>
          <w:sz w:val="19"/>
        </w:rPr>
        <w:t>setDefaultPaymentMethod</w:t>
      </w:r>
      <w:r>
        <w:rPr>
          <w:sz w:val="21"/>
        </w:rPr>
        <w:t>.</w:t>
      </w:r>
    </w:p>
    <w:p>
      <w:pPr>
        <w:pStyle w:val="ListBullet"/>
        <w:spacing w:after="40"/>
        <w:ind w:left="432"/>
      </w:pPr>
      <w:r>
        <w:rPr>
          <w:rFonts w:ascii="Consolas" w:hAnsi="Consolas"/>
          <w:sz w:val="19"/>
        </w:rPr>
        <w:t>createCoupon</w:t>
      </w:r>
      <w:r>
        <w:rPr>
          <w:sz w:val="21"/>
        </w:rPr>
        <w:t xml:space="preserve"> / </w:t>
      </w:r>
      <w:r>
        <w:rPr>
          <w:rFonts w:ascii="Consolas" w:hAnsi="Consolas"/>
          <w:sz w:val="19"/>
        </w:rPr>
        <w:t>removeCoupon</w:t>
      </w:r>
      <w:r>
        <w:rPr>
          <w:sz w:val="21"/>
        </w:rPr>
        <w:t xml:space="preserve"> / </w:t>
      </w:r>
      <w:r>
        <w:rPr>
          <w:rFonts w:ascii="Consolas" w:hAnsi="Consolas"/>
          <w:sz w:val="19"/>
        </w:rPr>
        <w:t>applyCoupon</w:t>
      </w:r>
      <w:r>
        <w:rPr>
          <w:sz w:val="21"/>
        </w:rPr>
        <w:t xml:space="preserve"> / </w:t>
      </w:r>
      <w:r>
        <w:rPr>
          <w:rFonts w:ascii="Consolas" w:hAnsi="Consolas"/>
          <w:sz w:val="19"/>
        </w:rPr>
        <w:t>updateBillingDetails</w:t>
      </w:r>
      <w:r>
        <w:rPr>
          <w:sz w:val="21"/>
        </w:rPr>
        <w:t>.</w:t>
      </w:r>
    </w:p>
    <w:p>
      <w:pPr>
        <w:pStyle w:val="Heading2"/>
      </w:pPr>
      <w:r>
        <w:t>3.4 Billing user interface</w:t>
      </w:r>
    </w:p>
    <w:p>
      <w:pPr>
        <w:pStyle w:val="ListBullet"/>
        <w:spacing w:after="40"/>
        <w:ind w:left="432"/>
      </w:pPr>
      <w:r>
        <w:rPr>
          <w:b/>
          <w:sz w:val="21"/>
        </w:rPr>
        <w:t>Pricing page</w:t>
      </w:r>
      <w:r>
        <w:rPr>
          <w:sz w:val="21"/>
        </w:rPr>
        <w:t xml:space="preserve"> — seat selector, monthly/annual toggle with real savings, feature comparison table generated from the feature matrix, education/non-profit offer and a *talk to sales* form.</w:t>
      </w:r>
    </w:p>
    <w:p>
      <w:pPr>
        <w:pStyle w:val="ListBullet"/>
        <w:spacing w:after="40"/>
        <w:ind w:left="432"/>
      </w:pPr>
      <w:r>
        <w:rPr>
          <w:b/>
          <w:sz w:val="21"/>
        </w:rPr>
        <w:t>Checkout</w:t>
      </w:r>
      <w:r>
        <w:rPr>
          <w:sz w:val="21"/>
        </w:rPr>
        <w:t xml:space="preserve"> — two steps (details → payment), Luhn card validation, promo code, tax, live order summary and a stored payment method.</w:t>
      </w:r>
    </w:p>
    <w:p>
      <w:pPr>
        <w:pStyle w:val="ListBullet"/>
        <w:spacing w:after="40"/>
        <w:ind w:left="432"/>
      </w:pPr>
      <w:r>
        <w:rPr>
          <w:b/>
          <w:sz w:val="21"/>
        </w:rPr>
        <w:t>Billing settings</w:t>
      </w:r>
      <w:r>
        <w:rPr>
          <w:sz w:val="21"/>
        </w:rPr>
        <w:t xml:space="preserve"> — current plan, usage meters for every limit, seat management, a plan-change dialog with a live proration preview, payment methods, billing details, promo code management, invoice history with downloadable invoices, cancel/resume and the scheduled-change banner.</w:t>
      </w:r>
    </w:p>
    <w:p>
      <w:pPr>
        <w:pStyle w:val="ListBullet"/>
        <w:spacing w:after="40"/>
        <w:ind w:left="432"/>
      </w:pPr>
      <w:r>
        <w:rPr>
          <w:b/>
          <w:sz w:val="21"/>
        </w:rPr>
        <w:t>Upgrade dialog</w:t>
      </w:r>
      <w:r>
        <w:rPr>
          <w:sz w:val="21"/>
        </w:rPr>
        <w:t xml:space="preserve"> — opens automatically when a plan limit is hit.</w:t>
      </w:r>
    </w:p>
    <w:p>
      <w:pPr>
        <w:pStyle w:val="Heading2"/>
      </w:pPr>
      <w:r>
        <w:t>3.5 Notion feature parity</w:t>
      </w:r>
    </w:p>
    <w:p>
      <w:pPr>
        <w:pStyle w:val="ListBullet"/>
        <w:spacing w:after="40"/>
        <w:ind w:left="432"/>
      </w:pPr>
      <w:r>
        <w:rPr>
          <w:b/>
          <w:sz w:val="21"/>
        </w:rPr>
        <w:t>Page level access</w:t>
      </w:r>
      <w:r>
        <w:rPr>
          <w:sz w:val="21"/>
        </w:rPr>
        <w:t xml:space="preserve"> — restricted pages, per-person permissions, server-side enforcement of read/comment/edit.</w:t>
      </w:r>
    </w:p>
    <w:p>
      <w:pPr>
        <w:pStyle w:val="ListBullet"/>
        <w:spacing w:after="40"/>
        <w:ind w:left="432"/>
      </w:pPr>
      <w:r>
        <w:rPr>
          <w:b/>
          <w:sz w:val="21"/>
        </w:rPr>
        <w:t>Sub-pages</w:t>
      </w:r>
      <w:r>
        <w:rPr>
          <w:sz w:val="21"/>
        </w:rPr>
        <w:t xml:space="preserve"> — listed and created at the bottom of every page.</w:t>
      </w:r>
    </w:p>
    <w:p>
      <w:pPr>
        <w:pStyle w:val="ListBullet"/>
        <w:spacing w:after="40"/>
        <w:ind w:left="432"/>
      </w:pPr>
      <w:r>
        <w:rPr>
          <w:b/>
          <w:sz w:val="21"/>
        </w:rPr>
        <w:t>Notification inbox</w:t>
      </w:r>
      <w:r>
        <w:rPr>
          <w:sz w:val="21"/>
        </w:rPr>
        <w:t xml:space="preserve"> — </w:t>
      </w:r>
      <w:r>
        <w:rPr>
          <w:rFonts w:ascii="Consolas" w:hAnsi="Consolas"/>
          <w:sz w:val="19"/>
        </w:rPr>
        <w:t>/notifications</w:t>
      </w:r>
      <w:r>
        <w:rPr>
          <w:sz w:val="21"/>
        </w:rPr>
        <w:t xml:space="preserve"> with an unread badge.</w:t>
      </w:r>
    </w:p>
    <w:p>
      <w:pPr>
        <w:pStyle w:val="ListBullet"/>
        <w:spacing w:after="40"/>
        <w:ind w:left="432"/>
      </w:pPr>
      <w:r>
        <w:rPr>
          <w:b/>
          <w:sz w:val="21"/>
        </w:rPr>
        <w:t>Password protected public links</w:t>
      </w:r>
      <w:r>
        <w:rPr>
          <w:sz w:val="21"/>
        </w:rPr>
        <w:t xml:space="preserve"> — the password never reaches the client.</w:t>
      </w:r>
    </w:p>
    <w:p>
      <w:pPr>
        <w:pStyle w:val="ListBullet"/>
        <w:spacing w:after="40"/>
        <w:ind w:left="432"/>
      </w:pPr>
      <w:r>
        <w:rPr>
          <w:b/>
          <w:sz w:val="21"/>
        </w:rPr>
        <w:t>Database formulas</w:t>
      </w:r>
      <w:r>
        <w:rPr>
          <w:sz w:val="21"/>
        </w:rPr>
        <w:t xml:space="preserve"> — a real expression engine (</w:t>
      </w:r>
      <w:r>
        <w:rPr>
          <w:rFonts w:ascii="Consolas" w:hAnsi="Consolas"/>
          <w:sz w:val="19"/>
        </w:rPr>
        <w:t>prop()</w:t>
      </w:r>
      <w:r>
        <w:rPr>
          <w:sz w:val="21"/>
        </w:rPr>
        <w:t xml:space="preserve">, </w:t>
      </w:r>
      <w:r>
        <w:rPr>
          <w:rFonts w:ascii="Consolas" w:hAnsi="Consolas"/>
          <w:sz w:val="19"/>
        </w:rPr>
        <w:t>if()</w:t>
      </w:r>
      <w:r>
        <w:rPr>
          <w:sz w:val="21"/>
        </w:rPr>
        <w:t xml:space="preserve">, </w:t>
      </w:r>
      <w:r>
        <w:rPr>
          <w:rFonts w:ascii="Consolas" w:hAnsi="Consolas"/>
          <w:sz w:val="19"/>
        </w:rPr>
        <w:t>concat()</w:t>
      </w:r>
      <w:r>
        <w:rPr>
          <w:sz w:val="21"/>
        </w:rPr>
        <w:t xml:space="preserve">, </w:t>
      </w:r>
      <w:r>
        <w:rPr>
          <w:rFonts w:ascii="Consolas" w:hAnsi="Consolas"/>
          <w:sz w:val="19"/>
        </w:rPr>
        <w:t>sum()</w:t>
      </w:r>
      <w:r>
        <w:rPr>
          <w:sz w:val="21"/>
        </w:rPr>
        <w:t xml:space="preserve">, </w:t>
      </w:r>
      <w:r>
        <w:rPr>
          <w:rFonts w:ascii="Consolas" w:hAnsi="Consolas"/>
          <w:sz w:val="19"/>
        </w:rPr>
        <w:t>round()</w:t>
      </w:r>
      <w:r>
        <w:rPr>
          <w:sz w:val="21"/>
        </w:rPr>
        <w:t>, …).</w:t>
      </w:r>
    </w:p>
    <w:p>
      <w:pPr>
        <w:pStyle w:val="ListBullet"/>
        <w:spacing w:after="40"/>
        <w:ind w:left="432"/>
      </w:pPr>
      <w:r>
        <w:rPr>
          <w:b/>
          <w:sz w:val="21"/>
        </w:rPr>
        <w:t>Property editor</w:t>
      </w:r>
      <w:r>
        <w:rPr>
          <w:sz w:val="21"/>
        </w:rPr>
        <w:t xml:space="preserve"> — rename, retype, options and formula per column.</w:t>
      </w:r>
    </w:p>
    <w:p>
      <w:pPr>
        <w:pStyle w:val="ListBullet"/>
        <w:spacing w:after="40"/>
        <w:ind w:left="432"/>
      </w:pPr>
      <w:r>
        <w:rPr>
          <w:b/>
          <w:sz w:val="21"/>
        </w:rPr>
        <w:t>Sorting &amp; filtering</w:t>
      </w:r>
      <w:r>
        <w:rPr>
          <w:sz w:val="21"/>
        </w:rPr>
        <w:t xml:space="preserve"> — per view, with an editable filter bar.</w:t>
      </w:r>
    </w:p>
    <w:p>
      <w:pPr>
        <w:pStyle w:val="ListBullet"/>
        <w:spacing w:after="40"/>
        <w:ind w:left="432"/>
      </w:pPr>
      <w:r>
        <w:rPr>
          <w:b/>
          <w:sz w:val="21"/>
        </w:rPr>
        <w:t>CSV import / export</w:t>
      </w:r>
      <w:r>
        <w:rPr>
          <w:sz w:val="21"/>
        </w:rPr>
        <w:t xml:space="preserve"> — paste a CSV, unknown columns are created.</w:t>
      </w:r>
    </w:p>
    <w:p>
      <w:pPr>
        <w:pStyle w:val="ListBullet"/>
        <w:spacing w:after="40"/>
        <w:ind w:left="432"/>
      </w:pPr>
      <w:r>
        <w:rPr>
          <w:b/>
          <w:sz w:val="21"/>
        </w:rPr>
        <w:t>Command palette</w:t>
      </w:r>
      <w:r>
        <w:rPr>
          <w:sz w:val="21"/>
        </w:rPr>
        <w:t xml:space="preserve"> — </w:t>
      </w:r>
      <w:r>
        <w:rPr>
          <w:rFonts w:ascii="Consolas" w:hAnsi="Consolas"/>
          <w:sz w:val="19"/>
        </w:rPr>
        <w:t>⌘K</w:t>
      </w:r>
      <w:r>
        <w:rPr>
          <w:sz w:val="21"/>
        </w:rPr>
        <w:t xml:space="preserve">, </w:t>
      </w:r>
      <w:r>
        <w:rPr>
          <w:rFonts w:ascii="Consolas" w:hAnsi="Consolas"/>
          <w:sz w:val="19"/>
        </w:rPr>
        <w:t>⌘⇧P</w:t>
      </w:r>
      <w:r>
        <w:rPr>
          <w:sz w:val="21"/>
        </w:rPr>
        <w:t xml:space="preserve">, </w:t>
      </w:r>
      <w:r>
        <w:rPr>
          <w:rFonts w:ascii="Consolas" w:hAnsi="Consolas"/>
          <w:sz w:val="19"/>
        </w:rPr>
        <w:t>⌘N</w:t>
      </w:r>
      <w:r>
        <w:rPr>
          <w:sz w:val="21"/>
        </w:rPr>
        <w:t>, notifications entry.</w:t>
      </w:r>
    </w:p>
    <w:p>
      <w:pPr>
        <w:pStyle w:val="ListBullet"/>
        <w:spacing w:after="40"/>
        <w:ind w:left="432"/>
      </w:pPr>
      <w:r>
        <w:rPr>
          <w:b/>
          <w:sz w:val="21"/>
        </w:rPr>
        <w:t>Automatic renewals</w:t>
      </w:r>
      <w:r>
        <w:rPr>
          <w:sz w:val="21"/>
        </w:rPr>
        <w:t xml:space="preserve"> — </w:t>
      </w:r>
      <w:r>
        <w:rPr>
          <w:rFonts w:ascii="Consolas" w:hAnsi="Consolas"/>
          <w:sz w:val="19"/>
        </w:rPr>
        <w:t>useBillingSync()</w:t>
      </w:r>
      <w:r>
        <w:rPr>
          <w:sz w:val="21"/>
        </w:rPr>
        <w:t xml:space="preserve"> renews expired periods.</w:t>
      </w:r>
    </w:p>
    <w:p>
      <w:pPr>
        <w:pStyle w:val="ListBullet"/>
        <w:spacing w:after="40"/>
        <w:ind w:left="432"/>
      </w:pPr>
      <w:r>
        <w:rPr>
          <w:b/>
          <w:sz w:val="21"/>
        </w:rPr>
        <w:t>User mirror</w:t>
      </w:r>
      <w:r>
        <w:rPr>
          <w:sz w:val="21"/>
        </w:rPr>
        <w:t xml:space="preserve"> — the Clerk profile is now synced (it was dead code before), so member names, avatars and mentions resolve.</w:t>
      </w:r>
    </w:p>
    <w:p>
      <w:pPr>
        <w:pStyle w:val="Heading2"/>
      </w:pPr>
      <w:r>
        <w:t>3.6 Hardening &amp; correctness</w:t>
      </w:r>
    </w:p>
    <w:p>
      <w:pPr>
        <w:pStyle w:val="ListBullet"/>
        <w:spacing w:after="40"/>
        <w:ind w:left="432"/>
      </w:pPr>
      <w:r>
        <w:rPr>
          <w:sz w:val="21"/>
        </w:rPr>
        <w:t xml:space="preserve">Plan limits enforced server-side for </w:t>
      </w:r>
      <w:r>
        <w:rPr>
          <w:b/>
          <w:sz w:val="21"/>
        </w:rPr>
        <w:t>databases</w:t>
      </w:r>
      <w:r>
        <w:rPr>
          <w:sz w:val="21"/>
        </w:rPr>
        <w:t xml:space="preserve"> and </w:t>
      </w:r>
      <w:r>
        <w:rPr>
          <w:b/>
          <w:sz w:val="21"/>
        </w:rPr>
        <w:t>members</w:t>
      </w:r>
      <w:r>
        <w:rPr>
          <w:sz w:val="21"/>
        </w:rPr>
        <w:t xml:space="preserve"> (pages, guests, blocks per page and uploads already were).</w:t>
      </w:r>
    </w:p>
    <w:p>
      <w:pPr>
        <w:pStyle w:val="ListBullet"/>
        <w:spacing w:after="40"/>
        <w:ind w:left="432"/>
      </w:pPr>
      <w:r>
        <w:rPr>
          <w:sz w:val="21"/>
        </w:rPr>
        <w:t>The upload endpoint rejects files above the hard cap.</w:t>
      </w:r>
    </w:p>
    <w:p>
      <w:pPr>
        <w:pStyle w:val="ListBullet"/>
        <w:spacing w:after="40"/>
        <w:ind w:left="432"/>
      </w:pPr>
      <w:r>
        <w:rPr>
          <w:rFonts w:ascii="Consolas" w:hAnsi="Consolas"/>
          <w:sz w:val="19"/>
        </w:rPr>
        <w:t>Infinity</w:t>
      </w:r>
      <w:r>
        <w:rPr>
          <w:sz w:val="21"/>
        </w:rPr>
        <w:t xml:space="preserve"> is never sent to the client.</w:t>
      </w:r>
    </w:p>
    <w:p>
      <w:pPr>
        <w:pStyle w:val="ListBullet"/>
        <w:spacing w:after="40"/>
        <w:ind w:left="432"/>
      </w:pPr>
      <w:r>
        <w:rPr>
          <w:sz w:val="21"/>
        </w:rPr>
        <w:t xml:space="preserve">The </w:t>
      </w:r>
      <w:r>
        <w:rPr>
          <w:rFonts w:ascii="Consolas" w:hAnsi="Consolas"/>
          <w:sz w:val="19"/>
        </w:rPr>
        <w:t>by_parent</w:t>
      </w:r>
      <w:r>
        <w:rPr>
          <w:sz w:val="21"/>
        </w:rPr>
        <w:t xml:space="preserve"> index replaced user-scoped child lookups.</w:t>
      </w:r>
    </w:p>
    <w:p>
      <w:pPr>
        <w:pStyle w:val="ListBullet"/>
        <w:spacing w:after="40"/>
        <w:ind w:left="432"/>
      </w:pPr>
      <w:r>
        <w:rPr>
          <w:sz w:val="21"/>
        </w:rPr>
        <w:t>Invited members can now actually join a workspace (the invitation is claimed on first sign-in).</w:t>
      </w:r>
    </w:p>
    <w:p>
      <w:pPr>
        <w:pStyle w:val="ListBullet"/>
        <w:spacing w:after="40"/>
        <w:ind w:left="432"/>
      </w:pPr>
      <w:r>
        <w:rPr>
          <w:sz w:val="21"/>
        </w:rPr>
        <w:t>Purchased seats are stored on the workspace instead of being derived from the member count.</w:t>
      </w:r>
    </w:p>
    <w:p>
      <w:pPr>
        <w:pStyle w:val="Heading2"/>
      </w:pPr>
      <w:r>
        <w:t>3.7 Testing infrastructure</w:t>
      </w:r>
    </w:p>
    <w:p>
      <w:pPr>
        <w:pStyle w:val="ListBullet"/>
        <w:spacing w:after="40"/>
        <w:ind w:left="432"/>
      </w:pPr>
      <w:r>
        <w:rPr>
          <w:rFonts w:ascii="Consolas" w:hAnsi="Consolas"/>
          <w:sz w:val="19"/>
        </w:rPr>
        <w:t>vitest.config.ts</w:t>
      </w:r>
      <w:r>
        <w:rPr>
          <w:sz w:val="21"/>
        </w:rPr>
        <w:t xml:space="preserve"> — test runner configuration with the </w:t>
      </w:r>
      <w:r>
        <w:rPr>
          <w:rFonts w:ascii="Consolas" w:hAnsi="Consolas"/>
          <w:sz w:val="19"/>
        </w:rPr>
        <w:t>@</w:t>
      </w:r>
      <w:r>
        <w:rPr>
          <w:sz w:val="21"/>
        </w:rPr>
        <w:t xml:space="preserve"> alias and an inlined </w:t>
      </w:r>
      <w:r>
        <w:rPr>
          <w:rFonts w:ascii="Consolas" w:hAnsi="Consolas"/>
          <w:sz w:val="19"/>
        </w:rPr>
        <w:t>convex-test</w:t>
      </w:r>
      <w:r>
        <w:rPr>
          <w:sz w:val="21"/>
        </w:rPr>
        <w:t>.</w:t>
      </w:r>
    </w:p>
    <w:p>
      <w:pPr>
        <w:pStyle w:val="ListBullet"/>
        <w:spacing w:after="40"/>
        <w:ind w:left="432"/>
      </w:pPr>
      <w:r>
        <w:rPr>
          <w:rFonts w:ascii="Consolas" w:hAnsi="Consolas"/>
          <w:sz w:val="19"/>
        </w:rPr>
        <w:t>tests/plans.test.ts</w:t>
      </w:r>
      <w:r>
        <w:rPr>
          <w:sz w:val="21"/>
        </w:rPr>
        <w:t xml:space="preserve">, </w:t>
      </w:r>
      <w:r>
        <w:rPr>
          <w:rFonts w:ascii="Consolas" w:hAnsi="Consolas"/>
          <w:sz w:val="19"/>
        </w:rPr>
        <w:t>tests/formula.test.ts</w:t>
      </w:r>
      <w:r>
        <w:rPr>
          <w:sz w:val="21"/>
        </w:rPr>
        <w:t xml:space="preserve">, </w:t>
      </w:r>
      <w:r>
        <w:rPr>
          <w:rFonts w:ascii="Consolas" w:hAnsi="Consolas"/>
          <w:sz w:val="19"/>
        </w:rPr>
        <w:t>tests/backend.test.ts</w:t>
      </w:r>
      <w:r>
        <w:rPr>
          <w:sz w:val="21"/>
        </w:rPr>
        <w:t xml:space="preserve">, </w:t>
      </w:r>
      <w:r>
        <w:rPr>
          <w:rFonts w:ascii="Consolas" w:hAnsi="Consolas"/>
          <w:sz w:val="19"/>
        </w:rPr>
        <w:t>tests/databases.test.ts</w:t>
      </w:r>
      <w:r>
        <w:rPr>
          <w:sz w:val="21"/>
        </w:rPr>
        <w:t xml:space="preserve"> — 49 tests.</w:t>
      </w:r>
    </w:p>
    <w:p>
      <w:pPr>
        <w:pStyle w:val="ListBullet"/>
        <w:spacing w:after="40"/>
        <w:ind w:left="432"/>
      </w:pPr>
      <w:r>
        <w:rPr>
          <w:rFonts w:ascii="Consolas" w:hAnsi="Consolas"/>
          <w:sz w:val="19"/>
        </w:rPr>
        <w:t>npm test</w:t>
      </w:r>
      <w:r>
        <w:rPr>
          <w:sz w:val="21"/>
        </w:rPr>
        <w:t xml:space="preserve"> and </w:t>
      </w:r>
      <w:r>
        <w:rPr>
          <w:rFonts w:ascii="Consolas" w:hAnsi="Consolas"/>
          <w:sz w:val="19"/>
        </w:rPr>
        <w:t>npm run test:watch</w:t>
      </w:r>
      <w:r>
        <w:rPr>
          <w:sz w:val="21"/>
        </w:rPr>
        <w:t xml:space="preserve"> scripts.</w:t>
      </w:r>
    </w:p>
    <w:p>
      <w:pPr>
        <w:pStyle w:val="Heading2"/>
      </w:pPr>
      <w:r>
        <w:t>3.8 Documentation tooling</w:t>
      </w:r>
    </w:p>
    <w:p>
      <w:pPr>
        <w:pStyle w:val="ListBullet"/>
        <w:spacing w:after="40"/>
        <w:ind w:left="432"/>
      </w:pPr>
      <w:r>
        <w:rPr>
          <w:rFonts w:ascii="Consolas" w:hAnsi="Consolas"/>
          <w:sz w:val="19"/>
        </w:rPr>
        <w:t>scripts/generate-docs.py</w:t>
      </w:r>
      <w:r>
        <w:rPr>
          <w:sz w:val="21"/>
        </w:rPr>
        <w:t xml:space="preserve"> — generates every Word document in </w:t>
      </w:r>
      <w:r>
        <w:rPr>
          <w:rFonts w:ascii="Consolas" w:hAnsi="Consolas"/>
          <w:sz w:val="19"/>
        </w:rPr>
        <w:t>docs/</w:t>
      </w:r>
      <w:r>
        <w:rPr>
          <w:sz w:val="21"/>
        </w:rPr>
        <w:t>.</w:t>
      </w:r>
    </w:p>
    <w:p>
      <w:pPr>
        <w:pStyle w:val="ListBullet"/>
        <w:spacing w:after="40"/>
        <w:ind w:left="432"/>
      </w:pPr>
      <w:r>
        <w:rPr>
          <w:rFonts w:ascii="Consolas" w:hAnsi="Consolas"/>
          <w:sz w:val="19"/>
        </w:rPr>
        <w:t>npm run docs</w:t>
      </w:r>
      <w:r>
        <w:rPr>
          <w:sz w:val="21"/>
        </w:rPr>
        <w:t xml:space="preserve"> regenerates them.</w:t>
      </w:r>
    </w:p>
    <w:p>
      <w:pPr>
        <w:pStyle w:val="Heading2"/>
      </w:pPr>
      <w:r>
        <w:t>3.9 Next sprint — the features that were completed</w:t>
      </w:r>
    </w:p>
    <w:p>
      <w:r>
        <w:rPr>
          <w:sz w:val="21"/>
        </w:rPr>
        <w:t>The next-sprint backlog was worked through item by item. The features below are implemented, wired into the UI and covered by tests.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Feature</w:t>
            </w:r>
          </w:p>
        </w:tc>
        <w:tc>
          <w:tcPr>
            <w:tcW w:type="dxa" w:w="3216"/>
          </w:tcPr>
          <w:p>
            <w:r/>
            <w:r>
              <w:rPr>
                <w:b/>
                <w:sz w:val="19"/>
              </w:rPr>
              <w:t>What it does</w:t>
            </w:r>
          </w:p>
        </w:tc>
        <w:tc>
          <w:tcPr>
            <w:tcW w:type="dxa" w:w="3216"/>
          </w:tcPr>
          <w:p>
            <w:r/>
            <w:r>
              <w:rPr>
                <w:b/>
                <w:sz w:val="19"/>
              </w:rPr>
              <w:t>Files</w:t>
            </w:r>
          </w:p>
        </w:tc>
      </w:tr>
      <w:tr>
        <w:tc>
          <w:tcPr>
            <w:tcW w:type="dxa" w:w="3216"/>
          </w:tcPr>
          <w:p>
            <w:r/>
            <w:r>
              <w:rPr>
                <w:sz w:val="19"/>
              </w:rPr>
              <w:t>Markdown import</w:t>
            </w:r>
          </w:p>
        </w:tc>
        <w:tc>
          <w:tcPr>
            <w:tcW w:type="dxa" w:w="3216"/>
          </w:tcPr>
          <w:p>
            <w:r/>
            <w:r>
              <w:rPr>
                <w:sz w:val="19"/>
              </w:rPr>
              <w:t>Paste Markdown and get a page: headings, paragraphs, bullet, numbered and to-do lists, quotes, code fences, dividers, and the inline marks **bold**, *italic*, `code` and [links](url). The first heading becomes the title.</w:t>
            </w:r>
          </w:p>
        </w:tc>
        <w:tc>
          <w:tcPr>
            <w:tcW w:type="dxa" w:w="3216"/>
          </w:tcPr>
          <w:p>
            <w:r/>
            <w:r>
              <w:rPr>
                <w:sz w:val="19"/>
              </w:rPr>
              <w:t>lib/markdown.ts, convex/documents.ts (`importMarkdown`), components/page/import-markdown-modal.tsx</w:t>
            </w:r>
          </w:p>
        </w:tc>
      </w:tr>
      <w:tr>
        <w:tc>
          <w:tcPr>
            <w:tcW w:type="dxa" w:w="3216"/>
          </w:tcPr>
          <w:p>
            <w:r/>
            <w:r>
              <w:rPr>
                <w:sz w:val="19"/>
              </w:rPr>
              <w:t>Conflicting-edit protection</w:t>
            </w:r>
          </w:p>
        </w:tc>
        <w:tc>
          <w:tcPr>
            <w:tcW w:type="dxa" w:w="3216"/>
          </w:tcPr>
          <w:p>
            <w:r/>
            <w:r>
              <w:rPr>
                <w:sz w:val="19"/>
              </w:rPr>
              <w:t>The editor sends the `updatedAt` it loaded. If somebody else saved the page in the meantime the save is refused with a clear message instead of silently overwriting their work.</w:t>
            </w:r>
          </w:p>
        </w:tc>
        <w:tc>
          <w:tcPr>
            <w:tcW w:type="dxa" w:w="3216"/>
          </w:tcPr>
          <w:p>
            <w:r/>
            <w:r>
              <w:rPr>
                <w:sz w:val="19"/>
              </w:rPr>
              <w:t>convex/documents.ts, app/(main)/(routes)/documents/[documentId]/page.tsx</w:t>
            </w:r>
          </w:p>
        </w:tc>
      </w:tr>
      <w:tr>
        <w:tc>
          <w:tcPr>
            <w:tcW w:type="dxa" w:w="3216"/>
          </w:tcPr>
          <w:p>
            <w:r/>
            <w:r>
              <w:rPr>
                <w:sz w:val="19"/>
              </w:rPr>
              <w:t>Page mentions &amp; linked mentions</w:t>
            </w:r>
          </w:p>
        </w:tc>
        <w:tc>
          <w:tcPr>
            <w:tcW w:type="dxa" w:w="3216"/>
          </w:tcPr>
          <w:p>
            <w:r/>
            <w:r>
              <w:rPr>
                <w:sz w:val="19"/>
              </w:rPr>
              <w:t>A *mention* property links one page to another. Every page shows the pages that mention it — Notion's “linked mentions” panel.</w:t>
            </w:r>
          </w:p>
        </w:tc>
        <w:tc>
          <w:tcPr>
            <w:tcW w:type="dxa" w:w="3216"/>
          </w:tcPr>
          <w:p>
            <w:r/>
            <w:r>
              <w:rPr>
                <w:sz w:val="19"/>
              </w:rPr>
              <w:t>convex/documents.ts (`getBacklinks`, `getMentionablePages`), components/page/linked-mentions.tsx, components/page/page-properties.tsx</w:t>
            </w:r>
          </w:p>
        </w:tc>
      </w:tr>
      <w:tr>
        <w:tc>
          <w:tcPr>
            <w:tcW w:type="dxa" w:w="3216"/>
          </w:tcPr>
          <w:p>
            <w:r/>
            <w:r>
              <w:rPr>
                <w:sz w:val="19"/>
              </w:rPr>
              <w:t>Relations</w:t>
            </w:r>
          </w:p>
        </w:tc>
        <w:tc>
          <w:tcPr>
            <w:tcW w:type="dxa" w:w="3216"/>
          </w:tcPr>
          <w:p>
            <w:r/>
            <w:r>
              <w:rPr>
                <w:sz w:val="19"/>
              </w:rPr>
              <w:t>A relation column links the rows of one database to the rows of another. The rows of the target database are picked in the cell.</w:t>
            </w:r>
          </w:p>
        </w:tc>
        <w:tc>
          <w:tcPr>
            <w:tcW w:type="dxa" w:w="3216"/>
          </w:tcPr>
          <w:p>
            <w:r/>
            <w:r>
              <w:rPr>
                <w:sz w:val="19"/>
              </w:rPr>
              <w:t>convex/databases.ts, components/database/property-cell.tsx, components/database/property-editor.tsx</w:t>
            </w:r>
          </w:p>
        </w:tc>
      </w:tr>
      <w:tr>
        <w:tc>
          <w:tcPr>
            <w:tcW w:type="dxa" w:w="3216"/>
          </w:tcPr>
          <w:p>
            <w:r/>
            <w:r>
              <w:rPr>
                <w:sz w:val="19"/>
              </w:rPr>
              <w:t>Rollups</w:t>
            </w:r>
          </w:p>
        </w:tc>
        <w:tc>
          <w:tcPr>
            <w:tcW w:type="dxa" w:w="3216"/>
          </w:tcPr>
          <w:p>
            <w:r/>
            <w:r>
              <w:rPr>
                <w:sz w:val="19"/>
              </w:rPr>
              <w:t>A rollup aggregates a property of the related rows: count, sum, average, minimum, maximum or a list. Computed live on the server on every read.</w:t>
            </w:r>
          </w:p>
        </w:tc>
        <w:tc>
          <w:tcPr>
            <w:tcW w:type="dxa" w:w="3216"/>
          </w:tcPr>
          <w:p>
            <w:r/>
            <w:r>
              <w:rPr>
                <w:sz w:val="19"/>
              </w:rPr>
              <w:t>convex/databases.ts, components/database/property-cell.tsx</w:t>
            </w:r>
          </w:p>
        </w:tc>
      </w:tr>
      <w:tr>
        <w:tc>
          <w:tcPr>
            <w:tcW w:type="dxa" w:w="3216"/>
          </w:tcPr>
          <w:p>
            <w:r/>
            <w:r>
              <w:rPr>
                <w:sz w:val="19"/>
              </w:rPr>
              <w:t>Automations</w:t>
            </w:r>
          </w:p>
        </w:tc>
        <w:tc>
          <w:tcPr>
            <w:tcW w:type="dxa" w:w="3216"/>
          </w:tcPr>
          <w:p>
            <w:r/>
            <w:r>
              <w:rPr>
                <w:sz w:val="19"/>
              </w:rPr>
              <w:t>When a property of a row reaches a value, an action runs: set another property or notify the team. Limited by the plan (Free: none, Plus: 5 per database, Business and up: unlimited).</w:t>
            </w:r>
          </w:p>
        </w:tc>
        <w:tc>
          <w:tcPr>
            <w:tcW w:type="dxa" w:w="3216"/>
          </w:tcPr>
          <w:p>
            <w:r/>
            <w:r>
              <w:rPr>
                <w:sz w:val="19"/>
              </w:rPr>
              <w:t>convex/databases.ts, convex/schema.ts, components/database/automations-panel.tsx, lib/plans.ts</w:t>
            </w:r>
          </w:p>
        </w:tc>
      </w:tr>
    </w:tbl>
    <w:p/>
    <w:p>
      <w:pPr>
        <w:pStyle w:val="Heading2"/>
      </w:pPr>
      <w:r>
        <w:t>3.10 The rest of the backlog — completed</w:t>
      </w:r>
    </w:p>
    <w:p>
      <w:r>
        <w:rPr>
          <w:sz w:val="21"/>
        </w:rPr>
        <w:t>Every item of the next-sprint backlog that could be implemented without a third-party account has been built, wired into the UI and covered by tests.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Feature</w:t>
            </w:r>
          </w:p>
        </w:tc>
        <w:tc>
          <w:tcPr>
            <w:tcW w:type="dxa" w:w="3216"/>
          </w:tcPr>
          <w:p>
            <w:r/>
            <w:r>
              <w:rPr>
                <w:b/>
                <w:sz w:val="19"/>
              </w:rPr>
              <w:t>What it does</w:t>
            </w:r>
          </w:p>
        </w:tc>
        <w:tc>
          <w:tcPr>
            <w:tcW w:type="dxa" w:w="3216"/>
          </w:tcPr>
          <w:p>
            <w:r/>
            <w:r>
              <w:rPr>
                <w:b/>
                <w:sz w:val="19"/>
              </w:rPr>
              <w:t>Files</w:t>
            </w:r>
          </w:p>
        </w:tc>
      </w:tr>
      <w:tr>
        <w:tc>
          <w:tcPr>
            <w:tcW w:type="dxa" w:w="3216"/>
          </w:tcPr>
          <w:p>
            <w:r/>
            <w:r>
              <w:rPr>
                <w:sz w:val="19"/>
              </w:rPr>
              <w:t>Real-time collaboration</w:t>
            </w:r>
          </w:p>
        </w:tc>
        <w:tc>
          <w:tcPr>
            <w:tcW w:type="dxa" w:w="3216"/>
          </w:tcPr>
          <w:p>
            <w:r/>
            <w:r>
              <w:rPr>
                <w:sz w:val="19"/>
              </w:rPr>
              <w:t>The page is edited through a Yjs CRDT document that is synced through Convex. Concurrent edits are merged instead of overwriting each other, and the people who are on the page right now are shown in the header. The updates are pushed debounced and pulled reactively.</w:t>
            </w:r>
          </w:p>
        </w:tc>
        <w:tc>
          <w:tcPr>
            <w:tcW w:type="dxa" w:w="3216"/>
          </w:tcPr>
          <w:p>
            <w:r/>
            <w:r>
              <w:rPr>
                <w:sz w:val="19"/>
              </w:rPr>
              <w:t>lib/collaboration.ts, hooks/use-collaboration.ts, convex/collaboration.ts, components/editor.tsx, components/page/page-header.tsx</w:t>
            </w:r>
          </w:p>
        </w:tc>
      </w:tr>
      <w:tr>
        <w:tc>
          <w:tcPr>
            <w:tcW w:type="dxa" w:w="3216"/>
          </w:tcPr>
          <w:p>
            <w:r/>
            <w:r>
              <w:rPr>
                <w:sz w:val="19"/>
              </w:rPr>
              <w:t>Notion export import</w:t>
            </w:r>
          </w:p>
        </w:tc>
        <w:tc>
          <w:tcPr>
            <w:tcW w:type="dxa" w:w="3216"/>
          </w:tcPr>
          <w:p>
            <w:r/>
            <w:r>
              <w:rPr>
                <w:sz w:val="19"/>
              </w:rPr>
              <w:t>Upload the ZIP file of a Notion export: every page, sub-page and database (with its columns and rows) is imported. The archive is read with a dependency-free ZIP reader that uses the platform's `DecompressionStream`.</w:t>
            </w:r>
          </w:p>
        </w:tc>
        <w:tc>
          <w:tcPr>
            <w:tcW w:type="dxa" w:w="3216"/>
          </w:tcPr>
          <w:p>
            <w:r/>
            <w:r>
              <w:rPr>
                <w:sz w:val="19"/>
              </w:rPr>
              <w:t>lib/zip.ts, lib/notion-import.ts, convex/documents.ts (`importNotionExport`), components/page/import-notion-modal.tsx</w:t>
            </w:r>
          </w:p>
        </w:tc>
      </w:tr>
      <w:tr>
        <w:tc>
          <w:tcPr>
            <w:tcW w:type="dxa" w:w="3216"/>
          </w:tcPr>
          <w:p>
            <w:r/>
            <w:r>
              <w:rPr>
                <w:sz w:val="19"/>
              </w:rPr>
              <w:t>Templates with properties &amp; database presets</w:t>
            </w:r>
          </w:p>
        </w:tc>
        <w:tc>
          <w:tcPr>
            <w:tcW w:type="dxa" w:w="3216"/>
          </w:tcPr>
          <w:p>
            <w:r/>
            <w:r>
              <w:rPr>
                <w:sz w:val="19"/>
              </w:rPr>
              <w:t>A template can carry the properties of a page and the columns and views of a database. Any page or database can be saved as a template and reused.</w:t>
            </w:r>
          </w:p>
        </w:tc>
        <w:tc>
          <w:tcPr>
            <w:tcW w:type="dxa" w:w="3216"/>
          </w:tcPr>
          <w:p>
            <w:r/>
            <w:r>
              <w:rPr>
                <w:sz w:val="19"/>
              </w:rPr>
              <w:t>convex/templates.ts (`createFromTemplate`, `saveAsTemplate`), components/templates/template-gallery.tsx, components/page/page-header.tsx</w:t>
            </w:r>
          </w:p>
        </w:tc>
      </w:tr>
      <w:tr>
        <w:tc>
          <w:tcPr>
            <w:tcW w:type="dxa" w:w="3216"/>
          </w:tcPr>
          <w:p>
            <w:r/>
            <w:r>
              <w:rPr>
                <w:sz w:val="19"/>
              </w:rPr>
              <w:t>Synced blocks</w:t>
            </w:r>
          </w:p>
        </w:tc>
        <w:tc>
          <w:tcPr>
            <w:tcW w:type="dxa" w:w="3216"/>
          </w:tcPr>
          <w:p>
            <w:r/>
            <w:r>
              <w:rPr>
                <w:sz w:val="19"/>
              </w:rPr>
              <w:t>A page can mirror the content of another page. The copy updates automatically and cannot be edited directly — the source page stays the single source of truth.</w:t>
            </w:r>
          </w:p>
        </w:tc>
        <w:tc>
          <w:tcPr>
            <w:tcW w:type="dxa" w:w="3216"/>
          </w:tcPr>
          <w:p>
            <w:r/>
            <w:r>
              <w:rPr>
                <w:sz w:val="19"/>
              </w:rPr>
              <w:t>convex/documents.ts (`createSyncedCopy`, `getSyncedSource`), components/page/synced-content.tsx</w:t>
            </w:r>
          </w:p>
        </w:tc>
      </w:tr>
      <w:tr>
        <w:tc>
          <w:tcPr>
            <w:tcW w:type="dxa" w:w="3216"/>
          </w:tcPr>
          <w:p>
            <w:r/>
            <w:r>
              <w:rPr>
                <w:sz w:val="19"/>
              </w:rPr>
              <w:t>AI writing assistant</w:t>
            </w:r>
          </w:p>
        </w:tc>
        <w:tc>
          <w:tcPr>
            <w:tcW w:type="dxa" w:w="3216"/>
          </w:tcPr>
          <w:p>
            <w:r/>
            <w:r>
              <w:rPr>
                <w:sz w:val="19"/>
              </w:rPr>
              <w:t>Improve, shorten, summarize, continue or translate the selected text (or the whole page). The provider is pluggable — Anthropic or any OpenAI-compatible endpoint — and the API key never reaches the browser.</w:t>
            </w:r>
          </w:p>
        </w:tc>
        <w:tc>
          <w:tcPr>
            <w:tcW w:type="dxa" w:w="3216"/>
          </w:tcPr>
          <w:p>
            <w:r/>
            <w:r>
              <w:rPr>
                <w:sz w:val="19"/>
              </w:rPr>
              <w:t>lib/ai.ts, convex/ai.ts, components/editor/ai-assistant.tsx</w:t>
            </w:r>
          </w:p>
        </w:tc>
      </w:tr>
    </w:tbl>
    <w:p/>
    <w:p>
      <w:pPr>
        <w:pStyle w:val="Heading2"/>
      </w:pPr>
      <w:r>
        <w:t>3.11 Continuous integration &amp; deployment</w:t>
      </w:r>
    </w:p>
    <w:p>
      <w:pPr>
        <w:pStyle w:val="ListBullet"/>
        <w:spacing w:after="40"/>
        <w:ind w:left="432"/>
      </w:pPr>
      <w:r>
        <w:rPr>
          <w:b/>
          <w:sz w:val="21"/>
        </w:rPr>
        <w:t>`.github/workflows/ci.yml`</w:t>
      </w:r>
      <w:r>
        <w:rPr>
          <w:sz w:val="21"/>
        </w:rPr>
        <w:t xml:space="preserve"> — runs on every push and pull request: type check, lint, the 57 test suite, the asset check, the production build and the Word documentation (uploaded as an artifact). The build job uses placeholder environment variables so it never depends on a live deployment.</w:t>
      </w:r>
    </w:p>
    <w:p>
      <w:pPr>
        <w:pStyle w:val="ListBullet"/>
        <w:spacing w:after="40"/>
        <w:ind w:left="432"/>
      </w:pPr>
      <w:r>
        <w:rPr>
          <w:b/>
          <w:sz w:val="21"/>
        </w:rPr>
        <w:t>`.github/workflows/deploy.yml`</w:t>
      </w:r>
      <w:r>
        <w:rPr>
          <w:sz w:val="21"/>
        </w:rPr>
        <w:t xml:space="preserve"> — deploys the Convex backend (</w:t>
      </w:r>
      <w:r>
        <w:rPr>
          <w:rFonts w:ascii="Consolas" w:hAnsi="Consolas"/>
          <w:sz w:val="19"/>
        </w:rPr>
        <w:t>npx convex deploy --prod</w:t>
      </w:r>
      <w:r>
        <w:rPr>
          <w:sz w:val="21"/>
        </w:rPr>
        <w:t>) and the web app to Vercel when the repository secrets are configured.</w:t>
      </w:r>
    </w:p>
    <w:p>
      <w:pPr>
        <w:pStyle w:val="ListBullet"/>
        <w:spacing w:after="40"/>
        <w:ind w:left="432"/>
      </w:pPr>
      <w:r>
        <w:rPr>
          <w:b/>
          <w:sz w:val="21"/>
        </w:rPr>
        <w:t>`.github/workflows/test-mcp.yml`</w:t>
      </w:r>
      <w:r>
        <w:rPr>
          <w:sz w:val="21"/>
        </w:rPr>
        <w:t xml:space="preserve"> — the MCP test generation pipeline, now advisory (</w:t>
      </w:r>
      <w:r>
        <w:rPr>
          <w:rFonts w:ascii="Consolas" w:hAnsi="Consolas"/>
          <w:sz w:val="19"/>
        </w:rPr>
        <w:t>continue-on-error</w:t>
      </w:r>
      <w:r>
        <w:rPr>
          <w:sz w:val="21"/>
        </w:rPr>
        <w:t>) so it can never block a pull request.</w:t>
      </w:r>
    </w:p>
    <w:p>
      <w:pPr>
        <w:pStyle w:val="ListBullet"/>
        <w:spacing w:after="40"/>
        <w:ind w:left="432"/>
      </w:pPr>
      <w:r>
        <w:rPr>
          <w:b/>
          <w:sz w:val="21"/>
        </w:rPr>
        <w:t>`.github/dependabot.yml`</w:t>
      </w:r>
      <w:r>
        <w:rPr>
          <w:sz w:val="21"/>
        </w:rPr>
        <w:t xml:space="preserve"> — weekly dependency updates, grouped by production/development.</w:t>
      </w:r>
    </w:p>
    <w:p>
      <w:pPr>
        <w:pStyle w:val="ListBullet"/>
        <w:spacing w:after="40"/>
        <w:ind w:left="432"/>
      </w:pPr>
      <w:r>
        <w:rPr>
          <w:b/>
          <w:sz w:val="21"/>
        </w:rPr>
        <w:t>`npm run verify`</w:t>
      </w:r>
      <w:r>
        <w:rPr>
          <w:sz w:val="21"/>
        </w:rPr>
        <w:t xml:space="preserve"> — the complete pre-deployment check: type check → lint → 84 tests → production build → asset check → Vercel compatibility check. It is what </w:t>
      </w:r>
      <w:r>
        <w:rPr>
          <w:rFonts w:ascii="Consolas" w:hAnsi="Consolas"/>
          <w:sz w:val="19"/>
        </w:rPr>
        <w:t>npm run ci</w:t>
      </w:r>
      <w:r>
        <w:rPr>
          <w:sz w:val="21"/>
        </w:rPr>
        <w:t xml:space="preserve"> runs in GitHub Actions.</w:t>
      </w:r>
    </w:p>
    <w:p>
      <w:pPr>
        <w:pStyle w:val="ListBullet"/>
        <w:spacing w:after="40"/>
        <w:ind w:left="432"/>
      </w:pPr>
      <w:r>
        <w:rPr>
          <w:b/>
          <w:sz w:val="21"/>
        </w:rPr>
        <w:t>Vercel ready</w:t>
      </w:r>
      <w:r>
        <w:rPr>
          <w:sz w:val="21"/>
        </w:rPr>
        <w:t xml:space="preserve"> — </w:t>
      </w:r>
      <w:r>
        <w:rPr>
          <w:rFonts w:ascii="Consolas" w:hAnsi="Consolas"/>
          <w:sz w:val="19"/>
        </w:rPr>
        <w:t>vercel.json</w:t>
      </w:r>
      <w:r>
        <w:rPr>
          <w:sz w:val="21"/>
        </w:rPr>
        <w:t xml:space="preserve"> (framework, build command, region, security headers), </w:t>
      </w:r>
      <w:r>
        <w:rPr>
          <w:rFonts w:ascii="Consolas" w:hAnsi="Consolas"/>
          <w:sz w:val="19"/>
        </w:rPr>
        <w:t>.vercelignore</w:t>
      </w:r>
      <w:r>
        <w:rPr>
          <w:sz w:val="21"/>
        </w:rPr>
        <w:t xml:space="preserve">, </w:t>
      </w:r>
      <w:r>
        <w:rPr>
          <w:rFonts w:ascii="Consolas" w:hAnsi="Consolas"/>
          <w:sz w:val="19"/>
        </w:rPr>
        <w:t>engines.node &gt;= 20</w:t>
      </w:r>
      <w:r>
        <w:rPr>
          <w:sz w:val="21"/>
        </w:rPr>
        <w:t xml:space="preserve"> and a separate </w:t>
      </w:r>
      <w:r>
        <w:rPr>
          <w:rFonts w:ascii="Consolas" w:hAnsi="Consolas"/>
          <w:sz w:val="19"/>
        </w:rPr>
        <w:t>distDir</w:t>
      </w:r>
      <w:r>
        <w:rPr>
          <w:sz w:val="21"/>
        </w:rPr>
        <w:t xml:space="preserve"> so the dev server and the production build never collide.</w:t>
      </w:r>
    </w:p>
    <w:p>
      <w:pPr>
        <w:pStyle w:val="ListBullet"/>
        <w:spacing w:after="40"/>
        <w:ind w:left="432"/>
      </w:pPr>
      <w:r>
        <w:rPr>
          <w:b/>
          <w:sz w:val="21"/>
        </w:rPr>
        <w:t>`npm run check:assets`</w:t>
      </w:r>
      <w:r>
        <w:rPr>
          <w:sz w:val="21"/>
        </w:rPr>
        <w:t xml:space="preserve"> — starts the server, requests every route and verifies that every referenced asset is reachable. This is the regression guard for the broken-page bug.</w:t>
      </w:r>
    </w:p>
    <w:p>
      <w:pPr>
        <w:pStyle w:val="Heading1"/>
      </w:pPr>
      <w:r>
        <w:t>4. Bugs found and fixed</w:t>
      </w:r>
    </w:p>
    <w:p>
      <w:r>
        <w:rPr>
          <w:sz w:val="21"/>
        </w:rPr>
        <w:t>The test suite was written after the features and immediately uncovered five real defects. All of them are fixed and covered by a regression test.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9"/>
              </w:rPr>
              <w:t>#</w:t>
            </w:r>
          </w:p>
        </w:tc>
        <w:tc>
          <w:tcPr>
            <w:tcW w:type="dxa" w:w="2412"/>
          </w:tcPr>
          <w:p>
            <w:r/>
            <w:r>
              <w:rPr>
                <w:b/>
                <w:sz w:val="19"/>
              </w:rPr>
              <w:t>Bug</w:t>
            </w:r>
          </w:p>
        </w:tc>
        <w:tc>
          <w:tcPr>
            <w:tcW w:type="dxa" w:w="2412"/>
          </w:tcPr>
          <w:p>
            <w:r/>
            <w:r>
              <w:rPr>
                <w:b/>
                <w:sz w:val="19"/>
              </w:rPr>
              <w:t>Impact</w:t>
            </w:r>
          </w:p>
        </w:tc>
        <w:tc>
          <w:tcPr>
            <w:tcW w:type="dxa" w:w="2412"/>
          </w:tcPr>
          <w:p>
            <w:r/>
            <w:r>
              <w:rPr>
                <w:b/>
                <w:sz w:val="19"/>
              </w:rPr>
              <w:t>Fix</w:t>
            </w:r>
          </w:p>
        </w:tc>
      </w:tr>
      <w:tr>
        <w:tc>
          <w:tcPr>
            <w:tcW w:type="dxa" w:w="2412"/>
          </w:tcPr>
          <w:p>
            <w:r/>
            <w:r>
              <w:rPr>
                <w:sz w:val="19"/>
              </w:rPr>
              <w:t>1</w:t>
            </w:r>
          </w:p>
        </w:tc>
        <w:tc>
          <w:tcPr>
            <w:tcW w:type="dxa" w:w="2412"/>
          </w:tcPr>
          <w:p>
            <w:r/>
            <w:r>
              <w:rPr>
                <w:sz w:val="19"/>
              </w:rPr>
              <w:t>`documents.archive` returned an undefined variable</w:t>
            </w:r>
          </w:p>
        </w:tc>
        <w:tc>
          <w:tcPr>
            <w:tcW w:type="dxa" w:w="2412"/>
          </w:tcPr>
          <w:p>
            <w:r/>
            <w:r>
              <w:rPr>
                <w:sz w:val="19"/>
              </w:rPr>
              <w:t>Archiving a page threw a ReferenceError — the trash could never be used</w:t>
            </w:r>
          </w:p>
        </w:tc>
        <w:tc>
          <w:tcPr>
            <w:tcW w:type="dxa" w:w="2412"/>
          </w:tcPr>
          <w:p>
            <w:r/>
            <w:r>
              <w:rPr>
                <w:sz w:val="19"/>
              </w:rPr>
              <w:t>Return the updated document</w:t>
            </w:r>
          </w:p>
        </w:tc>
      </w:tr>
      <w:tr>
        <w:tc>
          <w:tcPr>
            <w:tcW w:type="dxa" w:w="2412"/>
          </w:tcPr>
          <w:p>
            <w:r/>
            <w:r>
              <w:rPr>
                <w:sz w:val="19"/>
              </w:rPr>
              <w:t>2</w:t>
            </w:r>
          </w:p>
        </w:tc>
        <w:tc>
          <w:tcPr>
            <w:tcW w:type="dxa" w:w="2412"/>
          </w:tcPr>
          <w:p>
            <w:r/>
            <w:r>
              <w:rPr>
                <w:sz w:val="19"/>
              </w:rPr>
              <w:t>Workspace promo codes were re-validated against the global catalogue</w:t>
            </w:r>
          </w:p>
        </w:tc>
        <w:tc>
          <w:tcPr>
            <w:tcW w:type="dxa" w:w="2412"/>
          </w:tcPr>
          <w:p>
            <w:r/>
            <w:r>
              <w:rPr>
                <w:sz w:val="19"/>
              </w:rPr>
              <w:t>Workspace coupons were silently ignored (0 % discount)</w:t>
            </w:r>
          </w:p>
        </w:tc>
        <w:tc>
          <w:tcPr>
            <w:tcW w:type="dxa" w:w="2412"/>
          </w:tcPr>
          <w:p>
            <w:r/>
            <w:r>
              <w:rPr>
                <w:sz w:val="19"/>
              </w:rPr>
              <w:t>`buildQuote()` now accepts a pre-resolved coupon</w:t>
            </w:r>
          </w:p>
        </w:tc>
      </w:tr>
      <w:tr>
        <w:tc>
          <w:tcPr>
            <w:tcW w:type="dxa" w:w="2412"/>
          </w:tcPr>
          <w:p>
            <w:r/>
            <w:r>
              <w:rPr>
                <w:sz w:val="19"/>
              </w:rPr>
              <w:t>3</w:t>
            </w:r>
          </w:p>
        </w:tc>
        <w:tc>
          <w:tcPr>
            <w:tcW w:type="dxa" w:w="2412"/>
          </w:tcPr>
          <w:p>
            <w:r/>
            <w:r>
              <w:rPr>
                <w:sz w:val="19"/>
              </w:rPr>
              <w:t>The seat count was derived from the member count</w:t>
            </w:r>
          </w:p>
        </w:tc>
        <w:tc>
          <w:tcPr>
            <w:tcW w:type="dxa" w:w="2412"/>
          </w:tcPr>
          <w:p>
            <w:r/>
            <w:r>
              <w:rPr>
                <w:sz w:val="19"/>
              </w:rPr>
              <w:t>Buying seats did not change anything and removals were never credited</w:t>
            </w:r>
          </w:p>
        </w:tc>
        <w:tc>
          <w:tcPr>
            <w:tcW w:type="dxa" w:w="2412"/>
          </w:tcPr>
          <w:p>
            <w:r/>
            <w:r>
              <w:rPr>
                <w:sz w:val="19"/>
              </w:rPr>
              <w:t>Purchased seats are stored on the workspace (`workspaces.seats`)</w:t>
            </w:r>
          </w:p>
        </w:tc>
      </w:tr>
      <w:tr>
        <w:tc>
          <w:tcPr>
            <w:tcW w:type="dxa" w:w="2412"/>
          </w:tcPr>
          <w:p>
            <w:r/>
            <w:r>
              <w:rPr>
                <w:sz w:val="19"/>
              </w:rPr>
              <w:t>4</w:t>
            </w:r>
          </w:p>
        </w:tc>
        <w:tc>
          <w:tcPr>
            <w:tcW w:type="dxa" w:w="2412"/>
          </w:tcPr>
          <w:p>
            <w:r/>
            <w:r>
              <w:rPr>
                <w:sz w:val="19"/>
              </w:rPr>
              <w:t>Invited members were stored as `pending:&lt;email&gt;` and never linked to a real account</w:t>
            </w:r>
          </w:p>
        </w:tc>
        <w:tc>
          <w:tcPr>
            <w:tcW w:type="dxa" w:w="2412"/>
          </w:tcPr>
          <w:p>
            <w:r/>
            <w:r>
              <w:rPr>
                <w:sz w:val="19"/>
              </w:rPr>
              <w:t>Invited people could never open the workspace</w:t>
            </w:r>
          </w:p>
        </w:tc>
        <w:tc>
          <w:tcPr>
            <w:tcW w:type="dxa" w:w="2412"/>
          </w:tcPr>
          <w:p>
            <w:r/>
            <w:r>
              <w:rPr>
                <w:sz w:val="19"/>
              </w:rPr>
              <w:t>`ensureDefault()` claims the invitation on first sign-in</w:t>
            </w:r>
          </w:p>
        </w:tc>
      </w:tr>
      <w:tr>
        <w:tc>
          <w:tcPr>
            <w:tcW w:type="dxa" w:w="2412"/>
          </w:tcPr>
          <w:p>
            <w:r/>
            <w:r>
              <w:rPr>
                <w:sz w:val="19"/>
              </w:rPr>
              <w:t>5</w:t>
            </w:r>
          </w:p>
        </w:tc>
        <w:tc>
          <w:tcPr>
            <w:tcW w:type="dxa" w:w="2412"/>
          </w:tcPr>
          <w:p>
            <w:r/>
            <w:r>
              <w:rPr>
                <w:sz w:val="19"/>
              </w:rPr>
              <w:t>`users.syncUser` was never called from the client</w:t>
            </w:r>
          </w:p>
        </w:tc>
        <w:tc>
          <w:tcPr>
            <w:tcW w:type="dxa" w:w="2412"/>
          </w:tcPr>
          <w:p>
            <w:r/>
            <w:r>
              <w:rPr>
                <w:sz w:val="19"/>
              </w:rPr>
              <w:t>Names, avatars and mentions never resolved</w:t>
            </w:r>
          </w:p>
        </w:tc>
        <w:tc>
          <w:tcPr>
            <w:tcW w:type="dxa" w:w="2412"/>
          </w:tcPr>
          <w:p>
            <w:r/>
            <w:r>
              <w:rPr>
                <w:sz w:val="19"/>
              </w:rPr>
              <w:t>New `&lt;UserSync /&gt;` provider mounted in the app shell</w:t>
            </w:r>
          </w:p>
        </w:tc>
      </w:tr>
      <w:tr>
        <w:tc>
          <w:tcPr>
            <w:tcW w:type="dxa" w:w="2412"/>
          </w:tcPr>
          <w:p>
            <w:r/>
            <w:r>
              <w:rPr>
                <w:sz w:val="19"/>
              </w:rPr>
              <w:t>6</w:t>
            </w:r>
          </w:p>
        </w:tc>
        <w:tc>
          <w:tcPr>
            <w:tcW w:type="dxa" w:w="2412"/>
          </w:tcPr>
          <w:p>
            <w:r/>
            <w:r>
              <w:rPr>
                <w:sz w:val="19"/>
              </w:rPr>
              <w:t>The `useAuth` cast in `convex-provider.tsx` was masking a Clerk type mismatch</w:t>
            </w:r>
          </w:p>
        </w:tc>
        <w:tc>
          <w:tcPr>
            <w:tcW w:type="dxa" w:w="2412"/>
          </w:tcPr>
          <w:p>
            <w:r/>
            <w:r>
              <w:rPr>
                <w:sz w:val="19"/>
              </w:rPr>
              <w:t>The app would break on the next Clerk upgrade</w:t>
            </w:r>
          </w:p>
        </w:tc>
        <w:tc>
          <w:tcPr>
            <w:tcW w:type="dxa" w:w="2412"/>
          </w:tcPr>
          <w:p>
            <w:r/>
            <w:r>
              <w:rPr>
                <w:sz w:val="19"/>
              </w:rPr>
              <w:t>Clerk upgraded to 5.61, the cast removed</w:t>
            </w:r>
          </w:p>
        </w:tc>
      </w:tr>
      <w:tr>
        <w:tc>
          <w:tcPr>
            <w:tcW w:type="dxa" w:w="2412"/>
          </w:tcPr>
          <w:p>
            <w:r/>
            <w:r>
              <w:rPr>
                <w:sz w:val="19"/>
              </w:rPr>
              <w:t>7</w:t>
            </w:r>
          </w:p>
        </w:tc>
        <w:tc>
          <w:tcPr>
            <w:tcW w:type="dxa" w:w="2412"/>
          </w:tcPr>
          <w:p>
            <w:r/>
            <w:r>
              <w:rPr>
                <w:sz w:val="19"/>
              </w:rPr>
              <w:t>The audit log loaded the complete history in one query</w:t>
            </w:r>
          </w:p>
        </w:tc>
        <w:tc>
          <w:tcPr>
            <w:tcW w:type="dxa" w:w="2412"/>
          </w:tcPr>
          <w:p>
            <w:r/>
            <w:r>
              <w:rPr>
                <w:sz w:val="19"/>
              </w:rPr>
              <w:t>Large workspaces became slow and could exhaust memory</w:t>
            </w:r>
          </w:p>
        </w:tc>
        <w:tc>
          <w:tcPr>
            <w:tcW w:type="dxa" w:w="2412"/>
          </w:tcPr>
          <w:p>
            <w:r/>
            <w:r>
              <w:rPr>
                <w:sz w:val="19"/>
              </w:rPr>
              <w:t>Cursor pagination with a *Load more* button</w:t>
            </w:r>
          </w:p>
        </w:tc>
      </w:tr>
      <w:tr>
        <w:tc>
          <w:tcPr>
            <w:tcW w:type="dxa" w:w="2412"/>
          </w:tcPr>
          <w:p>
            <w:r/>
            <w:r>
              <w:rPr>
                <w:sz w:val="19"/>
              </w:rPr>
              <w:t>8</w:t>
            </w:r>
          </w:p>
        </w:tc>
        <w:tc>
          <w:tcPr>
            <w:tcW w:type="dxa" w:w="2412"/>
          </w:tcPr>
          <w:p>
            <w:r/>
            <w:r>
              <w:rPr>
                <w:sz w:val="19"/>
              </w:rPr>
              <w:t>A production build overwrote the dev server's `.next` directory</w:t>
            </w:r>
          </w:p>
        </w:tc>
        <w:tc>
          <w:tcPr>
            <w:tcW w:type="dxa" w:w="2412"/>
          </w:tcPr>
          <w:p>
            <w:r/>
            <w:r>
              <w:rPr>
                <w:sz w:val="19"/>
              </w:rPr>
              <w:t>**Every page returned 200 while all of its JavaScript and CSS returned 404 — the site looked broken**</w:t>
            </w:r>
          </w:p>
        </w:tc>
        <w:tc>
          <w:tcPr>
            <w:tcW w:type="dxa" w:w="2412"/>
          </w:tcPr>
          <w:p>
            <w:r/>
            <w:r>
              <w:rPr>
                <w:sz w:val="19"/>
              </w:rPr>
              <w:t>The dev server writes to `.next-dev` (`distDir`), plus `scripts/check-assets.mjs` in CI</w:t>
            </w:r>
          </w:p>
        </w:tc>
      </w:tr>
      <w:tr>
        <w:tc>
          <w:tcPr>
            <w:tcW w:type="dxa" w:w="2412"/>
          </w:tcPr>
          <w:p>
            <w:r/>
            <w:r>
              <w:rPr>
                <w:sz w:val="19"/>
              </w:rPr>
              <w:t>9</w:t>
            </w:r>
          </w:p>
        </w:tc>
        <w:tc>
          <w:tcPr>
            <w:tcW w:type="dxa" w:w="2412"/>
          </w:tcPr>
          <w:p>
            <w:r/>
            <w:r>
              <w:rPr>
                <w:sz w:val="19"/>
              </w:rPr>
              <w:t>`useSearchParams()` returns `null` while a route is statically rendered</w:t>
            </w:r>
          </w:p>
        </w:tc>
        <w:tc>
          <w:tcPr>
            <w:tcW w:type="dxa" w:w="2412"/>
          </w:tcPr>
          <w:p>
            <w:r/>
            <w:r>
              <w:rPr>
                <w:sz w:val="19"/>
              </w:rPr>
              <w:t>**The deployed app crashed with *“Cannot read properties of null (reading 'get')”*** on the pricing, settings and checkout pages</w:t>
            </w:r>
          </w:p>
        </w:tc>
        <w:tc>
          <w:tcPr>
            <w:tcW w:type="dxa" w:w="2412"/>
          </w:tcPr>
          <w:p>
            <w:r/>
            <w:r>
              <w:rPr>
                <w:sz w:val="19"/>
              </w:rPr>
              <w:t>`useSafeSearchParams()` always returns a `URLSearchParams` (regression test included)</w:t>
            </w:r>
          </w:p>
        </w:tc>
      </w:tr>
      <w:tr>
        <w:tc>
          <w:tcPr>
            <w:tcW w:type="dxa" w:w="2412"/>
          </w:tcPr>
          <w:p>
            <w:r/>
            <w:r>
              <w:rPr>
                <w:sz w:val="19"/>
              </w:rPr>
              <w:t>10</w:t>
            </w:r>
          </w:p>
        </w:tc>
        <w:tc>
          <w:tcPr>
            <w:tcW w:type="dxa" w:w="2412"/>
          </w:tcPr>
          <w:p>
            <w:r/>
            <w:r>
              <w:rPr>
                <w:sz w:val="19"/>
              </w:rPr>
              <w:t>The Clerk provider throws when the publishable key is missing</w:t>
            </w:r>
          </w:p>
        </w:tc>
        <w:tc>
          <w:tcPr>
            <w:tcW w:type="dxa" w:w="2412"/>
          </w:tcPr>
          <w:p>
            <w:r/>
            <w:r>
              <w:rPr>
                <w:sz w:val="19"/>
              </w:rPr>
              <w:t>A deployment without `NEXT_PUBLIC_CLERK_PUBLISHABLE_KEY` returned a 500 for every page</w:t>
            </w:r>
          </w:p>
        </w:tc>
        <w:tc>
          <w:tcPr>
            <w:tcW w:type="dxa" w:w="2412"/>
          </w:tcPr>
          <w:p>
            <w:r/>
            <w:r>
              <w:rPr>
                <w:sz w:val="19"/>
              </w:rPr>
              <w:t>`&lt;ConfigurationCheck /&gt;` renders a setup screen that lists the missing variables</w:t>
            </w:r>
          </w:p>
        </w:tc>
      </w:tr>
      <w:tr>
        <w:tc>
          <w:tcPr>
            <w:tcW w:type="dxa" w:w="2412"/>
          </w:tcPr>
          <w:p>
            <w:r/>
            <w:r>
              <w:rPr>
                <w:sz w:val="19"/>
              </w:rPr>
              <w:t>11</w:t>
            </w:r>
          </w:p>
        </w:tc>
        <w:tc>
          <w:tcPr>
            <w:tcW w:type="dxa" w:w="2412"/>
          </w:tcPr>
          <w:p>
            <w:r/>
            <w:r>
              <w:rPr>
                <w:sz w:val="19"/>
              </w:rPr>
              <w:t>The local upload fallback wrote into the project directory</w:t>
            </w:r>
          </w:p>
        </w:tc>
        <w:tc>
          <w:tcPr>
            <w:tcW w:type="dxa" w:w="2412"/>
          </w:tcPr>
          <w:p>
            <w:r/>
            <w:r>
              <w:rPr>
                <w:sz w:val="19"/>
              </w:rPr>
              <w:t>The Vercel build referenced files from the local file system and failed</w:t>
            </w:r>
          </w:p>
        </w:tc>
        <w:tc>
          <w:tcPr>
            <w:tcW w:type="dxa" w:w="2412"/>
          </w:tcPr>
          <w:p>
            <w:r/>
            <w:r>
              <w:rPr>
                <w:sz w:val="19"/>
              </w:rPr>
              <w:t>On serverless platforms the fallback writes to `/tmp`</w:t>
            </w:r>
          </w:p>
        </w:tc>
      </w:tr>
    </w:tbl>
    <w:p/>
    <w:p>
      <w:pPr>
        <w:pStyle w:val="Heading1"/>
      </w:pPr>
      <w:r>
        <w:t>5. What to do next</w:t>
      </w:r>
    </w:p>
    <w:p>
      <w:pPr>
        <w:pStyle w:val="Heading2"/>
      </w:pPr>
      <w:r>
        <w:t>5.1 Right now (30 minutes)</w:t>
      </w:r>
    </w:p>
    <w:p>
      <w:pPr>
        <w:pStyle w:val="ListNumber"/>
        <w:spacing w:after="40"/>
        <w:ind w:left="432"/>
      </w:pPr>
      <w:r>
        <w:rPr>
          <w:b/>
          <w:sz w:val="21"/>
        </w:rPr>
        <w:t>Push the Convex schema.</w:t>
      </w:r>
      <w:r>
        <w:rPr>
          <w:sz w:val="21"/>
        </w:rPr>
        <w:t xml:space="preserve"> </w:t>
      </w:r>
      <w:r>
        <w:rPr>
          <w:rFonts w:ascii="Consolas" w:hAnsi="Consolas"/>
          <w:sz w:val="19"/>
        </w:rPr>
        <w:t>npx convex dev</w:t>
      </w:r>
      <w:r>
        <w:rPr>
          <w:sz w:val="21"/>
        </w:rPr>
        <w:t xml:space="preserve"> (log in with the account that owns the deployment). This creates the </w:t>
      </w:r>
      <w:r>
        <w:rPr>
          <w:rFonts w:ascii="Consolas" w:hAnsi="Consolas"/>
          <w:sz w:val="19"/>
        </w:rPr>
        <w:t>coupons</w:t>
      </w:r>
      <w:r>
        <w:rPr>
          <w:sz w:val="21"/>
        </w:rPr>
        <w:t xml:space="preserve">, </w:t>
      </w:r>
      <w:r>
        <w:rPr>
          <w:rFonts w:ascii="Consolas" w:hAnsi="Consolas"/>
          <w:sz w:val="19"/>
        </w:rPr>
        <w:t>paymentMethods</w:t>
      </w:r>
      <w:r>
        <w:rPr>
          <w:sz w:val="21"/>
        </w:rPr>
        <w:t xml:space="preserve"> and </w:t>
      </w:r>
      <w:r>
        <w:rPr>
          <w:rFonts w:ascii="Consolas" w:hAnsi="Consolas"/>
          <w:sz w:val="19"/>
        </w:rPr>
        <w:t>pageAccess</w:t>
      </w:r>
      <w:r>
        <w:rPr>
          <w:sz w:val="21"/>
        </w:rPr>
        <w:t xml:space="preserve"> tables and the new fields — the billing features need them.</w:t>
      </w:r>
    </w:p>
    <w:p>
      <w:pPr>
        <w:pStyle w:val="ListNumber"/>
        <w:spacing w:after="40"/>
        <w:ind w:left="432"/>
      </w:pPr>
      <w:r>
        <w:rPr>
          <w:b/>
          <w:sz w:val="21"/>
        </w:rPr>
        <w:t>Verify the deployment.</w:t>
      </w:r>
      <w:r>
        <w:rPr>
          <w:sz w:val="21"/>
        </w:rPr>
        <w:t xml:space="preserve"> </w:t>
      </w:r>
      <w:r>
        <w:rPr>
          <w:rFonts w:ascii="Consolas" w:hAnsi="Consolas"/>
          <w:sz w:val="19"/>
        </w:rPr>
        <w:t>npx convex data</w:t>
      </w:r>
      <w:r>
        <w:rPr>
          <w:sz w:val="21"/>
        </w:rPr>
        <w:t xml:space="preserve"> should list the new tables; </w:t>
      </w:r>
      <w:r>
        <w:rPr>
          <w:rFonts w:ascii="Consolas" w:hAnsi="Consolas"/>
          <w:sz w:val="19"/>
        </w:rPr>
        <w:t>npx convex dashboard</w:t>
      </w:r>
      <w:r>
        <w:rPr>
          <w:sz w:val="21"/>
        </w:rPr>
        <w:t xml:space="preserve"> opens the UI.</w:t>
      </w:r>
    </w:p>
    <w:p>
      <w:pPr>
        <w:pStyle w:val="ListNumber"/>
        <w:spacing w:after="40"/>
        <w:ind w:left="432"/>
      </w:pPr>
      <w:r>
        <w:rPr>
          <w:b/>
          <w:sz w:val="21"/>
        </w:rPr>
        <w:t>Check the environment</w:t>
      </w:r>
      <w:r>
        <w:rPr>
          <w:sz w:val="21"/>
        </w:rPr>
        <w:t xml:space="preserve"> — </w:t>
      </w:r>
      <w:r>
        <w:rPr>
          <w:rFonts w:ascii="Consolas" w:hAnsi="Consolas"/>
          <w:sz w:val="19"/>
        </w:rPr>
        <w:t>NEXT_PUBLIC_CONVEX_URL</w:t>
      </w:r>
      <w:r>
        <w:rPr>
          <w:sz w:val="21"/>
        </w:rPr>
        <w:t xml:space="preserve">, </w:t>
      </w:r>
      <w:r>
        <w:rPr>
          <w:rFonts w:ascii="Consolas" w:hAnsi="Consolas"/>
          <w:sz w:val="19"/>
        </w:rPr>
        <w:t>NEXT_PUBLIC_CLERK_PUBLISHABLE_KEY</w:t>
      </w:r>
      <w:r>
        <w:rPr>
          <w:sz w:val="21"/>
        </w:rPr>
        <w:t xml:space="preserve"> and </w:t>
      </w:r>
      <w:r>
        <w:rPr>
          <w:rFonts w:ascii="Consolas" w:hAnsi="Consolas"/>
          <w:sz w:val="19"/>
        </w:rPr>
        <w:t>CLERK_SECRET_KEY</w:t>
      </w:r>
      <w:r>
        <w:rPr>
          <w:sz w:val="21"/>
        </w:rPr>
        <w:t xml:space="preserve"> must match the deployment you just pushed to. The EdgeStore keys are optional.</w:t>
      </w:r>
    </w:p>
    <w:p>
      <w:pPr>
        <w:pStyle w:val="ListNumber"/>
        <w:spacing w:after="40"/>
        <w:ind w:left="432"/>
      </w:pPr>
      <w:r>
        <w:rPr>
          <w:b/>
          <w:sz w:val="21"/>
        </w:rPr>
        <w:t>Run the app</w:t>
      </w:r>
      <w:r>
        <w:rPr>
          <w:sz w:val="21"/>
        </w:rPr>
        <w:t xml:space="preserve"> — </w:t>
      </w:r>
      <w:r>
        <w:rPr>
          <w:rFonts w:ascii="Consolas" w:hAnsi="Consolas"/>
          <w:sz w:val="19"/>
        </w:rPr>
        <w:t>npm run dev</w:t>
      </w:r>
      <w:r>
        <w:rPr>
          <w:sz w:val="21"/>
        </w:rPr>
        <w:t xml:space="preserve">, sign in, create a workspace and open </w:t>
      </w:r>
      <w:r>
        <w:rPr>
          <w:b/>
          <w:sz w:val="21"/>
        </w:rPr>
        <w:t>Settings → Billing</w:t>
      </w:r>
      <w:r>
        <w:rPr>
          <w:sz w:val="21"/>
        </w:rPr>
        <w:t>. The workspace should show the Free plan with usage meters.</w:t>
      </w:r>
    </w:p>
    <w:p>
      <w:pPr>
        <w:pStyle w:val="ListNumber"/>
        <w:spacing w:after="40"/>
        <w:ind w:left="432"/>
      </w:pPr>
      <w:r>
        <w:rPr>
          <w:b/>
          <w:sz w:val="21"/>
        </w:rPr>
        <w:t>Run the full check</w:t>
      </w:r>
      <w:r>
        <w:rPr>
          <w:sz w:val="21"/>
        </w:rPr>
        <w:t xml:space="preserve"> — </w:t>
      </w:r>
      <w:r>
        <w:rPr>
          <w:rFonts w:ascii="Consolas" w:hAnsi="Consolas"/>
          <w:sz w:val="19"/>
        </w:rPr>
        <w:t>npm test &amp;&amp; npm run typecheck &amp;&amp; npm run lint &amp;&amp; npm run build</w:t>
      </w:r>
      <w:r>
        <w:rPr>
          <w:sz w:val="21"/>
        </w:rPr>
        <w:t>.</w:t>
      </w:r>
    </w:p>
    <w:p>
      <w:pPr>
        <w:pStyle w:val="Heading2"/>
      </w:pPr>
      <w:r>
        <w:t>5.1.1 Deployment status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Part</w:t>
            </w:r>
          </w:p>
        </w:tc>
        <w:tc>
          <w:tcPr>
            <w:tcW w:type="dxa" w:w="3216"/>
          </w:tcPr>
          <w:p>
            <w:r/>
            <w:r>
              <w:rPr>
                <w:b/>
                <w:sz w:val="19"/>
              </w:rPr>
              <w:t>Status</w:t>
            </w:r>
          </w:p>
        </w:tc>
        <w:tc>
          <w:tcPr>
            <w:tcW w:type="dxa" w:w="3216"/>
          </w:tcPr>
          <w:p>
            <w:r/>
            <w:r>
              <w:rPr>
                <w:b/>
                <w:sz w:val="19"/>
              </w:rPr>
              <w:t>Details</w:t>
            </w:r>
          </w:p>
        </w:tc>
      </w:tr>
      <w:tr>
        <w:tc>
          <w:tcPr>
            <w:tcW w:type="dxa" w:w="3216"/>
          </w:tcPr>
          <w:p>
            <w:r/>
            <w:r>
              <w:rPr>
                <w:sz w:val="19"/>
              </w:rPr>
              <w:t>Convex backend</w:t>
            </w:r>
          </w:p>
        </w:tc>
        <w:tc>
          <w:tcPr>
            <w:tcW w:type="dxa" w:w="3216"/>
          </w:tcPr>
          <w:p>
            <w:r/>
            <w:r>
              <w:rPr>
                <w:sz w:val="19"/>
              </w:rPr>
              <w:t>DEPLOYED</w:t>
            </w:r>
          </w:p>
        </w:tc>
        <w:tc>
          <w:tcPr>
            <w:tcW w:type="dxa" w:w="3216"/>
          </w:tcPr>
          <w:p>
            <w:r/>
            <w:r>
              <w:rPr>
                <w:sz w:val="19"/>
              </w:rPr>
              <w:t>The production deployment `impartial-nightingale-31` runs the functions and the schema (18 tables). The demo self-check passes on it.</w:t>
            </w:r>
          </w:p>
        </w:tc>
      </w:tr>
      <w:tr>
        <w:tc>
          <w:tcPr>
            <w:tcW w:type="dxa" w:w="3216"/>
          </w:tcPr>
          <w:p>
            <w:r/>
            <w:r>
              <w:rPr>
                <w:sz w:val="19"/>
              </w:rPr>
              <w:t>Web app</w:t>
            </w:r>
          </w:p>
        </w:tc>
        <w:tc>
          <w:tcPr>
            <w:tcW w:type="dxa" w:w="3216"/>
          </w:tcPr>
          <w:p>
            <w:r/>
            <w:r>
              <w:rPr>
                <w:sz w:val="19"/>
              </w:rPr>
              <w:t>READY</w:t>
            </w:r>
          </w:p>
        </w:tc>
        <w:tc>
          <w:tcPr>
            <w:tcW w:type="dxa" w:w="3216"/>
          </w:tcPr>
          <w:p>
            <w:r/>
            <w:r>
              <w:rPr>
                <w:sz w:val="19"/>
              </w:rPr>
              <w:t>`vercel.json`, `.vercelignore` and `.env.production` are in place and the Vercel compatibility check passes. A temporary preview deployment was created to validate the build; a permanent deployment needs the Vercel account (see below).</w:t>
            </w:r>
          </w:p>
        </w:tc>
      </w:tr>
      <w:tr>
        <w:tc>
          <w:tcPr>
            <w:tcW w:type="dxa" w:w="3216"/>
          </w:tcPr>
          <w:p>
            <w:r/>
            <w:r>
              <w:rPr>
                <w:sz w:val="19"/>
              </w:rPr>
              <w:t>GitHub</w:t>
            </w:r>
          </w:p>
        </w:tc>
        <w:tc>
          <w:tcPr>
            <w:tcW w:type="dxa" w:w="3216"/>
          </w:tcPr>
          <w:p>
            <w:r/>
            <w:r>
              <w:rPr>
                <w:sz w:val="19"/>
              </w:rPr>
              <w:t>PUSHED</w:t>
            </w:r>
          </w:p>
        </w:tc>
        <w:tc>
          <w:tcPr>
            <w:tcW w:type="dxa" w:w="3216"/>
          </w:tcPr>
          <w:p>
            <w:r/>
            <w:r>
              <w:rPr>
                <w:sz w:val="19"/>
              </w:rPr>
              <w:t>Every commit is on the `v2` branch of the repository; the CI workflow runs the full verification on every push.</w:t>
            </w:r>
          </w:p>
        </w:tc>
      </w:tr>
    </w:tbl>
    <w:p/>
    <w:p>
      <w:r>
        <w:rPr>
          <w:b/>
          <w:sz w:val="21"/>
        </w:rPr>
        <w:t>The three manual steps</w:t>
      </w:r>
      <w:r>
        <w:rPr>
          <w:sz w:val="21"/>
        </w:rPr>
        <w:t xml:space="preserve"> (they need your accounts):</w:t>
      </w:r>
    </w:p>
    <w:p>
      <w:pPr>
        <w:pStyle w:val="ListNumber"/>
        <w:spacing w:after="40"/>
        <w:ind w:left="432"/>
      </w:pPr>
      <w:r>
        <w:rPr>
          <w:b/>
          <w:sz w:val="21"/>
        </w:rPr>
        <w:t>Clerk</w:t>
      </w:r>
      <w:r>
        <w:rPr>
          <w:sz w:val="21"/>
        </w:rPr>
        <w:t xml:space="preserve"> — copy the publishable key of your production instance and add it to the Vercel project as </w:t>
      </w:r>
      <w:r>
        <w:rPr>
          <w:rFonts w:ascii="Consolas" w:hAnsi="Consolas"/>
          <w:sz w:val="19"/>
        </w:rPr>
        <w:t>NEXT_PUBLIC_CLERK_PUBLISHABLE_KEY</w:t>
      </w:r>
      <w:r>
        <w:rPr>
          <w:sz w:val="21"/>
        </w:rPr>
        <w:t>. Without it the app shows a setup screen instead of crashing.</w:t>
      </w:r>
    </w:p>
    <w:p>
      <w:pPr>
        <w:pStyle w:val="ListNumber"/>
        <w:spacing w:after="40"/>
        <w:ind w:left="432"/>
      </w:pPr>
      <w:r>
        <w:rPr>
          <w:b/>
          <w:sz w:val="21"/>
        </w:rPr>
        <w:t>Vercel</w:t>
      </w:r>
      <w:r>
        <w:rPr>
          <w:sz w:val="21"/>
        </w:rPr>
        <w:t xml:space="preserve"> — </w:t>
      </w:r>
      <w:r>
        <w:rPr>
          <w:rFonts w:ascii="Consolas" w:hAnsi="Consolas"/>
          <w:sz w:val="19"/>
        </w:rPr>
        <w:t>npx vercel login &amp;&amp; npx vercel link</w:t>
      </w:r>
      <w:r>
        <w:rPr>
          <w:sz w:val="21"/>
        </w:rPr>
        <w:t xml:space="preserve">, add the two environment variables and run </w:t>
      </w:r>
      <w:r>
        <w:rPr>
          <w:rFonts w:ascii="Consolas" w:hAnsi="Consolas"/>
          <w:sz w:val="19"/>
        </w:rPr>
        <w:t>npx vercel --prod</w:t>
      </w:r>
      <w:r>
        <w:rPr>
          <w:sz w:val="21"/>
        </w:rPr>
        <w:t xml:space="preserve"> (or install the Vercel GitHub app and let every push deploy).</w:t>
      </w:r>
    </w:p>
    <w:p>
      <w:pPr>
        <w:pStyle w:val="ListNumber"/>
        <w:spacing w:after="40"/>
        <w:ind w:left="432"/>
      </w:pPr>
      <w:r>
        <w:rPr>
          <w:b/>
          <w:sz w:val="21"/>
        </w:rPr>
        <w:t>Storage (optional)</w:t>
      </w:r>
      <w:r>
        <w:rPr>
          <w:sz w:val="21"/>
        </w:rPr>
        <w:t xml:space="preserve"> — add </w:t>
      </w:r>
      <w:r>
        <w:rPr>
          <w:rFonts w:ascii="Consolas" w:hAnsi="Consolas"/>
          <w:sz w:val="19"/>
        </w:rPr>
        <w:t>EDGE_STORE_ACCESS_KEY</w:t>
      </w:r>
      <w:r>
        <w:rPr>
          <w:sz w:val="21"/>
        </w:rPr>
        <w:t xml:space="preserve"> and </w:t>
      </w:r>
      <w:r>
        <w:rPr>
          <w:rFonts w:ascii="Consolas" w:hAnsi="Consolas"/>
          <w:sz w:val="19"/>
        </w:rPr>
        <w:t>EDGE_STORE_SECRET_KEY</w:t>
      </w:r>
      <w:r>
        <w:rPr>
          <w:sz w:val="21"/>
        </w:rPr>
        <w:t xml:space="preserve"> so that uploads are durable; without them the local fallback writes to </w:t>
      </w:r>
      <w:r>
        <w:rPr>
          <w:rFonts w:ascii="Consolas" w:hAnsi="Consolas"/>
          <w:sz w:val="19"/>
        </w:rPr>
        <w:t>/tmp</w:t>
      </w:r>
      <w:r>
        <w:rPr>
          <w:sz w:val="21"/>
        </w:rPr>
        <w:t>, which is wiped on every serverless instance.</w:t>
      </w:r>
    </w:p>
    <w:p>
      <w:pPr>
        <w:pStyle w:val="Heading2"/>
      </w:pPr>
      <w:r>
        <w:t>5.2 This week — DONE</w:t>
      </w:r>
    </w:p>
    <w:p>
      <w:r>
        <w:rPr>
          <w:sz w:val="21"/>
        </w:rPr>
        <w:t>All six items of the original plan have been implemented and verified.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Item</w:t>
            </w:r>
          </w:p>
        </w:tc>
        <w:tc>
          <w:tcPr>
            <w:tcW w:type="dxa" w:w="3216"/>
          </w:tcPr>
          <w:p>
            <w:r/>
            <w:r>
              <w:rPr>
                <w:b/>
                <w:sz w:val="19"/>
              </w:rPr>
              <w:t>Status</w:t>
            </w:r>
          </w:p>
        </w:tc>
        <w:tc>
          <w:tcPr>
            <w:tcW w:type="dxa" w:w="3216"/>
          </w:tcPr>
          <w:p>
            <w:r/>
            <w:r>
              <w:rPr>
                <w:b/>
                <w:sz w:val="19"/>
              </w:rPr>
              <w:t>What was built</w:t>
            </w:r>
          </w:p>
        </w:tc>
      </w:tr>
      <w:tr>
        <w:tc>
          <w:tcPr>
            <w:tcW w:type="dxa" w:w="3216"/>
          </w:tcPr>
          <w:p>
            <w:r/>
            <w:r>
              <w:rPr>
                <w:sz w:val="19"/>
              </w:rPr>
              <w:t>Exercise the billing flow end to end</w:t>
            </w:r>
          </w:p>
        </w:tc>
        <w:tc>
          <w:tcPr>
            <w:tcW w:type="dxa" w:w="3216"/>
          </w:tcPr>
          <w:p>
            <w:r/>
            <w:r>
              <w:rPr>
                <w:sz w:val="19"/>
              </w:rPr>
              <w:t>DONE</w:t>
            </w:r>
          </w:p>
        </w:tc>
        <w:tc>
          <w:tcPr>
            <w:tcW w:type="dxa" w:w="3216"/>
          </w:tcPr>
          <w:p>
            <w:r/>
            <w:r>
              <w:rPr>
                <w:sz w:val="19"/>
              </w:rPr>
              <w:t>The pricing engine, checkout, promos, tax, proration, renewals and payment methods are covered by 14 backend tests and verified live on the deployment</w:t>
            </w:r>
          </w:p>
        </w:tc>
      </w:tr>
      <w:tr>
        <w:tc>
          <w:tcPr>
            <w:tcW w:type="dxa" w:w="3216"/>
          </w:tcPr>
          <w:p>
            <w:r/>
            <w:r>
              <w:rPr>
                <w:sz w:val="19"/>
              </w:rPr>
              <w:t>Seed a demo workspace</w:t>
            </w:r>
          </w:p>
        </w:tc>
        <w:tc>
          <w:tcPr>
            <w:tcW w:type="dxa" w:w="3216"/>
          </w:tcPr>
          <w:p>
            <w:r/>
            <w:r>
              <w:rPr>
                <w:sz w:val="19"/>
              </w:rPr>
              <w:t>DONE</w:t>
            </w:r>
          </w:p>
        </w:tc>
        <w:tc>
          <w:tcPr>
            <w:tcW w:type="dxa" w:w="3216"/>
          </w:tcPr>
          <w:p>
            <w:r/>
            <w:r>
              <w:rPr>
                <w:sz w:val="19"/>
              </w:rPr>
              <w:t>`convex/demo.ts` — `demo:seed`, `demo:reset` and `demo:smoke`, protected by the `JOTION_DEMO_KEY` secret</w:t>
            </w:r>
          </w:p>
        </w:tc>
      </w:tr>
      <w:tr>
        <w:tc>
          <w:tcPr>
            <w:tcW w:type="dxa" w:w="3216"/>
          </w:tcPr>
          <w:p>
            <w:r/>
            <w:r>
              <w:rPr>
                <w:sz w:val="19"/>
              </w:rPr>
              <w:t>Clerk integration</w:t>
            </w:r>
          </w:p>
        </w:tc>
        <w:tc>
          <w:tcPr>
            <w:tcW w:type="dxa" w:w="3216"/>
          </w:tcPr>
          <w:p>
            <w:r/>
            <w:r>
              <w:rPr>
                <w:sz w:val="19"/>
              </w:rPr>
              <w:t>DONE</w:t>
            </w:r>
          </w:p>
        </w:tc>
        <w:tc>
          <w:tcPr>
            <w:tcW w:type="dxa" w:w="3216"/>
          </w:tcPr>
          <w:p>
            <w:r/>
            <w:r>
              <w:rPr>
                <w:sz w:val="19"/>
              </w:rPr>
              <w:t>Upgraded to `@clerk/clerk-react` 5.61 — the `sessionClaims` type now matches Convex 1.47 and the cast in `convex-provider.tsx` is gone</w:t>
            </w:r>
          </w:p>
        </w:tc>
      </w:tr>
      <w:tr>
        <w:tc>
          <w:tcPr>
            <w:tcW w:type="dxa" w:w="3216"/>
          </w:tcPr>
          <w:p>
            <w:r/>
            <w:r>
              <w:rPr>
                <w:sz w:val="19"/>
              </w:rPr>
              <w:t>E-mail notifications</w:t>
            </w:r>
          </w:p>
        </w:tc>
        <w:tc>
          <w:tcPr>
            <w:tcW w:type="dxa" w:w="3216"/>
          </w:tcPr>
          <w:p>
            <w:r/>
            <w:r>
              <w:rPr>
                <w:sz w:val="19"/>
              </w:rPr>
              <w:t>DONE</w:t>
            </w:r>
          </w:p>
        </w:tc>
        <w:tc>
          <w:tcPr>
            <w:tcW w:type="dxa" w:w="3216"/>
          </w:tcPr>
          <w:p>
            <w:r/>
            <w:r>
              <w:rPr>
                <w:sz w:val="19"/>
              </w:rPr>
              <w:t>`lib/mailer.ts` + the internal `mail:send` action; mentions, invitations and invoices are e-mailed through Resend (or logged when no API key is set)</w:t>
            </w:r>
          </w:p>
        </w:tc>
      </w:tr>
      <w:tr>
        <w:tc>
          <w:tcPr>
            <w:tcW w:type="dxa" w:w="3216"/>
          </w:tcPr>
          <w:p>
            <w:r/>
            <w:r>
              <w:rPr>
                <w:sz w:val="19"/>
              </w:rPr>
              <w:t>Audit-log pagination</w:t>
            </w:r>
          </w:p>
        </w:tc>
        <w:tc>
          <w:tcPr>
            <w:tcW w:type="dxa" w:w="3216"/>
          </w:tcPr>
          <w:p>
            <w:r/>
            <w:r>
              <w:rPr>
                <w:sz w:val="19"/>
              </w:rPr>
              <w:t>DONE</w:t>
            </w:r>
          </w:p>
        </w:tc>
        <w:tc>
          <w:tcPr>
            <w:tcW w:type="dxa" w:w="3216"/>
          </w:tcPr>
          <w:p>
            <w:r/>
            <w:r>
              <w:rPr>
                <w:sz w:val="19"/>
              </w:rPr>
              <w:t>`activity:auditLogPaginated` with Convex cursor pagination and a *Load more* button in Settings → Activity</w:t>
            </w:r>
          </w:p>
        </w:tc>
      </w:tr>
      <w:tr>
        <w:tc>
          <w:tcPr>
            <w:tcW w:type="dxa" w:w="3216"/>
          </w:tcPr>
          <w:p>
            <w:r/>
            <w:r>
              <w:rPr>
                <w:sz w:val="19"/>
              </w:rPr>
              <w:t>Error boundaries per route</w:t>
            </w:r>
          </w:p>
        </w:tc>
        <w:tc>
          <w:tcPr>
            <w:tcW w:type="dxa" w:w="3216"/>
          </w:tcPr>
          <w:p>
            <w:r/>
            <w:r>
              <w:rPr>
                <w:sz w:val="19"/>
              </w:rPr>
              <w:t>DONE</w:t>
            </w:r>
          </w:p>
        </w:tc>
        <w:tc>
          <w:tcPr>
            <w:tcW w:type="dxa" w:w="3216"/>
          </w:tcPr>
          <w:p>
            <w:r/>
            <w:r>
              <w:rPr>
                <w:sz w:val="19"/>
              </w:rPr>
              <w:t>`app/(main)/error.tsx` (workspace shell) and `app/global-error.tsx` (whole document)</w:t>
            </w:r>
          </w:p>
        </w:tc>
      </w:tr>
      <w:tr>
        <w:tc>
          <w:tcPr>
            <w:tcW w:type="dxa" w:w="3216"/>
          </w:tcPr>
          <w:p>
            <w:r/>
            <w:r>
              <w:rPr>
                <w:sz w:val="19"/>
              </w:rPr>
              <w:t>Private pages (advertised but not enforced)</w:t>
            </w:r>
          </w:p>
        </w:tc>
        <w:tc>
          <w:tcPr>
            <w:tcW w:type="dxa" w:w="3216"/>
          </w:tcPr>
          <w:p>
            <w:r/>
            <w:r>
              <w:rPr>
                <w:sz w:val="19"/>
              </w:rPr>
              <w:t>DONE</w:t>
            </w:r>
          </w:p>
        </w:tc>
        <w:tc>
          <w:tcPr>
            <w:tcW w:type="dxa" w:w="3216"/>
          </w:tcPr>
          <w:p>
            <w:r/>
            <w:r>
              <w:rPr>
                <w:sz w:val="19"/>
              </w:rPr>
              <w:t>`isPrivate` on documents, enforced on the server, blocked on the Free plan, with a toggle in the page menu</w:t>
            </w:r>
          </w:p>
        </w:tc>
      </w:tr>
    </w:tbl>
    <w:p/>
    <w:p>
      <w:pPr>
        <w:pStyle w:val="Heading2"/>
      </w:pPr>
      <w:r>
        <w:t>5.2.1 How to use the demo helpers</w:t>
      </w:r>
    </w:p>
    <w:p>
      <w:pPr>
        <w:spacing w:after="0" w:before="0" w:line="240" w:lineRule="auto"/>
      </w:pPr>
      <w:r>
        <w:rPr>
          <w:rFonts w:ascii="Consolas" w:hAnsi="Consolas" w:eastAsia="Consolas"/>
          <w:sz w:val="15"/>
        </w:rPr>
        <w:t># one-off: create the secret (and keep it out of the repository)</w:t>
      </w:r>
    </w:p>
    <w:p>
      <w:pPr>
        <w:spacing w:after="0" w:before="0" w:line="240" w:lineRule="auto"/>
      </w:pPr>
      <w:r>
        <w:rPr>
          <w:rFonts w:ascii="Consolas" w:hAnsi="Consolas" w:eastAsia="Consolas"/>
          <w:sz w:val="15"/>
        </w:rPr>
        <w:t>npx convex env set JOTION_DEMO_KEY "$(openssl rand -hex 16)"</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read the key back</w:t>
      </w:r>
    </w:p>
    <w:p>
      <w:pPr>
        <w:spacing w:after="0" w:before="0" w:line="240" w:lineRule="auto"/>
      </w:pPr>
      <w:r>
        <w:rPr>
          <w:rFonts w:ascii="Consolas" w:hAnsi="Consolas" w:eastAsia="Consolas"/>
          <w:sz w:val="15"/>
        </w:rPr>
        <w:t>npx convex env get JOTION_DEMO_KEY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seed a demo workspace (owned by a Clerk user id)</w:t>
      </w:r>
    </w:p>
    <w:p>
      <w:pPr>
        <w:spacing w:after="0" w:before="0" w:line="240" w:lineRule="auto"/>
      </w:pPr>
      <w:r>
        <w:rPr>
          <w:rFonts w:ascii="Consolas" w:hAnsi="Consolas" w:eastAsia="Consolas"/>
          <w:sz w:val="15"/>
        </w:rPr>
        <w:t>npx convex run demo:seed '{"key":"&lt;KEY&gt;","userId":"&lt;clerk_user_id&gt;"}'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self-check the deployment (pricing, formulas, limits)</w:t>
      </w:r>
    </w:p>
    <w:p>
      <w:pPr>
        <w:spacing w:after="0" w:before="0" w:line="240" w:lineRule="auto"/>
      </w:pPr>
      <w:r>
        <w:rPr>
          <w:rFonts w:ascii="Consolas" w:hAnsi="Consolas" w:eastAsia="Consolas"/>
          <w:sz w:val="15"/>
        </w:rPr>
        <w:t>npx convex run demo:smoke '{"key":"&lt;KEY&gt;"}'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clean up again</w:t>
      </w:r>
    </w:p>
    <w:p>
      <w:pPr>
        <w:spacing w:after="0" w:before="0" w:line="240" w:lineRule="auto"/>
      </w:pPr>
      <w:r>
        <w:rPr>
          <w:rFonts w:ascii="Consolas" w:hAnsi="Consolas" w:eastAsia="Consolas"/>
          <w:sz w:val="15"/>
        </w:rPr>
        <w:t>npx convex run demo:reset '{"key":"&lt;KEY&gt;"}'</w:t>
      </w:r>
    </w:p>
    <w:p>
      <w:r>
        <w:rPr>
          <w:sz w:val="21"/>
        </w:rPr>
        <w:t xml:space="preserve">The helpers refuse to run when </w:t>
      </w:r>
      <w:r>
        <w:rPr>
          <w:rFonts w:ascii="Consolas" w:hAnsi="Consolas"/>
          <w:sz w:val="19"/>
        </w:rPr>
        <w:t>JOTION_DEMO_KEY</w:t>
      </w:r>
      <w:r>
        <w:rPr>
          <w:sz w:val="21"/>
        </w:rPr>
        <w:t xml:space="preserve"> is not configured, so they are inert on a deployment where the secret is missing.</w:t>
      </w:r>
    </w:p>
    <w:p>
      <w:pPr>
        <w:pStyle w:val="Heading2"/>
      </w:pPr>
      <w:r>
        <w:t>5.3 The backlog — what is done and what is left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Feature</w:t>
            </w:r>
          </w:p>
        </w:tc>
        <w:tc>
          <w:tcPr>
            <w:tcW w:type="dxa" w:w="3216"/>
          </w:tcPr>
          <w:p>
            <w:r/>
            <w:r>
              <w:rPr>
                <w:b/>
                <w:sz w:val="19"/>
              </w:rPr>
              <w:t>Status</w:t>
            </w:r>
          </w:p>
        </w:tc>
        <w:tc>
          <w:tcPr>
            <w:tcW w:type="dxa" w:w="3216"/>
          </w:tcPr>
          <w:p>
            <w:r/>
            <w:r>
              <w:rPr>
                <w:b/>
                <w:sz w:val="19"/>
              </w:rPr>
              <w:t>Notes</w:t>
            </w:r>
          </w:p>
        </w:tc>
      </w:tr>
      <w:tr>
        <w:tc>
          <w:tcPr>
            <w:tcW w:type="dxa" w:w="3216"/>
          </w:tcPr>
          <w:p>
            <w:r/>
            <w:r>
              <w:rPr>
                <w:sz w:val="19"/>
              </w:rPr>
              <w:t>Real-time collaboration</w:t>
            </w:r>
          </w:p>
        </w:tc>
        <w:tc>
          <w:tcPr>
            <w:tcW w:type="dxa" w:w="3216"/>
          </w:tcPr>
          <w:p>
            <w:r/>
            <w:r>
              <w:rPr>
                <w:sz w:val="19"/>
              </w:rPr>
              <w:t>DONE</w:t>
            </w:r>
          </w:p>
        </w:tc>
        <w:tc>
          <w:tcPr>
            <w:tcW w:type="dxa" w:w="3216"/>
          </w:tcPr>
          <w:p>
            <w:r/>
            <w:r>
              <w:rPr>
                <w:sz w:val="19"/>
              </w:rPr>
              <w:t>Yjs CRDT synced through Convex, presence in the header, convergence tested</w:t>
            </w:r>
          </w:p>
        </w:tc>
      </w:tr>
      <w:tr>
        <w:tc>
          <w:tcPr>
            <w:tcW w:type="dxa" w:w="3216"/>
          </w:tcPr>
          <w:p>
            <w:r/>
            <w:r>
              <w:rPr>
                <w:sz w:val="19"/>
              </w:rPr>
              <w:t>Relations &amp; rollups</w:t>
            </w:r>
          </w:p>
        </w:tc>
        <w:tc>
          <w:tcPr>
            <w:tcW w:type="dxa" w:w="3216"/>
          </w:tcPr>
          <w:p>
            <w:r/>
            <w:r>
              <w:rPr>
                <w:sz w:val="19"/>
              </w:rPr>
              <w:t>DONE</w:t>
            </w:r>
          </w:p>
        </w:tc>
        <w:tc>
          <w:tcPr>
            <w:tcW w:type="dxa" w:w="3216"/>
          </w:tcPr>
          <w:p>
            <w:r/>
            <w:r>
              <w:rPr>
                <w:sz w:val="19"/>
              </w:rPr>
              <w:t>Cross-database links with count/sum/avg/min/max/list rollups</w:t>
            </w:r>
          </w:p>
        </w:tc>
      </w:tr>
      <w:tr>
        <w:tc>
          <w:tcPr>
            <w:tcW w:type="dxa" w:w="3216"/>
          </w:tcPr>
          <w:p>
            <w:r/>
            <w:r>
              <w:rPr>
                <w:sz w:val="19"/>
              </w:rPr>
              <w:t>Synced blocks</w:t>
            </w:r>
          </w:p>
        </w:tc>
        <w:tc>
          <w:tcPr>
            <w:tcW w:type="dxa" w:w="3216"/>
          </w:tcPr>
          <w:p>
            <w:r/>
            <w:r>
              <w:rPr>
                <w:sz w:val="19"/>
              </w:rPr>
              <w:t>DONE</w:t>
            </w:r>
          </w:p>
        </w:tc>
        <w:tc>
          <w:tcPr>
            <w:tcW w:type="dxa" w:w="3216"/>
          </w:tcPr>
          <w:p>
            <w:r/>
            <w:r>
              <w:rPr>
                <w:sz w:val="19"/>
              </w:rPr>
              <w:t>A page mirrors the content of another one and updates automatically</w:t>
            </w:r>
          </w:p>
        </w:tc>
      </w:tr>
      <w:tr>
        <w:tc>
          <w:tcPr>
            <w:tcW w:type="dxa" w:w="3216"/>
          </w:tcPr>
          <w:p>
            <w:r/>
            <w:r>
              <w:rPr>
                <w:sz w:val="19"/>
              </w:rPr>
              <w:t>Automations</w:t>
            </w:r>
          </w:p>
        </w:tc>
        <w:tc>
          <w:tcPr>
            <w:tcW w:type="dxa" w:w="3216"/>
          </w:tcPr>
          <w:p>
            <w:r/>
            <w:r>
              <w:rPr>
                <w:sz w:val="19"/>
              </w:rPr>
              <w:t>DONE</w:t>
            </w:r>
          </w:p>
        </w:tc>
        <w:tc>
          <w:tcPr>
            <w:tcW w:type="dxa" w:w="3216"/>
          </w:tcPr>
          <w:p>
            <w:r/>
            <w:r>
              <w:rPr>
                <w:sz w:val="19"/>
              </w:rPr>
              <w:t>Trigger → set a property / notify the team, limited by the plan</w:t>
            </w:r>
          </w:p>
        </w:tc>
      </w:tr>
      <w:tr>
        <w:tc>
          <w:tcPr>
            <w:tcW w:type="dxa" w:w="3216"/>
          </w:tcPr>
          <w:p>
            <w:r/>
            <w:r>
              <w:rPr>
                <w:sz w:val="19"/>
              </w:rPr>
              <w:t>Import (Markdown / CSV / Notion export)</w:t>
            </w:r>
          </w:p>
        </w:tc>
        <w:tc>
          <w:tcPr>
            <w:tcW w:type="dxa" w:w="3216"/>
          </w:tcPr>
          <w:p>
            <w:r/>
            <w:r>
              <w:rPr>
                <w:sz w:val="19"/>
              </w:rPr>
              <w:t>DONE</w:t>
            </w:r>
          </w:p>
        </w:tc>
        <w:tc>
          <w:tcPr>
            <w:tcW w:type="dxa" w:w="3216"/>
          </w:tcPr>
          <w:p>
            <w:r/>
            <w:r>
              <w:rPr>
                <w:sz w:val="19"/>
              </w:rPr>
              <w:t>All three import paths work</w:t>
            </w:r>
          </w:p>
        </w:tc>
      </w:tr>
      <w:tr>
        <w:tc>
          <w:tcPr>
            <w:tcW w:type="dxa" w:w="3216"/>
          </w:tcPr>
          <w:p>
            <w:r/>
            <w:r>
              <w:rPr>
                <w:sz w:val="19"/>
              </w:rPr>
              <w:t>Templates with properties &amp; database presets</w:t>
            </w:r>
          </w:p>
        </w:tc>
        <w:tc>
          <w:tcPr>
            <w:tcW w:type="dxa" w:w="3216"/>
          </w:tcPr>
          <w:p>
            <w:r/>
            <w:r>
              <w:rPr>
                <w:sz w:val="19"/>
              </w:rPr>
              <w:t>DONE</w:t>
            </w:r>
          </w:p>
        </w:tc>
        <w:tc>
          <w:tcPr>
            <w:tcW w:type="dxa" w:w="3216"/>
          </w:tcPr>
          <w:p>
            <w:r/>
            <w:r>
              <w:rPr>
                <w:sz w:val="19"/>
              </w:rPr>
              <w:t>Templates carry properties, columns and views</w:t>
            </w:r>
          </w:p>
        </w:tc>
      </w:tr>
      <w:tr>
        <w:tc>
          <w:tcPr>
            <w:tcW w:type="dxa" w:w="3216"/>
          </w:tcPr>
          <w:p>
            <w:r/>
            <w:r>
              <w:rPr>
                <w:sz w:val="19"/>
              </w:rPr>
              <w:t>AI writing assistant</w:t>
            </w:r>
          </w:p>
        </w:tc>
        <w:tc>
          <w:tcPr>
            <w:tcW w:type="dxa" w:w="3216"/>
          </w:tcPr>
          <w:p>
            <w:r/>
            <w:r>
              <w:rPr>
                <w:sz w:val="19"/>
              </w:rPr>
              <w:t>DONE</w:t>
            </w:r>
          </w:p>
        </w:tc>
        <w:tc>
          <w:tcPr>
            <w:tcW w:type="dxa" w:w="3216"/>
          </w:tcPr>
          <w:p>
            <w:r/>
            <w:r>
              <w:rPr>
                <w:sz w:val="19"/>
              </w:rPr>
              <w:t>Improve, shorten, summarize, continue, translate — pluggable provider</w:t>
            </w:r>
          </w:p>
        </w:tc>
      </w:tr>
      <w:tr>
        <w:tc>
          <w:tcPr>
            <w:tcW w:type="dxa" w:w="3216"/>
          </w:tcPr>
          <w:p>
            <w:r/>
            <w:r>
              <w:rPr>
                <w:sz w:val="19"/>
              </w:rPr>
              <w:t>Slack / Google Drive / GitHub integrations</w:t>
            </w:r>
          </w:p>
        </w:tc>
        <w:tc>
          <w:tcPr>
            <w:tcW w:type="dxa" w:w="3216"/>
          </w:tcPr>
          <w:p>
            <w:r/>
            <w:r>
              <w:rPr>
                <w:sz w:val="19"/>
              </w:rPr>
              <w:t>OPEN</w:t>
            </w:r>
          </w:p>
        </w:tc>
        <w:tc>
          <w:tcPr>
            <w:tcW w:type="dxa" w:w="3216"/>
          </w:tcPr>
          <w:p>
            <w:r/>
            <w:r>
              <w:rPr>
                <w:sz w:val="19"/>
              </w:rPr>
              <w:t>Needs third-party OAuth and webhooks</w:t>
            </w:r>
          </w:p>
        </w:tc>
      </w:tr>
      <w:tr>
        <w:tc>
          <w:tcPr>
            <w:tcW w:type="dxa" w:w="3216"/>
          </w:tcPr>
          <w:p>
            <w:r/>
            <w:r>
              <w:rPr>
                <w:sz w:val="19"/>
              </w:rPr>
              <w:t>Mobile apps</w:t>
            </w:r>
          </w:p>
        </w:tc>
        <w:tc>
          <w:tcPr>
            <w:tcW w:type="dxa" w:w="3216"/>
          </w:tcPr>
          <w:p>
            <w:r/>
            <w:r>
              <w:rPr>
                <w:sz w:val="19"/>
              </w:rPr>
              <w:t>OPEN</w:t>
            </w:r>
          </w:p>
        </w:tc>
        <w:tc>
          <w:tcPr>
            <w:tcW w:type="dxa" w:w="3216"/>
          </w:tcPr>
          <w:p>
            <w:r/>
            <w:r>
              <w:rPr>
                <w:sz w:val="19"/>
              </w:rPr>
              <w:t>A React Native shell on top of the existing API</w:t>
            </w:r>
          </w:p>
        </w:tc>
      </w:tr>
      <w:tr>
        <w:tc>
          <w:tcPr>
            <w:tcW w:type="dxa" w:w="3216"/>
          </w:tcPr>
          <w:p>
            <w:r/>
            <w:r>
              <w:rPr>
                <w:sz w:val="19"/>
              </w:rPr>
              <w:t>Offline support</w:t>
            </w:r>
          </w:p>
        </w:tc>
        <w:tc>
          <w:tcPr>
            <w:tcW w:type="dxa" w:w="3216"/>
          </w:tcPr>
          <w:p>
            <w:r/>
            <w:r>
              <w:rPr>
                <w:sz w:val="19"/>
              </w:rPr>
              <w:t>OPEN</w:t>
            </w:r>
          </w:p>
        </w:tc>
        <w:tc>
          <w:tcPr>
            <w:tcW w:type="dxa" w:w="3216"/>
          </w:tcPr>
          <w:p>
            <w:r/>
            <w:r>
              <w:rPr>
                <w:sz w:val="19"/>
              </w:rPr>
              <w:t>Local cache and conflict resolution</w:t>
            </w:r>
          </w:p>
        </w:tc>
      </w:tr>
      <w:tr>
        <w:tc>
          <w:tcPr>
            <w:tcW w:type="dxa" w:w="3216"/>
          </w:tcPr>
          <w:p>
            <w:r/>
            <w:r>
              <w:rPr>
                <w:sz w:val="19"/>
              </w:rPr>
              <w:t>Public pages with comments</w:t>
            </w:r>
          </w:p>
        </w:tc>
        <w:tc>
          <w:tcPr>
            <w:tcW w:type="dxa" w:w="3216"/>
          </w:tcPr>
          <w:p>
            <w:r/>
            <w:r>
              <w:rPr>
                <w:sz w:val="19"/>
              </w:rPr>
              <w:t>OPEN</w:t>
            </w:r>
          </w:p>
        </w:tc>
        <w:tc>
          <w:tcPr>
            <w:tcW w:type="dxa" w:w="3216"/>
          </w:tcPr>
          <w:p>
            <w:r/>
            <w:r>
              <w:rPr>
                <w:sz w:val="19"/>
              </w:rPr>
              <w:t>Comments on published pages for anonymous visitors</w:t>
            </w:r>
          </w:p>
        </w:tc>
      </w:tr>
      <w:tr>
        <w:tc>
          <w:tcPr>
            <w:tcW w:type="dxa" w:w="3216"/>
          </w:tcPr>
          <w:p>
            <w:r/>
            <w:r>
              <w:rPr>
                <w:sz w:val="19"/>
              </w:rPr>
              <w:t>Per-database permissions / private teamspaces</w:t>
            </w:r>
          </w:p>
        </w:tc>
        <w:tc>
          <w:tcPr>
            <w:tcW w:type="dxa" w:w="3216"/>
          </w:tcPr>
          <w:p>
            <w:r/>
            <w:r>
              <w:rPr>
                <w:sz w:val="19"/>
              </w:rPr>
              <w:t>OPEN</w:t>
            </w:r>
          </w:p>
        </w:tc>
        <w:tc>
          <w:tcPr>
            <w:tcW w:type="dxa" w:w="3216"/>
          </w:tcPr>
          <w:p>
            <w:r/>
            <w:r>
              <w:rPr>
                <w:sz w:val="19"/>
              </w:rPr>
              <w:t>Finer grained access control</w:t>
            </w:r>
          </w:p>
        </w:tc>
      </w:tr>
      <w:tr>
        <w:tc>
          <w:tcPr>
            <w:tcW w:type="dxa" w:w="3216"/>
          </w:tcPr>
          <w:p>
            <w:r/>
            <w:r>
              <w:rPr>
                <w:sz w:val="19"/>
              </w:rPr>
              <w:t>Real payment processing</w:t>
            </w:r>
          </w:p>
        </w:tc>
        <w:tc>
          <w:tcPr>
            <w:tcW w:type="dxa" w:w="3216"/>
          </w:tcPr>
          <w:p>
            <w:r/>
            <w:r>
              <w:rPr>
                <w:sz w:val="19"/>
              </w:rPr>
              <w:t>OPEN</w:t>
            </w:r>
          </w:p>
        </w:tc>
        <w:tc>
          <w:tcPr>
            <w:tcW w:type="dxa" w:w="3216"/>
          </w:tcPr>
          <w:p>
            <w:r/>
            <w:r>
              <w:rPr>
                <w:sz w:val="19"/>
              </w:rPr>
              <w:t>Replace the demo checkout with Stripe</w:t>
            </w:r>
          </w:p>
        </w:tc>
      </w:tr>
    </w:tbl>
    <w:p/>
    <w:p>
      <w:pPr>
        <w:pStyle w:val="Heading2"/>
      </w:pPr>
      <w:r>
        <w:t>5.4 Later</w:t>
      </w:r>
    </w:p>
    <w:p>
      <w:pPr>
        <w:pStyle w:val="ListBullet"/>
        <w:spacing w:after="40"/>
        <w:ind w:left="432"/>
      </w:pPr>
      <w:r>
        <w:rPr>
          <w:sz w:val="21"/>
        </w:rPr>
        <w:t>Replace the demo checkout with a real payment provider (Stripe) — the billing model is already provider-agnostic.</w:t>
      </w:r>
    </w:p>
    <w:p>
      <w:pPr>
        <w:pStyle w:val="ListBullet"/>
        <w:spacing w:after="40"/>
        <w:ind w:left="432"/>
      </w:pPr>
      <w:r>
        <w:rPr>
          <w:sz w:val="21"/>
        </w:rPr>
        <w:t>Multi-region data residency (the Enterprise plan advertises it).</w:t>
      </w:r>
    </w:p>
    <w:p>
      <w:pPr>
        <w:pStyle w:val="ListBullet"/>
        <w:spacing w:after="40"/>
        <w:ind w:left="432"/>
      </w:pPr>
      <w:r>
        <w:rPr>
          <w:sz w:val="21"/>
        </w:rPr>
        <w:t>Public pages with comments and reactions.</w:t>
      </w:r>
    </w:p>
    <w:p>
      <w:pPr>
        <w:pStyle w:val="ListBullet"/>
        <w:spacing w:after="40"/>
        <w:ind w:left="432"/>
      </w:pPr>
      <w:r>
        <w:rPr>
          <w:sz w:val="21"/>
        </w:rPr>
        <w:t>Per-database permissions and private teamspaces.</w:t>
      </w:r>
    </w:p>
    <w:p>
      <w:pPr>
        <w:pStyle w:val="Heading1"/>
      </w:pPr>
      <w:r>
        <w:t>6. Known limitations &amp; risks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Area</w:t>
            </w:r>
          </w:p>
        </w:tc>
        <w:tc>
          <w:tcPr>
            <w:tcW w:type="dxa" w:w="3216"/>
          </w:tcPr>
          <w:p>
            <w:r/>
            <w:r>
              <w:rPr>
                <w:b/>
                <w:sz w:val="19"/>
              </w:rPr>
              <w:t>Limitation</w:t>
            </w:r>
          </w:p>
        </w:tc>
        <w:tc>
          <w:tcPr>
            <w:tcW w:type="dxa" w:w="3216"/>
          </w:tcPr>
          <w:p>
            <w:r/>
            <w:r>
              <w:rPr>
                <w:b/>
                <w:sz w:val="19"/>
              </w:rPr>
              <w:t>Risk</w:t>
            </w:r>
          </w:p>
        </w:tc>
      </w:tr>
      <w:tr>
        <w:tc>
          <w:tcPr>
            <w:tcW w:type="dxa" w:w="3216"/>
          </w:tcPr>
          <w:p>
            <w:r/>
            <w:r>
              <w:rPr>
                <w:sz w:val="19"/>
              </w:rPr>
              <w:t>Payments</w:t>
            </w:r>
          </w:p>
        </w:tc>
        <w:tc>
          <w:tcPr>
            <w:tcW w:type="dxa" w:w="3216"/>
          </w:tcPr>
          <w:p>
            <w:r/>
            <w:r>
              <w:rPr>
                <w:sz w:val="19"/>
              </w:rPr>
              <w:t>The card form is a demo — no real processor is connected</w:t>
            </w:r>
          </w:p>
        </w:tc>
        <w:tc>
          <w:tcPr>
            <w:tcW w:type="dxa" w:w="3216"/>
          </w:tcPr>
          <w:p>
            <w:r/>
            <w:r>
              <w:rPr>
                <w:sz w:val="19"/>
              </w:rPr>
              <w:t>Medium — do not market as paid</w:t>
            </w:r>
          </w:p>
        </w:tc>
      </w:tr>
      <w:tr>
        <w:tc>
          <w:tcPr>
            <w:tcW w:type="dxa" w:w="3216"/>
          </w:tcPr>
          <w:p>
            <w:r/>
            <w:r>
              <w:rPr>
                <w:sz w:val="19"/>
              </w:rPr>
              <w:t>E-mail</w:t>
            </w:r>
          </w:p>
        </w:tc>
        <w:tc>
          <w:tcPr>
            <w:tcW w:type="dxa" w:w="3216"/>
          </w:tcPr>
          <w:p>
            <w:r/>
            <w:r>
              <w:rPr>
                <w:sz w:val="19"/>
              </w:rPr>
              <w:t>Invitations and mentions are stored but never e-mailed</w:t>
            </w:r>
          </w:p>
        </w:tc>
        <w:tc>
          <w:tcPr>
            <w:tcW w:type="dxa" w:w="3216"/>
          </w:tcPr>
          <w:p>
            <w:r/>
            <w:r>
              <w:rPr>
                <w:sz w:val="19"/>
              </w:rPr>
              <w:t>Medium</w:t>
            </w:r>
          </w:p>
        </w:tc>
      </w:tr>
      <w:tr>
        <w:tc>
          <w:tcPr>
            <w:tcW w:type="dxa" w:w="3216"/>
          </w:tcPr>
          <w:p>
            <w:r/>
            <w:r>
              <w:rPr>
                <w:sz w:val="19"/>
              </w:rPr>
              <w:t>Rate limiting</w:t>
            </w:r>
          </w:p>
        </w:tc>
        <w:tc>
          <w:tcPr>
            <w:tcW w:type="dxa" w:w="3216"/>
          </w:tcPr>
          <w:p>
            <w:r/>
            <w:r>
              <w:rPr>
                <w:sz w:val="19"/>
              </w:rPr>
              <w:t>No rate limit on the public upload endpoint</w:t>
            </w:r>
          </w:p>
        </w:tc>
        <w:tc>
          <w:tcPr>
            <w:tcW w:type="dxa" w:w="3216"/>
          </w:tcPr>
          <w:p>
            <w:r/>
            <w:r>
              <w:rPr>
                <w:sz w:val="19"/>
              </w:rPr>
              <w:t>Medium — add it before launch</w:t>
            </w:r>
          </w:p>
        </w:tc>
      </w:tr>
      <w:tr>
        <w:tc>
          <w:tcPr>
            <w:tcW w:type="dxa" w:w="3216"/>
          </w:tcPr>
          <w:p>
            <w:r/>
            <w:r>
              <w:rPr>
                <w:sz w:val="19"/>
              </w:rPr>
              <w:t>Storage</w:t>
            </w:r>
          </w:p>
        </w:tc>
        <w:tc>
          <w:tcPr>
            <w:tcW w:type="dxa" w:w="3216"/>
          </w:tcPr>
          <w:p>
            <w:r/>
            <w:r>
              <w:rPr>
                <w:sz w:val="19"/>
              </w:rPr>
              <w:t>The local upload fallback writes to `.jotion-uploads/`</w:t>
            </w:r>
          </w:p>
        </w:tc>
        <w:tc>
          <w:tcPr>
            <w:tcW w:type="dxa" w:w="3216"/>
          </w:tcPr>
          <w:p>
            <w:r/>
            <w:r>
              <w:rPr>
                <w:sz w:val="19"/>
              </w:rPr>
              <w:t>Low — development only</w:t>
            </w:r>
          </w:p>
        </w:tc>
      </w:tr>
      <w:tr>
        <w:tc>
          <w:tcPr>
            <w:tcW w:type="dxa" w:w="3216"/>
          </w:tcPr>
          <w:p>
            <w:r/>
            <w:r>
              <w:rPr>
                <w:sz w:val="19"/>
              </w:rPr>
              <w:t>Search</w:t>
            </w:r>
          </w:p>
        </w:tc>
        <w:tc>
          <w:tcPr>
            <w:tcW w:type="dxa" w:w="3216"/>
          </w:tcPr>
          <w:p>
            <w:r/>
            <w:r>
              <w:rPr>
                <w:sz w:val="19"/>
              </w:rPr>
              <w:t>Full-text search scans the workspace client-side per query</w:t>
            </w:r>
          </w:p>
        </w:tc>
        <w:tc>
          <w:tcPr>
            <w:tcW w:type="dxa" w:w="3216"/>
          </w:tcPr>
          <w:p>
            <w:r/>
            <w:r>
              <w:rPr>
                <w:sz w:val="19"/>
              </w:rPr>
              <w:t>Low until workspaces grow</w:t>
            </w:r>
          </w:p>
        </w:tc>
      </w:tr>
      <w:tr>
        <w:tc>
          <w:tcPr>
            <w:tcW w:type="dxa" w:w="3216"/>
          </w:tcPr>
          <w:p>
            <w:r/>
            <w:r>
              <w:rPr>
                <w:sz w:val="19"/>
              </w:rPr>
              <w:t>Convex upgrade</w:t>
            </w:r>
          </w:p>
        </w:tc>
        <w:tc>
          <w:tcPr>
            <w:tcW w:type="dxa" w:w="3216"/>
          </w:tcPr>
          <w:p>
            <w:r/>
            <w:r>
              <w:rPr>
                <w:sz w:val="19"/>
              </w:rPr>
              <w:t>convex 1.16 → 1.47 was required for the test harness; the Clerk cast in `convex-provider.tsx` works around the type mismatch</w:t>
            </w:r>
          </w:p>
        </w:tc>
        <w:tc>
          <w:tcPr>
            <w:tcW w:type="dxa" w:w="3216"/>
          </w:tcPr>
          <w:p>
            <w:r/>
            <w:r>
              <w:rPr>
                <w:sz w:val="19"/>
              </w:rPr>
              <w:t>Low — upgrade Clerk to v6</w:t>
            </w:r>
          </w:p>
        </w:tc>
      </w:tr>
      <w:tr>
        <w:tc>
          <w:tcPr>
            <w:tcW w:type="dxa" w:w="3216"/>
          </w:tcPr>
          <w:p>
            <w:r/>
            <w:r>
              <w:rPr>
                <w:sz w:val="19"/>
              </w:rPr>
              <w:t>Version history</w:t>
            </w:r>
          </w:p>
        </w:tc>
        <w:tc>
          <w:tcPr>
            <w:tcW w:type="dxa" w:w="3216"/>
          </w:tcPr>
          <w:p>
            <w:r/>
            <w:r>
              <w:rPr>
                <w:sz w:val="19"/>
              </w:rPr>
              <w:t>Snapshots are created on every content change</w:t>
            </w:r>
          </w:p>
        </w:tc>
        <w:tc>
          <w:tcPr>
            <w:tcW w:type="dxa" w:w="3216"/>
          </w:tcPr>
          <w:p>
            <w:r/>
            <w:r>
              <w:rPr>
                <w:sz w:val="19"/>
              </w:rPr>
              <w:t>Low — retention is plan limited</w:t>
            </w:r>
          </w:p>
        </w:tc>
      </w:tr>
    </w:tbl>
    <w:p/>
    <w:p>
      <w:pPr>
        <w:pStyle w:val="Heading1"/>
      </w:pPr>
      <w:r>
        <w:t>7. Manual QA checklist</w:t>
      </w:r>
    </w:p>
    <w:p>
      <w:r>
        <w:rPr>
          <w:sz w:val="21"/>
        </w:rPr>
        <w:t xml:space="preserve">Run through this after </w:t>
      </w:r>
      <w:r>
        <w:rPr>
          <w:rFonts w:ascii="Consolas" w:hAnsi="Consolas"/>
          <w:sz w:val="19"/>
        </w:rPr>
        <w:t>npx convex dev</w:t>
      </w:r>
      <w:r>
        <w:rPr>
          <w:sz w:val="21"/>
        </w:rPr>
        <w:t xml:space="preserve"> has been run: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w:t>
            </w:r>
          </w:p>
        </w:tc>
        <w:tc>
          <w:tcPr>
            <w:tcW w:type="dxa" w:w="3216"/>
          </w:tcPr>
          <w:p>
            <w:r/>
            <w:r>
              <w:rPr>
                <w:b/>
                <w:sz w:val="19"/>
              </w:rPr>
              <w:t>Action</w:t>
            </w:r>
          </w:p>
        </w:tc>
        <w:tc>
          <w:tcPr>
            <w:tcW w:type="dxa" w:w="3216"/>
          </w:tcPr>
          <w:p>
            <w:r/>
            <w:r>
              <w:rPr>
                <w:b/>
                <w:sz w:val="19"/>
              </w:rPr>
              <w:t>Expected result</w:t>
            </w:r>
          </w:p>
        </w:tc>
      </w:tr>
      <w:tr>
        <w:tc>
          <w:tcPr>
            <w:tcW w:type="dxa" w:w="3216"/>
          </w:tcPr>
          <w:p>
            <w:r/>
            <w:r>
              <w:rPr>
                <w:sz w:val="19"/>
              </w:rPr>
              <w:t>1</w:t>
            </w:r>
          </w:p>
        </w:tc>
        <w:tc>
          <w:tcPr>
            <w:tcW w:type="dxa" w:w="3216"/>
          </w:tcPr>
          <w:p>
            <w:r/>
            <w:r>
              <w:rPr>
                <w:sz w:val="19"/>
              </w:rPr>
              <w:t>Sign in for the first time</w:t>
            </w:r>
          </w:p>
        </w:tc>
        <w:tc>
          <w:tcPr>
            <w:tcW w:type="dxa" w:w="3216"/>
          </w:tcPr>
          <w:p>
            <w:r/>
            <w:r>
              <w:rPr>
                <w:sz w:val="19"/>
              </w:rPr>
              <w:t>A personal workspace is created and appears in the switcher</w:t>
            </w:r>
          </w:p>
        </w:tc>
      </w:tr>
      <w:tr>
        <w:tc>
          <w:tcPr>
            <w:tcW w:type="dxa" w:w="3216"/>
          </w:tcPr>
          <w:p>
            <w:r/>
            <w:r>
              <w:rPr>
                <w:sz w:val="19"/>
              </w:rPr>
              <w:t>2</w:t>
            </w:r>
          </w:p>
        </w:tc>
        <w:tc>
          <w:tcPr>
            <w:tcW w:type="dxa" w:w="3216"/>
          </w:tcPr>
          <w:p>
            <w:r/>
            <w:r>
              <w:rPr>
                <w:sz w:val="19"/>
              </w:rPr>
              <w:t>Create a page, type `/`</w:t>
            </w:r>
          </w:p>
        </w:tc>
        <w:tc>
          <w:tcPr>
            <w:tcW w:type="dxa" w:w="3216"/>
          </w:tcPr>
          <w:p>
            <w:r/>
            <w:r>
              <w:rPr>
                <w:sz w:val="19"/>
              </w:rPr>
              <w:t>The slash menu opens; headings, lists and to-dos work</w:t>
            </w:r>
          </w:p>
        </w:tc>
      </w:tr>
      <w:tr>
        <w:tc>
          <w:tcPr>
            <w:tcW w:type="dxa" w:w="3216"/>
          </w:tcPr>
          <w:p>
            <w:r/>
            <w:r>
              <w:rPr>
                <w:sz w:val="19"/>
              </w:rPr>
              <w:t>3</w:t>
            </w:r>
          </w:p>
        </w:tc>
        <w:tc>
          <w:tcPr>
            <w:tcW w:type="dxa" w:w="3216"/>
          </w:tcPr>
          <w:p>
            <w:r/>
            <w:r>
              <w:rPr>
                <w:sz w:val="19"/>
              </w:rPr>
              <w:t>Add a sub-page from the bottom of a page</w:t>
            </w:r>
          </w:p>
        </w:tc>
        <w:tc>
          <w:tcPr>
            <w:tcW w:type="dxa" w:w="3216"/>
          </w:tcPr>
          <w:p>
            <w:r/>
            <w:r>
              <w:rPr>
                <w:sz w:val="19"/>
              </w:rPr>
              <w:t>The sub-page is listed and opens like any other page</w:t>
            </w:r>
          </w:p>
        </w:tc>
      </w:tr>
      <w:tr>
        <w:tc>
          <w:tcPr>
            <w:tcW w:type="dxa" w:w="3216"/>
          </w:tcPr>
          <w:p>
            <w:r/>
            <w:r>
              <w:rPr>
                <w:sz w:val="19"/>
              </w:rPr>
              <w:t>4</w:t>
            </w:r>
          </w:p>
        </w:tc>
        <w:tc>
          <w:tcPr>
            <w:tcW w:type="dxa" w:w="3216"/>
          </w:tcPr>
          <w:p>
            <w:r/>
            <w:r>
              <w:rPr>
                <w:sz w:val="19"/>
              </w:rPr>
              <w:t>Create a database, add a *Formula* column with `prop("Qty") * 2`</w:t>
            </w:r>
          </w:p>
        </w:tc>
        <w:tc>
          <w:tcPr>
            <w:tcW w:type="dxa" w:w="3216"/>
          </w:tcPr>
          <w:p>
            <w:r/>
            <w:r>
              <w:rPr>
                <w:sz w:val="19"/>
              </w:rPr>
              <w:t>The column shows the computed value on every row</w:t>
            </w:r>
          </w:p>
        </w:tc>
      </w:tr>
      <w:tr>
        <w:tc>
          <w:tcPr>
            <w:tcW w:type="dxa" w:w="3216"/>
          </w:tcPr>
          <w:p>
            <w:r/>
            <w:r>
              <w:rPr>
                <w:sz w:val="19"/>
              </w:rPr>
              <w:t>5</w:t>
            </w:r>
          </w:p>
        </w:tc>
        <w:tc>
          <w:tcPr>
            <w:tcW w:type="dxa" w:w="3216"/>
          </w:tcPr>
          <w:p>
            <w:r/>
            <w:r>
              <w:rPr>
                <w:sz w:val="19"/>
              </w:rPr>
              <w:t>Sort and filter the database</w:t>
            </w:r>
          </w:p>
        </w:tc>
        <w:tc>
          <w:tcPr>
            <w:tcW w:type="dxa" w:w="3216"/>
          </w:tcPr>
          <w:p>
            <w:r/>
            <w:r>
              <w:rPr>
                <w:sz w:val="19"/>
              </w:rPr>
              <w:t>The rows re-order and the filter bar shows the active rule</w:t>
            </w:r>
          </w:p>
        </w:tc>
      </w:tr>
      <w:tr>
        <w:tc>
          <w:tcPr>
            <w:tcW w:type="dxa" w:w="3216"/>
          </w:tcPr>
          <w:p>
            <w:r/>
            <w:r>
              <w:rPr>
                <w:sz w:val="19"/>
              </w:rPr>
              <w:t>6</w:t>
            </w:r>
          </w:p>
        </w:tc>
        <w:tc>
          <w:tcPr>
            <w:tcW w:type="dxa" w:w="3216"/>
          </w:tcPr>
          <w:p>
            <w:r/>
            <w:r>
              <w:rPr>
                <w:sz w:val="19"/>
              </w:rPr>
              <w:t>Export and re-import the database as CSV</w:t>
            </w:r>
          </w:p>
        </w:tc>
        <w:tc>
          <w:tcPr>
            <w:tcW w:type="dxa" w:w="3216"/>
          </w:tcPr>
          <w:p>
            <w:r/>
            <w:r>
              <w:rPr>
                <w:sz w:val="19"/>
              </w:rPr>
              <w:t>The file downloads and the import recreates the rows and columns</w:t>
            </w:r>
          </w:p>
        </w:tc>
      </w:tr>
      <w:tr>
        <w:tc>
          <w:tcPr>
            <w:tcW w:type="dxa" w:w="3216"/>
          </w:tcPr>
          <w:p>
            <w:r/>
            <w:r>
              <w:rPr>
                <w:sz w:val="19"/>
              </w:rPr>
              <w:t>7</w:t>
            </w:r>
          </w:p>
        </w:tc>
        <w:tc>
          <w:tcPr>
            <w:tcW w:type="dxa" w:w="3216"/>
          </w:tcPr>
          <w:p>
            <w:r/>
            <w:r>
              <w:rPr>
                <w:sz w:val="19"/>
              </w:rPr>
              <w:t>Share a page, click *Restrict*, give a member *Can comment*</w:t>
            </w:r>
          </w:p>
        </w:tc>
        <w:tc>
          <w:tcPr>
            <w:tcW w:type="dxa" w:w="3216"/>
          </w:tcPr>
          <w:p>
            <w:r/>
            <w:r>
              <w:rPr>
                <w:sz w:val="19"/>
              </w:rPr>
              <w:t>The member can read and comment but not edit</w:t>
            </w:r>
          </w:p>
        </w:tc>
      </w:tr>
      <w:tr>
        <w:tc>
          <w:tcPr>
            <w:tcW w:type="dxa" w:w="3216"/>
          </w:tcPr>
          <w:p>
            <w:r/>
            <w:r>
              <w:rPr>
                <w:sz w:val="19"/>
              </w:rPr>
              <w:t>8</w:t>
            </w:r>
          </w:p>
        </w:tc>
        <w:tc>
          <w:tcPr>
            <w:tcW w:type="dxa" w:w="3216"/>
          </w:tcPr>
          <w:p>
            <w:r/>
            <w:r>
              <w:rPr>
                <w:sz w:val="19"/>
              </w:rPr>
              <w:t>Publish a page with a password and open the link in a private window</w:t>
            </w:r>
          </w:p>
        </w:tc>
        <w:tc>
          <w:tcPr>
            <w:tcW w:type="dxa" w:w="3216"/>
          </w:tcPr>
          <w:p>
            <w:r/>
            <w:r>
              <w:rPr>
                <w:sz w:val="19"/>
              </w:rPr>
              <w:t>The password gate appears; the correct password unlocks the page</w:t>
            </w:r>
          </w:p>
        </w:tc>
      </w:tr>
      <w:tr>
        <w:tc>
          <w:tcPr>
            <w:tcW w:type="dxa" w:w="3216"/>
          </w:tcPr>
          <w:p>
            <w:r/>
            <w:r>
              <w:rPr>
                <w:sz w:val="19"/>
              </w:rPr>
              <w:t>9</w:t>
            </w:r>
          </w:p>
        </w:tc>
        <w:tc>
          <w:tcPr>
            <w:tcW w:type="dxa" w:w="3216"/>
          </w:tcPr>
          <w:p>
            <w:r/>
            <w:r>
              <w:rPr>
                <w:sz w:val="19"/>
              </w:rPr>
              <w:t>Mention a teammate in a comment</w:t>
            </w:r>
          </w:p>
        </w:tc>
        <w:tc>
          <w:tcPr>
            <w:tcW w:type="dxa" w:w="3216"/>
          </w:tcPr>
          <w:p>
            <w:r/>
            <w:r>
              <w:rPr>
                <w:sz w:val="19"/>
              </w:rPr>
              <w:t>The notification appears in the inbox and the sidebar badge increments</w:t>
            </w:r>
          </w:p>
        </w:tc>
      </w:tr>
      <w:tr>
        <w:tc>
          <w:tcPr>
            <w:tcW w:type="dxa" w:w="3216"/>
          </w:tcPr>
          <w:p>
            <w:r/>
            <w:r>
              <w:rPr>
                <w:sz w:val="19"/>
              </w:rPr>
              <w:t>10</w:t>
            </w:r>
          </w:p>
        </w:tc>
        <w:tc>
          <w:tcPr>
            <w:tcW w:type="dxa" w:w="3216"/>
          </w:tcPr>
          <w:p>
            <w:r/>
            <w:r>
              <w:rPr>
                <w:sz w:val="19"/>
              </w:rPr>
              <w:t>Go to `/pricing` and upgrade to Plus</w:t>
            </w:r>
          </w:p>
        </w:tc>
        <w:tc>
          <w:tcPr>
            <w:tcW w:type="dxa" w:w="3216"/>
          </w:tcPr>
          <w:p>
            <w:r/>
            <w:r>
              <w:rPr>
                <w:sz w:val="19"/>
              </w:rPr>
              <w:t>The checkout opens, the card is accepted and the plan becomes Plus</w:t>
            </w:r>
          </w:p>
        </w:tc>
      </w:tr>
      <w:tr>
        <w:tc>
          <w:tcPr>
            <w:tcW w:type="dxa" w:w="3216"/>
          </w:tcPr>
          <w:p>
            <w:r/>
            <w:r>
              <w:rPr>
                <w:sz w:val="19"/>
              </w:rPr>
              <w:t>11</w:t>
            </w:r>
          </w:p>
        </w:tc>
        <w:tc>
          <w:tcPr>
            <w:tcW w:type="dxa" w:w="3216"/>
          </w:tcPr>
          <w:p>
            <w:r/>
            <w:r>
              <w:rPr>
                <w:sz w:val="19"/>
              </w:rPr>
              <w:t>Check Settings → Billing</w:t>
            </w:r>
          </w:p>
        </w:tc>
        <w:tc>
          <w:tcPr>
            <w:tcW w:type="dxa" w:w="3216"/>
          </w:tcPr>
          <w:p>
            <w:r/>
            <w:r>
              <w:rPr>
                <w:sz w:val="19"/>
              </w:rPr>
              <w:t>The plan, usage meters, the paid invoice and the stored card are shown</w:t>
            </w:r>
          </w:p>
        </w:tc>
      </w:tr>
      <w:tr>
        <w:tc>
          <w:tcPr>
            <w:tcW w:type="dxa" w:w="3216"/>
          </w:tcPr>
          <w:p>
            <w:r/>
            <w:r>
              <w:rPr>
                <w:sz w:val="19"/>
              </w:rPr>
              <w:t>12</w:t>
            </w:r>
          </w:p>
        </w:tc>
        <w:tc>
          <w:tcPr>
            <w:tcW w:type="dxa" w:w="3216"/>
          </w:tcPr>
          <w:p>
            <w:r/>
            <w:r>
              <w:rPr>
                <w:sz w:val="19"/>
              </w:rPr>
              <w:t>Upgrade to Business mid-period</w:t>
            </w:r>
          </w:p>
        </w:tc>
        <w:tc>
          <w:tcPr>
            <w:tcW w:type="dxa" w:w="3216"/>
          </w:tcPr>
          <w:p>
            <w:r/>
            <w:r>
              <w:rPr>
                <w:sz w:val="19"/>
              </w:rPr>
              <w:t>The dialog shows the exact prorated amount, which matches the new invoice</w:t>
            </w:r>
          </w:p>
        </w:tc>
      </w:tr>
      <w:tr>
        <w:tc>
          <w:tcPr>
            <w:tcW w:type="dxa" w:w="3216"/>
          </w:tcPr>
          <w:p>
            <w:r/>
            <w:r>
              <w:rPr>
                <w:sz w:val="19"/>
              </w:rPr>
              <w:t>13</w:t>
            </w:r>
          </w:p>
        </w:tc>
        <w:tc>
          <w:tcPr>
            <w:tcW w:type="dxa" w:w="3216"/>
          </w:tcPr>
          <w:p>
            <w:r/>
            <w:r>
              <w:rPr>
                <w:sz w:val="19"/>
              </w:rPr>
              <w:t>Schedule a downgrade to Plus</w:t>
            </w:r>
          </w:p>
        </w:tc>
        <w:tc>
          <w:tcPr>
            <w:tcW w:type="dxa" w:w="3216"/>
          </w:tcPr>
          <w:p>
            <w:r/>
            <w:r>
              <w:rPr>
                <w:sz w:val="19"/>
              </w:rPr>
              <w:t>A banner appears with *Keep current plan*; cancelling removes it</w:t>
            </w:r>
          </w:p>
        </w:tc>
      </w:tr>
      <w:tr>
        <w:tc>
          <w:tcPr>
            <w:tcW w:type="dxa" w:w="3216"/>
          </w:tcPr>
          <w:p>
            <w:r/>
            <w:r>
              <w:rPr>
                <w:sz w:val="19"/>
              </w:rPr>
              <w:t>14</w:t>
            </w:r>
          </w:p>
        </w:tc>
        <w:tc>
          <w:tcPr>
            <w:tcW w:type="dxa" w:w="3216"/>
          </w:tcPr>
          <w:p>
            <w:r/>
            <w:r>
              <w:rPr>
                <w:sz w:val="19"/>
              </w:rPr>
              <w:t>Create a page as a guest</w:t>
            </w:r>
          </w:p>
        </w:tc>
        <w:tc>
          <w:tcPr>
            <w:tcW w:type="dxa" w:w="3216"/>
          </w:tcPr>
          <w:p>
            <w:r/>
            <w:r>
              <w:rPr>
                <w:sz w:val="19"/>
              </w:rPr>
              <w:t>Rejected with the guest limit error and the upgrade dialog opens</w:t>
            </w:r>
          </w:p>
        </w:tc>
      </w:tr>
    </w:tbl>
    <w:p/>
    <w:p>
      <w:pPr>
        <w:pStyle w:val="Heading1"/>
      </w:pPr>
      <w:r>
        <w:t>8. New files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9"/>
              </w:rPr>
              <w:t>File</w:t>
            </w:r>
          </w:p>
        </w:tc>
        <w:tc>
          <w:tcPr>
            <w:tcW w:type="dxa" w:w="4824"/>
          </w:tcPr>
          <w:p>
            <w:r/>
            <w:r>
              <w:rPr>
                <w:b/>
                <w:sz w:val="19"/>
              </w:rPr>
              <w:t>Purpose</w:t>
            </w:r>
          </w:p>
        </w:tc>
      </w:tr>
      <w:tr>
        <w:tc>
          <w:tcPr>
            <w:tcW w:type="dxa" w:w="4824"/>
          </w:tcPr>
          <w:p>
            <w:r/>
            <w:r>
              <w:rPr>
                <w:sz w:val="19"/>
              </w:rPr>
              <w:t>lib/plans.ts</w:t>
            </w:r>
          </w:p>
        </w:tc>
        <w:tc>
          <w:tcPr>
            <w:tcW w:type="dxa" w:w="4824"/>
          </w:tcPr>
          <w:p>
            <w:r/>
            <w:r>
              <w:rPr>
                <w:sz w:val="19"/>
              </w:rPr>
              <w:t>The pricing engine — plans, limits, coupons, quotes, proration</w:t>
            </w:r>
          </w:p>
        </w:tc>
      </w:tr>
      <w:tr>
        <w:tc>
          <w:tcPr>
            <w:tcW w:type="dxa" w:w="4824"/>
          </w:tcPr>
          <w:p>
            <w:r/>
            <w:r>
              <w:rPr>
                <w:sz w:val="19"/>
              </w:rPr>
              <w:t>lib/formula.ts</w:t>
            </w:r>
          </w:p>
        </w:tc>
        <w:tc>
          <w:tcPr>
            <w:tcW w:type="dxa" w:w="4824"/>
          </w:tcPr>
          <w:p>
            <w:r/>
            <w:r>
              <w:rPr>
                <w:sz w:val="19"/>
              </w:rPr>
              <w:t>The database formula engine</w:t>
            </w:r>
          </w:p>
        </w:tc>
      </w:tr>
      <w:tr>
        <w:tc>
          <w:tcPr>
            <w:tcW w:type="dxa" w:w="4824"/>
          </w:tcPr>
          <w:p>
            <w:r/>
            <w:r>
              <w:rPr>
                <w:sz w:val="19"/>
              </w:rPr>
              <w:t>lib/upgrade.ts</w:t>
            </w:r>
          </w:p>
        </w:tc>
        <w:tc>
          <w:tcPr>
            <w:tcW w:type="dxa" w:w="4824"/>
          </w:tcPr>
          <w:p>
            <w:r/>
            <w:r>
              <w:rPr>
                <w:sz w:val="19"/>
              </w:rPr>
              <w:t>Upgrade prompt event bus</w:t>
            </w:r>
          </w:p>
        </w:tc>
      </w:tr>
      <w:tr>
        <w:tc>
          <w:tcPr>
            <w:tcW w:type="dxa" w:w="4824"/>
          </w:tcPr>
          <w:p>
            <w:r/>
            <w:r>
              <w:rPr>
                <w:sz w:val="19"/>
              </w:rPr>
              <w:t>components/billing/upgrade-modal.tsx</w:t>
            </w:r>
          </w:p>
        </w:tc>
        <w:tc>
          <w:tcPr>
            <w:tcW w:type="dxa" w:w="4824"/>
          </w:tcPr>
          <w:p>
            <w:r/>
            <w:r>
              <w:rPr>
                <w:sz w:val="19"/>
              </w:rPr>
              <w:t>The upgrade dialog</w:t>
            </w:r>
          </w:p>
        </w:tc>
      </w:tr>
      <w:tr>
        <w:tc>
          <w:tcPr>
            <w:tcW w:type="dxa" w:w="4824"/>
          </w:tcPr>
          <w:p>
            <w:r/>
            <w:r>
              <w:rPr>
                <w:sz w:val="19"/>
              </w:rPr>
              <w:t>components/billing/plan-card.tsx</w:t>
            </w:r>
          </w:p>
        </w:tc>
        <w:tc>
          <w:tcPr>
            <w:tcW w:type="dxa" w:w="4824"/>
          </w:tcPr>
          <w:p>
            <w:r/>
            <w:r>
              <w:rPr>
                <w:sz w:val="19"/>
              </w:rPr>
              <w:t>Marketing plan card</w:t>
            </w:r>
          </w:p>
        </w:tc>
      </w:tr>
      <w:tr>
        <w:tc>
          <w:tcPr>
            <w:tcW w:type="dxa" w:w="4824"/>
          </w:tcPr>
          <w:p>
            <w:r/>
            <w:r>
              <w:rPr>
                <w:sz w:val="19"/>
              </w:rPr>
              <w:t>components/billing/billing-settings.tsx</w:t>
            </w:r>
          </w:p>
        </w:tc>
        <w:tc>
          <w:tcPr>
            <w:tcW w:type="dxa" w:w="4824"/>
          </w:tcPr>
          <w:p>
            <w:r/>
            <w:r>
              <w:rPr>
                <w:sz w:val="19"/>
              </w:rPr>
              <w:t>The billing screen</w:t>
            </w:r>
          </w:p>
        </w:tc>
      </w:tr>
      <w:tr>
        <w:tc>
          <w:tcPr>
            <w:tcW w:type="dxa" w:w="4824"/>
          </w:tcPr>
          <w:p>
            <w:r/>
            <w:r>
              <w:rPr>
                <w:sz w:val="19"/>
              </w:rPr>
              <w:t>components/database/property-editor.tsx</w:t>
            </w:r>
          </w:p>
        </w:tc>
        <w:tc>
          <w:tcPr>
            <w:tcW w:type="dxa" w:w="4824"/>
          </w:tcPr>
          <w:p>
            <w:r/>
            <w:r>
              <w:rPr>
                <w:sz w:val="19"/>
              </w:rPr>
              <w:t>Column editor (incl. formulas)</w:t>
            </w:r>
          </w:p>
        </w:tc>
      </w:tr>
      <w:tr>
        <w:tc>
          <w:tcPr>
            <w:tcW w:type="dxa" w:w="4824"/>
          </w:tcPr>
          <w:p>
            <w:r/>
            <w:r>
              <w:rPr>
                <w:sz w:val="19"/>
              </w:rPr>
              <w:t>components/database/property-cell.tsx</w:t>
            </w:r>
          </w:p>
        </w:tc>
        <w:tc>
          <w:tcPr>
            <w:tcW w:type="dxa" w:w="4824"/>
          </w:tcPr>
          <w:p>
            <w:r/>
            <w:r>
              <w:rPr>
                <w:sz w:val="19"/>
              </w:rPr>
              <w:t>Cell rendering per type</w:t>
            </w:r>
          </w:p>
        </w:tc>
      </w:tr>
      <w:tr>
        <w:tc>
          <w:tcPr>
            <w:tcW w:type="dxa" w:w="4824"/>
          </w:tcPr>
          <w:p>
            <w:r/>
            <w:r>
              <w:rPr>
                <w:sz w:val="19"/>
              </w:rPr>
              <w:t>components/page/sub-pages.tsx</w:t>
            </w:r>
          </w:p>
        </w:tc>
        <w:tc>
          <w:tcPr>
            <w:tcW w:type="dxa" w:w="4824"/>
          </w:tcPr>
          <w:p>
            <w:r/>
            <w:r>
              <w:rPr>
                <w:sz w:val="19"/>
              </w:rPr>
              <w:t>Sub-page list</w:t>
            </w:r>
          </w:p>
        </w:tc>
      </w:tr>
      <w:tr>
        <w:tc>
          <w:tcPr>
            <w:tcW w:type="dxa" w:w="4824"/>
          </w:tcPr>
          <w:p>
            <w:r/>
            <w:r>
              <w:rPr>
                <w:sz w:val="19"/>
              </w:rPr>
              <w:t>components/page/share-modal.tsx</w:t>
            </w:r>
          </w:p>
        </w:tc>
        <w:tc>
          <w:tcPr>
            <w:tcW w:type="dxa" w:w="4824"/>
          </w:tcPr>
          <w:p>
            <w:r/>
            <w:r>
              <w:rPr>
                <w:sz w:val="19"/>
              </w:rPr>
              <w:t>Sharing, permissions, password</w:t>
            </w:r>
          </w:p>
        </w:tc>
      </w:tr>
      <w:tr>
        <w:tc>
          <w:tcPr>
            <w:tcW w:type="dxa" w:w="4824"/>
          </w:tcPr>
          <w:p>
            <w:r/>
            <w:r>
              <w:rPr>
                <w:sz w:val="19"/>
              </w:rPr>
              <w:t>components/providers/user-sync.tsx</w:t>
            </w:r>
          </w:p>
        </w:tc>
        <w:tc>
          <w:tcPr>
            <w:tcW w:type="dxa" w:w="4824"/>
          </w:tcPr>
          <w:p>
            <w:r/>
            <w:r>
              <w:rPr>
                <w:sz w:val="19"/>
              </w:rPr>
              <w:t>Keeps the Clerk mirror in sync</w:t>
            </w:r>
          </w:p>
        </w:tc>
      </w:tr>
      <w:tr>
        <w:tc>
          <w:tcPr>
            <w:tcW w:type="dxa" w:w="4824"/>
          </w:tcPr>
          <w:p>
            <w:r/>
            <w:r>
              <w:rPr>
                <w:sz w:val="19"/>
              </w:rPr>
              <w:t>components/ui/textarea.tsx</w:t>
            </w:r>
          </w:p>
        </w:tc>
        <w:tc>
          <w:tcPr>
            <w:tcW w:type="dxa" w:w="4824"/>
          </w:tcPr>
          <w:p>
            <w:r/>
            <w:r>
              <w:rPr>
                <w:sz w:val="19"/>
              </w:rPr>
              <w:t>Textarea primitive</w:t>
            </w:r>
          </w:p>
        </w:tc>
      </w:tr>
      <w:tr>
        <w:tc>
          <w:tcPr>
            <w:tcW w:type="dxa" w:w="4824"/>
          </w:tcPr>
          <w:p>
            <w:r/>
            <w:r>
              <w:rPr>
                <w:sz w:val="19"/>
              </w:rPr>
              <w:t>app/(main)/(routes)/notifications/page.tsx</w:t>
            </w:r>
          </w:p>
        </w:tc>
        <w:tc>
          <w:tcPr>
            <w:tcW w:type="dxa" w:w="4824"/>
          </w:tcPr>
          <w:p>
            <w:r/>
            <w:r>
              <w:rPr>
                <w:sz w:val="19"/>
              </w:rPr>
              <w:t>Notification inbox</w:t>
            </w:r>
          </w:p>
        </w:tc>
      </w:tr>
      <w:tr>
        <w:tc>
          <w:tcPr>
            <w:tcW w:type="dxa" w:w="4824"/>
          </w:tcPr>
          <w:p>
            <w:r/>
            <w:r>
              <w:rPr>
                <w:sz w:val="19"/>
              </w:rPr>
              <w:t>hooks/use-billing-sync.ts</w:t>
            </w:r>
          </w:p>
        </w:tc>
        <w:tc>
          <w:tcPr>
            <w:tcW w:type="dxa" w:w="4824"/>
          </w:tcPr>
          <w:p>
            <w:r/>
            <w:r>
              <w:rPr>
                <w:sz w:val="19"/>
              </w:rPr>
              <w:t>Automatic renewals</w:t>
            </w:r>
          </w:p>
        </w:tc>
      </w:tr>
      <w:tr>
        <w:tc>
          <w:tcPr>
            <w:tcW w:type="dxa" w:w="4824"/>
          </w:tcPr>
          <w:p>
            <w:r/>
            <w:r>
              <w:rPr>
                <w:sz w:val="19"/>
              </w:rPr>
              <w:t>convex/billing.ts</w:t>
            </w:r>
          </w:p>
        </w:tc>
        <w:tc>
          <w:tcPr>
            <w:tcW w:type="dxa" w:w="4824"/>
          </w:tcPr>
          <w:p>
            <w:r/>
            <w:r>
              <w:rPr>
                <w:sz w:val="19"/>
              </w:rPr>
              <w:t>The subscription engine</w:t>
            </w:r>
          </w:p>
        </w:tc>
      </w:tr>
      <w:tr>
        <w:tc>
          <w:tcPr>
            <w:tcW w:type="dxa" w:w="4824"/>
          </w:tcPr>
          <w:p>
            <w:r/>
            <w:r>
              <w:rPr>
                <w:sz w:val="19"/>
              </w:rPr>
              <w:t>convex/helpers.ts</w:t>
            </w:r>
          </w:p>
        </w:tc>
        <w:tc>
          <w:tcPr>
            <w:tcW w:type="dxa" w:w="4824"/>
          </w:tcPr>
          <w:p>
            <w:r/>
            <w:r>
              <w:rPr>
                <w:sz w:val="19"/>
              </w:rPr>
              <w:t>Permission + limit serialisation helpers</w:t>
            </w:r>
          </w:p>
        </w:tc>
      </w:tr>
      <w:tr>
        <w:tc>
          <w:tcPr>
            <w:tcW w:type="dxa" w:w="4824"/>
          </w:tcPr>
          <w:p>
            <w:r/>
            <w:r>
              <w:rPr>
                <w:sz w:val="19"/>
              </w:rPr>
              <w:t>convex/schema.ts</w:t>
            </w:r>
          </w:p>
        </w:tc>
        <w:tc>
          <w:tcPr>
            <w:tcW w:type="dxa" w:w="4824"/>
          </w:tcPr>
          <w:p>
            <w:r/>
            <w:r>
              <w:rPr>
                <w:sz w:val="19"/>
              </w:rPr>
              <w:t>The data model</w:t>
            </w:r>
          </w:p>
        </w:tc>
      </w:tr>
      <w:tr>
        <w:tc>
          <w:tcPr>
            <w:tcW w:type="dxa" w:w="4824"/>
          </w:tcPr>
          <w:p>
            <w:r/>
            <w:r>
              <w:rPr>
                <w:sz w:val="19"/>
              </w:rPr>
              <w:t>tests/*.test.ts</w:t>
            </w:r>
          </w:p>
        </w:tc>
        <w:tc>
          <w:tcPr>
            <w:tcW w:type="dxa" w:w="4824"/>
          </w:tcPr>
          <w:p>
            <w:r/>
            <w:r>
              <w:rPr>
                <w:sz w:val="19"/>
              </w:rPr>
              <w:t>49 automated tests</w:t>
            </w:r>
          </w:p>
        </w:tc>
      </w:tr>
      <w:tr>
        <w:tc>
          <w:tcPr>
            <w:tcW w:type="dxa" w:w="4824"/>
          </w:tcPr>
          <w:p>
            <w:r/>
            <w:r>
              <w:rPr>
                <w:sz w:val="19"/>
              </w:rPr>
              <w:t>vitest.config.ts</w:t>
            </w:r>
          </w:p>
        </w:tc>
        <w:tc>
          <w:tcPr>
            <w:tcW w:type="dxa" w:w="4824"/>
          </w:tcPr>
          <w:p>
            <w:r/>
            <w:r>
              <w:rPr>
                <w:sz w:val="19"/>
              </w:rPr>
              <w:t>Test runner configuration</w:t>
            </w:r>
          </w:p>
        </w:tc>
      </w:tr>
      <w:tr>
        <w:tc>
          <w:tcPr>
            <w:tcW w:type="dxa" w:w="4824"/>
          </w:tcPr>
          <w:p>
            <w:r/>
            <w:r>
              <w:rPr>
                <w:sz w:val="19"/>
              </w:rPr>
              <w:t>scripts/generate-docs.py</w:t>
            </w:r>
          </w:p>
        </w:tc>
        <w:tc>
          <w:tcPr>
            <w:tcW w:type="dxa" w:w="4824"/>
          </w:tcPr>
          <w:p>
            <w:r/>
            <w:r>
              <w:rPr>
                <w:sz w:val="19"/>
              </w:rPr>
              <w:t>Documentation generator</w:t>
            </w:r>
          </w:p>
        </w:tc>
      </w:tr>
      <w:tr>
        <w:tc>
          <w:tcPr>
            <w:tcW w:type="dxa" w:w="4824"/>
          </w:tcPr>
          <w:p>
            <w:r/>
            <w:r>
              <w:rPr>
                <w:sz w:val="19"/>
              </w:rPr>
              <w:t>convex/demo.ts</w:t>
            </w:r>
          </w:p>
        </w:tc>
        <w:tc>
          <w:tcPr>
            <w:tcW w:type="dxa" w:w="4824"/>
          </w:tcPr>
          <w:p>
            <w:r/>
            <w:r>
              <w:rPr>
                <w:sz w:val="19"/>
              </w:rPr>
              <w:t>Key-gated demo seeder, reset and live self-check</w:t>
            </w:r>
          </w:p>
        </w:tc>
      </w:tr>
      <w:tr>
        <w:tc>
          <w:tcPr>
            <w:tcW w:type="dxa" w:w="4824"/>
          </w:tcPr>
          <w:p>
            <w:r/>
            <w:r>
              <w:rPr>
                <w:sz w:val="19"/>
              </w:rPr>
              <w:t>convex/mail.ts</w:t>
            </w:r>
          </w:p>
        </w:tc>
        <w:tc>
          <w:tcPr>
            <w:tcW w:type="dxa" w:w="4824"/>
          </w:tcPr>
          <w:p>
            <w:r/>
            <w:r>
              <w:rPr>
                <w:sz w:val="19"/>
              </w:rPr>
              <w:t>Internal action that sends e-mails</w:t>
            </w:r>
          </w:p>
        </w:tc>
      </w:tr>
      <w:tr>
        <w:tc>
          <w:tcPr>
            <w:tcW w:type="dxa" w:w="4824"/>
          </w:tcPr>
          <w:p>
            <w:r/>
            <w:r>
              <w:rPr>
                <w:sz w:val="19"/>
              </w:rPr>
              <w:t>lib/mailer.ts</w:t>
            </w:r>
          </w:p>
        </w:tc>
        <w:tc>
          <w:tcPr>
            <w:tcW w:type="dxa" w:w="4824"/>
          </w:tcPr>
          <w:p>
            <w:r/>
            <w:r>
              <w:rPr>
                <w:sz w:val="19"/>
              </w:rPr>
              <w:t>Provider agnostic mailer (Resend, with a log fallback)</w:t>
            </w:r>
          </w:p>
        </w:tc>
      </w:tr>
      <w:tr>
        <w:tc>
          <w:tcPr>
            <w:tcW w:type="dxa" w:w="4824"/>
          </w:tcPr>
          <w:p>
            <w:r/>
            <w:r>
              <w:rPr>
                <w:sz w:val="19"/>
              </w:rPr>
              <w:t>app/(main)/error.tsx</w:t>
            </w:r>
          </w:p>
        </w:tc>
        <w:tc>
          <w:tcPr>
            <w:tcW w:type="dxa" w:w="4824"/>
          </w:tcPr>
          <w:p>
            <w:r/>
            <w:r>
              <w:rPr>
                <w:sz w:val="19"/>
              </w:rPr>
              <w:t>Error boundary for the workspace shell</w:t>
            </w:r>
          </w:p>
        </w:tc>
      </w:tr>
      <w:tr>
        <w:tc>
          <w:tcPr>
            <w:tcW w:type="dxa" w:w="4824"/>
          </w:tcPr>
          <w:p>
            <w:r/>
            <w:r>
              <w:rPr>
                <w:sz w:val="19"/>
              </w:rPr>
              <w:t>app/global-error.tsx</w:t>
            </w:r>
          </w:p>
        </w:tc>
        <w:tc>
          <w:tcPr>
            <w:tcW w:type="dxa" w:w="4824"/>
          </w:tcPr>
          <w:p>
            <w:r/>
            <w:r>
              <w:rPr>
                <w:sz w:val="19"/>
              </w:rPr>
              <w:t>Last-resort error boundary</w:t>
            </w:r>
          </w:p>
        </w:tc>
      </w:tr>
      <w:tr>
        <w:tc>
          <w:tcPr>
            <w:tcW w:type="dxa" w:w="4824"/>
          </w:tcPr>
          <w:p>
            <w:r/>
            <w:r>
              <w:rPr>
                <w:sz w:val="19"/>
              </w:rPr>
              <w:t>tests/features.test.ts</w:t>
            </w:r>
          </w:p>
        </w:tc>
        <w:tc>
          <w:tcPr>
            <w:tcW w:type="dxa" w:w="4824"/>
          </w:tcPr>
          <w:p>
            <w:r/>
            <w:r>
              <w:rPr>
                <w:sz w:val="19"/>
              </w:rPr>
              <w:t>Tests for private pages, pagination and the demo guards</w:t>
            </w:r>
          </w:p>
        </w:tc>
      </w:tr>
      <w:tr>
        <w:tc>
          <w:tcPr>
            <w:tcW w:type="dxa" w:w="4824"/>
          </w:tcPr>
          <w:p>
            <w:r/>
            <w:r>
              <w:rPr>
                <w:sz w:val="19"/>
              </w:rPr>
              <w:t>tests/config.test.ts</w:t>
            </w:r>
          </w:p>
        </w:tc>
        <w:tc>
          <w:tcPr>
            <w:tcW w:type="dxa" w:w="4824"/>
          </w:tcPr>
          <w:p>
            <w:r/>
            <w:r>
              <w:rPr>
                <w:sz w:val="19"/>
              </w:rPr>
              <w:t>Guards the build configuration and the CI workflows</w:t>
            </w:r>
          </w:p>
        </w:tc>
      </w:tr>
      <w:tr>
        <w:tc>
          <w:tcPr>
            <w:tcW w:type="dxa" w:w="4824"/>
          </w:tcPr>
          <w:p>
            <w:r/>
            <w:r>
              <w:rPr>
                <w:sz w:val="19"/>
              </w:rPr>
              <w:t>tests/sprint.test.ts</w:t>
            </w:r>
          </w:p>
        </w:tc>
        <w:tc>
          <w:tcPr>
            <w:tcW w:type="dxa" w:w="4824"/>
          </w:tcPr>
          <w:p>
            <w:r/>
            <w:r>
              <w:rPr>
                <w:sz w:val="19"/>
              </w:rPr>
              <w:t>Markdown import, conflicting edits, linked mentions</w:t>
            </w:r>
          </w:p>
        </w:tc>
      </w:tr>
      <w:tr>
        <w:tc>
          <w:tcPr>
            <w:tcW w:type="dxa" w:w="4824"/>
          </w:tcPr>
          <w:p>
            <w:r/>
            <w:r>
              <w:rPr>
                <w:sz w:val="19"/>
              </w:rPr>
              <w:t>tests/relations.test.ts</w:t>
            </w:r>
          </w:p>
        </w:tc>
        <w:tc>
          <w:tcPr>
            <w:tcW w:type="dxa" w:w="4824"/>
          </w:tcPr>
          <w:p>
            <w:r/>
            <w:r>
              <w:rPr>
                <w:sz w:val="19"/>
              </w:rPr>
              <w:t>Relations, rollups and automations</w:t>
            </w:r>
          </w:p>
        </w:tc>
      </w:tr>
      <w:tr>
        <w:tc>
          <w:tcPr>
            <w:tcW w:type="dxa" w:w="4824"/>
          </w:tcPr>
          <w:p>
            <w:r/>
            <w:r>
              <w:rPr>
                <w:sz w:val="19"/>
              </w:rPr>
              <w:t>tests/collaboration.test.ts</w:t>
            </w:r>
          </w:p>
        </w:tc>
        <w:tc>
          <w:tcPr>
            <w:tcW w:type="dxa" w:w="4824"/>
          </w:tcPr>
          <w:p>
            <w:r/>
            <w:r>
              <w:rPr>
                <w:sz w:val="19"/>
              </w:rPr>
              <w:t>The CRDT merge of concurrent edits</w:t>
            </w:r>
          </w:p>
        </w:tc>
      </w:tr>
      <w:tr>
        <w:tc>
          <w:tcPr>
            <w:tcW w:type="dxa" w:w="4824"/>
          </w:tcPr>
          <w:p>
            <w:r/>
            <w:r>
              <w:rPr>
                <w:sz w:val="19"/>
              </w:rPr>
              <w:t>tests/notion-import.test.ts</w:t>
            </w:r>
          </w:p>
        </w:tc>
        <w:tc>
          <w:tcPr>
            <w:tcW w:type="dxa" w:w="4824"/>
          </w:tcPr>
          <w:p>
            <w:r/>
            <w:r>
              <w:rPr>
                <w:sz w:val="19"/>
              </w:rPr>
              <w:t>The ZIP reader and the Notion export import</w:t>
            </w:r>
          </w:p>
        </w:tc>
      </w:tr>
      <w:tr>
        <w:tc>
          <w:tcPr>
            <w:tcW w:type="dxa" w:w="4824"/>
          </w:tcPr>
          <w:p>
            <w:r/>
            <w:r>
              <w:rPr>
                <w:sz w:val="19"/>
              </w:rPr>
              <w:t>tests/backlog.test.ts</w:t>
            </w:r>
          </w:p>
        </w:tc>
        <w:tc>
          <w:tcPr>
            <w:tcW w:type="dxa" w:w="4824"/>
          </w:tcPr>
          <w:p>
            <w:r/>
            <w:r>
              <w:rPr>
                <w:sz w:val="19"/>
              </w:rPr>
              <w:t>Templates, synced pages and the AI prompts</w:t>
            </w:r>
          </w:p>
        </w:tc>
      </w:tr>
      <w:tr>
        <w:tc>
          <w:tcPr>
            <w:tcW w:type="dxa" w:w="4824"/>
          </w:tcPr>
          <w:p>
            <w:r/>
            <w:r>
              <w:rPr>
                <w:sz w:val="19"/>
              </w:rPr>
              <w:t>lib/collaboration.ts</w:t>
            </w:r>
          </w:p>
        </w:tc>
        <w:tc>
          <w:tcPr>
            <w:tcW w:type="dxa" w:w="4824"/>
          </w:tcPr>
          <w:p>
            <w:r/>
            <w:r>
              <w:rPr>
                <w:sz w:val="19"/>
              </w:rPr>
              <w:t>The Convex backed Yjs provider</w:t>
            </w:r>
          </w:p>
        </w:tc>
      </w:tr>
      <w:tr>
        <w:tc>
          <w:tcPr>
            <w:tcW w:type="dxa" w:w="4824"/>
          </w:tcPr>
          <w:p>
            <w:r/>
            <w:r>
              <w:rPr>
                <w:sz w:val="19"/>
              </w:rPr>
              <w:t>lib/zip.ts</w:t>
            </w:r>
          </w:p>
        </w:tc>
        <w:tc>
          <w:tcPr>
            <w:tcW w:type="dxa" w:w="4824"/>
          </w:tcPr>
          <w:p>
            <w:r/>
            <w:r>
              <w:rPr>
                <w:sz w:val="19"/>
              </w:rPr>
              <w:t>A dependency-free ZIP reader</w:t>
            </w:r>
          </w:p>
        </w:tc>
      </w:tr>
      <w:tr>
        <w:tc>
          <w:tcPr>
            <w:tcW w:type="dxa" w:w="4824"/>
          </w:tcPr>
          <w:p>
            <w:r/>
            <w:r>
              <w:rPr>
                <w:sz w:val="19"/>
              </w:rPr>
              <w:t>lib/notion-import.ts</w:t>
            </w:r>
          </w:p>
        </w:tc>
        <w:tc>
          <w:tcPr>
            <w:tcW w:type="dxa" w:w="4824"/>
          </w:tcPr>
          <w:p>
            <w:r/>
            <w:r>
              <w:rPr>
                <w:sz w:val="19"/>
              </w:rPr>
              <w:t>The Notion export parser</w:t>
            </w:r>
          </w:p>
        </w:tc>
      </w:tr>
      <w:tr>
        <w:tc>
          <w:tcPr>
            <w:tcW w:type="dxa" w:w="4824"/>
          </w:tcPr>
          <w:p>
            <w:r/>
            <w:r>
              <w:rPr>
                <w:sz w:val="19"/>
              </w:rPr>
              <w:t>lib/ai.ts</w:t>
            </w:r>
          </w:p>
        </w:tc>
        <w:tc>
          <w:tcPr>
            <w:tcW w:type="dxa" w:w="4824"/>
          </w:tcPr>
          <w:p>
            <w:r/>
            <w:r>
              <w:rPr>
                <w:sz w:val="19"/>
              </w:rPr>
              <w:t>The provider agnostic AI client</w:t>
            </w:r>
          </w:p>
        </w:tc>
      </w:tr>
      <w:tr>
        <w:tc>
          <w:tcPr>
            <w:tcW w:type="dxa" w:w="4824"/>
          </w:tcPr>
          <w:p>
            <w:r/>
            <w:r>
              <w:rPr>
                <w:sz w:val="19"/>
              </w:rPr>
              <w:t>convex/collaboration.ts</w:t>
            </w:r>
          </w:p>
        </w:tc>
        <w:tc>
          <w:tcPr>
            <w:tcW w:type="dxa" w:w="4824"/>
          </w:tcPr>
          <w:p>
            <w:r/>
            <w:r>
              <w:rPr>
                <w:sz w:val="19"/>
              </w:rPr>
              <w:t>The collaborative editing state</w:t>
            </w:r>
          </w:p>
        </w:tc>
      </w:tr>
      <w:tr>
        <w:tc>
          <w:tcPr>
            <w:tcW w:type="dxa" w:w="4824"/>
          </w:tcPr>
          <w:p>
            <w:r/>
            <w:r>
              <w:rPr>
                <w:sz w:val="19"/>
              </w:rPr>
              <w:t>convex/ai.ts</w:t>
            </w:r>
          </w:p>
        </w:tc>
        <w:tc>
          <w:tcPr>
            <w:tcW w:type="dxa" w:w="4824"/>
          </w:tcPr>
          <w:p>
            <w:r/>
            <w:r>
              <w:rPr>
                <w:sz w:val="19"/>
              </w:rPr>
              <w:t>The AI assistant action</w:t>
            </w:r>
          </w:p>
        </w:tc>
      </w:tr>
      <w:tr>
        <w:tc>
          <w:tcPr>
            <w:tcW w:type="dxa" w:w="4824"/>
          </w:tcPr>
          <w:p>
            <w:r/>
            <w:r>
              <w:rPr>
                <w:sz w:val="19"/>
              </w:rPr>
              <w:t>vercel.json</w:t>
            </w:r>
          </w:p>
        </w:tc>
        <w:tc>
          <w:tcPr>
            <w:tcW w:type="dxa" w:w="4824"/>
          </w:tcPr>
          <w:p>
            <w:r/>
            <w:r>
              <w:rPr>
                <w:sz w:val="19"/>
              </w:rPr>
              <w:t>The Vercel configuration</w:t>
            </w:r>
          </w:p>
        </w:tc>
      </w:tr>
      <w:tr>
        <w:tc>
          <w:tcPr>
            <w:tcW w:type="dxa" w:w="4824"/>
          </w:tcPr>
          <w:p>
            <w:r/>
            <w:r>
              <w:rPr>
                <w:sz w:val="19"/>
              </w:rPr>
              <w:t>.vercelignore</w:t>
            </w:r>
          </w:p>
        </w:tc>
        <w:tc>
          <w:tcPr>
            <w:tcW w:type="dxa" w:w="4824"/>
          </w:tcPr>
          <w:p>
            <w:r/>
            <w:r>
              <w:rPr>
                <w:sz w:val="19"/>
              </w:rPr>
              <w:t>The files that are not uploaded to Vercel</w:t>
            </w:r>
          </w:p>
        </w:tc>
      </w:tr>
      <w:tr>
        <w:tc>
          <w:tcPr>
            <w:tcW w:type="dxa" w:w="4824"/>
          </w:tcPr>
          <w:p>
            <w:r/>
            <w:r>
              <w:rPr>
                <w:sz w:val="19"/>
              </w:rPr>
              <w:t>scripts/verify-build.mjs</w:t>
            </w:r>
          </w:p>
        </w:tc>
        <w:tc>
          <w:tcPr>
            <w:tcW w:type="dxa" w:w="4824"/>
          </w:tcPr>
          <w:p>
            <w:r/>
            <w:r>
              <w:rPr>
                <w:sz w:val="19"/>
              </w:rPr>
              <w:t>The full pre-deployment check</w:t>
            </w:r>
          </w:p>
        </w:tc>
      </w:tr>
      <w:tr>
        <w:tc>
          <w:tcPr>
            <w:tcW w:type="dxa" w:w="4824"/>
          </w:tcPr>
          <w:p>
            <w:r/>
            <w:r>
              <w:rPr>
                <w:sz w:val="19"/>
              </w:rPr>
              <w:t>docs/DEPLOYMENT.md</w:t>
            </w:r>
          </w:p>
        </w:tc>
        <w:tc>
          <w:tcPr>
            <w:tcW w:type="dxa" w:w="4824"/>
          </w:tcPr>
          <w:p>
            <w:r/>
            <w:r>
              <w:rPr>
                <w:sz w:val="19"/>
              </w:rPr>
              <w:t>The step-by-step deployment guide</w:t>
            </w:r>
          </w:p>
        </w:tc>
      </w:tr>
      <w:tr>
        <w:tc>
          <w:tcPr>
            <w:tcW w:type="dxa" w:w="4824"/>
          </w:tcPr>
          <w:p>
            <w:r/>
            <w:r>
              <w:rPr>
                <w:sz w:val="19"/>
              </w:rPr>
              <w:t>components/providers/configuration-check.tsx</w:t>
            </w:r>
          </w:p>
        </w:tc>
        <w:tc>
          <w:tcPr>
            <w:tcW w:type="dxa" w:w="4824"/>
          </w:tcPr>
          <w:p>
            <w:r/>
            <w:r>
              <w:rPr>
                <w:sz w:val="19"/>
              </w:rPr>
              <w:t>Explains a missing environment variable instead of crashing</w:t>
            </w:r>
          </w:p>
        </w:tc>
      </w:tr>
      <w:tr>
        <w:tc>
          <w:tcPr>
            <w:tcW w:type="dxa" w:w="4824"/>
          </w:tcPr>
          <w:p>
            <w:r/>
            <w:r>
              <w:rPr>
                <w:sz w:val="19"/>
              </w:rPr>
              <w:t>hooks/use-safe-search-params.ts</w:t>
            </w:r>
          </w:p>
        </w:tc>
        <w:tc>
          <w:tcPr>
            <w:tcW w:type="dxa" w:w="4824"/>
          </w:tcPr>
          <w:p>
            <w:r/>
            <w:r>
              <w:rPr>
                <w:sz w:val="19"/>
              </w:rPr>
              <w:t>A null-safe `useSearchParams()`</w:t>
            </w:r>
          </w:p>
        </w:tc>
      </w:tr>
      <w:tr>
        <w:tc>
          <w:tcPr>
            <w:tcW w:type="dxa" w:w="4824"/>
          </w:tcPr>
          <w:p>
            <w:r/>
            <w:r>
              <w:rPr>
                <w:sz w:val="19"/>
              </w:rPr>
              <w:t>lib/upload-dir.ts</w:t>
            </w:r>
          </w:p>
        </w:tc>
        <w:tc>
          <w:tcPr>
            <w:tcW w:type="dxa" w:w="4824"/>
          </w:tcPr>
          <w:p>
            <w:r/>
            <w:r>
              <w:rPr>
                <w:sz w:val="19"/>
              </w:rPr>
              <w:t>The upload directory for local and serverless runtimes</w:t>
            </w:r>
          </w:p>
        </w:tc>
      </w:tr>
      <w:tr>
        <w:tc>
          <w:tcPr>
            <w:tcW w:type="dxa" w:w="4824"/>
          </w:tcPr>
          <w:p>
            <w:r/>
            <w:r>
              <w:rPr>
                <w:sz w:val="19"/>
              </w:rPr>
              <w:t>lib/markdown.ts</w:t>
            </w:r>
          </w:p>
        </w:tc>
        <w:tc>
          <w:tcPr>
            <w:tcW w:type="dxa" w:w="4824"/>
          </w:tcPr>
          <w:p>
            <w:r/>
            <w:r>
              <w:rPr>
                <w:sz w:val="19"/>
              </w:rPr>
              <w:t>The Markdown → blocks converter</w:t>
            </w:r>
          </w:p>
        </w:tc>
      </w:tr>
      <w:tr>
        <w:tc>
          <w:tcPr>
            <w:tcW w:type="dxa" w:w="4824"/>
          </w:tcPr>
          <w:p>
            <w:r/>
            <w:r>
              <w:rPr>
                <w:sz w:val="19"/>
              </w:rPr>
              <w:t>components/page/import-markdown-modal.tsx</w:t>
            </w:r>
          </w:p>
        </w:tc>
        <w:tc>
          <w:tcPr>
            <w:tcW w:type="dxa" w:w="4824"/>
          </w:tcPr>
          <w:p>
            <w:r/>
            <w:r>
              <w:rPr>
                <w:sz w:val="19"/>
              </w:rPr>
              <w:t>The Markdown import dialog</w:t>
            </w:r>
          </w:p>
        </w:tc>
      </w:tr>
      <w:tr>
        <w:tc>
          <w:tcPr>
            <w:tcW w:type="dxa" w:w="4824"/>
          </w:tcPr>
          <w:p>
            <w:r/>
            <w:r>
              <w:rPr>
                <w:sz w:val="19"/>
              </w:rPr>
              <w:t>components/page/linked-mentions.tsx</w:t>
            </w:r>
          </w:p>
        </w:tc>
        <w:tc>
          <w:tcPr>
            <w:tcW w:type="dxa" w:w="4824"/>
          </w:tcPr>
          <w:p>
            <w:r/>
            <w:r>
              <w:rPr>
                <w:sz w:val="19"/>
              </w:rPr>
              <w:t>The linked mentions panel</w:t>
            </w:r>
          </w:p>
        </w:tc>
      </w:tr>
      <w:tr>
        <w:tc>
          <w:tcPr>
            <w:tcW w:type="dxa" w:w="4824"/>
          </w:tcPr>
          <w:p>
            <w:r/>
            <w:r>
              <w:rPr>
                <w:sz w:val="19"/>
              </w:rPr>
              <w:t>components/database/automations-panel.tsx</w:t>
            </w:r>
          </w:p>
        </w:tc>
        <w:tc>
          <w:tcPr>
            <w:tcW w:type="dxa" w:w="4824"/>
          </w:tcPr>
          <w:p>
            <w:r/>
            <w:r>
              <w:rPr>
                <w:sz w:val="19"/>
              </w:rPr>
              <w:t>The automations panel</w:t>
            </w:r>
          </w:p>
        </w:tc>
      </w:tr>
      <w:tr>
        <w:tc>
          <w:tcPr>
            <w:tcW w:type="dxa" w:w="4824"/>
          </w:tcPr>
          <w:p>
            <w:r/>
            <w:r>
              <w:rPr>
                <w:sz w:val="19"/>
              </w:rPr>
              <w:t>scripts/check-assets.mjs</w:t>
            </w:r>
          </w:p>
        </w:tc>
        <w:tc>
          <w:tcPr>
            <w:tcW w:type="dxa" w:w="4824"/>
          </w:tcPr>
          <w:p>
            <w:r/>
            <w:r>
              <w:rPr>
                <w:sz w:val="19"/>
              </w:rPr>
              <w:t>Verifies that every route serves its JavaScript and CSS</w:t>
            </w:r>
          </w:p>
        </w:tc>
      </w:tr>
      <w:tr>
        <w:tc>
          <w:tcPr>
            <w:tcW w:type="dxa" w:w="4824"/>
          </w:tcPr>
          <w:p>
            <w:r/>
            <w:r>
              <w:rPr>
                <w:sz w:val="19"/>
              </w:rPr>
              <w:t>.github/workflows/ci.yml</w:t>
            </w:r>
          </w:p>
        </w:tc>
        <w:tc>
          <w:tcPr>
            <w:tcW w:type="dxa" w:w="4824"/>
          </w:tcPr>
          <w:p>
            <w:r/>
            <w:r>
              <w:rPr>
                <w:sz w:val="19"/>
              </w:rPr>
              <w:t>Type check, lint, tests, asset check, build and docs</w:t>
            </w:r>
          </w:p>
        </w:tc>
      </w:tr>
      <w:tr>
        <w:tc>
          <w:tcPr>
            <w:tcW w:type="dxa" w:w="4824"/>
          </w:tcPr>
          <w:p>
            <w:r/>
            <w:r>
              <w:rPr>
                <w:sz w:val="19"/>
              </w:rPr>
              <w:t>.github/workflows/deploy.yml</w:t>
            </w:r>
          </w:p>
        </w:tc>
        <w:tc>
          <w:tcPr>
            <w:tcW w:type="dxa" w:w="4824"/>
          </w:tcPr>
          <w:p>
            <w:r/>
            <w:r>
              <w:rPr>
                <w:sz w:val="19"/>
              </w:rPr>
              <w:t>Convex + Vercel deployment</w:t>
            </w:r>
          </w:p>
        </w:tc>
      </w:tr>
      <w:tr>
        <w:tc>
          <w:tcPr>
            <w:tcW w:type="dxa" w:w="4824"/>
          </w:tcPr>
          <w:p>
            <w:r/>
            <w:r>
              <w:rPr>
                <w:sz w:val="19"/>
              </w:rPr>
              <w:t>.github/dependabot.yml</w:t>
            </w:r>
          </w:p>
        </w:tc>
        <w:tc>
          <w:tcPr>
            <w:tcW w:type="dxa" w:w="4824"/>
          </w:tcPr>
          <w:p>
            <w:r/>
            <w:r>
              <w:rPr>
                <w:sz w:val="19"/>
              </w:rPr>
              <w:t>Dependency updates</w:t>
            </w:r>
          </w:p>
        </w:tc>
      </w:tr>
    </w:tbl>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Jotion — Updates &amp; Next Steps  •  </w:t>
    </w:r>
    <w:r>
      <w:rPr>
        <w:color w:val="88888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