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9F2A" w14:textId="097A3ED9" w:rsidR="00981C14" w:rsidRPr="002512AD" w:rsidRDefault="00981C14" w:rsidP="00E2421F">
      <w:pPr>
        <w:spacing w:line="240" w:lineRule="auto"/>
        <w:jc w:val="center"/>
        <w:rPr>
          <w:rFonts w:cstheme="minorHAnsi"/>
          <w:b/>
          <w:bCs/>
        </w:rPr>
      </w:pPr>
      <w:r w:rsidRPr="002512AD">
        <w:rPr>
          <w:rFonts w:cstheme="minorHAnsi"/>
          <w:b/>
          <w:bCs/>
        </w:rPr>
        <w:t>Applied Aerodynamics</w:t>
      </w:r>
    </w:p>
    <w:p w14:paraId="23C988FF" w14:textId="562DE07A" w:rsidR="00480C86" w:rsidRPr="002512AD" w:rsidRDefault="00981C14" w:rsidP="00A76201">
      <w:pPr>
        <w:spacing w:line="240" w:lineRule="auto"/>
        <w:jc w:val="center"/>
        <w:rPr>
          <w:rFonts w:cstheme="minorHAnsi"/>
          <w:b/>
          <w:bCs/>
        </w:rPr>
      </w:pPr>
      <w:r w:rsidRPr="002512AD">
        <w:rPr>
          <w:rFonts w:cstheme="minorHAnsi"/>
          <w:b/>
          <w:bCs/>
        </w:rPr>
        <w:t>Mini-Project</w:t>
      </w:r>
    </w:p>
    <w:p w14:paraId="0E59B658" w14:textId="587371A8" w:rsidR="0091173C" w:rsidRPr="002512AD" w:rsidRDefault="00352E55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2512AD">
        <w:rPr>
          <w:rFonts w:cstheme="minorHAnsi"/>
          <w:b/>
          <w:bCs/>
          <w:sz w:val="20"/>
          <w:szCs w:val="20"/>
        </w:rPr>
        <w:t>Summary</w:t>
      </w:r>
    </w:p>
    <w:p w14:paraId="04ED95F0" w14:textId="77777777" w:rsidR="00277489" w:rsidRPr="001B3C17" w:rsidRDefault="0091173C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This project report has two main aims, namely</w:t>
      </w:r>
      <w:r w:rsidR="00277489" w:rsidRPr="001B3C17">
        <w:rPr>
          <w:rFonts w:cstheme="minorHAnsi"/>
          <w:sz w:val="18"/>
          <w:szCs w:val="18"/>
        </w:rPr>
        <w:t>-</w:t>
      </w:r>
    </w:p>
    <w:p w14:paraId="20E0F174" w14:textId="7D7491B0" w:rsidR="0091173C" w:rsidRPr="001B3C17" w:rsidRDefault="00277489" w:rsidP="00E2421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V</w:t>
      </w:r>
      <w:r w:rsidR="0091173C" w:rsidRPr="001B3C17">
        <w:rPr>
          <w:rFonts w:cstheme="minorHAnsi"/>
          <w:sz w:val="18"/>
          <w:szCs w:val="18"/>
        </w:rPr>
        <w:t xml:space="preserve">erifying the </w:t>
      </w:r>
      <w:r w:rsidR="00D53FD3" w:rsidRPr="001B3C17">
        <w:rPr>
          <w:rFonts w:cstheme="minorHAnsi"/>
          <w:sz w:val="18"/>
          <w:szCs w:val="18"/>
        </w:rPr>
        <w:t>performance parameters of the Mark I wing</w:t>
      </w:r>
      <w:r w:rsidRPr="001B3C17">
        <w:rPr>
          <w:rFonts w:cstheme="minorHAnsi"/>
          <w:sz w:val="18"/>
          <w:szCs w:val="18"/>
        </w:rPr>
        <w:t xml:space="preserve"> while checking their agreement with the experimental results obtained at the Handley Page Lab.</w:t>
      </w:r>
    </w:p>
    <w:p w14:paraId="7C0603D8" w14:textId="23FFEA98" w:rsidR="00277489" w:rsidRPr="001B3C17" w:rsidRDefault="00277489" w:rsidP="00E2421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Proposing an optimized profile as compared to the Mark I wing while making sure the new wing fulfills all the design requirements.</w:t>
      </w:r>
    </w:p>
    <w:p w14:paraId="19B2C392" w14:textId="34A93FF9" w:rsidR="00436A5D" w:rsidRPr="001B3C17" w:rsidRDefault="003712F1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A laminar wing is the optimal choice of type of wing for the altitude and Reynolds number at which the drone is expected to operate. However, a laminar wing design involves coupling different disciplines in order to maintain both aerodynamic as well as structural integri</w:t>
      </w:r>
      <w:r w:rsidR="00D95E53" w:rsidRPr="001B3C17">
        <w:rPr>
          <w:rFonts w:cstheme="minorHAnsi"/>
          <w:sz w:val="18"/>
          <w:szCs w:val="18"/>
        </w:rPr>
        <w:t>ty.</w:t>
      </w:r>
    </w:p>
    <w:p w14:paraId="7EF84B38" w14:textId="00FC7C32" w:rsidR="00D95E53" w:rsidRPr="002512AD" w:rsidRDefault="00D95E53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2512AD">
        <w:rPr>
          <w:rFonts w:cstheme="minorHAnsi"/>
          <w:b/>
          <w:bCs/>
          <w:sz w:val="20"/>
          <w:szCs w:val="20"/>
        </w:rPr>
        <w:t>Introduction</w:t>
      </w:r>
    </w:p>
    <w:p w14:paraId="2098BE50" w14:textId="539E8D1B" w:rsidR="00D95E53" w:rsidRPr="001B3C17" w:rsidRDefault="00D774F7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 xml:space="preserve">The analysis looks at parameters </w:t>
      </w:r>
      <w:r w:rsidR="001B37E9" w:rsidRPr="001B3C17">
        <w:rPr>
          <w:rFonts w:cstheme="minorHAnsi"/>
          <w:sz w:val="18"/>
          <w:szCs w:val="18"/>
        </w:rPr>
        <w:t>of endurance factor Cl</w:t>
      </w:r>
      <w:r w:rsidR="00756276" w:rsidRPr="001B3C17">
        <w:rPr>
          <w:rFonts w:cstheme="minorHAnsi"/>
          <w:sz w:val="18"/>
          <w:szCs w:val="18"/>
        </w:rPr>
        <w:t>^(</w:t>
      </w:r>
      <w:r w:rsidR="001B37E9" w:rsidRPr="001B3C17">
        <w:rPr>
          <w:rFonts w:cstheme="minorHAnsi"/>
          <w:sz w:val="18"/>
          <w:szCs w:val="18"/>
        </w:rPr>
        <w:t>3/2)/Cd</w:t>
      </w:r>
      <w:r w:rsidR="00FD5056" w:rsidRPr="001B3C17">
        <w:rPr>
          <w:rFonts w:cstheme="minorHAnsi"/>
          <w:sz w:val="18"/>
          <w:szCs w:val="18"/>
        </w:rPr>
        <w:t xml:space="preserve">, lift (Cl) and drag (Cd) to </w:t>
      </w:r>
      <w:r w:rsidR="00BF117C" w:rsidRPr="001B3C17">
        <w:rPr>
          <w:rFonts w:cstheme="minorHAnsi"/>
          <w:sz w:val="18"/>
          <w:szCs w:val="18"/>
        </w:rPr>
        <w:t>compare the performances of the airfoils. Since this drone is solar powered, the</w:t>
      </w:r>
      <w:r w:rsidR="00961B95" w:rsidRPr="001B3C17">
        <w:rPr>
          <w:rFonts w:cstheme="minorHAnsi"/>
          <w:sz w:val="18"/>
          <w:szCs w:val="18"/>
        </w:rPr>
        <w:t xml:space="preserve"> location of the</w:t>
      </w:r>
      <w:r w:rsidR="00BF117C" w:rsidRPr="001B3C17">
        <w:rPr>
          <w:rFonts w:cstheme="minorHAnsi"/>
          <w:sz w:val="18"/>
          <w:szCs w:val="18"/>
        </w:rPr>
        <w:t xml:space="preserve"> solar panels</w:t>
      </w:r>
      <w:r w:rsidR="00961B95" w:rsidRPr="001B3C17">
        <w:rPr>
          <w:rFonts w:cstheme="minorHAnsi"/>
          <w:sz w:val="18"/>
          <w:szCs w:val="18"/>
        </w:rPr>
        <w:t xml:space="preserve"> that are fitted on the wing is important </w:t>
      </w:r>
      <w:r w:rsidR="00F43D3D" w:rsidRPr="001B3C17">
        <w:rPr>
          <w:rFonts w:cstheme="minorHAnsi"/>
          <w:sz w:val="18"/>
          <w:szCs w:val="18"/>
        </w:rPr>
        <w:t>to predict how it will affect the flow. The operating conditions of Reynolds number</w:t>
      </w:r>
      <w:r w:rsidR="00620508" w:rsidRPr="001B3C17">
        <w:rPr>
          <w:rFonts w:cstheme="minorHAnsi"/>
          <w:sz w:val="18"/>
          <w:szCs w:val="18"/>
        </w:rPr>
        <w:t xml:space="preserve"> and cruise speed </w:t>
      </w:r>
      <w:r w:rsidR="00786139" w:rsidRPr="001B3C17">
        <w:rPr>
          <w:rFonts w:cstheme="minorHAnsi"/>
          <w:sz w:val="18"/>
          <w:szCs w:val="18"/>
        </w:rPr>
        <w:t xml:space="preserve">as well as some wing dimensions are based on </w:t>
      </w:r>
      <w:r w:rsidR="00C64CB8" w:rsidRPr="001B3C17">
        <w:rPr>
          <w:rFonts w:cstheme="minorHAnsi"/>
          <w:sz w:val="18"/>
          <w:szCs w:val="18"/>
        </w:rPr>
        <w:t>those of the Facebook HALE drone. These parameters are listed below</w:t>
      </w:r>
      <w:r w:rsidR="00D70DC9" w:rsidRPr="001B3C17">
        <w:rPr>
          <w:rFonts w:cstheme="minorHAnsi"/>
          <w:sz w:val="18"/>
          <w:szCs w:val="18"/>
        </w:rPr>
        <w:t>.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440"/>
        <w:gridCol w:w="1170"/>
      </w:tblGrid>
      <w:tr w:rsidR="00DA29F3" w:rsidRPr="001B3C17" w14:paraId="2EAD69BC" w14:textId="77777777" w:rsidTr="00745142">
        <w:tc>
          <w:tcPr>
            <w:tcW w:w="1440" w:type="dxa"/>
          </w:tcPr>
          <w:p w14:paraId="1A866680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Reynolds numbers</w:t>
            </w:r>
          </w:p>
        </w:tc>
        <w:tc>
          <w:tcPr>
            <w:tcW w:w="1170" w:type="dxa"/>
          </w:tcPr>
          <w:p w14:paraId="311706FB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175,000</w:t>
            </w:r>
            <w:r>
              <w:rPr>
                <w:rFonts w:cstheme="minorHAnsi"/>
                <w:sz w:val="14"/>
                <w:szCs w:val="14"/>
              </w:rPr>
              <w:t xml:space="preserve"> (tip)</w:t>
            </w:r>
          </w:p>
          <w:p w14:paraId="5B7393CA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262,000</w:t>
            </w:r>
          </w:p>
          <w:p w14:paraId="7BF98698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350,000</w:t>
            </w:r>
            <w:r>
              <w:rPr>
                <w:rFonts w:cstheme="minorHAnsi"/>
                <w:sz w:val="14"/>
                <w:szCs w:val="14"/>
              </w:rPr>
              <w:t xml:space="preserve"> (root)</w:t>
            </w:r>
          </w:p>
        </w:tc>
      </w:tr>
      <w:tr w:rsidR="00DA29F3" w:rsidRPr="001B3C17" w14:paraId="071670F9" w14:textId="77777777" w:rsidTr="00745142">
        <w:tc>
          <w:tcPr>
            <w:tcW w:w="1440" w:type="dxa"/>
          </w:tcPr>
          <w:p w14:paraId="4DBE1628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Velocity of cruise</w:t>
            </w:r>
          </w:p>
        </w:tc>
        <w:tc>
          <w:tcPr>
            <w:tcW w:w="1170" w:type="dxa"/>
          </w:tcPr>
          <w:p w14:paraId="1064D39A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7.32m/s</w:t>
            </w:r>
          </w:p>
        </w:tc>
      </w:tr>
      <w:tr w:rsidR="00DA29F3" w:rsidRPr="001B3C17" w14:paraId="03086A9C" w14:textId="77777777" w:rsidTr="00745142">
        <w:tc>
          <w:tcPr>
            <w:tcW w:w="1440" w:type="dxa"/>
          </w:tcPr>
          <w:p w14:paraId="02F8B283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Aspect ratio of the wing</w:t>
            </w:r>
          </w:p>
        </w:tc>
        <w:tc>
          <w:tcPr>
            <w:tcW w:w="1170" w:type="dxa"/>
          </w:tcPr>
          <w:p w14:paraId="19E50BF5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30</w:t>
            </w:r>
          </w:p>
        </w:tc>
      </w:tr>
      <w:tr w:rsidR="00DA29F3" w:rsidRPr="001B3C17" w14:paraId="1C0A297C" w14:textId="77777777" w:rsidTr="00745142">
        <w:tc>
          <w:tcPr>
            <w:tcW w:w="1440" w:type="dxa"/>
          </w:tcPr>
          <w:p w14:paraId="74EE9A6A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Airfoil thickness at root</w:t>
            </w:r>
          </w:p>
        </w:tc>
        <w:tc>
          <w:tcPr>
            <w:tcW w:w="1170" w:type="dxa"/>
          </w:tcPr>
          <w:p w14:paraId="00A6DA1D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13.5%</w:t>
            </w:r>
          </w:p>
        </w:tc>
      </w:tr>
      <w:tr w:rsidR="00DA29F3" w:rsidRPr="001B3C17" w14:paraId="1D572E4A" w14:textId="77777777" w:rsidTr="00745142">
        <w:tc>
          <w:tcPr>
            <w:tcW w:w="1440" w:type="dxa"/>
          </w:tcPr>
          <w:p w14:paraId="4CE62E33" w14:textId="1C9BF725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 xml:space="preserve">Airfoil thickness </w:t>
            </w:r>
            <w:r>
              <w:rPr>
                <w:rFonts w:cstheme="minorHAnsi"/>
                <w:sz w:val="14"/>
                <w:szCs w:val="14"/>
              </w:rPr>
              <w:t xml:space="preserve">at </w:t>
            </w:r>
            <w:r w:rsidRPr="00563D77">
              <w:rPr>
                <w:rFonts w:cstheme="minorHAnsi"/>
                <w:sz w:val="14"/>
                <w:szCs w:val="14"/>
              </w:rPr>
              <w:t>40%</w:t>
            </w:r>
            <w:r w:rsidR="004C5DA4">
              <w:rPr>
                <w:rFonts w:cstheme="minorHAnsi"/>
                <w:sz w:val="14"/>
                <w:szCs w:val="14"/>
              </w:rPr>
              <w:t xml:space="preserve"> semi span</w:t>
            </w:r>
          </w:p>
        </w:tc>
        <w:tc>
          <w:tcPr>
            <w:tcW w:w="1170" w:type="dxa"/>
          </w:tcPr>
          <w:p w14:paraId="358729B1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12%</w:t>
            </w:r>
          </w:p>
        </w:tc>
      </w:tr>
      <w:tr w:rsidR="00DA29F3" w:rsidRPr="001B3C17" w14:paraId="55A62775" w14:textId="77777777" w:rsidTr="00745142">
        <w:tc>
          <w:tcPr>
            <w:tcW w:w="1440" w:type="dxa"/>
          </w:tcPr>
          <w:p w14:paraId="34978F32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Airfoil thickness at tip</w:t>
            </w:r>
          </w:p>
        </w:tc>
        <w:tc>
          <w:tcPr>
            <w:tcW w:w="1170" w:type="dxa"/>
          </w:tcPr>
          <w:p w14:paraId="355D417D" w14:textId="77777777" w:rsidR="00DA29F3" w:rsidRPr="00563D77" w:rsidRDefault="00DA29F3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 w:rsidRPr="00563D77">
              <w:rPr>
                <w:rFonts w:cstheme="minorHAnsi"/>
                <w:sz w:val="14"/>
                <w:szCs w:val="14"/>
              </w:rPr>
              <w:t>11%</w:t>
            </w:r>
          </w:p>
        </w:tc>
      </w:tr>
      <w:tr w:rsidR="00E608CF" w:rsidRPr="001B3C17" w14:paraId="3A450378" w14:textId="77777777" w:rsidTr="00745142">
        <w:tc>
          <w:tcPr>
            <w:tcW w:w="1440" w:type="dxa"/>
          </w:tcPr>
          <w:p w14:paraId="1C5E2EBE" w14:textId="1068268C" w:rsidR="00E608CF" w:rsidRPr="00563D77" w:rsidRDefault="00E608CF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Angle of attack</w:t>
            </w:r>
          </w:p>
        </w:tc>
        <w:tc>
          <w:tcPr>
            <w:tcW w:w="1170" w:type="dxa"/>
          </w:tcPr>
          <w:p w14:paraId="64340231" w14:textId="4EF04D5D" w:rsidR="00E608CF" w:rsidRPr="00563D77" w:rsidRDefault="00E608CF" w:rsidP="00DA29F3">
            <w:pPr>
              <w:jc w:val="both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-3</w:t>
            </w:r>
            <w:r w:rsidR="004C5DA4">
              <w:rPr>
                <w:rFonts w:cstheme="minorHAnsi"/>
                <w:sz w:val="14"/>
                <w:szCs w:val="14"/>
              </w:rPr>
              <w:t>°</w:t>
            </w:r>
            <w:r>
              <w:rPr>
                <w:rFonts w:cstheme="minorHAnsi"/>
                <w:sz w:val="14"/>
                <w:szCs w:val="14"/>
              </w:rPr>
              <w:t xml:space="preserve"> to 20</w:t>
            </w:r>
            <w:r w:rsidR="004C5DA4">
              <w:rPr>
                <w:rFonts w:cstheme="minorHAnsi"/>
                <w:sz w:val="14"/>
                <w:szCs w:val="14"/>
              </w:rPr>
              <w:t>°</w:t>
            </w:r>
          </w:p>
        </w:tc>
      </w:tr>
    </w:tbl>
    <w:p w14:paraId="3D84726B" w14:textId="2E85385B" w:rsidR="00436A5D" w:rsidRPr="002512AD" w:rsidRDefault="00436A5D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2512AD">
        <w:rPr>
          <w:rFonts w:cstheme="minorHAnsi"/>
          <w:b/>
          <w:bCs/>
          <w:sz w:val="20"/>
          <w:szCs w:val="20"/>
        </w:rPr>
        <w:t>Results and Discussion</w:t>
      </w:r>
    </w:p>
    <w:p w14:paraId="68CD69E2" w14:textId="17E1B05D" w:rsidR="00D47482" w:rsidRPr="001B3C17" w:rsidRDefault="00237EFB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One important question is the credibility of the wind tunnel test results conducted for the Mark I wing. The operating conditions of the wind tunnel provide a turbulence intensity of 0.5%.</w:t>
      </w:r>
      <w:r w:rsidR="005E6958">
        <w:rPr>
          <w:rFonts w:cstheme="minorHAnsi"/>
          <w:sz w:val="18"/>
          <w:szCs w:val="18"/>
        </w:rPr>
        <w:t xml:space="preserve"> </w:t>
      </w:r>
      <w:r w:rsidRPr="001B3C17">
        <w:rPr>
          <w:rFonts w:cstheme="minorHAnsi"/>
          <w:sz w:val="18"/>
          <w:szCs w:val="18"/>
        </w:rPr>
        <w:t xml:space="preserve">According to </w:t>
      </w:r>
      <w:r w:rsidR="00D70DC9" w:rsidRPr="001B3C17">
        <w:rPr>
          <w:rFonts w:cstheme="minorHAnsi"/>
          <w:sz w:val="18"/>
          <w:szCs w:val="18"/>
        </w:rPr>
        <w:t>Mack’s</w:t>
      </w:r>
      <w:r w:rsidRPr="001B3C17">
        <w:rPr>
          <w:rFonts w:cstheme="minorHAnsi"/>
          <w:sz w:val="18"/>
          <w:szCs w:val="18"/>
        </w:rPr>
        <w:t xml:space="preserve"> relation, a turbulence intensity of 0.5% corresponds to N=4.28. The drone operates</w:t>
      </w:r>
      <w:r w:rsidR="00DA33F0" w:rsidRPr="001B3C17">
        <w:rPr>
          <w:rFonts w:cstheme="minorHAnsi"/>
          <w:sz w:val="18"/>
          <w:szCs w:val="18"/>
        </w:rPr>
        <w:t xml:space="preserve"> in static air and high altitudes</w:t>
      </w:r>
      <w:r w:rsidRPr="001B3C17">
        <w:rPr>
          <w:rFonts w:cstheme="minorHAnsi"/>
          <w:sz w:val="18"/>
          <w:szCs w:val="18"/>
        </w:rPr>
        <w:t xml:space="preserve"> at typically low values of turbulence intensities and low Reynolds numbers</w:t>
      </w:r>
      <w:r w:rsidR="003F3E96" w:rsidRPr="001B3C17">
        <w:rPr>
          <w:rFonts w:cstheme="minorHAnsi"/>
          <w:sz w:val="18"/>
          <w:szCs w:val="18"/>
        </w:rPr>
        <w:t xml:space="preserve"> so, high values of turbulence intensity such as 0.5% will not be encountered by the </w:t>
      </w:r>
      <w:r w:rsidR="007834E0" w:rsidRPr="001B3C17">
        <w:rPr>
          <w:rFonts w:cstheme="minorHAnsi"/>
          <w:sz w:val="18"/>
          <w:szCs w:val="18"/>
        </w:rPr>
        <w:t>drone</w:t>
      </w:r>
      <w:r w:rsidR="003F3E96" w:rsidRPr="001B3C17">
        <w:rPr>
          <w:rFonts w:cstheme="minorHAnsi"/>
          <w:sz w:val="18"/>
          <w:szCs w:val="18"/>
        </w:rPr>
        <w:t>. Hence, the wind tunnel does not create</w:t>
      </w:r>
      <w:r w:rsidRPr="001B3C17">
        <w:rPr>
          <w:rFonts w:cstheme="minorHAnsi"/>
          <w:sz w:val="18"/>
          <w:szCs w:val="18"/>
        </w:rPr>
        <w:t xml:space="preserve"> the real operating conditions of the drone</w:t>
      </w:r>
      <w:r w:rsidR="003F3E96" w:rsidRPr="001B3C17">
        <w:rPr>
          <w:rFonts w:cstheme="minorHAnsi"/>
          <w:sz w:val="18"/>
          <w:szCs w:val="18"/>
        </w:rPr>
        <w:t>.</w:t>
      </w:r>
    </w:p>
    <w:p w14:paraId="28F79621" w14:textId="11ED4EEF" w:rsidR="00257675" w:rsidRDefault="00390D0E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06C8BE" wp14:editId="008C196A">
            <wp:simplePos x="0" y="0"/>
            <wp:positionH relativeFrom="margin">
              <wp:posOffset>-426720</wp:posOffset>
            </wp:positionH>
            <wp:positionV relativeFrom="page">
              <wp:posOffset>4940300</wp:posOffset>
            </wp:positionV>
            <wp:extent cx="3576955" cy="1778635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12A38C" wp14:editId="1B900E95">
            <wp:simplePos x="0" y="0"/>
            <wp:positionH relativeFrom="column">
              <wp:posOffset>2926715</wp:posOffset>
            </wp:positionH>
            <wp:positionV relativeFrom="page">
              <wp:posOffset>4972685</wp:posOffset>
            </wp:positionV>
            <wp:extent cx="3556635" cy="1768475"/>
            <wp:effectExtent l="0" t="0" r="5715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3103" w:rsidRPr="001B3C17">
        <w:rPr>
          <w:rFonts w:cstheme="minorHAnsi"/>
          <w:sz w:val="18"/>
          <w:szCs w:val="18"/>
        </w:rPr>
        <w:t xml:space="preserve">The </w:t>
      </w:r>
      <w:r w:rsidR="00B33FA9" w:rsidRPr="00025F24">
        <w:rPr>
          <w:rFonts w:cstheme="minorHAnsi"/>
          <w:b/>
          <w:bCs/>
          <w:sz w:val="18"/>
          <w:szCs w:val="18"/>
        </w:rPr>
        <w:t xml:space="preserve">NACA </w:t>
      </w:r>
      <w:r w:rsidR="0077799A" w:rsidRPr="00025F24">
        <w:rPr>
          <w:rFonts w:cstheme="minorHAnsi"/>
          <w:b/>
          <w:bCs/>
          <w:sz w:val="18"/>
          <w:szCs w:val="18"/>
        </w:rPr>
        <w:t>6412</w:t>
      </w:r>
      <w:r w:rsidR="0077799A" w:rsidRPr="001B3C17">
        <w:rPr>
          <w:rFonts w:cstheme="minorHAnsi"/>
          <w:sz w:val="18"/>
          <w:szCs w:val="18"/>
        </w:rPr>
        <w:t xml:space="preserve"> airfoil</w:t>
      </w:r>
      <w:r w:rsidR="00B33FA9" w:rsidRPr="001B3C17">
        <w:rPr>
          <w:rFonts w:cstheme="minorHAnsi"/>
          <w:sz w:val="18"/>
          <w:szCs w:val="18"/>
        </w:rPr>
        <w:t xml:space="preserve"> has been proposed as a better alternative to the Mark I wing for a HALE drone</w:t>
      </w:r>
      <w:r w:rsidR="00B800C1" w:rsidRPr="001B3C17">
        <w:rPr>
          <w:rFonts w:cstheme="minorHAnsi"/>
          <w:sz w:val="18"/>
          <w:szCs w:val="18"/>
        </w:rPr>
        <w:t>.</w:t>
      </w:r>
      <w:r w:rsidR="00CB7D57" w:rsidRPr="00CB7D57">
        <w:rPr>
          <w:noProof/>
        </w:rPr>
        <w:t xml:space="preserve"> </w:t>
      </w:r>
    </w:p>
    <w:p w14:paraId="6B245270" w14:textId="018FD9D3" w:rsidR="00780781" w:rsidRPr="00B528B8" w:rsidRDefault="00AE7ED5" w:rsidP="00E2421F">
      <w:pPr>
        <w:spacing w:line="240" w:lineRule="auto"/>
        <w:ind w:firstLine="720"/>
        <w:jc w:val="both"/>
        <w:rPr>
          <w:rFonts w:cstheme="minorHAnsi"/>
          <w:i/>
          <w:iCs/>
          <w:sz w:val="18"/>
          <w:szCs w:val="18"/>
        </w:rPr>
      </w:pPr>
      <w:r w:rsidRPr="00B528B8">
        <w:rPr>
          <w:rFonts w:cstheme="minorHAnsi"/>
          <w:i/>
          <w:iCs/>
          <w:sz w:val="18"/>
          <w:szCs w:val="18"/>
        </w:rPr>
        <w:t>Figure 1: Mark1 Airfoil</w:t>
      </w:r>
      <w:r w:rsidRPr="00B528B8">
        <w:rPr>
          <w:rFonts w:cstheme="minorHAnsi"/>
          <w:i/>
          <w:iCs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ab/>
        <w:t>Figure 2: NACA 6412 Airfoil</w:t>
      </w:r>
    </w:p>
    <w:p w14:paraId="04CDAFB2" w14:textId="39F9D237" w:rsidR="00E2421F" w:rsidRDefault="006D42E6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780781">
        <w:rPr>
          <w:rFonts w:cstheme="minorHAnsi"/>
          <w:b/>
          <w:bCs/>
          <w:sz w:val="20"/>
          <w:szCs w:val="20"/>
        </w:rPr>
        <w:t>Mark1 and NACA 6412 performance</w:t>
      </w:r>
    </w:p>
    <w:p w14:paraId="1BB10483" w14:textId="36201EC2" w:rsidR="00F449C7" w:rsidRPr="003B7420" w:rsidRDefault="00F05F7E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1B3C17">
        <w:rPr>
          <w:rFonts w:cstheme="minorHAnsi"/>
          <w:sz w:val="18"/>
          <w:szCs w:val="18"/>
        </w:rPr>
        <w:t>For the analys</w:t>
      </w:r>
      <w:r w:rsidR="00E61FCD">
        <w:rPr>
          <w:rFonts w:cstheme="minorHAnsi"/>
          <w:sz w:val="18"/>
          <w:szCs w:val="18"/>
        </w:rPr>
        <w:t>e</w:t>
      </w:r>
      <w:r w:rsidRPr="001B3C17">
        <w:rPr>
          <w:rFonts w:cstheme="minorHAnsi"/>
          <w:sz w:val="18"/>
          <w:szCs w:val="18"/>
        </w:rPr>
        <w:t>s</w:t>
      </w:r>
      <w:r w:rsidR="00E61FCD">
        <w:rPr>
          <w:rFonts w:cstheme="minorHAnsi"/>
          <w:sz w:val="18"/>
          <w:szCs w:val="18"/>
        </w:rPr>
        <w:t xml:space="preserve"> between the two a</w:t>
      </w:r>
      <w:r w:rsidR="00780781">
        <w:rPr>
          <w:rFonts w:cstheme="minorHAnsi"/>
          <w:sz w:val="18"/>
          <w:szCs w:val="18"/>
        </w:rPr>
        <w:t>ir</w:t>
      </w:r>
      <w:r w:rsidR="00E61FCD">
        <w:rPr>
          <w:rFonts w:cstheme="minorHAnsi"/>
          <w:sz w:val="18"/>
          <w:szCs w:val="18"/>
        </w:rPr>
        <w:t>foils,</w:t>
      </w:r>
      <w:r w:rsidR="00D52D22" w:rsidRPr="001B3C17">
        <w:rPr>
          <w:rFonts w:cstheme="minorHAnsi"/>
          <w:sz w:val="18"/>
          <w:szCs w:val="18"/>
        </w:rPr>
        <w:t xml:space="preserve"> Ncrit</w:t>
      </w:r>
      <w:r w:rsidR="00497AE4">
        <w:rPr>
          <w:rFonts w:cstheme="minorHAnsi"/>
          <w:sz w:val="18"/>
          <w:szCs w:val="18"/>
        </w:rPr>
        <w:t>=</w:t>
      </w:r>
      <w:r w:rsidR="008A7710" w:rsidRPr="001B3C17">
        <w:rPr>
          <w:rFonts w:cstheme="minorHAnsi"/>
          <w:sz w:val="18"/>
          <w:szCs w:val="18"/>
        </w:rPr>
        <w:t xml:space="preserve">9 </w:t>
      </w:r>
      <w:r w:rsidR="00331B3B" w:rsidRPr="001B3C17">
        <w:rPr>
          <w:rFonts w:cstheme="minorHAnsi"/>
          <w:sz w:val="18"/>
          <w:szCs w:val="18"/>
        </w:rPr>
        <w:t xml:space="preserve">is chosen as the standard value for </w:t>
      </w:r>
      <w:r w:rsidR="00FA1D84" w:rsidRPr="001B3C17">
        <w:rPr>
          <w:rFonts w:cstheme="minorHAnsi"/>
          <w:sz w:val="18"/>
          <w:szCs w:val="18"/>
        </w:rPr>
        <w:t xml:space="preserve">e^n </w:t>
      </w:r>
      <w:r w:rsidR="00331B3B" w:rsidRPr="001B3C17">
        <w:rPr>
          <w:rFonts w:cstheme="minorHAnsi"/>
          <w:sz w:val="18"/>
          <w:szCs w:val="18"/>
        </w:rPr>
        <w:t>transition criteria</w:t>
      </w:r>
      <w:r w:rsidR="00FA1D84" w:rsidRPr="001B3C17">
        <w:rPr>
          <w:rFonts w:cstheme="minorHAnsi"/>
          <w:sz w:val="18"/>
          <w:szCs w:val="18"/>
        </w:rPr>
        <w:t>.</w:t>
      </w:r>
      <w:r w:rsidR="00780781">
        <w:rPr>
          <w:rFonts w:cstheme="minorHAnsi"/>
          <w:sz w:val="18"/>
          <w:szCs w:val="18"/>
        </w:rPr>
        <w:t xml:space="preserve"> </w:t>
      </w:r>
      <w:r w:rsidR="008A7710" w:rsidRPr="001B3C17">
        <w:rPr>
          <w:rFonts w:cstheme="minorHAnsi"/>
          <w:sz w:val="18"/>
          <w:szCs w:val="18"/>
        </w:rPr>
        <w:t xml:space="preserve">The NACA 6412 clearly provides </w:t>
      </w:r>
      <w:r w:rsidR="00A20709" w:rsidRPr="001B3C17">
        <w:rPr>
          <w:rFonts w:cstheme="minorHAnsi"/>
          <w:sz w:val="18"/>
          <w:szCs w:val="18"/>
        </w:rPr>
        <w:t>a higher endurance factor</w:t>
      </w:r>
      <w:r w:rsidR="00DE1006" w:rsidRPr="001B3C17">
        <w:rPr>
          <w:rFonts w:cstheme="minorHAnsi"/>
          <w:sz w:val="18"/>
          <w:szCs w:val="18"/>
        </w:rPr>
        <w:t xml:space="preserve"> and lift for all given Re values.</w:t>
      </w:r>
      <w:r w:rsidR="00F86970" w:rsidRPr="001B3C17">
        <w:rPr>
          <w:rFonts w:cstheme="minorHAnsi"/>
          <w:sz w:val="18"/>
          <w:szCs w:val="18"/>
        </w:rPr>
        <w:t xml:space="preserve"> </w:t>
      </w:r>
      <w:r w:rsidR="008D36BD" w:rsidRPr="001B3C17">
        <w:rPr>
          <w:rFonts w:cstheme="minorHAnsi"/>
          <w:sz w:val="18"/>
          <w:szCs w:val="18"/>
        </w:rPr>
        <w:t>This is due to the high camber of the airfoil. A high camber</w:t>
      </w:r>
      <w:r w:rsidR="008A1603" w:rsidRPr="001B3C17">
        <w:rPr>
          <w:rFonts w:cstheme="minorHAnsi"/>
          <w:sz w:val="18"/>
          <w:szCs w:val="18"/>
        </w:rPr>
        <w:t xml:space="preserve">ed airfoil results in more drag than a symmetric airfoil, however, </w:t>
      </w:r>
      <w:r w:rsidR="004B249D" w:rsidRPr="001B3C17">
        <w:rPr>
          <w:rFonts w:cstheme="minorHAnsi"/>
          <w:sz w:val="18"/>
          <w:szCs w:val="18"/>
        </w:rPr>
        <w:t xml:space="preserve">the increase in lift is much more and it more than compensates </w:t>
      </w:r>
      <w:r w:rsidR="0066581F" w:rsidRPr="001B3C17">
        <w:rPr>
          <w:rFonts w:cstheme="minorHAnsi"/>
          <w:sz w:val="18"/>
          <w:szCs w:val="18"/>
        </w:rPr>
        <w:t xml:space="preserve">for it by achieving a high endurance level which is useful and important for </w:t>
      </w:r>
      <w:r w:rsidR="0040742B" w:rsidRPr="001B3C17">
        <w:rPr>
          <w:rFonts w:cstheme="minorHAnsi"/>
          <w:sz w:val="18"/>
          <w:szCs w:val="18"/>
        </w:rPr>
        <w:t xml:space="preserve">long missions at low Re numbers. </w:t>
      </w:r>
      <w:r w:rsidR="003C70C4" w:rsidRPr="001B3C17">
        <w:rPr>
          <w:rFonts w:cstheme="minorHAnsi"/>
          <w:sz w:val="18"/>
          <w:szCs w:val="18"/>
        </w:rPr>
        <w:t xml:space="preserve">The higher lift achieved is albeit for slightly lower angle of attack. The following table provides the </w:t>
      </w:r>
      <w:r w:rsidR="003E4643" w:rsidRPr="001B3C17">
        <w:rPr>
          <w:rFonts w:cstheme="minorHAnsi"/>
          <w:sz w:val="18"/>
          <w:szCs w:val="18"/>
        </w:rPr>
        <w:t>m</w:t>
      </w:r>
      <w:r w:rsidR="003C70C4" w:rsidRPr="001B3C17">
        <w:rPr>
          <w:rFonts w:cstheme="minorHAnsi"/>
          <w:sz w:val="18"/>
          <w:szCs w:val="18"/>
        </w:rPr>
        <w:t>aximum endurance factor achieved and the corresponding angle of attack</w:t>
      </w:r>
      <w:r w:rsidR="00F449C7" w:rsidRPr="001B3C17">
        <w:rPr>
          <w:rFonts w:cstheme="minorHAnsi"/>
          <w:sz w:val="18"/>
          <w:szCs w:val="18"/>
        </w:rPr>
        <w:t>. It also show</w:t>
      </w:r>
      <w:r w:rsidR="00723E73" w:rsidRPr="001B3C17">
        <w:rPr>
          <w:rFonts w:cstheme="minorHAnsi"/>
          <w:sz w:val="18"/>
          <w:szCs w:val="18"/>
        </w:rPr>
        <w:t>s</w:t>
      </w:r>
      <w:r w:rsidR="00F449C7" w:rsidRPr="001B3C17">
        <w:rPr>
          <w:rFonts w:cstheme="minorHAnsi"/>
          <w:sz w:val="18"/>
          <w:szCs w:val="18"/>
        </w:rPr>
        <w:t xml:space="preserve"> the lift achieved at that angle.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997"/>
        <w:gridCol w:w="667"/>
        <w:gridCol w:w="990"/>
        <w:gridCol w:w="631"/>
      </w:tblGrid>
      <w:tr w:rsidR="00D52A28" w:rsidRPr="001B3C17" w14:paraId="5DD81407" w14:textId="77777777" w:rsidTr="003B7420">
        <w:trPr>
          <w:trHeight w:val="395"/>
        </w:trPr>
        <w:tc>
          <w:tcPr>
            <w:tcW w:w="408" w:type="dxa"/>
          </w:tcPr>
          <w:p w14:paraId="218CAD91" w14:textId="36BFB42D" w:rsidR="00D52A28" w:rsidRPr="001B3C17" w:rsidRDefault="00D52A28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Reynolds Number</w:t>
            </w:r>
          </w:p>
        </w:tc>
        <w:tc>
          <w:tcPr>
            <w:tcW w:w="408" w:type="dxa"/>
          </w:tcPr>
          <w:p w14:paraId="2CEB64E6" w14:textId="6B3C005C" w:rsidR="00D52A28" w:rsidRPr="001B3C17" w:rsidRDefault="00FD48C7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Maximum Endurance factor</w:t>
            </w:r>
          </w:p>
        </w:tc>
        <w:tc>
          <w:tcPr>
            <w:tcW w:w="408" w:type="dxa"/>
          </w:tcPr>
          <w:p w14:paraId="5D8AA17F" w14:textId="496B93F7" w:rsidR="00D52A28" w:rsidRPr="001B3C17" w:rsidRDefault="00412B66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Angle of attack</w:t>
            </w:r>
          </w:p>
        </w:tc>
        <w:tc>
          <w:tcPr>
            <w:tcW w:w="408" w:type="dxa"/>
          </w:tcPr>
          <w:p w14:paraId="2A626C17" w14:textId="07DAF556" w:rsidR="00D52A28" w:rsidRPr="001B3C17" w:rsidRDefault="00C22B7C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 xml:space="preserve">Lift </w:t>
            </w:r>
            <w:r w:rsidR="00983AA9" w:rsidRPr="001B3C17">
              <w:rPr>
                <w:rFonts w:cstheme="minorHAnsi"/>
                <w:sz w:val="18"/>
                <w:szCs w:val="18"/>
              </w:rPr>
              <w:t xml:space="preserve">coefficient </w:t>
            </w:r>
            <w:r w:rsidRPr="001B3C17">
              <w:rPr>
                <w:rFonts w:cstheme="minorHAnsi"/>
                <w:sz w:val="18"/>
                <w:szCs w:val="18"/>
              </w:rPr>
              <w:t>achieved</w:t>
            </w:r>
          </w:p>
        </w:tc>
        <w:tc>
          <w:tcPr>
            <w:tcW w:w="408" w:type="dxa"/>
          </w:tcPr>
          <w:p w14:paraId="1CD977DD" w14:textId="441942BF" w:rsidR="00D52A28" w:rsidRPr="001B3C17" w:rsidRDefault="00DB330F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Stall Angle</w:t>
            </w:r>
          </w:p>
        </w:tc>
      </w:tr>
      <w:tr w:rsidR="00D52A28" w:rsidRPr="001B3C17" w14:paraId="08768659" w14:textId="77777777" w:rsidTr="003B7420">
        <w:trPr>
          <w:trHeight w:val="200"/>
        </w:trPr>
        <w:tc>
          <w:tcPr>
            <w:tcW w:w="408" w:type="dxa"/>
          </w:tcPr>
          <w:p w14:paraId="458539F8" w14:textId="571A5FC4" w:rsidR="00D52A28" w:rsidRPr="001B3C17" w:rsidRDefault="00D52A28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175,000</w:t>
            </w:r>
          </w:p>
        </w:tc>
        <w:tc>
          <w:tcPr>
            <w:tcW w:w="408" w:type="dxa"/>
          </w:tcPr>
          <w:p w14:paraId="230DA860" w14:textId="15C1C177" w:rsidR="00D52A28" w:rsidRPr="001B3C17" w:rsidRDefault="00FD48C7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93.11</w:t>
            </w:r>
          </w:p>
        </w:tc>
        <w:tc>
          <w:tcPr>
            <w:tcW w:w="408" w:type="dxa"/>
          </w:tcPr>
          <w:p w14:paraId="5E013713" w14:textId="46A801C5" w:rsidR="00D52A28" w:rsidRPr="001B3C17" w:rsidRDefault="00C22B7C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9.4</w:t>
            </w:r>
          </w:p>
        </w:tc>
        <w:tc>
          <w:tcPr>
            <w:tcW w:w="408" w:type="dxa"/>
          </w:tcPr>
          <w:p w14:paraId="6FAAC9B0" w14:textId="7FA6DC75" w:rsidR="00D52A28" w:rsidRPr="001B3C17" w:rsidRDefault="00187B3B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1.61</w:t>
            </w:r>
          </w:p>
        </w:tc>
        <w:tc>
          <w:tcPr>
            <w:tcW w:w="408" w:type="dxa"/>
          </w:tcPr>
          <w:p w14:paraId="06085376" w14:textId="1307900A" w:rsidR="00D52A28" w:rsidRPr="001B3C17" w:rsidRDefault="00AE7A9E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10.9</w:t>
            </w:r>
          </w:p>
        </w:tc>
      </w:tr>
      <w:tr w:rsidR="00D52A28" w:rsidRPr="001B3C17" w14:paraId="0E7ACB89" w14:textId="77777777" w:rsidTr="003B7420">
        <w:trPr>
          <w:trHeight w:val="194"/>
        </w:trPr>
        <w:tc>
          <w:tcPr>
            <w:tcW w:w="408" w:type="dxa"/>
          </w:tcPr>
          <w:p w14:paraId="460CCBD0" w14:textId="746196DD" w:rsidR="00D52A28" w:rsidRPr="001B3C17" w:rsidRDefault="00D52A28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262,000</w:t>
            </w:r>
          </w:p>
        </w:tc>
        <w:tc>
          <w:tcPr>
            <w:tcW w:w="408" w:type="dxa"/>
          </w:tcPr>
          <w:p w14:paraId="73F3CF57" w14:textId="11931DEB" w:rsidR="00D52A28" w:rsidRPr="001B3C17" w:rsidRDefault="00FD48C7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111.63</w:t>
            </w:r>
          </w:p>
        </w:tc>
        <w:tc>
          <w:tcPr>
            <w:tcW w:w="408" w:type="dxa"/>
          </w:tcPr>
          <w:p w14:paraId="6B662235" w14:textId="72E44BD7" w:rsidR="00D52A28" w:rsidRPr="001B3C17" w:rsidRDefault="00C22B7C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8.8</w:t>
            </w:r>
          </w:p>
        </w:tc>
        <w:tc>
          <w:tcPr>
            <w:tcW w:w="408" w:type="dxa"/>
          </w:tcPr>
          <w:p w14:paraId="483B30C8" w14:textId="22BEBAE5" w:rsidR="00D52A28" w:rsidRPr="001B3C17" w:rsidRDefault="00DB330F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1.57</w:t>
            </w:r>
          </w:p>
        </w:tc>
        <w:tc>
          <w:tcPr>
            <w:tcW w:w="408" w:type="dxa"/>
          </w:tcPr>
          <w:p w14:paraId="21CB474B" w14:textId="49675908" w:rsidR="00D52A28" w:rsidRPr="001B3C17" w:rsidRDefault="00945132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10.9</w:t>
            </w:r>
          </w:p>
        </w:tc>
      </w:tr>
      <w:tr w:rsidR="00D52A28" w:rsidRPr="001B3C17" w14:paraId="338D0DFA" w14:textId="77777777" w:rsidTr="003B7420">
        <w:trPr>
          <w:trHeight w:val="200"/>
        </w:trPr>
        <w:tc>
          <w:tcPr>
            <w:tcW w:w="408" w:type="dxa"/>
          </w:tcPr>
          <w:p w14:paraId="17DEFE98" w14:textId="77777777" w:rsidR="00D52A28" w:rsidRPr="001B3C17" w:rsidRDefault="00D52A28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350,000</w:t>
            </w:r>
          </w:p>
        </w:tc>
        <w:tc>
          <w:tcPr>
            <w:tcW w:w="408" w:type="dxa"/>
          </w:tcPr>
          <w:p w14:paraId="60D9CD0E" w14:textId="0725CF10" w:rsidR="00D52A28" w:rsidRPr="001B3C17" w:rsidRDefault="00412B66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124.63</w:t>
            </w:r>
          </w:p>
        </w:tc>
        <w:tc>
          <w:tcPr>
            <w:tcW w:w="408" w:type="dxa"/>
          </w:tcPr>
          <w:p w14:paraId="1E9C8900" w14:textId="089F9EDD" w:rsidR="00D52A28" w:rsidRPr="001B3C17" w:rsidRDefault="00C22B7C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8.3</w:t>
            </w:r>
          </w:p>
        </w:tc>
        <w:tc>
          <w:tcPr>
            <w:tcW w:w="408" w:type="dxa"/>
          </w:tcPr>
          <w:p w14:paraId="76408297" w14:textId="02C44726" w:rsidR="00D52A28" w:rsidRPr="001B3C17" w:rsidRDefault="00DB330F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1.52</w:t>
            </w:r>
          </w:p>
        </w:tc>
        <w:tc>
          <w:tcPr>
            <w:tcW w:w="408" w:type="dxa"/>
          </w:tcPr>
          <w:p w14:paraId="23DEC089" w14:textId="1ECAA2D0" w:rsidR="00D52A28" w:rsidRPr="001B3C17" w:rsidRDefault="00945132" w:rsidP="00E2421F">
            <w:pPr>
              <w:jc w:val="both"/>
              <w:rPr>
                <w:rFonts w:cstheme="minorHAnsi"/>
                <w:sz w:val="18"/>
                <w:szCs w:val="18"/>
              </w:rPr>
            </w:pPr>
            <w:r w:rsidRPr="001B3C17">
              <w:rPr>
                <w:rFonts w:cstheme="minorHAnsi"/>
                <w:sz w:val="18"/>
                <w:szCs w:val="18"/>
              </w:rPr>
              <w:t>10.6</w:t>
            </w:r>
          </w:p>
        </w:tc>
      </w:tr>
    </w:tbl>
    <w:p w14:paraId="6DB23A71" w14:textId="5F3CF1BE" w:rsidR="00147F01" w:rsidRPr="00B528B8" w:rsidRDefault="0026067F" w:rsidP="0026067F">
      <w:pPr>
        <w:spacing w:line="240" w:lineRule="auto"/>
        <w:ind w:firstLine="720"/>
        <w:jc w:val="both"/>
        <w:rPr>
          <w:rFonts w:cstheme="minorHAnsi"/>
          <w:i/>
          <w:iCs/>
          <w:sz w:val="18"/>
          <w:szCs w:val="18"/>
        </w:rPr>
      </w:pPr>
      <w:r w:rsidRPr="00B528B8">
        <w:rPr>
          <w:rFonts w:cstheme="minorHAnsi"/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1DC5DF64" wp14:editId="47392C24">
            <wp:simplePos x="0" y="0"/>
            <wp:positionH relativeFrom="page">
              <wp:posOffset>3801745</wp:posOffset>
            </wp:positionH>
            <wp:positionV relativeFrom="page">
              <wp:posOffset>2426970</wp:posOffset>
            </wp:positionV>
            <wp:extent cx="3969385" cy="1972310"/>
            <wp:effectExtent l="0" t="0" r="0" b="889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0C720F" wp14:editId="1F2E1DC7">
            <wp:simplePos x="0" y="0"/>
            <wp:positionH relativeFrom="column">
              <wp:posOffset>-765175</wp:posOffset>
            </wp:positionH>
            <wp:positionV relativeFrom="page">
              <wp:posOffset>2426970</wp:posOffset>
            </wp:positionV>
            <wp:extent cx="4027805" cy="20015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8B8">
        <w:rPr>
          <w:rFonts w:cstheme="minorHAnsi"/>
          <w:i/>
          <w:i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D7CDF77" wp14:editId="5AFCC859">
            <wp:simplePos x="0" y="0"/>
            <wp:positionH relativeFrom="page">
              <wp:posOffset>494665</wp:posOffset>
            </wp:positionH>
            <wp:positionV relativeFrom="page">
              <wp:posOffset>279400</wp:posOffset>
            </wp:positionV>
            <wp:extent cx="3602355" cy="1789430"/>
            <wp:effectExtent l="0" t="0" r="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8B8">
        <w:rPr>
          <w:rFonts w:cstheme="minorHAnsi"/>
          <w:i/>
          <w:i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E0A47E6" wp14:editId="2E9EDA6C">
            <wp:simplePos x="0" y="0"/>
            <wp:positionH relativeFrom="column">
              <wp:posOffset>2829560</wp:posOffset>
            </wp:positionH>
            <wp:positionV relativeFrom="page">
              <wp:posOffset>338455</wp:posOffset>
            </wp:positionV>
            <wp:extent cx="3822065" cy="1816735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935" w:rsidRPr="00B528B8">
        <w:rPr>
          <w:rFonts w:cstheme="minorHAnsi"/>
          <w:i/>
          <w:iCs/>
          <w:sz w:val="18"/>
          <w:szCs w:val="18"/>
        </w:rPr>
        <w:t>Figure 3: Endurance factor vs α</w:t>
      </w:r>
      <w:r w:rsidR="00D07E4B" w:rsidRPr="00B528B8">
        <w:rPr>
          <w:rFonts w:cstheme="minorHAnsi"/>
          <w:i/>
          <w:iCs/>
          <w:sz w:val="18"/>
          <w:szCs w:val="18"/>
        </w:rPr>
        <w:tab/>
      </w:r>
      <w:r w:rsidR="00D07E4B" w:rsidRPr="00B528B8">
        <w:rPr>
          <w:rFonts w:cstheme="minorHAnsi"/>
          <w:i/>
          <w:iCs/>
          <w:sz w:val="18"/>
          <w:szCs w:val="18"/>
        </w:rPr>
        <w:tab/>
      </w:r>
      <w:r w:rsidR="00D07E4B" w:rsidRPr="00B528B8">
        <w:rPr>
          <w:rFonts w:cstheme="minorHAnsi"/>
          <w:i/>
          <w:iCs/>
          <w:sz w:val="18"/>
          <w:szCs w:val="18"/>
        </w:rPr>
        <w:tab/>
      </w:r>
      <w:r w:rsidR="00D07E4B" w:rsidRPr="00B528B8">
        <w:rPr>
          <w:rFonts w:cstheme="minorHAnsi"/>
          <w:i/>
          <w:iCs/>
          <w:sz w:val="18"/>
          <w:szCs w:val="18"/>
        </w:rPr>
        <w:tab/>
      </w:r>
      <w:r w:rsidR="00D07E4B" w:rsidRPr="00B528B8">
        <w:rPr>
          <w:rFonts w:cstheme="minorHAnsi"/>
          <w:i/>
          <w:iCs/>
          <w:sz w:val="18"/>
          <w:szCs w:val="18"/>
        </w:rPr>
        <w:tab/>
        <w:t>Figure 4: Lift Coefficient vs α</w:t>
      </w:r>
    </w:p>
    <w:p w14:paraId="407A0488" w14:textId="7450FD22" w:rsidR="00916ADB" w:rsidRPr="00B528B8" w:rsidRDefault="00916ADB" w:rsidP="00E2421F">
      <w:pPr>
        <w:spacing w:line="240" w:lineRule="auto"/>
        <w:jc w:val="both"/>
        <w:rPr>
          <w:rFonts w:cstheme="minorHAnsi"/>
          <w:i/>
          <w:iCs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="00147F01">
        <w:rPr>
          <w:rFonts w:cstheme="minorHAnsi"/>
          <w:i/>
          <w:iCs/>
          <w:sz w:val="18"/>
          <w:szCs w:val="18"/>
        </w:rPr>
        <w:t>Figure</w:t>
      </w:r>
      <w:r w:rsidR="00B17B3E">
        <w:rPr>
          <w:rFonts w:cstheme="minorHAnsi"/>
          <w:i/>
          <w:iCs/>
          <w:sz w:val="18"/>
          <w:szCs w:val="18"/>
        </w:rPr>
        <w:t xml:space="preserve"> 5: Drag Coefficient vs </w:t>
      </w:r>
      <w:r w:rsidR="00B17B3E" w:rsidRPr="00B528B8">
        <w:rPr>
          <w:rFonts w:cstheme="minorHAnsi"/>
          <w:i/>
          <w:iCs/>
          <w:sz w:val="18"/>
          <w:szCs w:val="18"/>
        </w:rPr>
        <w:t>α</w:t>
      </w:r>
      <w:r>
        <w:rPr>
          <w:rFonts w:cstheme="minorHAnsi"/>
          <w:sz w:val="18"/>
          <w:szCs w:val="18"/>
        </w:rPr>
        <w:tab/>
      </w:r>
      <w:r w:rsidR="00147F01">
        <w:rPr>
          <w:rFonts w:cstheme="minorHAnsi"/>
          <w:sz w:val="18"/>
          <w:szCs w:val="18"/>
        </w:rPr>
        <w:tab/>
      </w:r>
      <w:r w:rsidR="00147F01">
        <w:rPr>
          <w:rFonts w:cstheme="minorHAnsi"/>
          <w:sz w:val="18"/>
          <w:szCs w:val="18"/>
        </w:rPr>
        <w:tab/>
      </w:r>
      <w:r w:rsidR="00147F01">
        <w:rPr>
          <w:rFonts w:cstheme="minorHAnsi"/>
          <w:sz w:val="18"/>
          <w:szCs w:val="18"/>
        </w:rPr>
        <w:tab/>
      </w:r>
      <w:r w:rsidR="00147F01">
        <w:rPr>
          <w:rFonts w:cstheme="minorHAnsi"/>
          <w:sz w:val="18"/>
          <w:szCs w:val="18"/>
        </w:rPr>
        <w:tab/>
      </w:r>
      <w:r w:rsidRPr="00B528B8">
        <w:rPr>
          <w:rFonts w:cstheme="minorHAnsi"/>
          <w:i/>
          <w:iCs/>
          <w:sz w:val="18"/>
          <w:szCs w:val="18"/>
        </w:rPr>
        <w:t xml:space="preserve">Figure </w:t>
      </w:r>
      <w:r w:rsidR="00B17B3E">
        <w:rPr>
          <w:rFonts w:cstheme="minorHAnsi"/>
          <w:i/>
          <w:iCs/>
          <w:sz w:val="18"/>
          <w:szCs w:val="18"/>
        </w:rPr>
        <w:t>6</w:t>
      </w:r>
      <w:r w:rsidRPr="00B528B8">
        <w:rPr>
          <w:rFonts w:cstheme="minorHAnsi"/>
          <w:i/>
          <w:iCs/>
          <w:sz w:val="18"/>
          <w:szCs w:val="18"/>
        </w:rPr>
        <w:t>: Transition location vs</w:t>
      </w:r>
      <w:r w:rsidR="00496233" w:rsidRPr="00B528B8">
        <w:rPr>
          <w:rFonts w:cstheme="minorHAnsi"/>
          <w:i/>
          <w:iCs/>
          <w:sz w:val="18"/>
          <w:szCs w:val="18"/>
        </w:rPr>
        <w:t xml:space="preserve"> </w:t>
      </w:r>
      <w:r w:rsidR="00496233" w:rsidRPr="00B528B8">
        <w:rPr>
          <w:rFonts w:cstheme="minorHAnsi"/>
          <w:i/>
          <w:iCs/>
          <w:sz w:val="18"/>
          <w:szCs w:val="18"/>
        </w:rPr>
        <w:t>α</w:t>
      </w:r>
    </w:p>
    <w:p w14:paraId="5AF21E41" w14:textId="2AE14800" w:rsidR="00A26E1D" w:rsidRPr="001B3C17" w:rsidRDefault="009D3B94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 xml:space="preserve">For the range of Low Re numbers, we always get maximum endurance at an angle </w:t>
      </w:r>
      <w:r w:rsidR="00197FE5" w:rsidRPr="001B3C17">
        <w:rPr>
          <w:rFonts w:cstheme="minorHAnsi"/>
          <w:sz w:val="18"/>
          <w:szCs w:val="18"/>
        </w:rPr>
        <w:t>lower than the stall angle.</w:t>
      </w:r>
      <w:r w:rsidR="00353407" w:rsidRPr="001B3C17">
        <w:rPr>
          <w:rFonts w:cstheme="minorHAnsi"/>
          <w:sz w:val="18"/>
          <w:szCs w:val="18"/>
        </w:rPr>
        <w:t xml:space="preserve"> This is important to know since </w:t>
      </w:r>
      <w:r w:rsidR="009C629E" w:rsidRPr="001B3C17">
        <w:rPr>
          <w:rFonts w:cstheme="minorHAnsi"/>
          <w:sz w:val="18"/>
          <w:szCs w:val="18"/>
        </w:rPr>
        <w:t>this increases the utility of the airfoil. We can achieve maximum endurance by maintaining the required angle of attack whilst avoiding stal</w:t>
      </w:r>
      <w:r w:rsidR="007D23CA" w:rsidRPr="001B3C17">
        <w:rPr>
          <w:rFonts w:cstheme="minorHAnsi"/>
          <w:sz w:val="18"/>
          <w:szCs w:val="18"/>
        </w:rPr>
        <w:t>l</w:t>
      </w:r>
      <w:r w:rsidR="009C629E" w:rsidRPr="001B3C17">
        <w:rPr>
          <w:rFonts w:cstheme="minorHAnsi"/>
          <w:sz w:val="18"/>
          <w:szCs w:val="18"/>
        </w:rPr>
        <w:t>.</w:t>
      </w:r>
    </w:p>
    <w:p w14:paraId="5B1E0DBE" w14:textId="082799E8" w:rsidR="00122577" w:rsidRPr="001B3C17" w:rsidRDefault="00FF58BE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 xml:space="preserve">Based on Figure </w:t>
      </w:r>
      <w:r w:rsidR="00B17B3E">
        <w:rPr>
          <w:rFonts w:cstheme="minorHAnsi"/>
          <w:sz w:val="18"/>
          <w:szCs w:val="18"/>
        </w:rPr>
        <w:t>6</w:t>
      </w:r>
      <w:r w:rsidRPr="001B3C17">
        <w:rPr>
          <w:rFonts w:cstheme="minorHAnsi"/>
          <w:sz w:val="18"/>
          <w:szCs w:val="18"/>
        </w:rPr>
        <w:t>, we can see that NACA 6412 also pushes the transitio</w:t>
      </w:r>
      <w:r w:rsidR="00466B47" w:rsidRPr="001B3C17">
        <w:rPr>
          <w:rFonts w:cstheme="minorHAnsi"/>
          <w:sz w:val="18"/>
          <w:szCs w:val="18"/>
        </w:rPr>
        <w:t>n location for different angles of attack</w:t>
      </w:r>
      <w:r w:rsidR="000A505E" w:rsidRPr="001B3C17">
        <w:rPr>
          <w:rFonts w:cstheme="minorHAnsi"/>
          <w:sz w:val="18"/>
          <w:szCs w:val="18"/>
        </w:rPr>
        <w:t xml:space="preserve"> above 2.5°.</w:t>
      </w:r>
      <w:r w:rsidR="00275FD2" w:rsidRPr="001B3C17">
        <w:rPr>
          <w:rFonts w:cstheme="minorHAnsi"/>
          <w:sz w:val="18"/>
          <w:szCs w:val="18"/>
        </w:rPr>
        <w:t xml:space="preserve"> At α=2.5°. both the airfoils have the same transition location on their chords.</w:t>
      </w:r>
      <w:r w:rsidR="00CE3363" w:rsidRPr="001B3C17">
        <w:rPr>
          <w:rFonts w:cstheme="minorHAnsi"/>
          <w:sz w:val="18"/>
          <w:szCs w:val="18"/>
        </w:rPr>
        <w:t xml:space="preserve"> Since</w:t>
      </w:r>
      <w:r w:rsidR="000D3290" w:rsidRPr="001B3C17">
        <w:rPr>
          <w:rFonts w:cstheme="minorHAnsi"/>
          <w:sz w:val="18"/>
          <w:szCs w:val="18"/>
        </w:rPr>
        <w:t xml:space="preserve"> the airfoil </w:t>
      </w:r>
      <w:r w:rsidR="008F1FEA" w:rsidRPr="001B3C17">
        <w:rPr>
          <w:rFonts w:cstheme="minorHAnsi"/>
          <w:sz w:val="18"/>
          <w:szCs w:val="18"/>
        </w:rPr>
        <w:t>should</w:t>
      </w:r>
      <w:r w:rsidR="000D3290" w:rsidRPr="001B3C17">
        <w:rPr>
          <w:rFonts w:cstheme="minorHAnsi"/>
          <w:sz w:val="18"/>
          <w:szCs w:val="18"/>
        </w:rPr>
        <w:t xml:space="preserve"> operate at angles close to the maximum endurance angles (about 8-10°), </w:t>
      </w:r>
      <w:r w:rsidR="00F7330A" w:rsidRPr="001B3C17">
        <w:rPr>
          <w:rFonts w:cstheme="minorHAnsi"/>
          <w:sz w:val="18"/>
          <w:szCs w:val="18"/>
        </w:rPr>
        <w:t>we see that this airfoil produces favorable results of pushing the transition location further back than the Mark1 airfoil</w:t>
      </w:r>
      <w:r w:rsidR="004779A1" w:rsidRPr="001B3C17">
        <w:rPr>
          <w:rFonts w:cstheme="minorHAnsi"/>
          <w:sz w:val="18"/>
          <w:szCs w:val="18"/>
        </w:rPr>
        <w:t xml:space="preserve"> and hence reduce overall frictional drag</w:t>
      </w:r>
      <w:r w:rsidR="00F7330A" w:rsidRPr="001B3C17">
        <w:rPr>
          <w:rFonts w:cstheme="minorHAnsi"/>
          <w:sz w:val="18"/>
          <w:szCs w:val="18"/>
        </w:rPr>
        <w:t>.</w:t>
      </w:r>
      <w:r w:rsidR="00410E31" w:rsidRPr="001B3C17">
        <w:rPr>
          <w:rFonts w:cstheme="minorHAnsi"/>
          <w:sz w:val="18"/>
          <w:szCs w:val="18"/>
        </w:rPr>
        <w:t xml:space="preserve"> </w:t>
      </w:r>
    </w:p>
    <w:p w14:paraId="495869A0" w14:textId="3483A023" w:rsidR="006810DE" w:rsidRPr="00597B01" w:rsidRDefault="00597B01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Effect of Transition</w:t>
      </w:r>
      <w:r w:rsidR="0091633A">
        <w:rPr>
          <w:rFonts w:cstheme="minorHAnsi"/>
          <w:b/>
          <w:bCs/>
          <w:sz w:val="20"/>
          <w:szCs w:val="20"/>
        </w:rPr>
        <w:t xml:space="preserve"> on NACA 6412</w:t>
      </w:r>
    </w:p>
    <w:tbl>
      <w:tblPr>
        <w:tblStyle w:val="TableGrid"/>
        <w:tblpPr w:leftFromText="180" w:rightFromText="180" w:vertAnchor="text" w:horzAnchor="margin" w:tblpXSpec="right" w:tblpY="1541"/>
        <w:tblW w:w="0" w:type="auto"/>
        <w:tblLook w:val="04A0" w:firstRow="1" w:lastRow="0" w:firstColumn="1" w:lastColumn="0" w:noHBand="0" w:noVBand="1"/>
      </w:tblPr>
      <w:tblGrid>
        <w:gridCol w:w="841"/>
        <w:gridCol w:w="997"/>
        <w:gridCol w:w="997"/>
      </w:tblGrid>
      <w:tr w:rsidR="00E62A62" w14:paraId="6246E282" w14:textId="77777777" w:rsidTr="00E62A62">
        <w:trPr>
          <w:trHeight w:val="569"/>
        </w:trPr>
        <w:tc>
          <w:tcPr>
            <w:tcW w:w="841" w:type="dxa"/>
          </w:tcPr>
          <w:p w14:paraId="16BFBCAA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Trip Location</w:t>
            </w:r>
          </w:p>
        </w:tc>
        <w:tc>
          <w:tcPr>
            <w:tcW w:w="997" w:type="dxa"/>
          </w:tcPr>
          <w:p w14:paraId="54B58F7C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Endurance factor</w:t>
            </w:r>
          </w:p>
        </w:tc>
        <w:tc>
          <w:tcPr>
            <w:tcW w:w="997" w:type="dxa"/>
          </w:tcPr>
          <w:p w14:paraId="544E7E0F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% loss in Endurance factor</w:t>
            </w:r>
          </w:p>
        </w:tc>
      </w:tr>
      <w:tr w:rsidR="00E62A62" w14:paraId="7B4B8CFA" w14:textId="77777777" w:rsidTr="00E62A62">
        <w:trPr>
          <w:trHeight w:val="193"/>
        </w:trPr>
        <w:tc>
          <w:tcPr>
            <w:tcW w:w="841" w:type="dxa"/>
          </w:tcPr>
          <w:p w14:paraId="546C85FE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1%</w:t>
            </w:r>
          </w:p>
        </w:tc>
        <w:tc>
          <w:tcPr>
            <w:tcW w:w="997" w:type="dxa"/>
          </w:tcPr>
          <w:p w14:paraId="625D4946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58.7427</w:t>
            </w:r>
          </w:p>
        </w:tc>
        <w:tc>
          <w:tcPr>
            <w:tcW w:w="997" w:type="dxa"/>
          </w:tcPr>
          <w:p w14:paraId="2FD0E0C4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47.31</w:t>
            </w:r>
          </w:p>
        </w:tc>
      </w:tr>
      <w:tr w:rsidR="00E62A62" w14:paraId="259EA52A" w14:textId="77777777" w:rsidTr="00E62A62">
        <w:trPr>
          <w:trHeight w:val="187"/>
        </w:trPr>
        <w:tc>
          <w:tcPr>
            <w:tcW w:w="841" w:type="dxa"/>
          </w:tcPr>
          <w:p w14:paraId="1C6C417E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10%</w:t>
            </w:r>
          </w:p>
        </w:tc>
        <w:tc>
          <w:tcPr>
            <w:tcW w:w="997" w:type="dxa"/>
          </w:tcPr>
          <w:p w14:paraId="00193D31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67.2638</w:t>
            </w:r>
          </w:p>
        </w:tc>
        <w:tc>
          <w:tcPr>
            <w:tcW w:w="997" w:type="dxa"/>
          </w:tcPr>
          <w:p w14:paraId="634D400A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39.66</w:t>
            </w:r>
          </w:p>
        </w:tc>
      </w:tr>
      <w:tr w:rsidR="00E62A62" w14:paraId="4C738BF3" w14:textId="77777777" w:rsidTr="00E62A62">
        <w:trPr>
          <w:trHeight w:val="193"/>
        </w:trPr>
        <w:tc>
          <w:tcPr>
            <w:tcW w:w="841" w:type="dxa"/>
          </w:tcPr>
          <w:p w14:paraId="52330217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20%</w:t>
            </w:r>
          </w:p>
        </w:tc>
        <w:tc>
          <w:tcPr>
            <w:tcW w:w="997" w:type="dxa"/>
          </w:tcPr>
          <w:p w14:paraId="09E4114A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80.0029</w:t>
            </w:r>
          </w:p>
        </w:tc>
        <w:tc>
          <w:tcPr>
            <w:tcW w:w="997" w:type="dxa"/>
          </w:tcPr>
          <w:p w14:paraId="0D77EAB3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28.24</w:t>
            </w:r>
          </w:p>
        </w:tc>
      </w:tr>
      <w:tr w:rsidR="00E62A62" w14:paraId="201959FE" w14:textId="77777777" w:rsidTr="00E62A62">
        <w:trPr>
          <w:trHeight w:val="193"/>
        </w:trPr>
        <w:tc>
          <w:tcPr>
            <w:tcW w:w="841" w:type="dxa"/>
          </w:tcPr>
          <w:p w14:paraId="07CCC897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30%</w:t>
            </w:r>
          </w:p>
        </w:tc>
        <w:tc>
          <w:tcPr>
            <w:tcW w:w="997" w:type="dxa"/>
          </w:tcPr>
          <w:p w14:paraId="5637FE21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96.2656</w:t>
            </w:r>
          </w:p>
        </w:tc>
        <w:tc>
          <w:tcPr>
            <w:tcW w:w="997" w:type="dxa"/>
          </w:tcPr>
          <w:p w14:paraId="3D1D1773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13.65</w:t>
            </w:r>
          </w:p>
        </w:tc>
      </w:tr>
      <w:tr w:rsidR="00E62A62" w14:paraId="726AC040" w14:textId="77777777" w:rsidTr="00E62A62">
        <w:trPr>
          <w:trHeight w:val="187"/>
        </w:trPr>
        <w:tc>
          <w:tcPr>
            <w:tcW w:w="841" w:type="dxa"/>
          </w:tcPr>
          <w:p w14:paraId="079E1621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40%</w:t>
            </w:r>
          </w:p>
        </w:tc>
        <w:tc>
          <w:tcPr>
            <w:tcW w:w="997" w:type="dxa"/>
          </w:tcPr>
          <w:p w14:paraId="56C3B3F2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110.4250</w:t>
            </w:r>
          </w:p>
        </w:tc>
        <w:tc>
          <w:tcPr>
            <w:tcW w:w="997" w:type="dxa"/>
          </w:tcPr>
          <w:p w14:paraId="2CDB4174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0.95</w:t>
            </w:r>
          </w:p>
        </w:tc>
      </w:tr>
      <w:tr w:rsidR="00E62A62" w14:paraId="2066D0D9" w14:textId="77777777" w:rsidTr="00E62A62">
        <w:trPr>
          <w:trHeight w:val="193"/>
        </w:trPr>
        <w:tc>
          <w:tcPr>
            <w:tcW w:w="841" w:type="dxa"/>
          </w:tcPr>
          <w:p w14:paraId="045E5189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50%</w:t>
            </w:r>
          </w:p>
        </w:tc>
        <w:tc>
          <w:tcPr>
            <w:tcW w:w="997" w:type="dxa"/>
          </w:tcPr>
          <w:p w14:paraId="316AB908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111.4885</w:t>
            </w:r>
          </w:p>
        </w:tc>
        <w:tc>
          <w:tcPr>
            <w:tcW w:w="997" w:type="dxa"/>
          </w:tcPr>
          <w:p w14:paraId="66492D96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E62A62" w14:paraId="76D3C8FE" w14:textId="77777777" w:rsidTr="00E62A62">
        <w:trPr>
          <w:trHeight w:val="37"/>
        </w:trPr>
        <w:tc>
          <w:tcPr>
            <w:tcW w:w="841" w:type="dxa"/>
          </w:tcPr>
          <w:p w14:paraId="2366EA41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trip</w:t>
            </w:r>
          </w:p>
        </w:tc>
        <w:tc>
          <w:tcPr>
            <w:tcW w:w="997" w:type="dxa"/>
          </w:tcPr>
          <w:p w14:paraId="3E3575C9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111.4885</w:t>
            </w:r>
          </w:p>
        </w:tc>
        <w:tc>
          <w:tcPr>
            <w:tcW w:w="997" w:type="dxa"/>
          </w:tcPr>
          <w:p w14:paraId="23F48660" w14:textId="77777777" w:rsidR="00E62A62" w:rsidRDefault="00E62A62" w:rsidP="00E62A6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p w14:paraId="2C6D3419" w14:textId="5592C545" w:rsidR="004A2844" w:rsidRPr="001B3C17" w:rsidRDefault="000F3AE5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Tripping the boundary layer before its naturally occurring transition location</w:t>
      </w:r>
      <w:r w:rsidR="0020043B">
        <w:rPr>
          <w:rFonts w:cstheme="minorHAnsi"/>
          <w:sz w:val="18"/>
          <w:szCs w:val="18"/>
        </w:rPr>
        <w:t xml:space="preserve"> gives increased frictional drag while tripping it after has </w:t>
      </w:r>
      <w:r w:rsidR="00563D77">
        <w:rPr>
          <w:rFonts w:cstheme="minorHAnsi"/>
          <w:sz w:val="18"/>
          <w:szCs w:val="18"/>
        </w:rPr>
        <w:t xml:space="preserve">no effect on the flow. </w:t>
      </w:r>
      <w:r w:rsidR="000F23C8">
        <w:rPr>
          <w:rFonts w:cstheme="minorHAnsi"/>
          <w:sz w:val="18"/>
          <w:szCs w:val="18"/>
        </w:rPr>
        <w:t xml:space="preserve">Figure 7 shows the effect of transition on increasing angle of attack. </w:t>
      </w:r>
      <w:r w:rsidR="001F5383">
        <w:rPr>
          <w:rFonts w:cstheme="minorHAnsi"/>
          <w:sz w:val="18"/>
          <w:szCs w:val="18"/>
        </w:rPr>
        <w:t>The transition point shows up as a kink in the pressure distribution curve where Cp drops suddenly</w:t>
      </w:r>
      <w:r w:rsidR="000B0804">
        <w:rPr>
          <w:rFonts w:cstheme="minorHAnsi"/>
          <w:sz w:val="18"/>
          <w:szCs w:val="18"/>
        </w:rPr>
        <w:t xml:space="preserve"> before reattaching again</w:t>
      </w:r>
      <w:r w:rsidR="00693EEF">
        <w:rPr>
          <w:rFonts w:cstheme="minorHAnsi"/>
          <w:sz w:val="18"/>
          <w:szCs w:val="18"/>
        </w:rPr>
        <w:t xml:space="preserve">. The transition point moves up the surface as we increase α. </w:t>
      </w:r>
      <w:r w:rsidR="00A26A55" w:rsidRPr="001B3C17">
        <w:rPr>
          <w:rFonts w:cstheme="minorHAnsi"/>
          <w:sz w:val="18"/>
          <w:szCs w:val="18"/>
        </w:rPr>
        <w:t xml:space="preserve">In order to satisfy power requirements, the wing is fitted with solar panels on its surface. </w:t>
      </w:r>
      <w:r w:rsidR="00936C35" w:rsidRPr="001B3C17">
        <w:rPr>
          <w:rFonts w:cstheme="minorHAnsi"/>
          <w:sz w:val="18"/>
          <w:szCs w:val="18"/>
        </w:rPr>
        <w:t>These panels introduce some gaps on the surface of the airfoil that can act as</w:t>
      </w:r>
      <w:r w:rsidR="000F6E9B" w:rsidRPr="001B3C17">
        <w:rPr>
          <w:rFonts w:cstheme="minorHAnsi"/>
          <w:sz w:val="18"/>
          <w:szCs w:val="18"/>
        </w:rPr>
        <w:t xml:space="preserve"> surface non-uniformities and cause the laminar flow over the wing to trip and turn turbulent. Figure</w:t>
      </w:r>
      <w:r w:rsidR="0091633A">
        <w:rPr>
          <w:rFonts w:cstheme="minorHAnsi"/>
          <w:sz w:val="18"/>
          <w:szCs w:val="18"/>
        </w:rPr>
        <w:t xml:space="preserve"> </w:t>
      </w:r>
      <w:r w:rsidR="00B17B3E">
        <w:rPr>
          <w:rFonts w:cstheme="minorHAnsi"/>
          <w:sz w:val="18"/>
          <w:szCs w:val="18"/>
        </w:rPr>
        <w:t>8</w:t>
      </w:r>
      <w:r w:rsidR="000F6E9B" w:rsidRPr="001B3C17">
        <w:rPr>
          <w:rFonts w:cstheme="minorHAnsi"/>
          <w:sz w:val="18"/>
          <w:szCs w:val="18"/>
        </w:rPr>
        <w:t xml:space="preserve"> shows the variation of endurance </w:t>
      </w:r>
      <w:r w:rsidR="00233E1E" w:rsidRPr="001B3C17">
        <w:rPr>
          <w:rFonts w:cstheme="minorHAnsi"/>
          <w:sz w:val="18"/>
          <w:szCs w:val="18"/>
        </w:rPr>
        <w:t>vs α at different transition locations.</w:t>
      </w:r>
      <w:r w:rsidR="00261CB8" w:rsidRPr="001B3C17">
        <w:rPr>
          <w:rFonts w:cstheme="minorHAnsi"/>
          <w:sz w:val="18"/>
          <w:szCs w:val="18"/>
        </w:rPr>
        <w:t xml:space="preserve"> These</w:t>
      </w:r>
      <w:r w:rsidR="000154B2" w:rsidRPr="001B3C17">
        <w:rPr>
          <w:rFonts w:cstheme="minorHAnsi"/>
          <w:sz w:val="18"/>
          <w:szCs w:val="18"/>
        </w:rPr>
        <w:t xml:space="preserve"> calculat</w:t>
      </w:r>
      <w:r w:rsidR="004030D8" w:rsidRPr="001B3C17">
        <w:rPr>
          <w:rFonts w:cstheme="minorHAnsi"/>
          <w:sz w:val="18"/>
          <w:szCs w:val="18"/>
        </w:rPr>
        <w:t>ions</w:t>
      </w:r>
      <w:r w:rsidR="000154B2" w:rsidRPr="001B3C17">
        <w:rPr>
          <w:rFonts w:cstheme="minorHAnsi"/>
          <w:sz w:val="18"/>
          <w:szCs w:val="18"/>
        </w:rPr>
        <w:t xml:space="preserve"> have been</w:t>
      </w:r>
      <w:r w:rsidR="004030D8" w:rsidRPr="001B3C17">
        <w:rPr>
          <w:rFonts w:cstheme="minorHAnsi"/>
          <w:sz w:val="18"/>
          <w:szCs w:val="18"/>
        </w:rPr>
        <w:t xml:space="preserve"> done</w:t>
      </w:r>
      <w:r w:rsidR="000154B2" w:rsidRPr="001B3C17">
        <w:rPr>
          <w:rFonts w:cstheme="minorHAnsi"/>
          <w:sz w:val="18"/>
          <w:szCs w:val="18"/>
        </w:rPr>
        <w:t xml:space="preserve"> at an average Re=262,000</w:t>
      </w:r>
      <w:r w:rsidR="004A27E3" w:rsidRPr="001B3C17">
        <w:rPr>
          <w:rFonts w:cstheme="minorHAnsi"/>
          <w:sz w:val="18"/>
          <w:szCs w:val="18"/>
        </w:rPr>
        <w:t>.</w:t>
      </w:r>
      <w:r w:rsidR="00233E1E" w:rsidRPr="001B3C17">
        <w:rPr>
          <w:rFonts w:cstheme="minorHAnsi"/>
          <w:sz w:val="18"/>
          <w:szCs w:val="18"/>
        </w:rPr>
        <w:t xml:space="preserve"> As expected, an x/c</w:t>
      </w:r>
      <w:r w:rsidR="00B9652B" w:rsidRPr="001B3C17">
        <w:rPr>
          <w:rFonts w:cstheme="minorHAnsi"/>
          <w:sz w:val="18"/>
          <w:szCs w:val="18"/>
        </w:rPr>
        <w:t>=1%, which corresponds to a turbulent boundary layer since the trip is located very close to the leading edge</w:t>
      </w:r>
      <w:r w:rsidR="00DD3F6B" w:rsidRPr="001B3C17">
        <w:rPr>
          <w:rFonts w:cstheme="minorHAnsi"/>
          <w:sz w:val="18"/>
          <w:szCs w:val="18"/>
        </w:rPr>
        <w:t>,</w:t>
      </w:r>
      <w:r w:rsidR="00B9652B" w:rsidRPr="001B3C17">
        <w:rPr>
          <w:rFonts w:cstheme="minorHAnsi"/>
          <w:sz w:val="18"/>
          <w:szCs w:val="18"/>
        </w:rPr>
        <w:t xml:space="preserve"> produces the worst endurance val</w:t>
      </w:r>
      <w:r w:rsidR="0004288F" w:rsidRPr="001B3C17">
        <w:rPr>
          <w:rFonts w:cstheme="minorHAnsi"/>
          <w:sz w:val="18"/>
          <w:szCs w:val="18"/>
        </w:rPr>
        <w:t>ue.</w:t>
      </w:r>
      <w:r w:rsidR="001C63C3">
        <w:rPr>
          <w:rFonts w:cstheme="minorHAnsi"/>
          <w:sz w:val="18"/>
          <w:szCs w:val="18"/>
        </w:rPr>
        <w:t xml:space="preserve"> The following table lists the </w:t>
      </w:r>
      <w:r w:rsidR="00925249">
        <w:rPr>
          <w:rFonts w:cstheme="minorHAnsi"/>
          <w:sz w:val="18"/>
          <w:szCs w:val="18"/>
        </w:rPr>
        <w:t>loss in endurance factors at different trip locations.</w:t>
      </w:r>
    </w:p>
    <w:p w14:paraId="7B134987" w14:textId="77AA97F3" w:rsidR="00074ECE" w:rsidRPr="001B3C17" w:rsidRDefault="007B3168" w:rsidP="00E2421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 xml:space="preserve">The gap location of the solar panels </w:t>
      </w:r>
      <w:r w:rsidR="001D6D49" w:rsidRPr="001B3C17">
        <w:rPr>
          <w:rFonts w:cstheme="minorHAnsi"/>
          <w:sz w:val="18"/>
          <w:szCs w:val="18"/>
        </w:rPr>
        <w:t>must</w:t>
      </w:r>
      <w:r w:rsidRPr="001B3C17">
        <w:rPr>
          <w:rFonts w:cstheme="minorHAnsi"/>
          <w:sz w:val="18"/>
          <w:szCs w:val="18"/>
        </w:rPr>
        <w:t xml:space="preserve"> be chosen in such a way that</w:t>
      </w:r>
      <w:r w:rsidR="00E36F99" w:rsidRPr="001B3C17">
        <w:rPr>
          <w:rFonts w:cstheme="minorHAnsi"/>
          <w:sz w:val="18"/>
          <w:szCs w:val="18"/>
        </w:rPr>
        <w:t xml:space="preserve"> it has no effect on the nature of the flow. </w:t>
      </w:r>
      <w:r w:rsidR="00CA5A5B" w:rsidRPr="001B3C17">
        <w:rPr>
          <w:rFonts w:cstheme="minorHAnsi"/>
          <w:sz w:val="18"/>
          <w:szCs w:val="18"/>
        </w:rPr>
        <w:t xml:space="preserve">This would be the case </w:t>
      </w:r>
      <w:r w:rsidR="00C35EA1" w:rsidRPr="001B3C17">
        <w:rPr>
          <w:rFonts w:cstheme="minorHAnsi"/>
          <w:sz w:val="18"/>
          <w:szCs w:val="18"/>
        </w:rPr>
        <w:t>if</w:t>
      </w:r>
      <w:r w:rsidR="00CA5A5B" w:rsidRPr="001B3C17">
        <w:rPr>
          <w:rFonts w:cstheme="minorHAnsi"/>
          <w:sz w:val="18"/>
          <w:szCs w:val="18"/>
        </w:rPr>
        <w:t xml:space="preserve"> </w:t>
      </w:r>
      <w:r w:rsidR="001D6D49" w:rsidRPr="001B3C17">
        <w:rPr>
          <w:rFonts w:cstheme="minorHAnsi"/>
          <w:sz w:val="18"/>
          <w:szCs w:val="18"/>
        </w:rPr>
        <w:t>the solar panels</w:t>
      </w:r>
      <w:r w:rsidR="00C35EA1" w:rsidRPr="001B3C17">
        <w:rPr>
          <w:rFonts w:cstheme="minorHAnsi"/>
          <w:sz w:val="18"/>
          <w:szCs w:val="18"/>
        </w:rPr>
        <w:t xml:space="preserve"> are located </w:t>
      </w:r>
      <w:r w:rsidR="00C20A8F">
        <w:rPr>
          <w:rFonts w:cstheme="minorHAnsi"/>
          <w:sz w:val="18"/>
          <w:szCs w:val="18"/>
        </w:rPr>
        <w:t xml:space="preserve">at the </w:t>
      </w:r>
      <w:r w:rsidR="008B22C3">
        <w:rPr>
          <w:rFonts w:cstheme="minorHAnsi"/>
          <w:sz w:val="18"/>
          <w:szCs w:val="18"/>
        </w:rPr>
        <w:t xml:space="preserve">closest point to the leading edge </w:t>
      </w:r>
      <w:r w:rsidR="00C35EA1" w:rsidRPr="001B3C17">
        <w:rPr>
          <w:rFonts w:cstheme="minorHAnsi"/>
          <w:sz w:val="18"/>
          <w:szCs w:val="18"/>
        </w:rPr>
        <w:t>where the flow would transition naturally anyway.</w:t>
      </w:r>
    </w:p>
    <w:p w14:paraId="4C630E1A" w14:textId="3BE34C88" w:rsidR="003E0693" w:rsidRPr="00343B70" w:rsidRDefault="00FE1154" w:rsidP="00343B7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 xml:space="preserve">While cruising, the angle of attack should always correspond to </w:t>
      </w:r>
      <w:r w:rsidR="00CB336A" w:rsidRPr="001B3C17">
        <w:rPr>
          <w:rFonts w:cstheme="minorHAnsi"/>
          <w:sz w:val="18"/>
          <w:szCs w:val="18"/>
        </w:rPr>
        <w:t>the maximum endurance which in this case is close to α=9°.</w:t>
      </w:r>
      <w:r w:rsidR="00090FB6" w:rsidRPr="001B3C17">
        <w:rPr>
          <w:rFonts w:cstheme="minorHAnsi"/>
          <w:sz w:val="18"/>
          <w:szCs w:val="18"/>
        </w:rPr>
        <w:t xml:space="preserve"> It is shown in </w:t>
      </w:r>
      <w:r w:rsidR="003E0693" w:rsidRPr="001B3C17">
        <w:rPr>
          <w:rFonts w:cstheme="minorHAnsi"/>
          <w:sz w:val="18"/>
          <w:szCs w:val="18"/>
        </w:rPr>
        <w:t>Figure</w:t>
      </w:r>
      <w:r w:rsidR="0091633A">
        <w:rPr>
          <w:rFonts w:cstheme="minorHAnsi"/>
          <w:sz w:val="18"/>
          <w:szCs w:val="18"/>
        </w:rPr>
        <w:t xml:space="preserve"> </w:t>
      </w:r>
      <w:r w:rsidR="00E1770B">
        <w:rPr>
          <w:rFonts w:cstheme="minorHAnsi"/>
          <w:sz w:val="18"/>
          <w:szCs w:val="18"/>
        </w:rPr>
        <w:t>7</w:t>
      </w:r>
      <w:r w:rsidR="00090FB6" w:rsidRPr="001B3C17">
        <w:rPr>
          <w:rFonts w:cstheme="minorHAnsi"/>
          <w:sz w:val="18"/>
          <w:szCs w:val="18"/>
        </w:rPr>
        <w:t xml:space="preserve"> that the flow naturally transitions at</w:t>
      </w:r>
      <w:r w:rsidR="00F2253F" w:rsidRPr="001B3C17">
        <w:rPr>
          <w:rFonts w:cstheme="minorHAnsi"/>
          <w:sz w:val="18"/>
          <w:szCs w:val="18"/>
        </w:rPr>
        <w:t xml:space="preserve"> </w:t>
      </w:r>
      <w:r w:rsidR="00090FB6" w:rsidRPr="001B3C17">
        <w:rPr>
          <w:rFonts w:cstheme="minorHAnsi"/>
          <w:sz w:val="18"/>
          <w:szCs w:val="18"/>
        </w:rPr>
        <w:t>4</w:t>
      </w:r>
      <w:r w:rsidR="00190064" w:rsidRPr="001B3C17">
        <w:rPr>
          <w:rFonts w:cstheme="minorHAnsi"/>
          <w:sz w:val="18"/>
          <w:szCs w:val="18"/>
        </w:rPr>
        <w:t>1.8</w:t>
      </w:r>
      <w:r w:rsidR="00090FB6" w:rsidRPr="001B3C17">
        <w:rPr>
          <w:rFonts w:cstheme="minorHAnsi"/>
          <w:sz w:val="18"/>
          <w:szCs w:val="18"/>
        </w:rPr>
        <w:t>% chord length at α=9°</w:t>
      </w:r>
      <w:r w:rsidR="009C3AC8" w:rsidRPr="001B3C17">
        <w:rPr>
          <w:rFonts w:cstheme="minorHAnsi"/>
          <w:sz w:val="18"/>
          <w:szCs w:val="18"/>
        </w:rPr>
        <w:t>. Therefore, the solar panels should be placed at a chord length of 4</w:t>
      </w:r>
      <w:r w:rsidR="00190064" w:rsidRPr="001B3C17">
        <w:rPr>
          <w:rFonts w:cstheme="minorHAnsi"/>
          <w:sz w:val="18"/>
          <w:szCs w:val="18"/>
        </w:rPr>
        <w:t>1.8</w:t>
      </w:r>
      <w:r w:rsidR="009C3AC8" w:rsidRPr="001B3C17">
        <w:rPr>
          <w:rFonts w:cstheme="minorHAnsi"/>
          <w:sz w:val="18"/>
          <w:szCs w:val="18"/>
        </w:rPr>
        <w:t>% from the leading edge.</w:t>
      </w:r>
    </w:p>
    <w:p w14:paraId="7106D6EB" w14:textId="62E822AB" w:rsidR="00A105A2" w:rsidRPr="001B3C17" w:rsidRDefault="00A105A2" w:rsidP="00E2421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If the solar panels are place</w:t>
      </w:r>
      <w:r w:rsidR="00986BF8" w:rsidRPr="001B3C17">
        <w:rPr>
          <w:rFonts w:cstheme="minorHAnsi"/>
          <w:sz w:val="18"/>
          <w:szCs w:val="18"/>
        </w:rPr>
        <w:t>d</w:t>
      </w:r>
      <w:r w:rsidRPr="001B3C17">
        <w:rPr>
          <w:rFonts w:cstheme="minorHAnsi"/>
          <w:sz w:val="18"/>
          <w:szCs w:val="18"/>
        </w:rPr>
        <w:t xml:space="preserve"> closer to the leading edge, there will be an increase in the frictional drag as the flow would transition earlier</w:t>
      </w:r>
      <w:r w:rsidR="006F22F7" w:rsidRPr="001B3C17">
        <w:rPr>
          <w:rFonts w:cstheme="minorHAnsi"/>
          <w:sz w:val="18"/>
          <w:szCs w:val="18"/>
        </w:rPr>
        <w:t xml:space="preserve"> which ultimately results in </w:t>
      </w:r>
      <w:r w:rsidR="005B70EF" w:rsidRPr="001B3C17">
        <w:rPr>
          <w:rFonts w:cstheme="minorHAnsi"/>
          <w:sz w:val="18"/>
          <w:szCs w:val="18"/>
        </w:rPr>
        <w:t>loss of endurance.</w:t>
      </w:r>
    </w:p>
    <w:p w14:paraId="3D32A54C" w14:textId="6966FE7F" w:rsidR="00986BF8" w:rsidRPr="001B3C17" w:rsidRDefault="00986BF8" w:rsidP="00E2421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Conversely, if the solar panels are placed further down the airfoil</w:t>
      </w:r>
      <w:r w:rsidR="000224A8" w:rsidRPr="001B3C17">
        <w:rPr>
          <w:rFonts w:cstheme="minorHAnsi"/>
          <w:sz w:val="18"/>
          <w:szCs w:val="18"/>
        </w:rPr>
        <w:t>, there would be no effect on the flow as the flow at that point would already be turbulent</w:t>
      </w:r>
      <w:r w:rsidR="007D5799" w:rsidRPr="001B3C17">
        <w:rPr>
          <w:rFonts w:cstheme="minorHAnsi"/>
          <w:sz w:val="18"/>
          <w:szCs w:val="18"/>
        </w:rPr>
        <w:t xml:space="preserve">, however, we would be </w:t>
      </w:r>
      <w:r w:rsidR="00162993" w:rsidRPr="001B3C17">
        <w:rPr>
          <w:rFonts w:cstheme="minorHAnsi"/>
          <w:sz w:val="18"/>
          <w:szCs w:val="18"/>
        </w:rPr>
        <w:t xml:space="preserve">compromising on our power requirements as the solar panels would </w:t>
      </w:r>
      <w:r w:rsidR="00FA0A3F" w:rsidRPr="001B3C17">
        <w:rPr>
          <w:rFonts w:cstheme="minorHAnsi"/>
          <w:sz w:val="18"/>
          <w:szCs w:val="18"/>
        </w:rPr>
        <w:t xml:space="preserve">have </w:t>
      </w:r>
      <w:r w:rsidR="00162993" w:rsidRPr="001B3C17">
        <w:rPr>
          <w:rFonts w:cstheme="minorHAnsi"/>
          <w:sz w:val="18"/>
          <w:szCs w:val="18"/>
        </w:rPr>
        <w:t>a small</w:t>
      </w:r>
      <w:r w:rsidR="00FA0A3F" w:rsidRPr="001B3C17">
        <w:rPr>
          <w:rFonts w:cstheme="minorHAnsi"/>
          <w:sz w:val="18"/>
          <w:szCs w:val="18"/>
        </w:rPr>
        <w:t>er</w:t>
      </w:r>
      <w:r w:rsidR="00162993" w:rsidRPr="001B3C17">
        <w:rPr>
          <w:rFonts w:cstheme="minorHAnsi"/>
          <w:sz w:val="18"/>
          <w:szCs w:val="18"/>
        </w:rPr>
        <w:t xml:space="preserve"> surface area.</w:t>
      </w:r>
    </w:p>
    <w:p w14:paraId="717145AA" w14:textId="138B539C" w:rsidR="00775F37" w:rsidRPr="001B3C17" w:rsidRDefault="00775F37" w:rsidP="00E2421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18"/>
          <w:szCs w:val="18"/>
        </w:rPr>
      </w:pPr>
      <w:r w:rsidRPr="001B3C17">
        <w:rPr>
          <w:rFonts w:cstheme="minorHAnsi"/>
          <w:sz w:val="18"/>
          <w:szCs w:val="18"/>
        </w:rPr>
        <w:t>We also see</w:t>
      </w:r>
      <w:r w:rsidR="00F613A4">
        <w:rPr>
          <w:rFonts w:cstheme="minorHAnsi"/>
          <w:sz w:val="18"/>
          <w:szCs w:val="18"/>
        </w:rPr>
        <w:t xml:space="preserve"> </w:t>
      </w:r>
      <w:r w:rsidR="00F613A4">
        <w:rPr>
          <w:rFonts w:cstheme="minorHAnsi"/>
          <w:sz w:val="18"/>
          <w:szCs w:val="18"/>
        </w:rPr>
        <w:t xml:space="preserve">in Figure </w:t>
      </w:r>
      <w:r w:rsidR="00E608CF">
        <w:rPr>
          <w:rFonts w:cstheme="minorHAnsi"/>
          <w:sz w:val="18"/>
          <w:szCs w:val="18"/>
        </w:rPr>
        <w:t>9</w:t>
      </w:r>
      <w:r w:rsidR="00F613A4">
        <w:rPr>
          <w:rFonts w:cstheme="minorHAnsi"/>
          <w:sz w:val="18"/>
          <w:szCs w:val="18"/>
        </w:rPr>
        <w:t xml:space="preserve"> &amp; </w:t>
      </w:r>
      <w:r w:rsidR="00E608CF">
        <w:rPr>
          <w:rFonts w:cstheme="minorHAnsi"/>
          <w:sz w:val="18"/>
          <w:szCs w:val="18"/>
        </w:rPr>
        <w:t>10</w:t>
      </w:r>
      <w:r w:rsidR="00F613A4">
        <w:rPr>
          <w:rFonts w:cstheme="minorHAnsi"/>
          <w:sz w:val="18"/>
          <w:szCs w:val="18"/>
        </w:rPr>
        <w:t>,</w:t>
      </w:r>
      <w:r w:rsidRPr="001B3C17">
        <w:rPr>
          <w:rFonts w:cstheme="minorHAnsi"/>
          <w:sz w:val="18"/>
          <w:szCs w:val="18"/>
        </w:rPr>
        <w:t xml:space="preserve"> that </w:t>
      </w:r>
      <w:r w:rsidR="00A314BD" w:rsidRPr="001B3C17">
        <w:rPr>
          <w:rFonts w:cstheme="minorHAnsi"/>
          <w:sz w:val="18"/>
          <w:szCs w:val="18"/>
        </w:rPr>
        <w:t>the</w:t>
      </w:r>
      <w:r w:rsidR="005D2363" w:rsidRPr="001B3C17">
        <w:rPr>
          <w:rFonts w:cstheme="minorHAnsi"/>
          <w:sz w:val="18"/>
          <w:szCs w:val="18"/>
        </w:rPr>
        <w:t xml:space="preserve"> lift</w:t>
      </w:r>
      <w:r w:rsidR="003524FC" w:rsidRPr="001B3C17">
        <w:rPr>
          <w:rFonts w:cstheme="minorHAnsi"/>
          <w:sz w:val="18"/>
          <w:szCs w:val="18"/>
        </w:rPr>
        <w:t xml:space="preserve"> and </w:t>
      </w:r>
      <w:r w:rsidR="005D2363" w:rsidRPr="001B3C17">
        <w:rPr>
          <w:rFonts w:cstheme="minorHAnsi"/>
          <w:sz w:val="18"/>
          <w:szCs w:val="18"/>
        </w:rPr>
        <w:t>drag polars</w:t>
      </w:r>
      <w:r w:rsidR="009C3F14">
        <w:rPr>
          <w:rFonts w:cstheme="minorHAnsi"/>
          <w:sz w:val="18"/>
          <w:szCs w:val="18"/>
        </w:rPr>
        <w:t xml:space="preserve"> </w:t>
      </w:r>
      <w:r w:rsidR="003524FC" w:rsidRPr="001B3C17">
        <w:rPr>
          <w:rFonts w:cstheme="minorHAnsi"/>
          <w:sz w:val="18"/>
          <w:szCs w:val="18"/>
        </w:rPr>
        <w:t xml:space="preserve">at </w:t>
      </w:r>
      <w:r w:rsidR="0044049C" w:rsidRPr="001B3C17">
        <w:rPr>
          <w:rFonts w:cstheme="minorHAnsi"/>
          <w:sz w:val="18"/>
          <w:szCs w:val="18"/>
        </w:rPr>
        <w:t xml:space="preserve">40% </w:t>
      </w:r>
      <w:r w:rsidR="00FE1FBC" w:rsidRPr="001B3C17">
        <w:rPr>
          <w:rFonts w:cstheme="minorHAnsi"/>
          <w:sz w:val="18"/>
          <w:szCs w:val="18"/>
        </w:rPr>
        <w:t>transition are closest to the ‘no trip’ case and any trips located further down the airfoil have</w:t>
      </w:r>
      <w:r w:rsidR="00AB365E" w:rsidRPr="001B3C17">
        <w:rPr>
          <w:rFonts w:cstheme="minorHAnsi"/>
          <w:sz w:val="18"/>
          <w:szCs w:val="18"/>
        </w:rPr>
        <w:t xml:space="preserve"> little effect</w:t>
      </w:r>
      <w:r w:rsidR="00FE1FBC" w:rsidRPr="001B3C17">
        <w:rPr>
          <w:rFonts w:cstheme="minorHAnsi"/>
          <w:sz w:val="18"/>
          <w:szCs w:val="18"/>
        </w:rPr>
        <w:t xml:space="preserve"> </w:t>
      </w:r>
      <w:r w:rsidR="00834F8C" w:rsidRPr="001B3C17">
        <w:rPr>
          <w:rFonts w:cstheme="minorHAnsi"/>
          <w:sz w:val="18"/>
          <w:szCs w:val="18"/>
        </w:rPr>
        <w:t xml:space="preserve">on </w:t>
      </w:r>
      <w:r w:rsidR="00FE1FBC" w:rsidRPr="001B3C17">
        <w:rPr>
          <w:rFonts w:cstheme="minorHAnsi"/>
          <w:sz w:val="18"/>
          <w:szCs w:val="18"/>
        </w:rPr>
        <w:t>the flow</w:t>
      </w:r>
      <w:r w:rsidR="00AB365E" w:rsidRPr="001B3C17">
        <w:rPr>
          <w:rFonts w:cstheme="minorHAnsi"/>
          <w:sz w:val="18"/>
          <w:szCs w:val="18"/>
        </w:rPr>
        <w:t>.</w:t>
      </w:r>
    </w:p>
    <w:p w14:paraId="2F50C98B" w14:textId="38BFC884" w:rsidR="00343B70" w:rsidRDefault="00B1054E" w:rsidP="00941C8D">
      <w:pPr>
        <w:spacing w:line="240" w:lineRule="auto"/>
        <w:jc w:val="both"/>
        <w:rPr>
          <w:rFonts w:cstheme="minorHAnsi"/>
          <w:sz w:val="18"/>
          <w:szCs w:val="18"/>
        </w:rPr>
      </w:pPr>
      <w:r w:rsidRPr="00B528B8">
        <w:rPr>
          <w:rFonts w:cstheme="minorHAnsi"/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0" locked="0" layoutInCell="1" allowOverlap="1" wp14:anchorId="205FA86D" wp14:editId="45F673A1">
            <wp:simplePos x="0" y="0"/>
            <wp:positionH relativeFrom="page">
              <wp:posOffset>3521075</wp:posOffset>
            </wp:positionH>
            <wp:positionV relativeFrom="margin">
              <wp:posOffset>2225675</wp:posOffset>
            </wp:positionV>
            <wp:extent cx="4160520" cy="20675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C17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430241D" wp14:editId="5A2EB4C1">
            <wp:simplePos x="0" y="0"/>
            <wp:positionH relativeFrom="page">
              <wp:posOffset>-334010</wp:posOffset>
            </wp:positionH>
            <wp:positionV relativeFrom="margin">
              <wp:posOffset>2225675</wp:posOffset>
            </wp:positionV>
            <wp:extent cx="4077335" cy="2026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954" w:rsidRPr="001B3C17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529A1B10" wp14:editId="0264E30F">
            <wp:simplePos x="0" y="0"/>
            <wp:positionH relativeFrom="column">
              <wp:posOffset>2658110</wp:posOffset>
            </wp:positionH>
            <wp:positionV relativeFrom="margin">
              <wp:align>top</wp:align>
            </wp:positionV>
            <wp:extent cx="3857625" cy="202438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D3">
        <w:rPr>
          <w:noProof/>
        </w:rPr>
        <w:drawing>
          <wp:anchor distT="0" distB="0" distL="114300" distR="114300" simplePos="0" relativeHeight="251668480" behindDoc="0" locked="0" layoutInCell="1" allowOverlap="1" wp14:anchorId="4E1E921B" wp14:editId="2B2AA24A">
            <wp:simplePos x="0" y="0"/>
            <wp:positionH relativeFrom="margin">
              <wp:posOffset>-1119188</wp:posOffset>
            </wp:positionH>
            <wp:positionV relativeFrom="margin">
              <wp:align>top</wp:align>
            </wp:positionV>
            <wp:extent cx="4053840" cy="2014220"/>
            <wp:effectExtent l="0" t="0" r="381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B70" w:rsidRPr="00B528B8">
        <w:rPr>
          <w:rFonts w:cstheme="minorHAnsi"/>
          <w:i/>
          <w:iCs/>
          <w:sz w:val="18"/>
          <w:szCs w:val="18"/>
        </w:rPr>
        <w:t xml:space="preserve">Figure </w:t>
      </w:r>
      <w:r w:rsidR="00C769BE">
        <w:rPr>
          <w:rFonts w:cstheme="minorHAnsi"/>
          <w:i/>
          <w:iCs/>
          <w:sz w:val="18"/>
          <w:szCs w:val="18"/>
        </w:rPr>
        <w:t>7</w:t>
      </w:r>
      <w:r w:rsidR="00343B70" w:rsidRPr="00B528B8">
        <w:rPr>
          <w:rFonts w:cstheme="minorHAnsi"/>
          <w:i/>
          <w:iCs/>
          <w:sz w:val="18"/>
          <w:szCs w:val="18"/>
        </w:rPr>
        <w:t>: Pressure Distribution vs x/c</w:t>
      </w:r>
      <w:r w:rsidR="008616D3">
        <w:rPr>
          <w:rFonts w:cstheme="minorHAnsi"/>
          <w:i/>
          <w:iCs/>
          <w:sz w:val="18"/>
          <w:szCs w:val="18"/>
        </w:rPr>
        <w:tab/>
      </w:r>
      <w:r w:rsidR="008616D3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  <w:t xml:space="preserve">           </w:t>
      </w:r>
      <w:r>
        <w:rPr>
          <w:rFonts w:cstheme="minorHAnsi"/>
          <w:i/>
          <w:iCs/>
          <w:sz w:val="18"/>
          <w:szCs w:val="18"/>
        </w:rPr>
        <w:tab/>
      </w:r>
      <w:r w:rsidR="00F06DCC">
        <w:rPr>
          <w:rFonts w:cstheme="minorHAnsi"/>
          <w:i/>
          <w:iCs/>
          <w:sz w:val="18"/>
          <w:szCs w:val="18"/>
        </w:rPr>
        <w:t>Figure 8:</w:t>
      </w:r>
      <w:r w:rsidR="00C25434">
        <w:rPr>
          <w:rFonts w:cstheme="minorHAnsi"/>
          <w:i/>
          <w:iCs/>
          <w:sz w:val="18"/>
          <w:szCs w:val="18"/>
        </w:rPr>
        <w:t xml:space="preserve"> </w:t>
      </w:r>
      <w:r w:rsidR="008616D3" w:rsidRPr="00B528B8">
        <w:rPr>
          <w:rFonts w:cstheme="minorHAnsi"/>
          <w:i/>
          <w:iCs/>
          <w:sz w:val="18"/>
          <w:szCs w:val="18"/>
        </w:rPr>
        <w:t xml:space="preserve">Endurance Factor vs </w:t>
      </w:r>
      <w:bookmarkStart w:id="0" w:name="_Hlk86359380"/>
      <w:r w:rsidR="008616D3" w:rsidRPr="00B528B8">
        <w:rPr>
          <w:rFonts w:cstheme="minorHAnsi"/>
          <w:i/>
          <w:iCs/>
          <w:sz w:val="18"/>
          <w:szCs w:val="18"/>
        </w:rPr>
        <w:t>α</w:t>
      </w:r>
      <w:bookmarkEnd w:id="0"/>
      <w:r w:rsidR="008616D3" w:rsidRPr="00B528B8">
        <w:rPr>
          <w:rFonts w:cstheme="minorHAnsi"/>
          <w:i/>
          <w:iCs/>
          <w:sz w:val="18"/>
          <w:szCs w:val="18"/>
        </w:rPr>
        <w:t xml:space="preserve"> for different transition locations</w:t>
      </w:r>
    </w:p>
    <w:p w14:paraId="112A296F" w14:textId="607323B0" w:rsidR="008A03DE" w:rsidRPr="005925AD" w:rsidRDefault="00EC73F7" w:rsidP="005925AD">
      <w:pPr>
        <w:spacing w:line="240" w:lineRule="auto"/>
        <w:ind w:left="-720" w:right="-1440" w:firstLine="720"/>
        <w:jc w:val="both"/>
        <w:rPr>
          <w:rFonts w:cstheme="minorHAnsi"/>
          <w:sz w:val="18"/>
          <w:szCs w:val="18"/>
        </w:rPr>
      </w:pPr>
      <w:r w:rsidRPr="00B528B8">
        <w:rPr>
          <w:rFonts w:cstheme="minorHAnsi"/>
          <w:i/>
          <w:iCs/>
          <w:sz w:val="18"/>
          <w:szCs w:val="18"/>
        </w:rPr>
        <w:t xml:space="preserve">Figure </w:t>
      </w:r>
      <w:r w:rsidR="00C66944">
        <w:rPr>
          <w:rFonts w:cstheme="minorHAnsi"/>
          <w:i/>
          <w:iCs/>
          <w:sz w:val="18"/>
          <w:szCs w:val="18"/>
        </w:rPr>
        <w:t>9</w:t>
      </w:r>
      <w:r w:rsidR="009C3F14" w:rsidRPr="00B528B8">
        <w:rPr>
          <w:rFonts w:cstheme="minorHAnsi"/>
          <w:i/>
          <w:iCs/>
          <w:sz w:val="18"/>
          <w:szCs w:val="18"/>
        </w:rPr>
        <w:t xml:space="preserve">: </w:t>
      </w:r>
      <w:r w:rsidR="00F613A4" w:rsidRPr="00B528B8">
        <w:rPr>
          <w:rFonts w:cstheme="minorHAnsi"/>
          <w:i/>
          <w:iCs/>
          <w:sz w:val="18"/>
          <w:szCs w:val="18"/>
        </w:rPr>
        <w:t>Lift Coefficient</w:t>
      </w:r>
      <w:r w:rsidR="005002B4" w:rsidRPr="00B528B8">
        <w:rPr>
          <w:rFonts w:cstheme="minorHAnsi"/>
          <w:i/>
          <w:iCs/>
          <w:sz w:val="18"/>
          <w:szCs w:val="18"/>
        </w:rPr>
        <w:t xml:space="preserve"> vs </w:t>
      </w:r>
      <w:r w:rsidR="005002B4" w:rsidRPr="00B528B8">
        <w:rPr>
          <w:rFonts w:cstheme="minorHAnsi"/>
          <w:i/>
          <w:iCs/>
          <w:sz w:val="18"/>
          <w:szCs w:val="18"/>
        </w:rPr>
        <w:t>α</w:t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</w:r>
      <w:r w:rsidR="004F7954">
        <w:rPr>
          <w:rFonts w:cstheme="minorHAnsi"/>
          <w:i/>
          <w:iCs/>
          <w:sz w:val="18"/>
          <w:szCs w:val="18"/>
        </w:rPr>
        <w:tab/>
        <w:t xml:space="preserve">Figure 10: Drag Coefficient vs </w:t>
      </w:r>
      <w:r w:rsidR="004F7954" w:rsidRPr="00B528B8">
        <w:rPr>
          <w:rFonts w:cstheme="minorHAnsi"/>
          <w:i/>
          <w:iCs/>
          <w:sz w:val="18"/>
          <w:szCs w:val="18"/>
        </w:rPr>
        <w:t>α</w:t>
      </w:r>
    </w:p>
    <w:p w14:paraId="2A327CB1" w14:textId="583299A9" w:rsidR="00BC5349" w:rsidRPr="00223058" w:rsidRDefault="00F80674" w:rsidP="00E2421F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223058">
        <w:rPr>
          <w:rFonts w:cstheme="minorHAnsi"/>
          <w:b/>
          <w:bCs/>
          <w:sz w:val="20"/>
          <w:szCs w:val="20"/>
        </w:rPr>
        <w:t xml:space="preserve">Wing </w:t>
      </w:r>
      <w:r w:rsidR="00223058" w:rsidRPr="00223058">
        <w:rPr>
          <w:rFonts w:cstheme="minorHAnsi"/>
          <w:b/>
          <w:bCs/>
          <w:sz w:val="20"/>
          <w:szCs w:val="20"/>
        </w:rPr>
        <w:t>Analysis of Mark1 and NACA 6412</w:t>
      </w:r>
    </w:p>
    <w:p w14:paraId="06EB203D" w14:textId="4093EB5B" w:rsidR="00223058" w:rsidRDefault="0026067F" w:rsidP="00E2421F">
      <w:pPr>
        <w:spacing w:line="240" w:lineRule="auto"/>
        <w:jc w:val="both"/>
        <w:rPr>
          <w:rFonts w:cstheme="min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3D1424" wp14:editId="755E49C1">
            <wp:simplePos x="0" y="0"/>
            <wp:positionH relativeFrom="margin">
              <wp:posOffset>-873125</wp:posOffset>
            </wp:positionH>
            <wp:positionV relativeFrom="page">
              <wp:posOffset>5697855</wp:posOffset>
            </wp:positionV>
            <wp:extent cx="3800475" cy="1889125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F19ABD9" wp14:editId="4399910C">
            <wp:simplePos x="0" y="0"/>
            <wp:positionH relativeFrom="column">
              <wp:posOffset>2832100</wp:posOffset>
            </wp:positionH>
            <wp:positionV relativeFrom="page">
              <wp:posOffset>5698490</wp:posOffset>
            </wp:positionV>
            <wp:extent cx="3800475" cy="1889125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92F">
        <w:rPr>
          <w:rFonts w:cstheme="minorHAnsi"/>
          <w:sz w:val="18"/>
          <w:szCs w:val="18"/>
        </w:rPr>
        <w:t xml:space="preserve">In 3D finite wings, we </w:t>
      </w:r>
      <w:r w:rsidR="00756276">
        <w:rPr>
          <w:rFonts w:cstheme="minorHAnsi"/>
          <w:sz w:val="18"/>
          <w:szCs w:val="18"/>
        </w:rPr>
        <w:t>must</w:t>
      </w:r>
      <w:r w:rsidR="00E1770B">
        <w:rPr>
          <w:rFonts w:cstheme="minorHAnsi"/>
          <w:sz w:val="18"/>
          <w:szCs w:val="18"/>
        </w:rPr>
        <w:t xml:space="preserve"> </w:t>
      </w:r>
      <w:r w:rsidR="00B6392F">
        <w:rPr>
          <w:rFonts w:cstheme="minorHAnsi"/>
          <w:sz w:val="18"/>
          <w:szCs w:val="18"/>
        </w:rPr>
        <w:t>consider induced drag from tip vortices which come into play.</w:t>
      </w:r>
      <w:r w:rsidR="00E61CB3">
        <w:rPr>
          <w:rFonts w:cstheme="minorHAnsi"/>
          <w:sz w:val="18"/>
          <w:szCs w:val="18"/>
        </w:rPr>
        <w:t xml:space="preserve"> In our case, Reynolds Number varies</w:t>
      </w:r>
      <w:r w:rsidR="000755CE">
        <w:rPr>
          <w:rFonts w:cstheme="minorHAnsi"/>
          <w:sz w:val="18"/>
          <w:szCs w:val="18"/>
        </w:rPr>
        <w:t xml:space="preserve"> along the span from 375,000 at the root to 175,000 at the tip.</w:t>
      </w:r>
      <w:r w:rsidR="00E77ED4">
        <w:rPr>
          <w:rFonts w:cstheme="minorHAnsi"/>
          <w:sz w:val="18"/>
          <w:szCs w:val="18"/>
        </w:rPr>
        <w:t xml:space="preserve"> </w:t>
      </w:r>
      <w:r w:rsidR="00E71662">
        <w:rPr>
          <w:rFonts w:cstheme="minorHAnsi"/>
          <w:sz w:val="18"/>
          <w:szCs w:val="18"/>
        </w:rPr>
        <w:t xml:space="preserve">NACA 6412 achieves a better endurance factor value which </w:t>
      </w:r>
      <w:r w:rsidR="00EB2956">
        <w:rPr>
          <w:rFonts w:cstheme="minorHAnsi"/>
          <w:sz w:val="18"/>
          <w:szCs w:val="18"/>
        </w:rPr>
        <w:t>plateaus a little bit over a range of angles of attack</w:t>
      </w:r>
      <w:r w:rsidR="00D71975">
        <w:rPr>
          <w:rFonts w:cstheme="minorHAnsi"/>
          <w:sz w:val="18"/>
          <w:szCs w:val="18"/>
        </w:rPr>
        <w:t>.</w:t>
      </w:r>
      <w:r w:rsidR="008964C4">
        <w:rPr>
          <w:rFonts w:cstheme="minorHAnsi"/>
          <w:sz w:val="18"/>
          <w:szCs w:val="18"/>
        </w:rPr>
        <w:t xml:space="preserve"> </w:t>
      </w:r>
      <w:r w:rsidR="00EB2956">
        <w:rPr>
          <w:rFonts w:cstheme="minorHAnsi"/>
          <w:sz w:val="18"/>
          <w:szCs w:val="18"/>
        </w:rPr>
        <w:t xml:space="preserve">This means that the </w:t>
      </w:r>
      <w:r w:rsidR="00B76C57">
        <w:rPr>
          <w:rFonts w:cstheme="minorHAnsi"/>
          <w:sz w:val="18"/>
          <w:szCs w:val="18"/>
        </w:rPr>
        <w:t>wing can access maximum endurance at different angles of attack. Lift has also drastically improved</w:t>
      </w:r>
      <w:r w:rsidR="00B60A0D">
        <w:rPr>
          <w:rFonts w:cstheme="minorHAnsi"/>
          <w:sz w:val="18"/>
          <w:szCs w:val="18"/>
        </w:rPr>
        <w:t xml:space="preserve"> without changing the stall angle.</w:t>
      </w:r>
      <w:r w:rsidR="001C03A2">
        <w:rPr>
          <w:rFonts w:cstheme="minorHAnsi"/>
          <w:sz w:val="18"/>
          <w:szCs w:val="18"/>
        </w:rPr>
        <w:t xml:space="preserve"> The viscous drag coefficient remains unchanged</w:t>
      </w:r>
      <w:r w:rsidR="0093522E">
        <w:rPr>
          <w:rFonts w:cstheme="minorHAnsi"/>
          <w:sz w:val="18"/>
          <w:szCs w:val="18"/>
        </w:rPr>
        <w:t xml:space="preserve"> as well.</w:t>
      </w:r>
    </w:p>
    <w:p w14:paraId="17F7FC99" w14:textId="3F8F8D18" w:rsidR="009A0C7B" w:rsidRPr="00DE1ABE" w:rsidRDefault="0026067F" w:rsidP="002316D9">
      <w:pPr>
        <w:spacing w:line="240" w:lineRule="auto"/>
        <w:jc w:val="both"/>
        <w:rPr>
          <w:rFonts w:cstheme="min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AAB1DE" wp14:editId="6095BEB8">
            <wp:simplePos x="0" y="0"/>
            <wp:positionH relativeFrom="column">
              <wp:posOffset>1489075</wp:posOffset>
            </wp:positionH>
            <wp:positionV relativeFrom="margin">
              <wp:posOffset>7494905</wp:posOffset>
            </wp:positionV>
            <wp:extent cx="2657475" cy="1657985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F64" w:rsidRPr="002316D9">
        <w:rPr>
          <w:rFonts w:cstheme="minorHAnsi"/>
          <w:i/>
          <w:iCs/>
          <w:sz w:val="18"/>
          <w:szCs w:val="18"/>
        </w:rPr>
        <w:t>Figure 1</w:t>
      </w:r>
      <w:r w:rsidR="00A247DC">
        <w:rPr>
          <w:rFonts w:cstheme="minorHAnsi"/>
          <w:i/>
          <w:iCs/>
          <w:sz w:val="18"/>
          <w:szCs w:val="18"/>
        </w:rPr>
        <w:t>1</w:t>
      </w:r>
      <w:r w:rsidR="005D1F64" w:rsidRPr="002316D9">
        <w:rPr>
          <w:rFonts w:cstheme="minorHAnsi"/>
          <w:i/>
          <w:iCs/>
          <w:sz w:val="18"/>
          <w:szCs w:val="18"/>
        </w:rPr>
        <w:t xml:space="preserve">: Endurance factor vs </w:t>
      </w:r>
      <w:r w:rsidR="005D1F64" w:rsidRPr="002316D9">
        <w:rPr>
          <w:rFonts w:cstheme="minorHAnsi"/>
          <w:i/>
          <w:iCs/>
          <w:sz w:val="18"/>
          <w:szCs w:val="18"/>
        </w:rPr>
        <w:t>α</w:t>
      </w:r>
      <w:r w:rsidR="005D1F64" w:rsidRPr="002316D9">
        <w:rPr>
          <w:rFonts w:cstheme="minorHAnsi"/>
          <w:i/>
          <w:iCs/>
          <w:sz w:val="18"/>
          <w:szCs w:val="18"/>
        </w:rPr>
        <w:tab/>
      </w:r>
      <w:r w:rsidR="005D1F64" w:rsidRPr="002316D9">
        <w:rPr>
          <w:rFonts w:cstheme="minorHAnsi"/>
          <w:i/>
          <w:iCs/>
          <w:sz w:val="18"/>
          <w:szCs w:val="18"/>
        </w:rPr>
        <w:tab/>
      </w:r>
      <w:r w:rsidR="002316D9">
        <w:rPr>
          <w:rFonts w:cstheme="minorHAnsi"/>
          <w:i/>
          <w:iCs/>
          <w:sz w:val="18"/>
          <w:szCs w:val="18"/>
        </w:rPr>
        <w:tab/>
      </w:r>
      <w:r w:rsidR="005D1F64" w:rsidRPr="002316D9">
        <w:rPr>
          <w:rFonts w:cstheme="minorHAnsi"/>
          <w:i/>
          <w:iCs/>
          <w:sz w:val="18"/>
          <w:szCs w:val="18"/>
        </w:rPr>
        <w:tab/>
      </w:r>
      <w:r w:rsidR="005D1F64" w:rsidRPr="002316D9">
        <w:rPr>
          <w:rFonts w:cstheme="minorHAnsi"/>
          <w:i/>
          <w:iCs/>
          <w:sz w:val="18"/>
          <w:szCs w:val="18"/>
        </w:rPr>
        <w:tab/>
      </w:r>
      <w:r w:rsidR="005D1F64" w:rsidRPr="002316D9">
        <w:rPr>
          <w:rFonts w:cstheme="minorHAnsi"/>
          <w:i/>
          <w:iCs/>
          <w:sz w:val="18"/>
          <w:szCs w:val="18"/>
        </w:rPr>
        <w:tab/>
        <w:t>Figure 1</w:t>
      </w:r>
      <w:r w:rsidR="00A247DC">
        <w:rPr>
          <w:rFonts w:cstheme="minorHAnsi"/>
          <w:i/>
          <w:iCs/>
          <w:sz w:val="18"/>
          <w:szCs w:val="18"/>
        </w:rPr>
        <w:t>2</w:t>
      </w:r>
      <w:r w:rsidR="005D1F64" w:rsidRPr="002316D9">
        <w:rPr>
          <w:rFonts w:cstheme="minorHAnsi"/>
          <w:i/>
          <w:iCs/>
          <w:sz w:val="18"/>
          <w:szCs w:val="18"/>
        </w:rPr>
        <w:t xml:space="preserve">: Lift Coefficient vs </w:t>
      </w:r>
      <w:r w:rsidR="005D1F64" w:rsidRPr="002316D9">
        <w:rPr>
          <w:rFonts w:cstheme="minorHAnsi"/>
          <w:i/>
          <w:iCs/>
          <w:sz w:val="18"/>
          <w:szCs w:val="18"/>
        </w:rPr>
        <w:t>α</w:t>
      </w:r>
    </w:p>
    <w:p w14:paraId="5FD07E84" w14:textId="18B09DD4" w:rsidR="00FC5803" w:rsidRDefault="009A0C7B" w:rsidP="002316D9">
      <w:pPr>
        <w:spacing w:line="240" w:lineRule="auto"/>
        <w:jc w:val="both"/>
        <w:rPr>
          <w:rFonts w:cstheme="minorHAnsi"/>
          <w:i/>
          <w:iCs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i/>
          <w:iCs/>
          <w:sz w:val="18"/>
          <w:szCs w:val="18"/>
        </w:rPr>
        <w:t xml:space="preserve">Figure 13: Viscous Drag Coefficient vs </w:t>
      </w:r>
      <w:r w:rsidRPr="002316D9">
        <w:rPr>
          <w:rFonts w:cstheme="minorHAnsi"/>
          <w:i/>
          <w:iCs/>
          <w:sz w:val="18"/>
          <w:szCs w:val="18"/>
        </w:rPr>
        <w:t>α</w:t>
      </w:r>
    </w:p>
    <w:sectPr w:rsidR="00FC5803" w:rsidSect="002814C0">
      <w:headerReference w:type="default" r:id="rId20"/>
      <w:pgSz w:w="12240" w:h="15840"/>
      <w:pgMar w:top="179" w:right="1080" w:bottom="45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0252A" w14:textId="77777777" w:rsidR="000746A9" w:rsidRDefault="000746A9" w:rsidP="00A76201">
      <w:pPr>
        <w:spacing w:after="0" w:line="240" w:lineRule="auto"/>
      </w:pPr>
      <w:r>
        <w:separator/>
      </w:r>
    </w:p>
  </w:endnote>
  <w:endnote w:type="continuationSeparator" w:id="0">
    <w:p w14:paraId="1D8D67CA" w14:textId="77777777" w:rsidR="000746A9" w:rsidRDefault="000746A9" w:rsidP="00A7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1A3F" w14:textId="77777777" w:rsidR="000746A9" w:rsidRDefault="000746A9" w:rsidP="00A76201">
      <w:pPr>
        <w:spacing w:after="0" w:line="240" w:lineRule="auto"/>
      </w:pPr>
      <w:r>
        <w:separator/>
      </w:r>
    </w:p>
  </w:footnote>
  <w:footnote w:type="continuationSeparator" w:id="0">
    <w:p w14:paraId="3BDB28E2" w14:textId="77777777" w:rsidR="000746A9" w:rsidRDefault="000746A9" w:rsidP="00A7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579F1" w14:textId="0B83AA10" w:rsidR="00A76201" w:rsidRDefault="00073505">
    <w:pPr>
      <w:pStyle w:val="Header"/>
    </w:pPr>
    <w:r>
      <w:t>By – Akash SHARMA</w:t>
    </w:r>
    <w:r w:rsidR="00A76201">
      <w:ptab w:relativeTo="margin" w:alignment="center" w:leader="none"/>
    </w:r>
    <w:r>
      <w:t>29/10/21</w:t>
    </w:r>
    <w:r w:rsidR="00A76201">
      <w:ptab w:relativeTo="margin" w:alignment="right" w:leader="none"/>
    </w:r>
    <w:r>
      <w:t>Word done with – Harshini Aich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A653D"/>
    <w:multiLevelType w:val="hybridMultilevel"/>
    <w:tmpl w:val="DA522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53444"/>
    <w:multiLevelType w:val="hybridMultilevel"/>
    <w:tmpl w:val="9B62A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F2A97"/>
    <w:multiLevelType w:val="hybridMultilevel"/>
    <w:tmpl w:val="30FC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E1E18"/>
    <w:multiLevelType w:val="hybridMultilevel"/>
    <w:tmpl w:val="FEE4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EC"/>
    <w:rsid w:val="000154B2"/>
    <w:rsid w:val="000224A8"/>
    <w:rsid w:val="00022B8B"/>
    <w:rsid w:val="00025F24"/>
    <w:rsid w:val="0004288F"/>
    <w:rsid w:val="00047B65"/>
    <w:rsid w:val="00052D51"/>
    <w:rsid w:val="00055E34"/>
    <w:rsid w:val="00057AB2"/>
    <w:rsid w:val="00065935"/>
    <w:rsid w:val="00073505"/>
    <w:rsid w:val="000746A9"/>
    <w:rsid w:val="00074ECE"/>
    <w:rsid w:val="000755CE"/>
    <w:rsid w:val="00076881"/>
    <w:rsid w:val="0008582E"/>
    <w:rsid w:val="00090FB6"/>
    <w:rsid w:val="000A505E"/>
    <w:rsid w:val="000B0804"/>
    <w:rsid w:val="000B47FD"/>
    <w:rsid w:val="000D3290"/>
    <w:rsid w:val="000E6F08"/>
    <w:rsid w:val="000F016A"/>
    <w:rsid w:val="000F0A48"/>
    <w:rsid w:val="000F23C8"/>
    <w:rsid w:val="000F37C1"/>
    <w:rsid w:val="000F3AE5"/>
    <w:rsid w:val="000F6E9B"/>
    <w:rsid w:val="00122577"/>
    <w:rsid w:val="00147F01"/>
    <w:rsid w:val="00153A6B"/>
    <w:rsid w:val="00162993"/>
    <w:rsid w:val="00187B3B"/>
    <w:rsid w:val="00190064"/>
    <w:rsid w:val="00190290"/>
    <w:rsid w:val="00197FE5"/>
    <w:rsid w:val="001B37E9"/>
    <w:rsid w:val="001B3C17"/>
    <w:rsid w:val="001C027E"/>
    <w:rsid w:val="001C03A2"/>
    <w:rsid w:val="001C63C3"/>
    <w:rsid w:val="001D6D49"/>
    <w:rsid w:val="001F5383"/>
    <w:rsid w:val="0020043B"/>
    <w:rsid w:val="0020302C"/>
    <w:rsid w:val="00217142"/>
    <w:rsid w:val="00223058"/>
    <w:rsid w:val="002316D9"/>
    <w:rsid w:val="00233E1E"/>
    <w:rsid w:val="00237EFB"/>
    <w:rsid w:val="002512AD"/>
    <w:rsid w:val="00257675"/>
    <w:rsid w:val="0026067F"/>
    <w:rsid w:val="00261CB8"/>
    <w:rsid w:val="00262877"/>
    <w:rsid w:val="00275C69"/>
    <w:rsid w:val="00275FD2"/>
    <w:rsid w:val="00277489"/>
    <w:rsid w:val="002814C0"/>
    <w:rsid w:val="00293103"/>
    <w:rsid w:val="002A24A6"/>
    <w:rsid w:val="002A2D20"/>
    <w:rsid w:val="002A5202"/>
    <w:rsid w:val="002D5D10"/>
    <w:rsid w:val="002D721D"/>
    <w:rsid w:val="00325483"/>
    <w:rsid w:val="00326C9E"/>
    <w:rsid w:val="00331B3B"/>
    <w:rsid w:val="00332465"/>
    <w:rsid w:val="00343B70"/>
    <w:rsid w:val="00344359"/>
    <w:rsid w:val="003524FC"/>
    <w:rsid w:val="00352E55"/>
    <w:rsid w:val="00353407"/>
    <w:rsid w:val="003712F1"/>
    <w:rsid w:val="00372F9B"/>
    <w:rsid w:val="00390D0E"/>
    <w:rsid w:val="003A3B76"/>
    <w:rsid w:val="003B2932"/>
    <w:rsid w:val="003B7420"/>
    <w:rsid w:val="003C70C4"/>
    <w:rsid w:val="003D72B2"/>
    <w:rsid w:val="003E0693"/>
    <w:rsid w:val="003E4643"/>
    <w:rsid w:val="003F3E96"/>
    <w:rsid w:val="004030D8"/>
    <w:rsid w:val="0040742B"/>
    <w:rsid w:val="0041064F"/>
    <w:rsid w:val="00410E31"/>
    <w:rsid w:val="00412B66"/>
    <w:rsid w:val="00416107"/>
    <w:rsid w:val="00416BBA"/>
    <w:rsid w:val="00430B3E"/>
    <w:rsid w:val="00434B42"/>
    <w:rsid w:val="00436A5D"/>
    <w:rsid w:val="0044049C"/>
    <w:rsid w:val="0044077C"/>
    <w:rsid w:val="00464101"/>
    <w:rsid w:val="00466B47"/>
    <w:rsid w:val="004779A1"/>
    <w:rsid w:val="00480C86"/>
    <w:rsid w:val="00496233"/>
    <w:rsid w:val="00497AE4"/>
    <w:rsid w:val="004A27E3"/>
    <w:rsid w:val="004A2844"/>
    <w:rsid w:val="004B22DB"/>
    <w:rsid w:val="004B249D"/>
    <w:rsid w:val="004B6A18"/>
    <w:rsid w:val="004C0829"/>
    <w:rsid w:val="004C5DA4"/>
    <w:rsid w:val="004D5603"/>
    <w:rsid w:val="004E47D7"/>
    <w:rsid w:val="004E63EC"/>
    <w:rsid w:val="004F7954"/>
    <w:rsid w:val="005002B4"/>
    <w:rsid w:val="00510240"/>
    <w:rsid w:val="005568F1"/>
    <w:rsid w:val="00563D77"/>
    <w:rsid w:val="00565900"/>
    <w:rsid w:val="005702B5"/>
    <w:rsid w:val="005865C9"/>
    <w:rsid w:val="005925AD"/>
    <w:rsid w:val="005936A3"/>
    <w:rsid w:val="00596CB7"/>
    <w:rsid w:val="00597520"/>
    <w:rsid w:val="00597B01"/>
    <w:rsid w:val="005B70EF"/>
    <w:rsid w:val="005D1F64"/>
    <w:rsid w:val="005D2363"/>
    <w:rsid w:val="005D4892"/>
    <w:rsid w:val="005E6958"/>
    <w:rsid w:val="005E74BA"/>
    <w:rsid w:val="005F24BB"/>
    <w:rsid w:val="00613010"/>
    <w:rsid w:val="00616587"/>
    <w:rsid w:val="00620508"/>
    <w:rsid w:val="0062363A"/>
    <w:rsid w:val="0063714F"/>
    <w:rsid w:val="006616FD"/>
    <w:rsid w:val="0066581F"/>
    <w:rsid w:val="00670261"/>
    <w:rsid w:val="00673FF2"/>
    <w:rsid w:val="006810DE"/>
    <w:rsid w:val="00691BB1"/>
    <w:rsid w:val="00693A00"/>
    <w:rsid w:val="00693EEF"/>
    <w:rsid w:val="0069546E"/>
    <w:rsid w:val="006B0F26"/>
    <w:rsid w:val="006B1DA0"/>
    <w:rsid w:val="006B2234"/>
    <w:rsid w:val="006B35A4"/>
    <w:rsid w:val="006C2B0B"/>
    <w:rsid w:val="006D42E6"/>
    <w:rsid w:val="006F101F"/>
    <w:rsid w:val="006F1984"/>
    <w:rsid w:val="006F22F7"/>
    <w:rsid w:val="006F2DED"/>
    <w:rsid w:val="0071301C"/>
    <w:rsid w:val="00723E73"/>
    <w:rsid w:val="00745142"/>
    <w:rsid w:val="007522BA"/>
    <w:rsid w:val="00756276"/>
    <w:rsid w:val="007758FD"/>
    <w:rsid w:val="00775F37"/>
    <w:rsid w:val="0077799A"/>
    <w:rsid w:val="00780781"/>
    <w:rsid w:val="00782132"/>
    <w:rsid w:val="007834E0"/>
    <w:rsid w:val="00786139"/>
    <w:rsid w:val="00787872"/>
    <w:rsid w:val="007927FC"/>
    <w:rsid w:val="00794132"/>
    <w:rsid w:val="007B3168"/>
    <w:rsid w:val="007B6DF9"/>
    <w:rsid w:val="007C1670"/>
    <w:rsid w:val="007C5252"/>
    <w:rsid w:val="007D0051"/>
    <w:rsid w:val="007D23CA"/>
    <w:rsid w:val="007D5799"/>
    <w:rsid w:val="007F2CF8"/>
    <w:rsid w:val="0080258C"/>
    <w:rsid w:val="00810D38"/>
    <w:rsid w:val="008149CD"/>
    <w:rsid w:val="00817964"/>
    <w:rsid w:val="00820A4A"/>
    <w:rsid w:val="008330BC"/>
    <w:rsid w:val="00833188"/>
    <w:rsid w:val="00834F8C"/>
    <w:rsid w:val="00851AD5"/>
    <w:rsid w:val="008529DE"/>
    <w:rsid w:val="00857FBA"/>
    <w:rsid w:val="008616D3"/>
    <w:rsid w:val="008964C4"/>
    <w:rsid w:val="008965B6"/>
    <w:rsid w:val="008A03DE"/>
    <w:rsid w:val="008A1603"/>
    <w:rsid w:val="008A7710"/>
    <w:rsid w:val="008B1540"/>
    <w:rsid w:val="008B22C3"/>
    <w:rsid w:val="008D36BD"/>
    <w:rsid w:val="008F1FEA"/>
    <w:rsid w:val="00904620"/>
    <w:rsid w:val="0091173C"/>
    <w:rsid w:val="00914B4F"/>
    <w:rsid w:val="0091633A"/>
    <w:rsid w:val="00916ADB"/>
    <w:rsid w:val="00925249"/>
    <w:rsid w:val="0093522E"/>
    <w:rsid w:val="00936C35"/>
    <w:rsid w:val="00941C8D"/>
    <w:rsid w:val="00945132"/>
    <w:rsid w:val="00946B4F"/>
    <w:rsid w:val="00961B95"/>
    <w:rsid w:val="00964BAB"/>
    <w:rsid w:val="00981C14"/>
    <w:rsid w:val="00983AA9"/>
    <w:rsid w:val="00986BF8"/>
    <w:rsid w:val="00994251"/>
    <w:rsid w:val="009A0106"/>
    <w:rsid w:val="009A0C7B"/>
    <w:rsid w:val="009A4342"/>
    <w:rsid w:val="009A4A34"/>
    <w:rsid w:val="009C3AC8"/>
    <w:rsid w:val="009C3F14"/>
    <w:rsid w:val="009C629E"/>
    <w:rsid w:val="009D3B94"/>
    <w:rsid w:val="009E6A09"/>
    <w:rsid w:val="009E7CFE"/>
    <w:rsid w:val="00A105A2"/>
    <w:rsid w:val="00A20709"/>
    <w:rsid w:val="00A247DC"/>
    <w:rsid w:val="00A26A55"/>
    <w:rsid w:val="00A26E1D"/>
    <w:rsid w:val="00A31034"/>
    <w:rsid w:val="00A314BD"/>
    <w:rsid w:val="00A37705"/>
    <w:rsid w:val="00A4179C"/>
    <w:rsid w:val="00A46BD8"/>
    <w:rsid w:val="00A541EB"/>
    <w:rsid w:val="00A76201"/>
    <w:rsid w:val="00A85087"/>
    <w:rsid w:val="00A858E2"/>
    <w:rsid w:val="00AA25A6"/>
    <w:rsid w:val="00AB365E"/>
    <w:rsid w:val="00AB5096"/>
    <w:rsid w:val="00AC0D25"/>
    <w:rsid w:val="00AC3EF5"/>
    <w:rsid w:val="00AE5FF5"/>
    <w:rsid w:val="00AE763E"/>
    <w:rsid w:val="00AE7A9E"/>
    <w:rsid w:val="00AE7ED5"/>
    <w:rsid w:val="00AF2D9B"/>
    <w:rsid w:val="00B1054E"/>
    <w:rsid w:val="00B11C71"/>
    <w:rsid w:val="00B15134"/>
    <w:rsid w:val="00B16842"/>
    <w:rsid w:val="00B16B29"/>
    <w:rsid w:val="00B17B3E"/>
    <w:rsid w:val="00B30E0A"/>
    <w:rsid w:val="00B33FA9"/>
    <w:rsid w:val="00B45C78"/>
    <w:rsid w:val="00B528B8"/>
    <w:rsid w:val="00B60A0D"/>
    <w:rsid w:val="00B625C9"/>
    <w:rsid w:val="00B6392F"/>
    <w:rsid w:val="00B76C57"/>
    <w:rsid w:val="00B800C1"/>
    <w:rsid w:val="00B9652B"/>
    <w:rsid w:val="00BA49E8"/>
    <w:rsid w:val="00BB6DDA"/>
    <w:rsid w:val="00BC0F15"/>
    <w:rsid w:val="00BC5349"/>
    <w:rsid w:val="00BE0412"/>
    <w:rsid w:val="00BE5188"/>
    <w:rsid w:val="00BF117C"/>
    <w:rsid w:val="00BF12BB"/>
    <w:rsid w:val="00C20A8F"/>
    <w:rsid w:val="00C22B7C"/>
    <w:rsid w:val="00C25434"/>
    <w:rsid w:val="00C35EA1"/>
    <w:rsid w:val="00C565E6"/>
    <w:rsid w:val="00C64CB8"/>
    <w:rsid w:val="00C66944"/>
    <w:rsid w:val="00C769BE"/>
    <w:rsid w:val="00C777D2"/>
    <w:rsid w:val="00C91179"/>
    <w:rsid w:val="00CA2255"/>
    <w:rsid w:val="00CA5A5B"/>
    <w:rsid w:val="00CB336A"/>
    <w:rsid w:val="00CB7D57"/>
    <w:rsid w:val="00CD0D7E"/>
    <w:rsid w:val="00CD11A6"/>
    <w:rsid w:val="00CE3363"/>
    <w:rsid w:val="00D07E4B"/>
    <w:rsid w:val="00D16537"/>
    <w:rsid w:val="00D46D3A"/>
    <w:rsid w:val="00D47482"/>
    <w:rsid w:val="00D50D04"/>
    <w:rsid w:val="00D52A28"/>
    <w:rsid w:val="00D52D22"/>
    <w:rsid w:val="00D53FD3"/>
    <w:rsid w:val="00D63800"/>
    <w:rsid w:val="00D66C86"/>
    <w:rsid w:val="00D70DC9"/>
    <w:rsid w:val="00D71975"/>
    <w:rsid w:val="00D740B2"/>
    <w:rsid w:val="00D76A1E"/>
    <w:rsid w:val="00D774F7"/>
    <w:rsid w:val="00D85225"/>
    <w:rsid w:val="00D93620"/>
    <w:rsid w:val="00D95E53"/>
    <w:rsid w:val="00DA29F3"/>
    <w:rsid w:val="00DA33F0"/>
    <w:rsid w:val="00DB09B7"/>
    <w:rsid w:val="00DB330F"/>
    <w:rsid w:val="00DC5F53"/>
    <w:rsid w:val="00DC7913"/>
    <w:rsid w:val="00DD3F6B"/>
    <w:rsid w:val="00DE1006"/>
    <w:rsid w:val="00DE1ABE"/>
    <w:rsid w:val="00E01FA3"/>
    <w:rsid w:val="00E16C16"/>
    <w:rsid w:val="00E1770B"/>
    <w:rsid w:val="00E2421F"/>
    <w:rsid w:val="00E36F99"/>
    <w:rsid w:val="00E47BD2"/>
    <w:rsid w:val="00E53E51"/>
    <w:rsid w:val="00E608A8"/>
    <w:rsid w:val="00E608CF"/>
    <w:rsid w:val="00E61CB3"/>
    <w:rsid w:val="00E61FCD"/>
    <w:rsid w:val="00E62A62"/>
    <w:rsid w:val="00E71662"/>
    <w:rsid w:val="00E77ED4"/>
    <w:rsid w:val="00EA17C4"/>
    <w:rsid w:val="00EA5BBC"/>
    <w:rsid w:val="00EB2956"/>
    <w:rsid w:val="00EC3B05"/>
    <w:rsid w:val="00EC73F7"/>
    <w:rsid w:val="00EC7C7B"/>
    <w:rsid w:val="00ED139B"/>
    <w:rsid w:val="00F05F7E"/>
    <w:rsid w:val="00F06DCC"/>
    <w:rsid w:val="00F07226"/>
    <w:rsid w:val="00F079F6"/>
    <w:rsid w:val="00F2253F"/>
    <w:rsid w:val="00F31010"/>
    <w:rsid w:val="00F43D3D"/>
    <w:rsid w:val="00F449C7"/>
    <w:rsid w:val="00F613A4"/>
    <w:rsid w:val="00F7330A"/>
    <w:rsid w:val="00F80674"/>
    <w:rsid w:val="00F86936"/>
    <w:rsid w:val="00F86970"/>
    <w:rsid w:val="00FA0A3F"/>
    <w:rsid w:val="00FA1D84"/>
    <w:rsid w:val="00FB0A88"/>
    <w:rsid w:val="00FB675D"/>
    <w:rsid w:val="00FC2A3D"/>
    <w:rsid w:val="00FC5803"/>
    <w:rsid w:val="00FD2975"/>
    <w:rsid w:val="00FD48C7"/>
    <w:rsid w:val="00FD5056"/>
    <w:rsid w:val="00FD70BC"/>
    <w:rsid w:val="00FE1154"/>
    <w:rsid w:val="00FE1FBC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B11E"/>
  <w15:chartTrackingRefBased/>
  <w15:docId w15:val="{01921965-0D63-4D21-BA3E-FD486CE1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7EFB"/>
    <w:rPr>
      <w:color w:val="808080"/>
    </w:rPr>
  </w:style>
  <w:style w:type="table" w:styleId="TableGrid">
    <w:name w:val="Table Grid"/>
    <w:basedOn w:val="TableNormal"/>
    <w:uiPriority w:val="39"/>
    <w:rsid w:val="00D5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01"/>
  </w:style>
  <w:style w:type="paragraph" w:styleId="Footer">
    <w:name w:val="footer"/>
    <w:basedOn w:val="Normal"/>
    <w:link w:val="FooterChar"/>
    <w:uiPriority w:val="99"/>
    <w:unhideWhenUsed/>
    <w:rsid w:val="00A7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361</cp:revision>
  <cp:lastPrinted>2021-10-29T02:44:00Z</cp:lastPrinted>
  <dcterms:created xsi:type="dcterms:W3CDTF">2021-10-25T17:27:00Z</dcterms:created>
  <dcterms:modified xsi:type="dcterms:W3CDTF">2021-10-29T02:47:00Z</dcterms:modified>
</cp:coreProperties>
</file>