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b/>
          <w:sz w:val="24"/>
        </w:rPr>
        <w:t>ADVANCED MODULATION TECHNIQUES AND CHANNEL CODING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b/>
          <w:sz w:val="24"/>
        </w:rPr>
        <w:t>(DC2: 20</w:t>
      </w:r>
      <w:r>
        <w:rPr>
          <w:rFonts w:cs="Times New Roman" w:ascii="Times New Roman" w:hAnsi="Times New Roman"/>
          <w:b/>
          <w:sz w:val="24"/>
        </w:rPr>
        <w:t>22</w:t>
      </w:r>
      <w:r>
        <w:rPr>
          <w:rFonts w:cs="Times New Roman" w:ascii="Times New Roman" w:hAnsi="Times New Roman"/>
          <w:b/>
          <w:sz w:val="24"/>
        </w:rPr>
        <w:t>-20</w:t>
      </w:r>
      <w:r>
        <w:rPr>
          <w:rFonts w:cs="Times New Roman" w:ascii="Times New Roman" w:hAnsi="Times New Roman"/>
          <w:b/>
          <w:sz w:val="24"/>
        </w:rPr>
        <w:t>23</w:t>
      </w:r>
      <w:r>
        <w:rPr>
          <w:rFonts w:cs="Times New Roman" w:ascii="Times New Roman" w:hAnsi="Times New Roman"/>
          <w:b/>
          <w:sz w:val="24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sz w:val="24"/>
        </w:rPr>
        <w:t>Introduction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 xml:space="preserve">Review of the traditional analog modulation systems (AM and FM). 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[Haykin] Ch. 2: Secs. 2.1 to 2.7 (i.e., 2.1, 2.2, 2.3, …, 2.7), also 2.15.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 xml:space="preserve">Review of the traditional digital modulation systems: Base-Band (PAM). Matched Filter. ISI. Nyquist Pulses. 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[Haykin].  Ch. 3: Secs. 3.1, 3.2, 3.3; Ch. 4: Secs. 4.1, 4.2, 4.3, 4.4, 4.5, 4.7, 4.9, 4.12.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 xml:space="preserve">Review of the traditional digital modulation systems: Pass-Band (QAM, PSK, FSK). 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[Haykin]. Ch.6: Secs. 6.1 to 6.4.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i/>
          <w:sz w:val="24"/>
        </w:rPr>
        <w:t>Or [Carlson]. Ch. 4, Ch. 5. Ch.11: Secs.11.1, 11.2, 11.3; Ch. 14: Secs. 14.1, 14.2, 14.4.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i/>
          <w:sz w:val="24"/>
        </w:rPr>
        <w:t>Or [Lee-Mess]. Ch.5: Secs. 5.1, 5.2, 5.3.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sz w:val="24"/>
        </w:rPr>
        <w:t>Modulation and demodulation for the AWGN channel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Characterization of signals and noise waveforms. Vector spaces.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[Haykin] Ch.5: 5.1, 5.2; or [Bellini1] Ch.1.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or, [Proakis] Ch.4: 4.1, 4.2;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or, [Carlson] Sec.16.4;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or, [Lee-Mess] Sec. 2.6.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 xml:space="preserve">Modulation and demodulation for the Additive White Gaussian Noise channel (AWGN). The optimal receiver for the AWGN channel. Performance estimation. The Union bound. 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[Haykin] Ch.5: 5.3 to 5.8; or [Bellini1] Ch. 2.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or, [Proakis] Ch.5: 5.1.1 – 5.1.3, 5.2.1, 5.2.2;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or, [Carlson] Sec.16.5;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or, [Lee-Mess] Sec. 7.1, 7.2, 7.3.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sz w:val="24"/>
        </w:rPr>
        <w:t>Continuous Phase Modulation techniques (CPM)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Introduction. Full and partial response CPM. Optimal and simplified receivers. Power spectrum estimation. Practical examples (GMSK, TFM, ...).</w:t>
        <w:br/>
        <w:t>Papers (in web); [Bellini1] Ch.7.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or [BenBigl] Ch.6: 6.1 to 6.5;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or [Haykin] Ch.6: 6.5;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br/>
      </w:r>
      <w:r>
        <w:rPr>
          <w:rFonts w:cs="Times New Roman" w:ascii="Times New Roman" w:hAnsi="Times New Roman"/>
          <w:b/>
          <w:sz w:val="24"/>
        </w:rPr>
        <w:t>Spread Spectrum Modulation and Code Division Multiple Access techniques</w:t>
      </w:r>
      <w:r>
        <w:rPr>
          <w:rFonts w:cs="Times New Roman" w:ascii="Times New Roman" w:hAnsi="Times New Roman"/>
          <w:sz w:val="24"/>
        </w:rPr>
        <w:br/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Direct Sequence Spread Spectrum modulation (DSSS). Spreading and de-spreading. M-sequences. Introduction to the Rake-receiver. Introduction to Code Division Multiple Access systems (CDMA).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Paper (in web); [Haykin] Ch.7: 7.1 to 7.6;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or, [Proakis] Ch.13: 13.1 to 13.2;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or, [Stuber] Ch.9;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or [Carlson] Ch.15.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br/>
      </w:r>
      <w:r>
        <w:rPr>
          <w:rFonts w:cs="Times New Roman" w:ascii="Times New Roman" w:hAnsi="Times New Roman"/>
          <w:b/>
          <w:sz w:val="24"/>
        </w:rPr>
        <w:t>Orthogonal Frequency Division Multiplexing (OFDM)</w:t>
      </w:r>
      <w:r>
        <w:rPr>
          <w:rFonts w:cs="Times New Roman" w:ascii="Times New Roman" w:hAnsi="Times New Roman"/>
          <w:sz w:val="24"/>
        </w:rPr>
        <w:br/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Transmitter and receiver. Channel equalization in the frequency domain. Effects of non-linearities. Examples of applications of OFDM.</w:t>
        <w:br/>
        <w:t xml:space="preserve">Papers in web. 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Or [Stuber] Ch.10.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Or [Haykin] Ch.6: 6.12, 6.13.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Or [Proakis] Ch.12: Sec. 12.2.2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Or [Bellini1] Ch.6: 6.13.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sz w:val="24"/>
        </w:rPr>
        <w:t>Linear block codes</w:t>
      </w:r>
      <w:r>
        <w:rPr>
          <w:rFonts w:cs="Times New Roman" w:ascii="Times New Roman" w:hAnsi="Times New Roman"/>
          <w:sz w:val="24"/>
        </w:rPr>
        <w:br/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The generation matrix and the parity check matrix. Cyclic codes. Hard and soft decision decoding. Performance evaluation. Burst error correction. Examples.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[BenBigl] Ch.10; [Bellini2] Ch.2.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or [Lee-Mess] Ch. 12;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or [Haykin] Ch. 10: Sec.10.1 to 10.4;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or [Proakis] Ch.8: Sec.8.1;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or [Stuber] Ch.8: Sec.8.1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or [Carlson] Sec.13.2</w:t>
        <w:br/>
        <w:br/>
      </w:r>
      <w:r>
        <w:rPr>
          <w:rFonts w:cs="Times New Roman" w:ascii="Times New Roman" w:hAnsi="Times New Roman"/>
          <w:b/>
          <w:sz w:val="24"/>
        </w:rPr>
        <w:t>Convolutional codes</w:t>
      </w:r>
      <w:r>
        <w:rPr>
          <w:rFonts w:cs="Times New Roman" w:ascii="Times New Roman" w:hAnsi="Times New Roman"/>
          <w:sz w:val="24"/>
        </w:rPr>
        <w:br/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Definition. Optimum decoding. The Viterbi algorithm. Performance evaluation. Classic concatenated codes. Examples.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[Bellini2] Ch.3; [Haykin] Ch. 10: Sec.10.5, 10.6;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or [Lee-Mess] Ch. 12;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or [BenBigl] Ch.11: Sec.11.1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or [Proakis] Ch.8: Sec.8.2;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or [Stuber] Ch.8: Sec.8.2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or [Carlson] Sec.13.3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br/>
      </w:r>
      <w:r>
        <w:rPr>
          <w:rFonts w:cs="Times New Roman" w:ascii="Times New Roman" w:hAnsi="Times New Roman"/>
          <w:b/>
          <w:sz w:val="24"/>
        </w:rPr>
        <w:t>Recent trends in channel coding</w:t>
      </w:r>
      <w:r>
        <w:rPr>
          <w:rFonts w:cs="Times New Roman" w:ascii="Times New Roman" w:hAnsi="Times New Roman"/>
          <w:sz w:val="24"/>
        </w:rPr>
        <w:br/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 xml:space="preserve">Turbo codes. 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Papers; [Bellini2] Ch.7; [Haykin] Sec.10.8, 10.9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or [Lee-Mess] Ch. 12;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or [BenBigl] Ch.11: Sec.11.2;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or [Stuber] Sec.8.8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Low Density Parity Check codes.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Papers; [Bellini2] Ch.7; [Haykin] Sec.10.10, 10.11, 10.12;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or [Lee-Mess] Ch. 12;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sz w:val="24"/>
        </w:rPr>
        <w:t>[Haykin] Simon Haykin, Communication Systems, 4</w:t>
      </w:r>
      <w:r>
        <w:rPr>
          <w:rFonts w:cs="Times" w:ascii="Times" w:hAnsi="Times"/>
          <w:sz w:val="24"/>
          <w:vertAlign w:val="superscript"/>
        </w:rPr>
        <w:t>th</w:t>
      </w:r>
      <w:r>
        <w:rPr>
          <w:rFonts w:cs="Times" w:ascii="Times" w:hAnsi="Times"/>
          <w:sz w:val="24"/>
        </w:rPr>
        <w:t xml:space="preserve"> ed., Wiley, 2001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sz w:val="24"/>
        </w:rPr>
        <w:t>[Carlson] Bruce Carlson, Communication Systems, 4</w:t>
      </w:r>
      <w:r>
        <w:rPr>
          <w:rFonts w:cs="Times" w:ascii="Times" w:hAnsi="Times"/>
          <w:sz w:val="24"/>
          <w:vertAlign w:val="superscript"/>
        </w:rPr>
        <w:t>th</w:t>
      </w:r>
      <w:r>
        <w:rPr>
          <w:rFonts w:cs="Times" w:ascii="Times" w:hAnsi="Times"/>
          <w:sz w:val="24"/>
        </w:rPr>
        <w:t xml:space="preserve"> ed., Mc Graw Hill, 2002.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[Proakis] J. G. Proakis, Digital Communications, McGraw-Hill.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[BenBigl] S. Benedetto, E. Biglieri, Principles of Digital Transmission, Kluwer Academic-Plenum Publishers.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>[Stuber] Gordon Studer, Principles of Mobile Communication Systems, 3</w:t>
      </w:r>
      <w:r>
        <w:rPr>
          <w:rFonts w:cs="Times New Roman" w:ascii="Times New Roman" w:hAnsi="Times New Roman"/>
          <w:sz w:val="24"/>
          <w:vertAlign w:val="superscript"/>
        </w:rPr>
        <w:t>rd</w:t>
      </w:r>
      <w:r>
        <w:rPr>
          <w:rFonts w:cs="Times New Roman" w:ascii="Times New Roman" w:hAnsi="Times New Roman"/>
          <w:sz w:val="24"/>
        </w:rPr>
        <w:t xml:space="preserve"> ed., Springer, 2011</w:t>
        <w:br/>
        <w:t>[Bellini1] Fondamenti di trasmissione numerica, CUSL (fbell.pdf)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sz w:val="24"/>
        </w:rPr>
        <w:t>[Bellini2] Teoria dell’informazione e codici (tinfcod3.pdf)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sz w:val="24"/>
        </w:rPr>
        <w:t xml:space="preserve">[Lee-Mess] </w:t>
      </w:r>
      <w:r>
        <w:rPr>
          <w:rFonts w:cs="Times New Roman" w:ascii="Times New Roman" w:hAnsi="Times New Roman"/>
          <w:sz w:val="24"/>
        </w:rPr>
        <w:t>Digital Communication, John. R. Barry, Edward A. Lee, David G. Messerschmitt, 3</w:t>
      </w:r>
      <w:r>
        <w:rPr>
          <w:rFonts w:cs="Times New Roman" w:ascii="Times New Roman" w:hAnsi="Times New Roman"/>
          <w:sz w:val="24"/>
          <w:vertAlign w:val="superscript"/>
        </w:rPr>
        <w:t>rd</w:t>
      </w:r>
      <w:r>
        <w:rPr>
          <w:rFonts w:cs="Times New Roman" w:ascii="Times New Roman" w:hAnsi="Times New Roman"/>
          <w:sz w:val="24"/>
        </w:rPr>
        <w:t xml:space="preserve"> 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ngti SC" w:cs="Arial Unicode MS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Songti SC" w:cs="Arial Unicode MS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LibreOffice/7.0.4.2$MacOSX_X86_64 LibreOffice_project/dcf040e67528d9187c66b2379df5ea4407429775</Application>
  <AppVersion>15.0000</AppVersion>
  <Pages>3</Pages>
  <Words>527</Words>
  <Characters>3222</Characters>
  <CharactersWithSpaces>3697</CharactersWithSpaces>
  <Paragraphs>69</Paragraphs>
  <Company>Università degli Studi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Pierangelo Migliorati</dc:creator>
  <dc:description/>
  <dc:language>en-US</dc:language>
  <cp:lastModifiedBy/>
  <dcterms:modified xsi:type="dcterms:W3CDTF">2022-09-20T15:30:23Z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