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fontTable.xml" ContentType="application/vnd.openxmlformats-officedocument.wordprocessingml.fontTable+xml"/>
  <Override PartName="/word/fonts/GoogleSans-bold.ttf" ContentType="application/x-font-ttf"/>
  <Override PartName="/word/fonts/GoogleSans-boldItalic.ttf" ContentType="application/x-font-ttf"/>
  <Override PartName="/word/fonts/GoogleSans-italic.ttf" ContentType="application/x-font-ttf"/>
  <Override PartName="/word/fonts/GoogleSans-regular.ttf" ContentType="application/x-font-ttf"/>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5">
      <w:pPr>
        <w:ind w:left="-360" w:right="-360" w:firstLine="0"/>
        <w:rPr/>
      </w:pPr>
      <w:r w:rsidDel="00000000" w:rsidR="00000000" w:rsidRPr="00000000">
        <w:rPr>
          <w:rtl w:val="0"/>
        </w:rPr>
      </w:r>
    </w:p>
    <w:p w:rsidR="00000000" w:rsidDel="00000000" w:rsidP="00000000" w:rsidRDefault="00000000" w:rsidRPr="00000000" w14:paraId="00000006">
      <w:pPr>
        <w:ind w:left="-360" w:right="-360" w:firstLine="0"/>
        <w:rPr/>
      </w:pPr>
      <w:r w:rsidDel="00000000" w:rsidR="00000000" w:rsidRPr="00000000">
        <w:rPr>
          <w:rtl w:val="0"/>
        </w:rPr>
        <w:t xml:space="preserve">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391.319999999999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
              <w:t>Access was shared to an entire confidential folder instead of just the approved marketing file. The manager failed to revoke permissions afterwards and the sales representative mistakenly forwarded the open link externally, exposing internal business plans on social media.</w:t>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
              <w:t>AC‑6 requires granting only the minimum privileges necessary to perform a task and regularly auditing those privileges. It promotes role‑based access, automatic expiration of permissions, and detailed logging to prevent users from operating at a higher privilege level than needed.</w:t>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6">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
              <w:t>• Implement role‑based access controls so customer‑facing staff can reach only vetted marketing assets.</w:t>
              <w:br/>
              <w:t>• Issue time‑limited, file‑specific sharing links that automatically expire and revoke residual access after meetings.</w:t>
            </w:r>
          </w:p>
        </w:tc>
      </w:tr>
      <w:tr>
        <w:trPr>
          <w:cantSplit w:val="0"/>
          <w:trHeight w:val="61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B">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
              <w:t>Role‑based restrictions stop employees from ever seeing confidential strategy files, and expiring links eliminate forgotten shares. These measures remove both the opportunity and means for accidental disclosure, significantly reducing the likelihood of future leaks.</w:t>
            </w:r>
          </w:p>
        </w:tc>
      </w:tr>
    </w:tbl>
    <w:p w:rsidR="00000000" w:rsidDel="00000000" w:rsidP="00000000" w:rsidRDefault="00000000" w:rsidRPr="00000000" w14:paraId="00000020">
      <w:pPr>
        <w:ind w:left="-360" w:right="-360" w:firstLine="0"/>
        <w:rPr/>
      </w:pPr>
      <w:r w:rsidDel="00000000" w:rsidR="00000000" w:rsidRPr="00000000">
        <w:rPr>
          <w:rtl w:val="0"/>
        </w:rPr>
      </w:r>
    </w:p>
    <w:p w:rsidR="00000000" w:rsidDel="00000000" w:rsidP="00000000" w:rsidRDefault="00000000" w:rsidRPr="00000000" w14:paraId="00000021">
      <w:pPr>
        <w:ind w:left="-360" w:right="-360" w:firstLine="0"/>
        <w:rPr/>
      </w:pPr>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23">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24">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2D">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E">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2F">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0">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Google Sans" w:cs="Google Sans" w:eastAsia="Google Sans" w:hAnsi="Google Sans"/>
          <w:rtl w:val="0"/>
        </w:rPr>
        <w:t xml:space="preserve">References are commonly hyperlinked to the guidelines or regulations they relate to. This makes it easy to learn more about how a particular control should be implemented. It's common to find multiple links to different sources in the references columns.</w:t>
      </w:r>
    </w:p>
    <w:p w:rsidR="00000000" w:rsidDel="00000000" w:rsidP="00000000" w:rsidRDefault="00000000" w:rsidRPr="00000000" w14:paraId="00000031">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32">
      <w:pPr>
        <w:pStyle w:val="Heading3"/>
        <w:ind w:left="-360" w:right="-360" w:firstLine="0"/>
        <w:rPr>
          <w:rFonts w:ascii="Google Sans" w:cs="Google Sans" w:eastAsia="Google Sans" w:hAnsi="Google Sans"/>
          <w:b w:val="1"/>
          <w:color w:val="4a86e8"/>
        </w:rPr>
      </w:pPr>
      <w:bookmarkStart w:colFirst="0" w:colLast="0" w:name="_hvbcmqwzo9do" w:id="2"/>
      <w:bookmarkEnd w:id="2"/>
      <w:r w:rsidDel="00000000" w:rsidR="00000000" w:rsidRPr="00000000">
        <w:rPr>
          <w:rFonts w:ascii="Google Sans" w:cs="Google Sans" w:eastAsia="Google Sans" w:hAnsi="Google Sans"/>
          <w:b w:val="1"/>
          <w:color w:val="4a86e8"/>
          <w:rtl w:val="0"/>
        </w:rPr>
        <w:t xml:space="preserve">NIST </w:t>
      </w:r>
      <w:r w:rsidDel="00000000" w:rsidR="00000000" w:rsidRPr="00000000">
        <w:rPr>
          <w:rFonts w:ascii="Google Sans" w:cs="Google Sans" w:eastAsia="Google Sans" w:hAnsi="Google Sans"/>
          <w:b w:val="1"/>
          <w:color w:val="4a86e8"/>
          <w:rtl w:val="0"/>
        </w:rPr>
        <w:t xml:space="preserve">SP 800-53: AC-6</w:t>
      </w:r>
      <w:r w:rsidDel="00000000" w:rsidR="00000000" w:rsidRPr="00000000">
        <w:rPr>
          <w:rtl w:val="0"/>
        </w:rPr>
      </w:r>
    </w:p>
    <w:p w:rsidR="00000000" w:rsidDel="00000000" w:rsidP="00000000" w:rsidRDefault="00000000" w:rsidRPr="00000000" w14:paraId="00000033">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34">
      <w:pPr>
        <w:numPr>
          <w:ilvl w:val="0"/>
          <w:numId w:val="1"/>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5">
      <w:pPr>
        <w:numPr>
          <w:ilvl w:val="0"/>
          <w:numId w:val="1"/>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6">
      <w:pPr>
        <w:numPr>
          <w:ilvl w:val="0"/>
          <w:numId w:val="1"/>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7">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3C">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ind w:right="15"/>
              <w:rPr/>
            </w:pPr>
            <w:r w:rsidDel="00000000" w:rsidR="00000000" w:rsidRPr="00000000">
              <w:rPr>
                <w:rtl w:val="0"/>
              </w:rPr>
              <w:t xml:space="preserve">Discussion:</w:t>
            </w:r>
          </w:p>
          <w:p w:rsidR="00000000" w:rsidDel="00000000" w:rsidP="00000000" w:rsidRDefault="00000000" w:rsidRPr="00000000" w14:paraId="0000003F">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ind w:left="0" w:right="15" w:firstLine="0"/>
              <w:rPr/>
            </w:pPr>
            <w:r w:rsidDel="00000000" w:rsidR="00000000" w:rsidRPr="00000000">
              <w:rPr>
                <w:rtl w:val="0"/>
              </w:rPr>
              <w:t xml:space="preserve">Control enhancements:</w:t>
            </w:r>
          </w:p>
          <w:p w:rsidR="00000000" w:rsidDel="00000000" w:rsidP="00000000" w:rsidRDefault="00000000" w:rsidRPr="00000000" w14:paraId="00000042">
            <w:pPr>
              <w:numPr>
                <w:ilvl w:val="0"/>
                <w:numId w:val="2"/>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43">
            <w:pPr>
              <w:numPr>
                <w:ilvl w:val="0"/>
                <w:numId w:val="2"/>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44">
            <w:pPr>
              <w:numPr>
                <w:ilvl w:val="0"/>
                <w:numId w:val="2"/>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5">
            <w:pPr>
              <w:numPr>
                <w:ilvl w:val="0"/>
                <w:numId w:val="2"/>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6">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7">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p w:rsidR="00000000" w:rsidDel="00000000" w:rsidP="00000000" w:rsidRDefault="00000000" w:rsidRPr="00000000" w14:paraId="00000048">
      <w:pPr>
        <w:ind w:left="-360" w:right="-360" w:firstLine="0"/>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9">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A">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