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7CEB9" w14:textId="77777777" w:rsidR="00A2461F" w:rsidRDefault="00A2461F" w:rsidP="00A2461F">
      <w:pPr>
        <w:tabs>
          <w:tab w:val="left" w:pos="2160"/>
        </w:tabs>
        <w:spacing w:after="0" w:line="240" w:lineRule="auto"/>
        <w:jc w:val="center"/>
        <w:rPr>
          <w:sz w:val="72"/>
          <w:szCs w:val="72"/>
        </w:rPr>
      </w:pPr>
    </w:p>
    <w:p w14:paraId="59673039" w14:textId="77777777" w:rsidR="00A2461F" w:rsidRDefault="00A2461F" w:rsidP="00A2461F">
      <w:pPr>
        <w:tabs>
          <w:tab w:val="left" w:pos="2160"/>
        </w:tabs>
        <w:spacing w:after="0" w:line="240" w:lineRule="auto"/>
        <w:jc w:val="center"/>
        <w:rPr>
          <w:sz w:val="72"/>
          <w:szCs w:val="72"/>
        </w:rPr>
      </w:pPr>
    </w:p>
    <w:p w14:paraId="2E5EC5EA" w14:textId="417C521E" w:rsidR="00A2461F" w:rsidRPr="001842AB" w:rsidRDefault="00A2461F" w:rsidP="00A2461F">
      <w:pPr>
        <w:tabs>
          <w:tab w:val="left" w:pos="2160"/>
        </w:tabs>
        <w:spacing w:after="0" w:line="240" w:lineRule="auto"/>
        <w:jc w:val="center"/>
        <w:rPr>
          <w:color w:val="002060"/>
          <w:sz w:val="72"/>
          <w:szCs w:val="72"/>
        </w:rPr>
      </w:pPr>
      <w:r w:rsidRPr="001842AB">
        <w:rPr>
          <w:color w:val="002060"/>
          <w:sz w:val="72"/>
          <w:szCs w:val="72"/>
        </w:rPr>
        <w:t>User’s Manual</w:t>
      </w:r>
    </w:p>
    <w:p w14:paraId="62D71D9B" w14:textId="77777777" w:rsidR="00A2461F" w:rsidRPr="001842AB" w:rsidRDefault="00A2461F" w:rsidP="00A2461F">
      <w:pPr>
        <w:tabs>
          <w:tab w:val="left" w:pos="2160"/>
        </w:tabs>
        <w:spacing w:after="0" w:line="240" w:lineRule="auto"/>
        <w:jc w:val="center"/>
        <w:rPr>
          <w:color w:val="002060"/>
          <w:sz w:val="72"/>
          <w:szCs w:val="72"/>
        </w:rPr>
      </w:pPr>
    </w:p>
    <w:p w14:paraId="66A362FE" w14:textId="0988DEC7" w:rsidR="00A2461F" w:rsidRPr="001842AB" w:rsidRDefault="00A2461F" w:rsidP="00A2461F">
      <w:pPr>
        <w:tabs>
          <w:tab w:val="left" w:pos="2160"/>
        </w:tabs>
        <w:spacing w:after="0" w:line="240" w:lineRule="auto"/>
        <w:jc w:val="center"/>
        <w:rPr>
          <w:color w:val="002060"/>
          <w:sz w:val="56"/>
          <w:szCs w:val="56"/>
        </w:rPr>
      </w:pPr>
      <w:r w:rsidRPr="001842AB">
        <w:rPr>
          <w:color w:val="002060"/>
          <w:sz w:val="56"/>
          <w:szCs w:val="56"/>
        </w:rPr>
        <w:t>for</w:t>
      </w:r>
    </w:p>
    <w:p w14:paraId="381AAD9E" w14:textId="77777777" w:rsidR="00A2461F" w:rsidRPr="001842AB" w:rsidRDefault="00A2461F" w:rsidP="00A2461F">
      <w:pPr>
        <w:tabs>
          <w:tab w:val="left" w:pos="2160"/>
        </w:tabs>
        <w:spacing w:after="0" w:line="240" w:lineRule="auto"/>
        <w:jc w:val="center"/>
        <w:rPr>
          <w:color w:val="002060"/>
          <w:sz w:val="72"/>
          <w:szCs w:val="72"/>
        </w:rPr>
      </w:pPr>
    </w:p>
    <w:p w14:paraId="0A3C0B2F" w14:textId="3C31F8F3" w:rsidR="00A2461F" w:rsidRPr="001842AB" w:rsidRDefault="00A2461F" w:rsidP="00A2461F">
      <w:pPr>
        <w:tabs>
          <w:tab w:val="left" w:pos="2160"/>
        </w:tabs>
        <w:spacing w:after="0" w:line="240" w:lineRule="auto"/>
        <w:jc w:val="center"/>
        <w:rPr>
          <w:color w:val="002060"/>
          <w:sz w:val="72"/>
          <w:szCs w:val="72"/>
        </w:rPr>
      </w:pPr>
      <w:r w:rsidRPr="001842AB">
        <w:rPr>
          <w:color w:val="002060"/>
          <w:sz w:val="72"/>
          <w:szCs w:val="72"/>
        </w:rPr>
        <w:t>Version 1.0</w:t>
      </w:r>
    </w:p>
    <w:p w14:paraId="08F6146D" w14:textId="43165BDB" w:rsidR="00A2461F" w:rsidRDefault="00A2461F" w:rsidP="00A2461F">
      <w:pPr>
        <w:tabs>
          <w:tab w:val="left" w:pos="2160"/>
        </w:tabs>
        <w:spacing w:after="0" w:line="240" w:lineRule="auto"/>
        <w:jc w:val="center"/>
        <w:rPr>
          <w:sz w:val="72"/>
          <w:szCs w:val="72"/>
        </w:rPr>
      </w:pPr>
    </w:p>
    <w:p w14:paraId="4BCEBD65" w14:textId="77777777" w:rsidR="00A2461F" w:rsidRDefault="00A2461F" w:rsidP="00A2461F">
      <w:pPr>
        <w:tabs>
          <w:tab w:val="left" w:pos="2160"/>
        </w:tabs>
        <w:spacing w:after="0" w:line="240" w:lineRule="auto"/>
        <w:jc w:val="center"/>
        <w:rPr>
          <w:sz w:val="72"/>
          <w:szCs w:val="72"/>
        </w:rPr>
      </w:pPr>
    </w:p>
    <w:p w14:paraId="6F6177F6" w14:textId="27CD3572" w:rsidR="00A2461F" w:rsidRDefault="00A2461F" w:rsidP="00A2461F">
      <w:pPr>
        <w:tabs>
          <w:tab w:val="left" w:pos="2160"/>
        </w:tabs>
        <w:spacing w:after="0" w:line="240" w:lineRule="auto"/>
        <w:jc w:val="center"/>
        <w:rPr>
          <w:sz w:val="72"/>
          <w:szCs w:val="72"/>
        </w:rPr>
      </w:pPr>
      <w:r>
        <w:rPr>
          <w:noProof/>
          <w:sz w:val="72"/>
          <w:szCs w:val="72"/>
        </w:rPr>
        <mc:AlternateContent>
          <mc:Choice Requires="wps">
            <w:drawing>
              <wp:anchor distT="0" distB="0" distL="114300" distR="114300" simplePos="0" relativeHeight="251659264" behindDoc="0" locked="0" layoutInCell="1" allowOverlap="1" wp14:anchorId="6A6DAD55" wp14:editId="7F052152">
                <wp:simplePos x="0" y="0"/>
                <wp:positionH relativeFrom="column">
                  <wp:posOffset>400050</wp:posOffset>
                </wp:positionH>
                <wp:positionV relativeFrom="paragraph">
                  <wp:posOffset>137795</wp:posOffset>
                </wp:positionV>
                <wp:extent cx="5124450" cy="400050"/>
                <wp:effectExtent l="0" t="0" r="19050" b="19050"/>
                <wp:wrapNone/>
                <wp:docPr id="183" name="Rounded Rectangle 183"/>
                <wp:cNvGraphicFramePr/>
                <a:graphic xmlns:a="http://schemas.openxmlformats.org/drawingml/2006/main">
                  <a:graphicData uri="http://schemas.microsoft.com/office/word/2010/wordprocessingShape">
                    <wps:wsp>
                      <wps:cNvSpPr/>
                      <wps:spPr>
                        <a:xfrm>
                          <a:off x="0" y="0"/>
                          <a:ext cx="51244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EEEF2" id="Rounded Rectangle 183" o:spid="_x0000_s1026" style="position:absolute;margin-left:31.5pt;margin-top:10.85pt;width:403.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" fillcolor="#4472c4 [3204]" strokecolor="#1f3763 [1604]" strokeweight="1pt">
                <v:stroke joinstyle="miter"/>
              </v:roundrect>
            </w:pict>
          </mc:Fallback>
        </mc:AlternateContent>
      </w:r>
    </w:p>
    <w:p w14:paraId="188657AF" w14:textId="77777777" w:rsidR="00A2461F" w:rsidRDefault="00A2461F" w:rsidP="00A2461F">
      <w:pPr>
        <w:tabs>
          <w:tab w:val="left" w:pos="2160"/>
        </w:tabs>
        <w:spacing w:after="0" w:line="240" w:lineRule="auto"/>
        <w:jc w:val="center"/>
        <w:rPr>
          <w:sz w:val="36"/>
          <w:szCs w:val="36"/>
        </w:rPr>
      </w:pPr>
    </w:p>
    <w:p w14:paraId="64284C3B" w14:textId="4B3E41CC" w:rsidR="00A2461F" w:rsidRPr="00A2461F" w:rsidRDefault="00A2461F" w:rsidP="00A2461F">
      <w:pPr>
        <w:tabs>
          <w:tab w:val="left" w:pos="2160"/>
        </w:tabs>
        <w:spacing w:after="0" w:line="240" w:lineRule="auto"/>
        <w:jc w:val="center"/>
        <w:rPr>
          <w:sz w:val="36"/>
          <w:szCs w:val="36"/>
        </w:rPr>
      </w:pPr>
      <w:r w:rsidRPr="00A2461F">
        <w:rPr>
          <w:sz w:val="36"/>
          <w:szCs w:val="36"/>
        </w:rPr>
        <w:t>A</w:t>
      </w:r>
      <w:r>
        <w:rPr>
          <w:sz w:val="36"/>
          <w:szCs w:val="36"/>
        </w:rPr>
        <w:t xml:space="preserve"> product of the DIA-ASA </w:t>
      </w:r>
      <w:proofErr w:type="spellStart"/>
      <w:r>
        <w:rPr>
          <w:sz w:val="36"/>
          <w:szCs w:val="36"/>
        </w:rPr>
        <w:t>Biopharm</w:t>
      </w:r>
      <w:proofErr w:type="spellEnd"/>
      <w:r>
        <w:rPr>
          <w:sz w:val="36"/>
          <w:szCs w:val="36"/>
        </w:rPr>
        <w:t xml:space="preserve"> Working Group</w:t>
      </w:r>
      <w:r w:rsidRPr="00A2461F">
        <w:rPr>
          <w:sz w:val="36"/>
          <w:szCs w:val="36"/>
        </w:rPr>
        <w:t xml:space="preserve"> </w:t>
      </w:r>
    </w:p>
    <w:p w14:paraId="33A04447" w14:textId="77777777" w:rsidR="00A2461F" w:rsidRPr="00A2461F" w:rsidRDefault="00A2461F" w:rsidP="00A2461F">
      <w:pPr>
        <w:tabs>
          <w:tab w:val="left" w:pos="2160"/>
        </w:tabs>
        <w:spacing w:after="0" w:line="240" w:lineRule="auto"/>
        <w:jc w:val="center"/>
        <w:rPr>
          <w:sz w:val="72"/>
          <w:szCs w:val="72"/>
        </w:rPr>
        <w:sectPr w:rsidR="00A2461F" w:rsidRPr="00A2461F" w:rsidSect="00F148DD">
          <w:headerReference w:type="default" r:id="rId8"/>
          <w:footerReference w:type="default" r:id="rId9"/>
          <w:headerReference w:type="first" r:id="rId10"/>
          <w:footerReference w:type="first" r:id="rId11"/>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color w:val="auto"/>
          <w:sz w:val="22"/>
          <w:szCs w:val="22"/>
        </w:rPr>
        <w:id w:val="-1937815903"/>
        <w:docPartObj>
          <w:docPartGallery w:val="Table of Contents"/>
          <w:docPartUnique/>
        </w:docPartObj>
      </w:sdtPr>
      <w:sdtEndPr>
        <w:rPr>
          <w:b/>
          <w:bCs/>
          <w:noProof/>
        </w:rPr>
      </w:sdtEndPr>
      <w:sdtContent>
        <w:p w14:paraId="5E1C1F22" w14:textId="18DE2C38" w:rsidR="00A2461F" w:rsidRDefault="00A2461F">
          <w:pPr>
            <w:pStyle w:val="TOCHeading"/>
          </w:pPr>
          <w:r>
            <w:t>Table of Contents</w:t>
          </w:r>
        </w:p>
        <w:p w14:paraId="18ACDB5F" w14:textId="242DA89A" w:rsidR="003B4632" w:rsidRDefault="00A2461F">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6609750" w:history="1">
            <w:r w:rsidR="003B4632" w:rsidRPr="00E214B8">
              <w:rPr>
                <w:rStyle w:val="Hyperlink"/>
                <w:b/>
                <w:noProof/>
              </w:rPr>
              <w:t>Introduction</w:t>
            </w:r>
            <w:r w:rsidR="003B4632">
              <w:rPr>
                <w:noProof/>
                <w:webHidden/>
              </w:rPr>
              <w:tab/>
            </w:r>
            <w:r w:rsidR="003B4632">
              <w:rPr>
                <w:noProof/>
                <w:webHidden/>
              </w:rPr>
              <w:fldChar w:fldCharType="begin"/>
            </w:r>
            <w:r w:rsidR="003B4632">
              <w:rPr>
                <w:noProof/>
                <w:webHidden/>
              </w:rPr>
              <w:instrText xml:space="preserve"> PAGEREF _Toc536609750 \h </w:instrText>
            </w:r>
            <w:r w:rsidR="003B4632">
              <w:rPr>
                <w:noProof/>
                <w:webHidden/>
              </w:rPr>
            </w:r>
            <w:r w:rsidR="003B4632">
              <w:rPr>
                <w:noProof/>
                <w:webHidden/>
              </w:rPr>
              <w:fldChar w:fldCharType="separate"/>
            </w:r>
            <w:r w:rsidR="003B4632">
              <w:rPr>
                <w:noProof/>
                <w:webHidden/>
              </w:rPr>
              <w:t>3</w:t>
            </w:r>
            <w:r w:rsidR="003B4632">
              <w:rPr>
                <w:noProof/>
                <w:webHidden/>
              </w:rPr>
              <w:fldChar w:fldCharType="end"/>
            </w:r>
          </w:hyperlink>
        </w:p>
        <w:p w14:paraId="3A688D86" w14:textId="15896328" w:rsidR="003B4632" w:rsidRDefault="00EB191A">
          <w:pPr>
            <w:pStyle w:val="TOC1"/>
            <w:tabs>
              <w:tab w:val="right" w:leader="dot" w:pos="9350"/>
            </w:tabs>
            <w:rPr>
              <w:noProof/>
            </w:rPr>
          </w:pPr>
          <w:hyperlink w:anchor="_Toc536609751" w:history="1">
            <w:r w:rsidR="003B4632" w:rsidRPr="00E214B8">
              <w:rPr>
                <w:rStyle w:val="Hyperlink"/>
                <w:b/>
                <w:noProof/>
              </w:rPr>
              <w:t>eDISH Graphic Features</w:t>
            </w:r>
            <w:r w:rsidR="003B4632">
              <w:rPr>
                <w:noProof/>
                <w:webHidden/>
              </w:rPr>
              <w:tab/>
            </w:r>
            <w:r w:rsidR="003B4632">
              <w:rPr>
                <w:noProof/>
                <w:webHidden/>
              </w:rPr>
              <w:fldChar w:fldCharType="begin"/>
            </w:r>
            <w:r w:rsidR="003B4632">
              <w:rPr>
                <w:noProof/>
                <w:webHidden/>
              </w:rPr>
              <w:instrText xml:space="preserve"> PAGEREF _Toc536609751 \h </w:instrText>
            </w:r>
            <w:r w:rsidR="003B4632">
              <w:rPr>
                <w:noProof/>
                <w:webHidden/>
              </w:rPr>
            </w:r>
            <w:r w:rsidR="003B4632">
              <w:rPr>
                <w:noProof/>
                <w:webHidden/>
              </w:rPr>
              <w:fldChar w:fldCharType="separate"/>
            </w:r>
            <w:r w:rsidR="003B4632">
              <w:rPr>
                <w:noProof/>
                <w:webHidden/>
              </w:rPr>
              <w:t>4</w:t>
            </w:r>
            <w:r w:rsidR="003B4632">
              <w:rPr>
                <w:noProof/>
                <w:webHidden/>
              </w:rPr>
              <w:fldChar w:fldCharType="end"/>
            </w:r>
          </w:hyperlink>
        </w:p>
        <w:p w14:paraId="580A287E" w14:textId="53BD7D86" w:rsidR="003B4632" w:rsidRDefault="00EB191A">
          <w:pPr>
            <w:pStyle w:val="TOC2"/>
            <w:tabs>
              <w:tab w:val="right" w:leader="dot" w:pos="9350"/>
            </w:tabs>
            <w:rPr>
              <w:noProof/>
            </w:rPr>
          </w:pPr>
          <w:hyperlink w:anchor="_Toc536609752" w:history="1">
            <w:r w:rsidR="003B4632" w:rsidRPr="00E214B8">
              <w:rPr>
                <w:rStyle w:val="Hyperlink"/>
                <w:noProof/>
                <w:highlight w:val="lightGray"/>
              </w:rPr>
              <w:t>Messages</w:t>
            </w:r>
            <w:r w:rsidR="003B4632">
              <w:rPr>
                <w:noProof/>
                <w:webHidden/>
              </w:rPr>
              <w:tab/>
            </w:r>
            <w:r w:rsidR="003B4632">
              <w:rPr>
                <w:noProof/>
                <w:webHidden/>
              </w:rPr>
              <w:fldChar w:fldCharType="begin"/>
            </w:r>
            <w:r w:rsidR="003B4632">
              <w:rPr>
                <w:noProof/>
                <w:webHidden/>
              </w:rPr>
              <w:instrText xml:space="preserve"> PAGEREF _Toc536609752 \h </w:instrText>
            </w:r>
            <w:r w:rsidR="003B4632">
              <w:rPr>
                <w:noProof/>
                <w:webHidden/>
              </w:rPr>
            </w:r>
            <w:r w:rsidR="003B4632">
              <w:rPr>
                <w:noProof/>
                <w:webHidden/>
              </w:rPr>
              <w:fldChar w:fldCharType="separate"/>
            </w:r>
            <w:r w:rsidR="003B4632">
              <w:rPr>
                <w:noProof/>
                <w:webHidden/>
              </w:rPr>
              <w:t>4</w:t>
            </w:r>
            <w:r w:rsidR="003B4632">
              <w:rPr>
                <w:noProof/>
                <w:webHidden/>
              </w:rPr>
              <w:fldChar w:fldCharType="end"/>
            </w:r>
          </w:hyperlink>
        </w:p>
        <w:p w14:paraId="18C0494F" w14:textId="55EDD87D" w:rsidR="003B4632" w:rsidRDefault="00EB191A">
          <w:pPr>
            <w:pStyle w:val="TOC2"/>
            <w:tabs>
              <w:tab w:val="right" w:leader="dot" w:pos="9350"/>
            </w:tabs>
            <w:rPr>
              <w:noProof/>
            </w:rPr>
          </w:pPr>
          <w:hyperlink w:anchor="_Toc536609753" w:history="1">
            <w:r w:rsidR="003B4632" w:rsidRPr="00E214B8">
              <w:rPr>
                <w:rStyle w:val="Hyperlink"/>
                <w:noProof/>
                <w:highlight w:val="lightGray"/>
              </w:rPr>
              <w:t>Settings</w:t>
            </w:r>
            <w:r w:rsidR="003B4632">
              <w:rPr>
                <w:noProof/>
                <w:webHidden/>
              </w:rPr>
              <w:tab/>
            </w:r>
            <w:r w:rsidR="003B4632">
              <w:rPr>
                <w:noProof/>
                <w:webHidden/>
              </w:rPr>
              <w:fldChar w:fldCharType="begin"/>
            </w:r>
            <w:r w:rsidR="003B4632">
              <w:rPr>
                <w:noProof/>
                <w:webHidden/>
              </w:rPr>
              <w:instrText xml:space="preserve"> PAGEREF _Toc536609753 \h </w:instrText>
            </w:r>
            <w:r w:rsidR="003B4632">
              <w:rPr>
                <w:noProof/>
                <w:webHidden/>
              </w:rPr>
            </w:r>
            <w:r w:rsidR="003B4632">
              <w:rPr>
                <w:noProof/>
                <w:webHidden/>
              </w:rPr>
              <w:fldChar w:fldCharType="separate"/>
            </w:r>
            <w:r w:rsidR="003B4632">
              <w:rPr>
                <w:noProof/>
                <w:webHidden/>
              </w:rPr>
              <w:t>5</w:t>
            </w:r>
            <w:r w:rsidR="003B4632">
              <w:rPr>
                <w:noProof/>
                <w:webHidden/>
              </w:rPr>
              <w:fldChar w:fldCharType="end"/>
            </w:r>
          </w:hyperlink>
        </w:p>
        <w:p w14:paraId="23C925E1" w14:textId="7674B48F" w:rsidR="003B4632" w:rsidRDefault="00EB191A">
          <w:pPr>
            <w:pStyle w:val="TOC2"/>
            <w:tabs>
              <w:tab w:val="right" w:leader="dot" w:pos="9350"/>
            </w:tabs>
            <w:rPr>
              <w:noProof/>
            </w:rPr>
          </w:pPr>
          <w:hyperlink w:anchor="_Toc536609754" w:history="1">
            <w:r w:rsidR="003B4632" w:rsidRPr="00E214B8">
              <w:rPr>
                <w:rStyle w:val="Hyperlink"/>
                <w:noProof/>
                <w:highlight w:val="lightGray"/>
              </w:rPr>
              <w:t>Filters</w:t>
            </w:r>
            <w:r w:rsidR="003B4632">
              <w:rPr>
                <w:noProof/>
                <w:webHidden/>
              </w:rPr>
              <w:tab/>
            </w:r>
            <w:r w:rsidR="003B4632">
              <w:rPr>
                <w:noProof/>
                <w:webHidden/>
              </w:rPr>
              <w:fldChar w:fldCharType="begin"/>
            </w:r>
            <w:r w:rsidR="003B4632">
              <w:rPr>
                <w:noProof/>
                <w:webHidden/>
              </w:rPr>
              <w:instrText xml:space="preserve"> PAGEREF _Toc536609754 \h </w:instrText>
            </w:r>
            <w:r w:rsidR="003B4632">
              <w:rPr>
                <w:noProof/>
                <w:webHidden/>
              </w:rPr>
            </w:r>
            <w:r w:rsidR="003B4632">
              <w:rPr>
                <w:noProof/>
                <w:webHidden/>
              </w:rPr>
              <w:fldChar w:fldCharType="separate"/>
            </w:r>
            <w:r w:rsidR="003B4632">
              <w:rPr>
                <w:noProof/>
                <w:webHidden/>
              </w:rPr>
              <w:t>6</w:t>
            </w:r>
            <w:r w:rsidR="003B4632">
              <w:rPr>
                <w:noProof/>
                <w:webHidden/>
              </w:rPr>
              <w:fldChar w:fldCharType="end"/>
            </w:r>
          </w:hyperlink>
        </w:p>
        <w:p w14:paraId="76BEFBD5" w14:textId="67B11A48" w:rsidR="003B4632" w:rsidRDefault="00EB191A">
          <w:pPr>
            <w:pStyle w:val="TOC1"/>
            <w:tabs>
              <w:tab w:val="right" w:leader="dot" w:pos="9350"/>
            </w:tabs>
            <w:rPr>
              <w:noProof/>
            </w:rPr>
          </w:pPr>
          <w:hyperlink w:anchor="_Toc536609755" w:history="1">
            <w:r w:rsidR="003B4632" w:rsidRPr="00E214B8">
              <w:rPr>
                <w:rStyle w:val="Hyperlink"/>
                <w:b/>
                <w:noProof/>
              </w:rPr>
              <w:t>Hepatotoxicity Evaluation Workflow</w:t>
            </w:r>
            <w:r w:rsidR="003B4632">
              <w:rPr>
                <w:noProof/>
                <w:webHidden/>
              </w:rPr>
              <w:tab/>
            </w:r>
            <w:r w:rsidR="003B4632">
              <w:rPr>
                <w:noProof/>
                <w:webHidden/>
              </w:rPr>
              <w:fldChar w:fldCharType="begin"/>
            </w:r>
            <w:r w:rsidR="003B4632">
              <w:rPr>
                <w:noProof/>
                <w:webHidden/>
              </w:rPr>
              <w:instrText xml:space="preserve"> PAGEREF _Toc536609755 \h </w:instrText>
            </w:r>
            <w:r w:rsidR="003B4632">
              <w:rPr>
                <w:noProof/>
                <w:webHidden/>
              </w:rPr>
            </w:r>
            <w:r w:rsidR="003B4632">
              <w:rPr>
                <w:noProof/>
                <w:webHidden/>
              </w:rPr>
              <w:fldChar w:fldCharType="separate"/>
            </w:r>
            <w:r w:rsidR="003B4632">
              <w:rPr>
                <w:noProof/>
                <w:webHidden/>
              </w:rPr>
              <w:t>7</w:t>
            </w:r>
            <w:r w:rsidR="003B4632">
              <w:rPr>
                <w:noProof/>
                <w:webHidden/>
              </w:rPr>
              <w:fldChar w:fldCharType="end"/>
            </w:r>
          </w:hyperlink>
        </w:p>
        <w:p w14:paraId="17D00514" w14:textId="049EDD22" w:rsidR="003B4632" w:rsidRDefault="00EB191A">
          <w:pPr>
            <w:pStyle w:val="TOC1"/>
            <w:tabs>
              <w:tab w:val="right" w:leader="dot" w:pos="9350"/>
            </w:tabs>
            <w:rPr>
              <w:noProof/>
            </w:rPr>
          </w:pPr>
          <w:hyperlink w:anchor="_Toc536609756" w:history="1">
            <w:r w:rsidR="003B4632" w:rsidRPr="00E214B8">
              <w:rPr>
                <w:rStyle w:val="Hyperlink"/>
                <w:b/>
                <w:noProof/>
                <w:highlight w:val="lightGray"/>
              </w:rPr>
              <w:t>Hy’s Law Quadrant Evaluation</w:t>
            </w:r>
            <w:r w:rsidR="003B4632">
              <w:rPr>
                <w:noProof/>
                <w:webHidden/>
              </w:rPr>
              <w:tab/>
            </w:r>
            <w:r w:rsidR="003B4632">
              <w:rPr>
                <w:noProof/>
                <w:webHidden/>
              </w:rPr>
              <w:fldChar w:fldCharType="begin"/>
            </w:r>
            <w:r w:rsidR="003B4632">
              <w:rPr>
                <w:noProof/>
                <w:webHidden/>
              </w:rPr>
              <w:instrText xml:space="preserve"> PAGEREF _Toc536609756 \h </w:instrText>
            </w:r>
            <w:r w:rsidR="003B4632">
              <w:rPr>
                <w:noProof/>
                <w:webHidden/>
              </w:rPr>
            </w:r>
            <w:r w:rsidR="003B4632">
              <w:rPr>
                <w:noProof/>
                <w:webHidden/>
              </w:rPr>
              <w:fldChar w:fldCharType="separate"/>
            </w:r>
            <w:r w:rsidR="003B4632">
              <w:rPr>
                <w:noProof/>
                <w:webHidden/>
              </w:rPr>
              <w:t>9</w:t>
            </w:r>
            <w:r w:rsidR="003B4632">
              <w:rPr>
                <w:noProof/>
                <w:webHidden/>
              </w:rPr>
              <w:fldChar w:fldCharType="end"/>
            </w:r>
          </w:hyperlink>
        </w:p>
        <w:p w14:paraId="225F9CEB" w14:textId="37E87AE1" w:rsidR="003B4632" w:rsidRDefault="00EB191A">
          <w:pPr>
            <w:pStyle w:val="TOC2"/>
            <w:tabs>
              <w:tab w:val="right" w:leader="dot" w:pos="9350"/>
            </w:tabs>
            <w:rPr>
              <w:noProof/>
            </w:rPr>
          </w:pPr>
          <w:hyperlink w:anchor="_Toc536609757" w:history="1">
            <w:r w:rsidR="003B4632" w:rsidRPr="00E214B8">
              <w:rPr>
                <w:rStyle w:val="Hyperlink"/>
                <w:b/>
                <w:noProof/>
                <w:highlight w:val="yellow"/>
              </w:rPr>
              <w:t>Step 1</w:t>
            </w:r>
            <w:r w:rsidR="003B4632">
              <w:rPr>
                <w:noProof/>
                <w:webHidden/>
              </w:rPr>
              <w:tab/>
            </w:r>
            <w:r w:rsidR="003B4632">
              <w:rPr>
                <w:noProof/>
                <w:webHidden/>
              </w:rPr>
              <w:fldChar w:fldCharType="begin"/>
            </w:r>
            <w:r w:rsidR="003B4632">
              <w:rPr>
                <w:noProof/>
                <w:webHidden/>
              </w:rPr>
              <w:instrText xml:space="preserve"> PAGEREF _Toc536609757 \h </w:instrText>
            </w:r>
            <w:r w:rsidR="003B4632">
              <w:rPr>
                <w:noProof/>
                <w:webHidden/>
              </w:rPr>
            </w:r>
            <w:r w:rsidR="003B4632">
              <w:rPr>
                <w:noProof/>
                <w:webHidden/>
              </w:rPr>
              <w:fldChar w:fldCharType="separate"/>
            </w:r>
            <w:r w:rsidR="003B4632">
              <w:rPr>
                <w:noProof/>
                <w:webHidden/>
              </w:rPr>
              <w:t>9</w:t>
            </w:r>
            <w:r w:rsidR="003B4632">
              <w:rPr>
                <w:noProof/>
                <w:webHidden/>
              </w:rPr>
              <w:fldChar w:fldCharType="end"/>
            </w:r>
          </w:hyperlink>
        </w:p>
        <w:p w14:paraId="4913B63E" w14:textId="214DCA6A" w:rsidR="003B4632" w:rsidRDefault="00EB191A">
          <w:pPr>
            <w:pStyle w:val="TOC2"/>
            <w:tabs>
              <w:tab w:val="right" w:leader="dot" w:pos="9350"/>
            </w:tabs>
            <w:rPr>
              <w:noProof/>
            </w:rPr>
          </w:pPr>
          <w:hyperlink w:anchor="_Toc536609758" w:history="1">
            <w:r w:rsidR="003B4632" w:rsidRPr="00E214B8">
              <w:rPr>
                <w:rStyle w:val="Hyperlink"/>
                <w:b/>
                <w:noProof/>
                <w:highlight w:val="yellow"/>
              </w:rPr>
              <w:t>Step 2a</w:t>
            </w:r>
            <w:r w:rsidR="003B4632">
              <w:rPr>
                <w:noProof/>
                <w:webHidden/>
              </w:rPr>
              <w:tab/>
            </w:r>
            <w:r w:rsidR="003B4632">
              <w:rPr>
                <w:noProof/>
                <w:webHidden/>
              </w:rPr>
              <w:fldChar w:fldCharType="begin"/>
            </w:r>
            <w:r w:rsidR="003B4632">
              <w:rPr>
                <w:noProof/>
                <w:webHidden/>
              </w:rPr>
              <w:instrText xml:space="preserve"> PAGEREF _Toc536609758 \h </w:instrText>
            </w:r>
            <w:r w:rsidR="003B4632">
              <w:rPr>
                <w:noProof/>
                <w:webHidden/>
              </w:rPr>
            </w:r>
            <w:r w:rsidR="003B4632">
              <w:rPr>
                <w:noProof/>
                <w:webHidden/>
              </w:rPr>
              <w:fldChar w:fldCharType="separate"/>
            </w:r>
            <w:r w:rsidR="003B4632">
              <w:rPr>
                <w:noProof/>
                <w:webHidden/>
              </w:rPr>
              <w:t>12</w:t>
            </w:r>
            <w:r w:rsidR="003B4632">
              <w:rPr>
                <w:noProof/>
                <w:webHidden/>
              </w:rPr>
              <w:fldChar w:fldCharType="end"/>
            </w:r>
          </w:hyperlink>
        </w:p>
        <w:p w14:paraId="14433E52" w14:textId="2A0DA694" w:rsidR="003B4632" w:rsidRDefault="00EB191A">
          <w:pPr>
            <w:pStyle w:val="TOC2"/>
            <w:tabs>
              <w:tab w:val="right" w:leader="dot" w:pos="9350"/>
            </w:tabs>
            <w:rPr>
              <w:noProof/>
            </w:rPr>
          </w:pPr>
          <w:hyperlink w:anchor="_Toc536609759" w:history="1">
            <w:r w:rsidR="003B4632" w:rsidRPr="00E214B8">
              <w:rPr>
                <w:rStyle w:val="Hyperlink"/>
                <w:b/>
                <w:noProof/>
                <w:highlight w:val="yellow"/>
              </w:rPr>
              <w:t>Step 2b</w:t>
            </w:r>
            <w:r w:rsidR="003B4632">
              <w:rPr>
                <w:noProof/>
                <w:webHidden/>
              </w:rPr>
              <w:tab/>
            </w:r>
            <w:r w:rsidR="003B4632">
              <w:rPr>
                <w:noProof/>
                <w:webHidden/>
              </w:rPr>
              <w:fldChar w:fldCharType="begin"/>
            </w:r>
            <w:r w:rsidR="003B4632">
              <w:rPr>
                <w:noProof/>
                <w:webHidden/>
              </w:rPr>
              <w:instrText xml:space="preserve"> PAGEREF _Toc536609759 \h </w:instrText>
            </w:r>
            <w:r w:rsidR="003B4632">
              <w:rPr>
                <w:noProof/>
                <w:webHidden/>
              </w:rPr>
            </w:r>
            <w:r w:rsidR="003B4632">
              <w:rPr>
                <w:noProof/>
                <w:webHidden/>
              </w:rPr>
              <w:fldChar w:fldCharType="separate"/>
            </w:r>
            <w:r w:rsidR="003B4632">
              <w:rPr>
                <w:noProof/>
                <w:webHidden/>
              </w:rPr>
              <w:t>15</w:t>
            </w:r>
            <w:r w:rsidR="003B4632">
              <w:rPr>
                <w:noProof/>
                <w:webHidden/>
              </w:rPr>
              <w:fldChar w:fldCharType="end"/>
            </w:r>
          </w:hyperlink>
        </w:p>
        <w:p w14:paraId="72BA8270" w14:textId="6CD6BBDC" w:rsidR="003B4632" w:rsidRDefault="00EB191A">
          <w:pPr>
            <w:pStyle w:val="TOC2"/>
            <w:tabs>
              <w:tab w:val="right" w:leader="dot" w:pos="9350"/>
            </w:tabs>
            <w:rPr>
              <w:noProof/>
            </w:rPr>
          </w:pPr>
          <w:hyperlink w:anchor="_Toc536609760" w:history="1">
            <w:r w:rsidR="003B4632" w:rsidRPr="00E214B8">
              <w:rPr>
                <w:rStyle w:val="Hyperlink"/>
                <w:b/>
                <w:noProof/>
                <w:highlight w:val="yellow"/>
              </w:rPr>
              <w:t>Step 2c</w:t>
            </w:r>
            <w:r w:rsidR="003B4632">
              <w:rPr>
                <w:noProof/>
                <w:webHidden/>
              </w:rPr>
              <w:tab/>
            </w:r>
            <w:r w:rsidR="003B4632">
              <w:rPr>
                <w:noProof/>
                <w:webHidden/>
              </w:rPr>
              <w:fldChar w:fldCharType="begin"/>
            </w:r>
            <w:r w:rsidR="003B4632">
              <w:rPr>
                <w:noProof/>
                <w:webHidden/>
              </w:rPr>
              <w:instrText xml:space="preserve"> PAGEREF _Toc536609760 \h </w:instrText>
            </w:r>
            <w:r w:rsidR="003B4632">
              <w:rPr>
                <w:noProof/>
                <w:webHidden/>
              </w:rPr>
            </w:r>
            <w:r w:rsidR="003B4632">
              <w:rPr>
                <w:noProof/>
                <w:webHidden/>
              </w:rPr>
              <w:fldChar w:fldCharType="separate"/>
            </w:r>
            <w:r w:rsidR="003B4632">
              <w:rPr>
                <w:noProof/>
                <w:webHidden/>
              </w:rPr>
              <w:t>17</w:t>
            </w:r>
            <w:r w:rsidR="003B4632">
              <w:rPr>
                <w:noProof/>
                <w:webHidden/>
              </w:rPr>
              <w:fldChar w:fldCharType="end"/>
            </w:r>
          </w:hyperlink>
        </w:p>
        <w:p w14:paraId="782AFACB" w14:textId="433DD042" w:rsidR="003B4632" w:rsidRDefault="00EB191A">
          <w:pPr>
            <w:pStyle w:val="TOC2"/>
            <w:tabs>
              <w:tab w:val="right" w:leader="dot" w:pos="9350"/>
            </w:tabs>
            <w:rPr>
              <w:noProof/>
            </w:rPr>
          </w:pPr>
          <w:hyperlink w:anchor="_Toc536609761" w:history="1">
            <w:r w:rsidR="003B4632" w:rsidRPr="00E214B8">
              <w:rPr>
                <w:rStyle w:val="Hyperlink"/>
                <w:b/>
                <w:noProof/>
                <w:highlight w:val="yellow"/>
              </w:rPr>
              <w:t>Step 2d</w:t>
            </w:r>
            <w:r w:rsidR="003B4632">
              <w:rPr>
                <w:noProof/>
                <w:webHidden/>
              </w:rPr>
              <w:tab/>
            </w:r>
            <w:r w:rsidR="003B4632">
              <w:rPr>
                <w:noProof/>
                <w:webHidden/>
              </w:rPr>
              <w:fldChar w:fldCharType="begin"/>
            </w:r>
            <w:r w:rsidR="003B4632">
              <w:rPr>
                <w:noProof/>
                <w:webHidden/>
              </w:rPr>
              <w:instrText xml:space="preserve"> PAGEREF _Toc536609761 \h </w:instrText>
            </w:r>
            <w:r w:rsidR="003B4632">
              <w:rPr>
                <w:noProof/>
                <w:webHidden/>
              </w:rPr>
            </w:r>
            <w:r w:rsidR="003B4632">
              <w:rPr>
                <w:noProof/>
                <w:webHidden/>
              </w:rPr>
              <w:fldChar w:fldCharType="separate"/>
            </w:r>
            <w:r w:rsidR="003B4632">
              <w:rPr>
                <w:noProof/>
                <w:webHidden/>
              </w:rPr>
              <w:t>19</w:t>
            </w:r>
            <w:r w:rsidR="003B4632">
              <w:rPr>
                <w:noProof/>
                <w:webHidden/>
              </w:rPr>
              <w:fldChar w:fldCharType="end"/>
            </w:r>
          </w:hyperlink>
        </w:p>
        <w:p w14:paraId="23E4448B" w14:textId="6967A80F" w:rsidR="003B4632" w:rsidRDefault="00EB191A">
          <w:pPr>
            <w:pStyle w:val="TOC2"/>
            <w:tabs>
              <w:tab w:val="right" w:leader="dot" w:pos="9350"/>
            </w:tabs>
            <w:rPr>
              <w:noProof/>
            </w:rPr>
          </w:pPr>
          <w:hyperlink w:anchor="_Toc536609762" w:history="1">
            <w:r w:rsidR="003B4632" w:rsidRPr="00E214B8">
              <w:rPr>
                <w:rStyle w:val="Hyperlink"/>
                <w:b/>
                <w:noProof/>
                <w:highlight w:val="yellow"/>
              </w:rPr>
              <w:t>Step 2e</w:t>
            </w:r>
            <w:r w:rsidR="003B4632">
              <w:rPr>
                <w:noProof/>
                <w:webHidden/>
              </w:rPr>
              <w:tab/>
            </w:r>
            <w:r w:rsidR="003B4632">
              <w:rPr>
                <w:noProof/>
                <w:webHidden/>
              </w:rPr>
              <w:fldChar w:fldCharType="begin"/>
            </w:r>
            <w:r w:rsidR="003B4632">
              <w:rPr>
                <w:noProof/>
                <w:webHidden/>
              </w:rPr>
              <w:instrText xml:space="preserve"> PAGEREF _Toc536609762 \h </w:instrText>
            </w:r>
            <w:r w:rsidR="003B4632">
              <w:rPr>
                <w:noProof/>
                <w:webHidden/>
              </w:rPr>
            </w:r>
            <w:r w:rsidR="003B4632">
              <w:rPr>
                <w:noProof/>
                <w:webHidden/>
              </w:rPr>
              <w:fldChar w:fldCharType="separate"/>
            </w:r>
            <w:r w:rsidR="003B4632">
              <w:rPr>
                <w:noProof/>
                <w:webHidden/>
              </w:rPr>
              <w:t>21</w:t>
            </w:r>
            <w:r w:rsidR="003B4632">
              <w:rPr>
                <w:noProof/>
                <w:webHidden/>
              </w:rPr>
              <w:fldChar w:fldCharType="end"/>
            </w:r>
          </w:hyperlink>
        </w:p>
        <w:p w14:paraId="072659A6" w14:textId="06E4276D" w:rsidR="003B4632" w:rsidRDefault="00EB191A">
          <w:pPr>
            <w:pStyle w:val="TOC2"/>
            <w:tabs>
              <w:tab w:val="right" w:leader="dot" w:pos="9350"/>
            </w:tabs>
            <w:rPr>
              <w:noProof/>
            </w:rPr>
          </w:pPr>
          <w:hyperlink w:anchor="_Toc536609763" w:history="1">
            <w:r w:rsidR="003B4632" w:rsidRPr="00E214B8">
              <w:rPr>
                <w:rStyle w:val="Hyperlink"/>
                <w:b/>
                <w:noProof/>
                <w:highlight w:val="yellow"/>
              </w:rPr>
              <w:t>Step 3</w:t>
            </w:r>
            <w:r w:rsidR="003B4632">
              <w:rPr>
                <w:noProof/>
                <w:webHidden/>
              </w:rPr>
              <w:tab/>
            </w:r>
            <w:r w:rsidR="003B4632">
              <w:rPr>
                <w:noProof/>
                <w:webHidden/>
              </w:rPr>
              <w:fldChar w:fldCharType="begin"/>
            </w:r>
            <w:r w:rsidR="003B4632">
              <w:rPr>
                <w:noProof/>
                <w:webHidden/>
              </w:rPr>
              <w:instrText xml:space="preserve"> PAGEREF _Toc536609763 \h </w:instrText>
            </w:r>
            <w:r w:rsidR="003B4632">
              <w:rPr>
                <w:noProof/>
                <w:webHidden/>
              </w:rPr>
            </w:r>
            <w:r w:rsidR="003B4632">
              <w:rPr>
                <w:noProof/>
                <w:webHidden/>
              </w:rPr>
              <w:fldChar w:fldCharType="separate"/>
            </w:r>
            <w:r w:rsidR="003B4632">
              <w:rPr>
                <w:noProof/>
                <w:webHidden/>
              </w:rPr>
              <w:t>22</w:t>
            </w:r>
            <w:r w:rsidR="003B4632">
              <w:rPr>
                <w:noProof/>
                <w:webHidden/>
              </w:rPr>
              <w:fldChar w:fldCharType="end"/>
            </w:r>
          </w:hyperlink>
        </w:p>
        <w:p w14:paraId="6549DDEA" w14:textId="637D10C0" w:rsidR="003B4632" w:rsidRDefault="00EB191A">
          <w:pPr>
            <w:pStyle w:val="TOC1"/>
            <w:tabs>
              <w:tab w:val="right" w:leader="dot" w:pos="9350"/>
            </w:tabs>
            <w:rPr>
              <w:noProof/>
            </w:rPr>
          </w:pPr>
          <w:hyperlink w:anchor="_Toc536609764" w:history="1">
            <w:r w:rsidR="003B4632" w:rsidRPr="00E214B8">
              <w:rPr>
                <w:rStyle w:val="Hyperlink"/>
                <w:b/>
                <w:noProof/>
                <w:highlight w:val="lightGray"/>
              </w:rPr>
              <w:t>Temple’s Corollary Quadrant Evaluation</w:t>
            </w:r>
            <w:r w:rsidR="003B4632">
              <w:rPr>
                <w:noProof/>
                <w:webHidden/>
              </w:rPr>
              <w:tab/>
            </w:r>
            <w:r w:rsidR="003B4632">
              <w:rPr>
                <w:noProof/>
                <w:webHidden/>
              </w:rPr>
              <w:fldChar w:fldCharType="begin"/>
            </w:r>
            <w:r w:rsidR="003B4632">
              <w:rPr>
                <w:noProof/>
                <w:webHidden/>
              </w:rPr>
              <w:instrText xml:space="preserve"> PAGEREF _Toc536609764 \h </w:instrText>
            </w:r>
            <w:r w:rsidR="003B4632">
              <w:rPr>
                <w:noProof/>
                <w:webHidden/>
              </w:rPr>
            </w:r>
            <w:r w:rsidR="003B4632">
              <w:rPr>
                <w:noProof/>
                <w:webHidden/>
              </w:rPr>
              <w:fldChar w:fldCharType="separate"/>
            </w:r>
            <w:r w:rsidR="003B4632">
              <w:rPr>
                <w:noProof/>
                <w:webHidden/>
              </w:rPr>
              <w:t>24</w:t>
            </w:r>
            <w:r w:rsidR="003B4632">
              <w:rPr>
                <w:noProof/>
                <w:webHidden/>
              </w:rPr>
              <w:fldChar w:fldCharType="end"/>
            </w:r>
          </w:hyperlink>
        </w:p>
        <w:p w14:paraId="5DD34514" w14:textId="7047C600" w:rsidR="003B4632" w:rsidRDefault="00EB191A">
          <w:pPr>
            <w:pStyle w:val="TOC2"/>
            <w:tabs>
              <w:tab w:val="right" w:leader="dot" w:pos="9350"/>
            </w:tabs>
            <w:rPr>
              <w:noProof/>
            </w:rPr>
          </w:pPr>
          <w:hyperlink w:anchor="_Toc536609765" w:history="1">
            <w:r w:rsidR="003B4632" w:rsidRPr="00E214B8">
              <w:rPr>
                <w:rStyle w:val="Hyperlink"/>
                <w:b/>
                <w:noProof/>
                <w:highlight w:val="yellow"/>
              </w:rPr>
              <w:t>Step 4</w:t>
            </w:r>
            <w:r w:rsidR="003B4632">
              <w:rPr>
                <w:noProof/>
                <w:webHidden/>
              </w:rPr>
              <w:tab/>
            </w:r>
            <w:r w:rsidR="003B4632">
              <w:rPr>
                <w:noProof/>
                <w:webHidden/>
              </w:rPr>
              <w:fldChar w:fldCharType="begin"/>
            </w:r>
            <w:r w:rsidR="003B4632">
              <w:rPr>
                <w:noProof/>
                <w:webHidden/>
              </w:rPr>
              <w:instrText xml:space="preserve"> PAGEREF _Toc536609765 \h </w:instrText>
            </w:r>
            <w:r w:rsidR="003B4632">
              <w:rPr>
                <w:noProof/>
                <w:webHidden/>
              </w:rPr>
            </w:r>
            <w:r w:rsidR="003B4632">
              <w:rPr>
                <w:noProof/>
                <w:webHidden/>
              </w:rPr>
              <w:fldChar w:fldCharType="separate"/>
            </w:r>
            <w:r w:rsidR="003B4632">
              <w:rPr>
                <w:noProof/>
                <w:webHidden/>
              </w:rPr>
              <w:t>24</w:t>
            </w:r>
            <w:r w:rsidR="003B4632">
              <w:rPr>
                <w:noProof/>
                <w:webHidden/>
              </w:rPr>
              <w:fldChar w:fldCharType="end"/>
            </w:r>
          </w:hyperlink>
        </w:p>
        <w:p w14:paraId="0D0DFFC3" w14:textId="14C12DAF" w:rsidR="003B4632" w:rsidRDefault="00EB191A">
          <w:pPr>
            <w:pStyle w:val="TOC2"/>
            <w:tabs>
              <w:tab w:val="right" w:leader="dot" w:pos="9350"/>
            </w:tabs>
            <w:rPr>
              <w:noProof/>
            </w:rPr>
          </w:pPr>
          <w:hyperlink w:anchor="_Toc536609766" w:history="1">
            <w:r w:rsidR="003B4632" w:rsidRPr="00E214B8">
              <w:rPr>
                <w:rStyle w:val="Hyperlink"/>
                <w:b/>
                <w:noProof/>
                <w:highlight w:val="yellow"/>
              </w:rPr>
              <w:t>Step 5a</w:t>
            </w:r>
            <w:r w:rsidR="003B4632">
              <w:rPr>
                <w:noProof/>
                <w:webHidden/>
              </w:rPr>
              <w:tab/>
            </w:r>
            <w:r w:rsidR="003B4632">
              <w:rPr>
                <w:noProof/>
                <w:webHidden/>
              </w:rPr>
              <w:fldChar w:fldCharType="begin"/>
            </w:r>
            <w:r w:rsidR="003B4632">
              <w:rPr>
                <w:noProof/>
                <w:webHidden/>
              </w:rPr>
              <w:instrText xml:space="preserve"> PAGEREF _Toc536609766 \h </w:instrText>
            </w:r>
            <w:r w:rsidR="003B4632">
              <w:rPr>
                <w:noProof/>
                <w:webHidden/>
              </w:rPr>
            </w:r>
            <w:r w:rsidR="003B4632">
              <w:rPr>
                <w:noProof/>
                <w:webHidden/>
              </w:rPr>
              <w:fldChar w:fldCharType="separate"/>
            </w:r>
            <w:r w:rsidR="003B4632">
              <w:rPr>
                <w:noProof/>
                <w:webHidden/>
              </w:rPr>
              <w:t>27</w:t>
            </w:r>
            <w:r w:rsidR="003B4632">
              <w:rPr>
                <w:noProof/>
                <w:webHidden/>
              </w:rPr>
              <w:fldChar w:fldCharType="end"/>
            </w:r>
          </w:hyperlink>
        </w:p>
        <w:p w14:paraId="6D199A1A" w14:textId="2305555A" w:rsidR="003B4632" w:rsidRDefault="00EB191A">
          <w:pPr>
            <w:pStyle w:val="TOC2"/>
            <w:tabs>
              <w:tab w:val="right" w:leader="dot" w:pos="9350"/>
            </w:tabs>
            <w:rPr>
              <w:noProof/>
            </w:rPr>
          </w:pPr>
          <w:hyperlink w:anchor="_Toc536609767" w:history="1">
            <w:r w:rsidR="003B4632" w:rsidRPr="00E214B8">
              <w:rPr>
                <w:rStyle w:val="Hyperlink"/>
                <w:b/>
                <w:noProof/>
                <w:highlight w:val="yellow"/>
              </w:rPr>
              <w:t>Step 5b</w:t>
            </w:r>
            <w:r w:rsidR="003B4632">
              <w:rPr>
                <w:noProof/>
                <w:webHidden/>
              </w:rPr>
              <w:tab/>
            </w:r>
            <w:r w:rsidR="003B4632">
              <w:rPr>
                <w:noProof/>
                <w:webHidden/>
              </w:rPr>
              <w:fldChar w:fldCharType="begin"/>
            </w:r>
            <w:r w:rsidR="003B4632">
              <w:rPr>
                <w:noProof/>
                <w:webHidden/>
              </w:rPr>
              <w:instrText xml:space="preserve"> PAGEREF _Toc536609767 \h </w:instrText>
            </w:r>
            <w:r w:rsidR="003B4632">
              <w:rPr>
                <w:noProof/>
                <w:webHidden/>
              </w:rPr>
            </w:r>
            <w:r w:rsidR="003B4632">
              <w:rPr>
                <w:noProof/>
                <w:webHidden/>
              </w:rPr>
              <w:fldChar w:fldCharType="separate"/>
            </w:r>
            <w:r w:rsidR="003B4632">
              <w:rPr>
                <w:noProof/>
                <w:webHidden/>
              </w:rPr>
              <w:t>29</w:t>
            </w:r>
            <w:r w:rsidR="003B4632">
              <w:rPr>
                <w:noProof/>
                <w:webHidden/>
              </w:rPr>
              <w:fldChar w:fldCharType="end"/>
            </w:r>
          </w:hyperlink>
        </w:p>
        <w:p w14:paraId="0A39D57A" w14:textId="6D810D16" w:rsidR="003B4632" w:rsidRDefault="00EB191A">
          <w:pPr>
            <w:pStyle w:val="TOC2"/>
            <w:tabs>
              <w:tab w:val="right" w:leader="dot" w:pos="9350"/>
            </w:tabs>
            <w:rPr>
              <w:noProof/>
            </w:rPr>
          </w:pPr>
          <w:hyperlink w:anchor="_Toc536609768" w:history="1">
            <w:r w:rsidR="003B4632" w:rsidRPr="00E214B8">
              <w:rPr>
                <w:rStyle w:val="Hyperlink"/>
                <w:b/>
                <w:noProof/>
                <w:highlight w:val="yellow"/>
              </w:rPr>
              <w:t>Step 5c</w:t>
            </w:r>
            <w:r w:rsidR="003B4632">
              <w:rPr>
                <w:noProof/>
                <w:webHidden/>
              </w:rPr>
              <w:tab/>
            </w:r>
            <w:r w:rsidR="003B4632">
              <w:rPr>
                <w:noProof/>
                <w:webHidden/>
              </w:rPr>
              <w:fldChar w:fldCharType="begin"/>
            </w:r>
            <w:r w:rsidR="003B4632">
              <w:rPr>
                <w:noProof/>
                <w:webHidden/>
              </w:rPr>
              <w:instrText xml:space="preserve"> PAGEREF _Toc536609768 \h </w:instrText>
            </w:r>
            <w:r w:rsidR="003B4632">
              <w:rPr>
                <w:noProof/>
                <w:webHidden/>
              </w:rPr>
            </w:r>
            <w:r w:rsidR="003B4632">
              <w:rPr>
                <w:noProof/>
                <w:webHidden/>
              </w:rPr>
              <w:fldChar w:fldCharType="separate"/>
            </w:r>
            <w:r w:rsidR="003B4632">
              <w:rPr>
                <w:noProof/>
                <w:webHidden/>
              </w:rPr>
              <w:t>31</w:t>
            </w:r>
            <w:r w:rsidR="003B4632">
              <w:rPr>
                <w:noProof/>
                <w:webHidden/>
              </w:rPr>
              <w:fldChar w:fldCharType="end"/>
            </w:r>
          </w:hyperlink>
        </w:p>
        <w:p w14:paraId="67BF70E0" w14:textId="26CCE60A" w:rsidR="003B4632" w:rsidRDefault="00EB191A">
          <w:pPr>
            <w:pStyle w:val="TOC2"/>
            <w:tabs>
              <w:tab w:val="right" w:leader="dot" w:pos="9350"/>
            </w:tabs>
            <w:rPr>
              <w:noProof/>
            </w:rPr>
          </w:pPr>
          <w:hyperlink w:anchor="_Toc536609769" w:history="1">
            <w:r w:rsidR="003B4632" w:rsidRPr="00E214B8">
              <w:rPr>
                <w:rStyle w:val="Hyperlink"/>
                <w:b/>
                <w:noProof/>
                <w:highlight w:val="yellow"/>
              </w:rPr>
              <w:t>Step 5d</w:t>
            </w:r>
            <w:r w:rsidR="003B4632">
              <w:rPr>
                <w:noProof/>
                <w:webHidden/>
              </w:rPr>
              <w:tab/>
            </w:r>
            <w:r w:rsidR="003B4632">
              <w:rPr>
                <w:noProof/>
                <w:webHidden/>
              </w:rPr>
              <w:fldChar w:fldCharType="begin"/>
            </w:r>
            <w:r w:rsidR="003B4632">
              <w:rPr>
                <w:noProof/>
                <w:webHidden/>
              </w:rPr>
              <w:instrText xml:space="preserve"> PAGEREF _Toc536609769 \h </w:instrText>
            </w:r>
            <w:r w:rsidR="003B4632">
              <w:rPr>
                <w:noProof/>
                <w:webHidden/>
              </w:rPr>
            </w:r>
            <w:r w:rsidR="003B4632">
              <w:rPr>
                <w:noProof/>
                <w:webHidden/>
              </w:rPr>
              <w:fldChar w:fldCharType="separate"/>
            </w:r>
            <w:r w:rsidR="003B4632">
              <w:rPr>
                <w:noProof/>
                <w:webHidden/>
              </w:rPr>
              <w:t>33</w:t>
            </w:r>
            <w:r w:rsidR="003B4632">
              <w:rPr>
                <w:noProof/>
                <w:webHidden/>
              </w:rPr>
              <w:fldChar w:fldCharType="end"/>
            </w:r>
          </w:hyperlink>
        </w:p>
        <w:p w14:paraId="365A2D1F" w14:textId="2EE45F33" w:rsidR="003B4632" w:rsidRDefault="00EB191A">
          <w:pPr>
            <w:pStyle w:val="TOC2"/>
            <w:tabs>
              <w:tab w:val="right" w:leader="dot" w:pos="9350"/>
            </w:tabs>
            <w:rPr>
              <w:noProof/>
            </w:rPr>
          </w:pPr>
          <w:hyperlink w:anchor="_Toc536609770" w:history="1">
            <w:r w:rsidR="003B4632" w:rsidRPr="00E214B8">
              <w:rPr>
                <w:rStyle w:val="Hyperlink"/>
                <w:b/>
                <w:noProof/>
                <w:highlight w:val="yellow"/>
              </w:rPr>
              <w:t>Step 5e</w:t>
            </w:r>
            <w:r w:rsidR="003B4632">
              <w:rPr>
                <w:noProof/>
                <w:webHidden/>
              </w:rPr>
              <w:tab/>
            </w:r>
            <w:r w:rsidR="003B4632">
              <w:rPr>
                <w:noProof/>
                <w:webHidden/>
              </w:rPr>
              <w:fldChar w:fldCharType="begin"/>
            </w:r>
            <w:r w:rsidR="003B4632">
              <w:rPr>
                <w:noProof/>
                <w:webHidden/>
              </w:rPr>
              <w:instrText xml:space="preserve"> PAGEREF _Toc536609770 \h </w:instrText>
            </w:r>
            <w:r w:rsidR="003B4632">
              <w:rPr>
                <w:noProof/>
                <w:webHidden/>
              </w:rPr>
            </w:r>
            <w:r w:rsidR="003B4632">
              <w:rPr>
                <w:noProof/>
                <w:webHidden/>
              </w:rPr>
              <w:fldChar w:fldCharType="separate"/>
            </w:r>
            <w:r w:rsidR="003B4632">
              <w:rPr>
                <w:noProof/>
                <w:webHidden/>
              </w:rPr>
              <w:t>35</w:t>
            </w:r>
            <w:r w:rsidR="003B4632">
              <w:rPr>
                <w:noProof/>
                <w:webHidden/>
              </w:rPr>
              <w:fldChar w:fldCharType="end"/>
            </w:r>
          </w:hyperlink>
        </w:p>
        <w:p w14:paraId="3C81DFBE" w14:textId="1A0B776D" w:rsidR="003B4632" w:rsidRDefault="00EB191A">
          <w:pPr>
            <w:pStyle w:val="TOC2"/>
            <w:tabs>
              <w:tab w:val="right" w:leader="dot" w:pos="9350"/>
            </w:tabs>
            <w:rPr>
              <w:noProof/>
            </w:rPr>
          </w:pPr>
          <w:hyperlink w:anchor="_Toc536609771" w:history="1">
            <w:r w:rsidR="003B4632" w:rsidRPr="00E214B8">
              <w:rPr>
                <w:rStyle w:val="Hyperlink"/>
                <w:b/>
                <w:noProof/>
                <w:highlight w:val="yellow"/>
              </w:rPr>
              <w:t>Step 6</w:t>
            </w:r>
            <w:r w:rsidR="003B4632">
              <w:rPr>
                <w:noProof/>
                <w:webHidden/>
              </w:rPr>
              <w:tab/>
            </w:r>
            <w:r w:rsidR="003B4632">
              <w:rPr>
                <w:noProof/>
                <w:webHidden/>
              </w:rPr>
              <w:fldChar w:fldCharType="begin"/>
            </w:r>
            <w:r w:rsidR="003B4632">
              <w:rPr>
                <w:noProof/>
                <w:webHidden/>
              </w:rPr>
              <w:instrText xml:space="preserve"> PAGEREF _Toc536609771 \h </w:instrText>
            </w:r>
            <w:r w:rsidR="003B4632">
              <w:rPr>
                <w:noProof/>
                <w:webHidden/>
              </w:rPr>
            </w:r>
            <w:r w:rsidR="003B4632">
              <w:rPr>
                <w:noProof/>
                <w:webHidden/>
              </w:rPr>
              <w:fldChar w:fldCharType="separate"/>
            </w:r>
            <w:r w:rsidR="003B4632">
              <w:rPr>
                <w:noProof/>
                <w:webHidden/>
              </w:rPr>
              <w:t>36</w:t>
            </w:r>
            <w:r w:rsidR="003B4632">
              <w:rPr>
                <w:noProof/>
                <w:webHidden/>
              </w:rPr>
              <w:fldChar w:fldCharType="end"/>
            </w:r>
          </w:hyperlink>
        </w:p>
        <w:p w14:paraId="5D7161ED" w14:textId="395126BB" w:rsidR="003B4632" w:rsidRDefault="00EB191A">
          <w:pPr>
            <w:pStyle w:val="TOC1"/>
            <w:tabs>
              <w:tab w:val="right" w:leader="dot" w:pos="9350"/>
            </w:tabs>
            <w:rPr>
              <w:noProof/>
            </w:rPr>
          </w:pPr>
          <w:hyperlink w:anchor="_Toc536609772" w:history="1">
            <w:r w:rsidR="003B4632" w:rsidRPr="00E214B8">
              <w:rPr>
                <w:rStyle w:val="Hyperlink"/>
                <w:b/>
                <w:noProof/>
                <w:highlight w:val="lightGray"/>
              </w:rPr>
              <w:t>Hyperbilirubinemia Quadrant Evaluation</w:t>
            </w:r>
            <w:r w:rsidR="003B4632">
              <w:rPr>
                <w:noProof/>
                <w:webHidden/>
              </w:rPr>
              <w:tab/>
            </w:r>
            <w:r w:rsidR="003B4632">
              <w:rPr>
                <w:noProof/>
                <w:webHidden/>
              </w:rPr>
              <w:fldChar w:fldCharType="begin"/>
            </w:r>
            <w:r w:rsidR="003B4632">
              <w:rPr>
                <w:noProof/>
                <w:webHidden/>
              </w:rPr>
              <w:instrText xml:space="preserve"> PAGEREF _Toc536609772 \h </w:instrText>
            </w:r>
            <w:r w:rsidR="003B4632">
              <w:rPr>
                <w:noProof/>
                <w:webHidden/>
              </w:rPr>
            </w:r>
            <w:r w:rsidR="003B4632">
              <w:rPr>
                <w:noProof/>
                <w:webHidden/>
              </w:rPr>
              <w:fldChar w:fldCharType="separate"/>
            </w:r>
            <w:r w:rsidR="003B4632">
              <w:rPr>
                <w:noProof/>
                <w:webHidden/>
              </w:rPr>
              <w:t>38</w:t>
            </w:r>
            <w:r w:rsidR="003B4632">
              <w:rPr>
                <w:noProof/>
                <w:webHidden/>
              </w:rPr>
              <w:fldChar w:fldCharType="end"/>
            </w:r>
          </w:hyperlink>
        </w:p>
        <w:p w14:paraId="61C69C22" w14:textId="34A71CE4" w:rsidR="003B4632" w:rsidRDefault="00EB191A">
          <w:pPr>
            <w:pStyle w:val="TOC2"/>
            <w:tabs>
              <w:tab w:val="right" w:leader="dot" w:pos="9350"/>
            </w:tabs>
            <w:rPr>
              <w:noProof/>
            </w:rPr>
          </w:pPr>
          <w:hyperlink w:anchor="_Toc536609773" w:history="1">
            <w:r w:rsidR="003B4632" w:rsidRPr="00E214B8">
              <w:rPr>
                <w:rStyle w:val="Hyperlink"/>
                <w:b/>
                <w:noProof/>
                <w:highlight w:val="yellow"/>
              </w:rPr>
              <w:t>Step 7</w:t>
            </w:r>
            <w:r w:rsidR="003B4632">
              <w:rPr>
                <w:noProof/>
                <w:webHidden/>
              </w:rPr>
              <w:tab/>
            </w:r>
            <w:r w:rsidR="003B4632">
              <w:rPr>
                <w:noProof/>
                <w:webHidden/>
              </w:rPr>
              <w:fldChar w:fldCharType="begin"/>
            </w:r>
            <w:r w:rsidR="003B4632">
              <w:rPr>
                <w:noProof/>
                <w:webHidden/>
              </w:rPr>
              <w:instrText xml:space="preserve"> PAGEREF _Toc536609773 \h </w:instrText>
            </w:r>
            <w:r w:rsidR="003B4632">
              <w:rPr>
                <w:noProof/>
                <w:webHidden/>
              </w:rPr>
            </w:r>
            <w:r w:rsidR="003B4632">
              <w:rPr>
                <w:noProof/>
                <w:webHidden/>
              </w:rPr>
              <w:fldChar w:fldCharType="separate"/>
            </w:r>
            <w:r w:rsidR="003B4632">
              <w:rPr>
                <w:noProof/>
                <w:webHidden/>
              </w:rPr>
              <w:t>38</w:t>
            </w:r>
            <w:r w:rsidR="003B4632">
              <w:rPr>
                <w:noProof/>
                <w:webHidden/>
              </w:rPr>
              <w:fldChar w:fldCharType="end"/>
            </w:r>
          </w:hyperlink>
        </w:p>
        <w:p w14:paraId="1B60B8CB" w14:textId="5E9DFE74" w:rsidR="003B4632" w:rsidRDefault="00EB191A">
          <w:pPr>
            <w:pStyle w:val="TOC2"/>
            <w:tabs>
              <w:tab w:val="right" w:leader="dot" w:pos="9350"/>
            </w:tabs>
            <w:rPr>
              <w:noProof/>
            </w:rPr>
          </w:pPr>
          <w:hyperlink w:anchor="_Toc536609774" w:history="1">
            <w:r w:rsidR="003B4632" w:rsidRPr="00E214B8">
              <w:rPr>
                <w:rStyle w:val="Hyperlink"/>
                <w:b/>
                <w:noProof/>
                <w:highlight w:val="yellow"/>
              </w:rPr>
              <w:t>Step 8a</w:t>
            </w:r>
            <w:r w:rsidR="003B4632">
              <w:rPr>
                <w:noProof/>
                <w:webHidden/>
              </w:rPr>
              <w:tab/>
            </w:r>
            <w:r w:rsidR="003B4632">
              <w:rPr>
                <w:noProof/>
                <w:webHidden/>
              </w:rPr>
              <w:fldChar w:fldCharType="begin"/>
            </w:r>
            <w:r w:rsidR="003B4632">
              <w:rPr>
                <w:noProof/>
                <w:webHidden/>
              </w:rPr>
              <w:instrText xml:space="preserve"> PAGEREF _Toc536609774 \h </w:instrText>
            </w:r>
            <w:r w:rsidR="003B4632">
              <w:rPr>
                <w:noProof/>
                <w:webHidden/>
              </w:rPr>
            </w:r>
            <w:r w:rsidR="003B4632">
              <w:rPr>
                <w:noProof/>
                <w:webHidden/>
              </w:rPr>
              <w:fldChar w:fldCharType="separate"/>
            </w:r>
            <w:r w:rsidR="003B4632">
              <w:rPr>
                <w:noProof/>
                <w:webHidden/>
              </w:rPr>
              <w:t>41</w:t>
            </w:r>
            <w:r w:rsidR="003B4632">
              <w:rPr>
                <w:noProof/>
                <w:webHidden/>
              </w:rPr>
              <w:fldChar w:fldCharType="end"/>
            </w:r>
          </w:hyperlink>
        </w:p>
        <w:p w14:paraId="689E018F" w14:textId="43B5BBC6" w:rsidR="003B4632" w:rsidRDefault="00EB191A">
          <w:pPr>
            <w:pStyle w:val="TOC2"/>
            <w:tabs>
              <w:tab w:val="right" w:leader="dot" w:pos="9350"/>
            </w:tabs>
            <w:rPr>
              <w:noProof/>
            </w:rPr>
          </w:pPr>
          <w:hyperlink w:anchor="_Toc536609775" w:history="1">
            <w:r w:rsidR="003B4632" w:rsidRPr="00E214B8">
              <w:rPr>
                <w:rStyle w:val="Hyperlink"/>
                <w:b/>
                <w:noProof/>
                <w:highlight w:val="yellow"/>
              </w:rPr>
              <w:t>Step 8b</w:t>
            </w:r>
            <w:r w:rsidR="003B4632">
              <w:rPr>
                <w:noProof/>
                <w:webHidden/>
              </w:rPr>
              <w:tab/>
            </w:r>
            <w:r w:rsidR="003B4632">
              <w:rPr>
                <w:noProof/>
                <w:webHidden/>
              </w:rPr>
              <w:fldChar w:fldCharType="begin"/>
            </w:r>
            <w:r w:rsidR="003B4632">
              <w:rPr>
                <w:noProof/>
                <w:webHidden/>
              </w:rPr>
              <w:instrText xml:space="preserve"> PAGEREF _Toc536609775 \h </w:instrText>
            </w:r>
            <w:r w:rsidR="003B4632">
              <w:rPr>
                <w:noProof/>
                <w:webHidden/>
              </w:rPr>
            </w:r>
            <w:r w:rsidR="003B4632">
              <w:rPr>
                <w:noProof/>
                <w:webHidden/>
              </w:rPr>
              <w:fldChar w:fldCharType="separate"/>
            </w:r>
            <w:r w:rsidR="003B4632">
              <w:rPr>
                <w:noProof/>
                <w:webHidden/>
              </w:rPr>
              <w:t>43</w:t>
            </w:r>
            <w:r w:rsidR="003B4632">
              <w:rPr>
                <w:noProof/>
                <w:webHidden/>
              </w:rPr>
              <w:fldChar w:fldCharType="end"/>
            </w:r>
          </w:hyperlink>
        </w:p>
        <w:p w14:paraId="10AEC589" w14:textId="10D93F87" w:rsidR="003B4632" w:rsidRDefault="00EB191A">
          <w:pPr>
            <w:pStyle w:val="TOC2"/>
            <w:tabs>
              <w:tab w:val="right" w:leader="dot" w:pos="9350"/>
            </w:tabs>
            <w:rPr>
              <w:noProof/>
            </w:rPr>
          </w:pPr>
          <w:hyperlink w:anchor="_Toc536609776" w:history="1">
            <w:r w:rsidR="003B4632" w:rsidRPr="00E214B8">
              <w:rPr>
                <w:rStyle w:val="Hyperlink"/>
                <w:b/>
                <w:noProof/>
                <w:highlight w:val="yellow"/>
              </w:rPr>
              <w:t>Step 8c</w:t>
            </w:r>
            <w:r w:rsidR="003B4632">
              <w:rPr>
                <w:noProof/>
                <w:webHidden/>
              </w:rPr>
              <w:tab/>
            </w:r>
            <w:r w:rsidR="003B4632">
              <w:rPr>
                <w:noProof/>
                <w:webHidden/>
              </w:rPr>
              <w:fldChar w:fldCharType="begin"/>
            </w:r>
            <w:r w:rsidR="003B4632">
              <w:rPr>
                <w:noProof/>
                <w:webHidden/>
              </w:rPr>
              <w:instrText xml:space="preserve"> PAGEREF _Toc536609776 \h </w:instrText>
            </w:r>
            <w:r w:rsidR="003B4632">
              <w:rPr>
                <w:noProof/>
                <w:webHidden/>
              </w:rPr>
            </w:r>
            <w:r w:rsidR="003B4632">
              <w:rPr>
                <w:noProof/>
                <w:webHidden/>
              </w:rPr>
              <w:fldChar w:fldCharType="separate"/>
            </w:r>
            <w:r w:rsidR="003B4632">
              <w:rPr>
                <w:noProof/>
                <w:webHidden/>
              </w:rPr>
              <w:t>45</w:t>
            </w:r>
            <w:r w:rsidR="003B4632">
              <w:rPr>
                <w:noProof/>
                <w:webHidden/>
              </w:rPr>
              <w:fldChar w:fldCharType="end"/>
            </w:r>
          </w:hyperlink>
        </w:p>
        <w:p w14:paraId="1BDCD28B" w14:textId="5EB0BF8D" w:rsidR="003B4632" w:rsidRDefault="00EB191A">
          <w:pPr>
            <w:pStyle w:val="TOC2"/>
            <w:tabs>
              <w:tab w:val="right" w:leader="dot" w:pos="9350"/>
            </w:tabs>
            <w:rPr>
              <w:noProof/>
            </w:rPr>
          </w:pPr>
          <w:hyperlink w:anchor="_Toc536609777" w:history="1">
            <w:r w:rsidR="003B4632" w:rsidRPr="00E214B8">
              <w:rPr>
                <w:rStyle w:val="Hyperlink"/>
                <w:b/>
                <w:noProof/>
                <w:highlight w:val="yellow"/>
              </w:rPr>
              <w:t>Step 9</w:t>
            </w:r>
            <w:r w:rsidR="003B4632">
              <w:rPr>
                <w:noProof/>
                <w:webHidden/>
              </w:rPr>
              <w:tab/>
            </w:r>
            <w:r w:rsidR="003B4632">
              <w:rPr>
                <w:noProof/>
                <w:webHidden/>
              </w:rPr>
              <w:fldChar w:fldCharType="begin"/>
            </w:r>
            <w:r w:rsidR="003B4632">
              <w:rPr>
                <w:noProof/>
                <w:webHidden/>
              </w:rPr>
              <w:instrText xml:space="preserve"> PAGEREF _Toc536609777 \h </w:instrText>
            </w:r>
            <w:r w:rsidR="003B4632">
              <w:rPr>
                <w:noProof/>
                <w:webHidden/>
              </w:rPr>
            </w:r>
            <w:r w:rsidR="003B4632">
              <w:rPr>
                <w:noProof/>
                <w:webHidden/>
              </w:rPr>
              <w:fldChar w:fldCharType="separate"/>
            </w:r>
            <w:r w:rsidR="003B4632">
              <w:rPr>
                <w:noProof/>
                <w:webHidden/>
              </w:rPr>
              <w:t>46</w:t>
            </w:r>
            <w:r w:rsidR="003B4632">
              <w:rPr>
                <w:noProof/>
                <w:webHidden/>
              </w:rPr>
              <w:fldChar w:fldCharType="end"/>
            </w:r>
          </w:hyperlink>
        </w:p>
        <w:p w14:paraId="0185D3B3" w14:textId="0738BB1D" w:rsidR="003B4632" w:rsidRDefault="00EB191A">
          <w:pPr>
            <w:pStyle w:val="TOC1"/>
            <w:tabs>
              <w:tab w:val="right" w:leader="dot" w:pos="9350"/>
            </w:tabs>
            <w:rPr>
              <w:noProof/>
            </w:rPr>
          </w:pPr>
          <w:hyperlink w:anchor="_Toc536609778" w:history="1">
            <w:r w:rsidR="003B4632" w:rsidRPr="00E214B8">
              <w:rPr>
                <w:rStyle w:val="Hyperlink"/>
                <w:b/>
                <w:noProof/>
              </w:rPr>
              <w:t>References:</w:t>
            </w:r>
            <w:r w:rsidR="003B4632">
              <w:rPr>
                <w:noProof/>
                <w:webHidden/>
              </w:rPr>
              <w:tab/>
            </w:r>
            <w:r w:rsidR="003B4632">
              <w:rPr>
                <w:noProof/>
                <w:webHidden/>
              </w:rPr>
              <w:fldChar w:fldCharType="begin"/>
            </w:r>
            <w:r w:rsidR="003B4632">
              <w:rPr>
                <w:noProof/>
                <w:webHidden/>
              </w:rPr>
              <w:instrText xml:space="preserve"> PAGEREF _Toc536609778 \h </w:instrText>
            </w:r>
            <w:r w:rsidR="003B4632">
              <w:rPr>
                <w:noProof/>
                <w:webHidden/>
              </w:rPr>
            </w:r>
            <w:r w:rsidR="003B4632">
              <w:rPr>
                <w:noProof/>
                <w:webHidden/>
              </w:rPr>
              <w:fldChar w:fldCharType="separate"/>
            </w:r>
            <w:r w:rsidR="003B4632">
              <w:rPr>
                <w:noProof/>
                <w:webHidden/>
              </w:rPr>
              <w:t>47</w:t>
            </w:r>
            <w:r w:rsidR="003B4632">
              <w:rPr>
                <w:noProof/>
                <w:webHidden/>
              </w:rPr>
              <w:fldChar w:fldCharType="end"/>
            </w:r>
          </w:hyperlink>
        </w:p>
        <w:p w14:paraId="77E34C6A" w14:textId="73943B1E" w:rsidR="00A2461F" w:rsidRDefault="00A2461F">
          <w:r>
            <w:rPr>
              <w:b/>
              <w:bCs/>
              <w:noProof/>
            </w:rPr>
            <w:fldChar w:fldCharType="end"/>
          </w:r>
        </w:p>
      </w:sdtContent>
    </w:sdt>
    <w:p w14:paraId="25614AFB" w14:textId="76958E7E" w:rsidR="00A2461F" w:rsidRDefault="00A2461F" w:rsidP="0065798C">
      <w:pPr>
        <w:tabs>
          <w:tab w:val="left" w:pos="2160"/>
        </w:tabs>
        <w:spacing w:after="0" w:line="240" w:lineRule="auto"/>
        <w:rPr>
          <w:sz w:val="36"/>
          <w:szCs w:val="36"/>
        </w:rPr>
        <w:sectPr w:rsidR="00A2461F" w:rsidSect="00F148DD">
          <w:pgSz w:w="12240" w:h="15840"/>
          <w:pgMar w:top="1440" w:right="1440" w:bottom="1440" w:left="1440" w:header="720" w:footer="720" w:gutter="0"/>
          <w:cols w:space="720"/>
          <w:titlePg/>
          <w:docGrid w:linePitch="360"/>
        </w:sectPr>
      </w:pPr>
    </w:p>
    <w:p w14:paraId="15C4465D" w14:textId="7A49C604" w:rsidR="00E235D2" w:rsidRPr="00A2461F" w:rsidRDefault="00A2461F" w:rsidP="00A2461F">
      <w:pPr>
        <w:pStyle w:val="Heading1"/>
        <w:rPr>
          <w:b/>
        </w:rPr>
      </w:pPr>
      <w:bookmarkStart w:id="0" w:name="_Toc536609750"/>
      <w:r w:rsidRPr="00A2461F">
        <w:rPr>
          <w:b/>
        </w:rPr>
        <w:lastRenderedPageBreak/>
        <w:t>Introduction</w:t>
      </w:r>
      <w:bookmarkEnd w:id="0"/>
    </w:p>
    <w:p w14:paraId="2FC20611" w14:textId="497DEC14" w:rsidR="00E235D2" w:rsidRDefault="00E235D2" w:rsidP="0065798C">
      <w:pPr>
        <w:tabs>
          <w:tab w:val="left" w:pos="2160"/>
        </w:tabs>
        <w:spacing w:after="0" w:line="240" w:lineRule="auto"/>
        <w:rPr>
          <w:sz w:val="24"/>
          <w:szCs w:val="24"/>
        </w:rPr>
      </w:pPr>
    </w:p>
    <w:p w14:paraId="7ED68AFC" w14:textId="7AC10613" w:rsidR="00E04B4F" w:rsidRDefault="00415E30" w:rsidP="0065798C">
      <w:pPr>
        <w:tabs>
          <w:tab w:val="left" w:pos="2160"/>
        </w:tabs>
        <w:spacing w:after="0" w:line="240" w:lineRule="auto"/>
        <w:rPr>
          <w:sz w:val="24"/>
          <w:szCs w:val="24"/>
        </w:rPr>
      </w:pPr>
      <w:r>
        <w:rPr>
          <w:sz w:val="24"/>
          <w:szCs w:val="24"/>
        </w:rPr>
        <w:t xml:space="preserve">Early specific indicators of </w:t>
      </w:r>
      <w:r w:rsidR="00DE7DAD">
        <w:rPr>
          <w:sz w:val="24"/>
          <w:szCs w:val="24"/>
        </w:rPr>
        <w:t xml:space="preserve">drug-induced hepatic injury </w:t>
      </w:r>
      <w:r w:rsidR="000D67D7">
        <w:rPr>
          <w:sz w:val="24"/>
          <w:szCs w:val="24"/>
        </w:rPr>
        <w:t xml:space="preserve">include elevations of </w:t>
      </w:r>
      <w:r w:rsidR="008861B7">
        <w:rPr>
          <w:sz w:val="24"/>
          <w:szCs w:val="24"/>
        </w:rPr>
        <w:t xml:space="preserve">hepatic </w:t>
      </w:r>
      <w:r w:rsidR="000D67D7">
        <w:rPr>
          <w:sz w:val="24"/>
          <w:szCs w:val="24"/>
        </w:rPr>
        <w:t>transaminases</w:t>
      </w:r>
      <w:r w:rsidR="0083240C">
        <w:rPr>
          <w:sz w:val="24"/>
          <w:szCs w:val="24"/>
        </w:rPr>
        <w:t xml:space="preserve"> and total bilirubin. </w:t>
      </w:r>
      <w:r w:rsidR="005015AA">
        <w:rPr>
          <w:sz w:val="24"/>
          <w:szCs w:val="24"/>
        </w:rPr>
        <w:t>However, the diagnosis of drug-induced liver injury (DILI) is one of exclusion</w:t>
      </w:r>
      <w:r w:rsidR="00335C5D">
        <w:rPr>
          <w:sz w:val="24"/>
          <w:szCs w:val="24"/>
        </w:rPr>
        <w:t xml:space="preserve">, having excluded other possible causes of the laboratory and clinical abnormalities. </w:t>
      </w:r>
      <w:r w:rsidR="002E63F1">
        <w:rPr>
          <w:sz w:val="24"/>
          <w:szCs w:val="24"/>
        </w:rPr>
        <w:t xml:space="preserve">As first proposed by </w:t>
      </w:r>
      <w:r w:rsidR="00FB7CE1">
        <w:rPr>
          <w:sz w:val="24"/>
          <w:szCs w:val="24"/>
        </w:rPr>
        <w:t xml:space="preserve">Dr. </w:t>
      </w:r>
      <w:r w:rsidR="002E63F1">
        <w:rPr>
          <w:sz w:val="24"/>
          <w:szCs w:val="24"/>
        </w:rPr>
        <w:t>Hy</w:t>
      </w:r>
      <w:r w:rsidR="00FB7CE1">
        <w:rPr>
          <w:sz w:val="24"/>
          <w:szCs w:val="24"/>
        </w:rPr>
        <w:t>man</w:t>
      </w:r>
      <w:r w:rsidR="002E63F1">
        <w:rPr>
          <w:sz w:val="24"/>
          <w:szCs w:val="24"/>
        </w:rPr>
        <w:t xml:space="preserve"> Zimmerman </w:t>
      </w:r>
      <w:r w:rsidR="008F7B2C">
        <w:rPr>
          <w:sz w:val="24"/>
          <w:szCs w:val="24"/>
        </w:rPr>
        <w:t xml:space="preserve">(1978) </w:t>
      </w:r>
      <w:r w:rsidR="002E63F1">
        <w:rPr>
          <w:sz w:val="24"/>
          <w:szCs w:val="24"/>
        </w:rPr>
        <w:t>based on clinical presentation</w:t>
      </w:r>
      <w:r w:rsidR="00464D60">
        <w:rPr>
          <w:sz w:val="24"/>
          <w:szCs w:val="24"/>
        </w:rPr>
        <w:t xml:space="preserve">, and subsequently </w:t>
      </w:r>
      <w:r w:rsidR="00243067">
        <w:rPr>
          <w:sz w:val="24"/>
          <w:szCs w:val="24"/>
        </w:rPr>
        <w:t>refined by FDA</w:t>
      </w:r>
      <w:r w:rsidR="003C02D4">
        <w:rPr>
          <w:sz w:val="24"/>
          <w:szCs w:val="24"/>
        </w:rPr>
        <w:t xml:space="preserve"> as an evaluation of biomarkers, the concept of “Hy’s Law” </w:t>
      </w:r>
      <w:r w:rsidR="009E7FE2">
        <w:rPr>
          <w:sz w:val="24"/>
          <w:szCs w:val="24"/>
        </w:rPr>
        <w:t xml:space="preserve">became adopted as a means to </w:t>
      </w:r>
      <w:r w:rsidR="00E170F6">
        <w:rPr>
          <w:sz w:val="24"/>
          <w:szCs w:val="24"/>
        </w:rPr>
        <w:t xml:space="preserve">identify instances indicative of the potential for </w:t>
      </w:r>
      <w:r w:rsidR="008B038B">
        <w:rPr>
          <w:sz w:val="24"/>
          <w:szCs w:val="24"/>
        </w:rPr>
        <w:t xml:space="preserve">DILI. </w:t>
      </w:r>
      <w:r w:rsidR="00403CB6">
        <w:rPr>
          <w:sz w:val="24"/>
          <w:szCs w:val="24"/>
        </w:rPr>
        <w:t>The predictive value of Hy’s Law has been validated by studies in Sweden (</w:t>
      </w:r>
      <w:proofErr w:type="spellStart"/>
      <w:r w:rsidR="00403CB6">
        <w:rPr>
          <w:sz w:val="24"/>
          <w:szCs w:val="24"/>
        </w:rPr>
        <w:t>Bjornsson</w:t>
      </w:r>
      <w:proofErr w:type="spellEnd"/>
      <w:r w:rsidR="00403CB6">
        <w:rPr>
          <w:sz w:val="24"/>
          <w:szCs w:val="24"/>
        </w:rPr>
        <w:t xml:space="preserve"> &amp; Olsson 2005) and Spain (Andrade et al. 2005). </w:t>
      </w:r>
      <w:r w:rsidR="00DC560B">
        <w:rPr>
          <w:sz w:val="24"/>
          <w:szCs w:val="24"/>
        </w:rPr>
        <w:t xml:space="preserve">Dr. Ted Guo, a statistician at FDA, was the first to </w:t>
      </w:r>
      <w:r w:rsidR="00E01578">
        <w:rPr>
          <w:sz w:val="24"/>
          <w:szCs w:val="24"/>
        </w:rPr>
        <w:t xml:space="preserve">develop a graphical tool </w:t>
      </w:r>
      <w:r w:rsidR="008B155C">
        <w:rPr>
          <w:sz w:val="24"/>
          <w:szCs w:val="24"/>
        </w:rPr>
        <w:t xml:space="preserve">to </w:t>
      </w:r>
      <w:r w:rsidR="00E01578">
        <w:rPr>
          <w:sz w:val="24"/>
          <w:szCs w:val="24"/>
        </w:rPr>
        <w:t>screen laboratory datasets for elevations of transaminases and bilirubin</w:t>
      </w:r>
      <w:r w:rsidR="006B30DE">
        <w:rPr>
          <w:sz w:val="24"/>
          <w:szCs w:val="24"/>
        </w:rPr>
        <w:t xml:space="preserve"> that met the definition of possible Hy’s Law cases; the application was called </w:t>
      </w:r>
      <w:proofErr w:type="spellStart"/>
      <w:r w:rsidR="006B30DE" w:rsidRPr="006B30DE">
        <w:rPr>
          <w:sz w:val="24"/>
          <w:szCs w:val="24"/>
        </w:rPr>
        <w:t>eDISH</w:t>
      </w:r>
      <w:proofErr w:type="spellEnd"/>
      <w:r w:rsidR="006B30DE" w:rsidRPr="006B30DE">
        <w:rPr>
          <w:sz w:val="24"/>
          <w:szCs w:val="24"/>
        </w:rPr>
        <w:t xml:space="preserve"> for</w:t>
      </w:r>
      <w:r w:rsidR="006B30DE">
        <w:rPr>
          <w:sz w:val="24"/>
          <w:szCs w:val="24"/>
        </w:rPr>
        <w:t xml:space="preserve"> </w:t>
      </w:r>
      <w:r w:rsidR="006B30DE" w:rsidRPr="006B30DE">
        <w:rPr>
          <w:sz w:val="24"/>
          <w:szCs w:val="24"/>
        </w:rPr>
        <w:t>evaluation of drug-induced serious hepatotoxicity</w:t>
      </w:r>
      <w:r w:rsidR="00DF7371">
        <w:rPr>
          <w:sz w:val="24"/>
          <w:szCs w:val="24"/>
        </w:rPr>
        <w:t xml:space="preserve"> (Senior 2014). </w:t>
      </w:r>
      <w:r w:rsidR="00C900C5">
        <w:rPr>
          <w:sz w:val="24"/>
          <w:szCs w:val="24"/>
        </w:rPr>
        <w:t xml:space="preserve">This approach to the graphical display of </w:t>
      </w:r>
      <w:r w:rsidR="00DE6C37">
        <w:rPr>
          <w:sz w:val="24"/>
          <w:szCs w:val="24"/>
        </w:rPr>
        <w:t>hepatic laboratory data has subsequently been adopted by safety specialists in industry and academia</w:t>
      </w:r>
      <w:r w:rsidR="009A18B2">
        <w:rPr>
          <w:sz w:val="24"/>
          <w:szCs w:val="24"/>
        </w:rPr>
        <w:t xml:space="preserve">. </w:t>
      </w:r>
    </w:p>
    <w:p w14:paraId="6753B6D5" w14:textId="119A017E" w:rsidR="00F34644" w:rsidRDefault="00F34644" w:rsidP="0065798C">
      <w:pPr>
        <w:tabs>
          <w:tab w:val="left" w:pos="2160"/>
        </w:tabs>
        <w:spacing w:after="0" w:line="240" w:lineRule="auto"/>
        <w:rPr>
          <w:sz w:val="24"/>
          <w:szCs w:val="24"/>
        </w:rPr>
      </w:pPr>
    </w:p>
    <w:p w14:paraId="5C37F8C4" w14:textId="7907961F" w:rsidR="00F34644" w:rsidRDefault="00F34644" w:rsidP="0065798C">
      <w:pPr>
        <w:tabs>
          <w:tab w:val="left" w:pos="2160"/>
        </w:tabs>
        <w:spacing w:after="0" w:line="240" w:lineRule="auto"/>
        <w:rPr>
          <w:sz w:val="24"/>
          <w:szCs w:val="24"/>
        </w:rPr>
      </w:pPr>
      <w:r>
        <w:rPr>
          <w:sz w:val="24"/>
          <w:szCs w:val="24"/>
        </w:rPr>
        <w:t xml:space="preserve">The DIA-ASA </w:t>
      </w:r>
      <w:proofErr w:type="spellStart"/>
      <w:r>
        <w:rPr>
          <w:sz w:val="24"/>
          <w:szCs w:val="24"/>
        </w:rPr>
        <w:t>Biopharm</w:t>
      </w:r>
      <w:proofErr w:type="spellEnd"/>
      <w:r>
        <w:rPr>
          <w:sz w:val="24"/>
          <w:szCs w:val="24"/>
        </w:rPr>
        <w:t xml:space="preserve"> Working Group </w:t>
      </w:r>
      <w:r w:rsidR="0093781D">
        <w:rPr>
          <w:sz w:val="24"/>
          <w:szCs w:val="24"/>
        </w:rPr>
        <w:t>is</w:t>
      </w:r>
      <w:r w:rsidR="00411C72">
        <w:rPr>
          <w:sz w:val="24"/>
          <w:szCs w:val="24"/>
        </w:rPr>
        <w:t xml:space="preserve"> interested </w:t>
      </w:r>
      <w:r w:rsidR="0088625F">
        <w:rPr>
          <w:sz w:val="24"/>
          <w:szCs w:val="24"/>
        </w:rPr>
        <w:t xml:space="preserve">in developing new interactive tools that expand upon the static nature of existing graphics, such as </w:t>
      </w:r>
      <w:proofErr w:type="spellStart"/>
      <w:r w:rsidR="0088625F">
        <w:rPr>
          <w:sz w:val="24"/>
          <w:szCs w:val="24"/>
        </w:rPr>
        <w:t>eDISH</w:t>
      </w:r>
      <w:proofErr w:type="spellEnd"/>
      <w:r w:rsidR="00A12EB6">
        <w:rPr>
          <w:sz w:val="24"/>
          <w:szCs w:val="24"/>
        </w:rPr>
        <w:t xml:space="preserve">. </w:t>
      </w:r>
      <w:r w:rsidR="00954F90">
        <w:rPr>
          <w:sz w:val="24"/>
          <w:szCs w:val="24"/>
        </w:rPr>
        <w:t xml:space="preserve">Beyond just a tool for signal detection, the interactive tool </w:t>
      </w:r>
      <w:r w:rsidR="00585F3C">
        <w:rPr>
          <w:sz w:val="24"/>
          <w:szCs w:val="24"/>
        </w:rPr>
        <w:t>w</w:t>
      </w:r>
      <w:r w:rsidR="00954F90">
        <w:rPr>
          <w:sz w:val="24"/>
          <w:szCs w:val="24"/>
        </w:rPr>
        <w:t xml:space="preserve">ould also </w:t>
      </w:r>
      <w:r w:rsidR="00053ACD">
        <w:rPr>
          <w:sz w:val="24"/>
          <w:szCs w:val="24"/>
        </w:rPr>
        <w:t xml:space="preserve">provide data exploration capabilities to facilitate signal evaluation. </w:t>
      </w:r>
      <w:r w:rsidR="006134A3">
        <w:rPr>
          <w:sz w:val="24"/>
          <w:szCs w:val="24"/>
        </w:rPr>
        <w:t xml:space="preserve">This interactive safety graphic of the </w:t>
      </w:r>
      <w:proofErr w:type="spellStart"/>
      <w:r w:rsidR="006134A3">
        <w:rPr>
          <w:sz w:val="24"/>
          <w:szCs w:val="24"/>
        </w:rPr>
        <w:t>eDISH</w:t>
      </w:r>
      <w:proofErr w:type="spellEnd"/>
      <w:r w:rsidR="006134A3">
        <w:rPr>
          <w:sz w:val="24"/>
          <w:szCs w:val="24"/>
        </w:rPr>
        <w:t xml:space="preserve"> plot builds upon the traditional static </w:t>
      </w:r>
      <w:proofErr w:type="spellStart"/>
      <w:r w:rsidR="006134A3">
        <w:rPr>
          <w:sz w:val="24"/>
          <w:szCs w:val="24"/>
        </w:rPr>
        <w:t>eDISH</w:t>
      </w:r>
      <w:proofErr w:type="spellEnd"/>
      <w:r w:rsidR="006134A3">
        <w:rPr>
          <w:sz w:val="24"/>
          <w:szCs w:val="24"/>
        </w:rPr>
        <w:t xml:space="preserve"> graph to afford customization of the analysis and the ability to explore cases that appear in each of the quadrants of interest: potential Hy’s Law cases, Temple’s corollary cases and isolated hyperbilirubinemia cases.</w:t>
      </w:r>
      <w:r w:rsidR="00E7465F">
        <w:rPr>
          <w:sz w:val="24"/>
          <w:szCs w:val="24"/>
        </w:rPr>
        <w:t xml:space="preserve"> For each such case of interest, </w:t>
      </w:r>
      <w:r w:rsidR="00C27BF8">
        <w:rPr>
          <w:sz w:val="24"/>
          <w:szCs w:val="24"/>
        </w:rPr>
        <w:t xml:space="preserve">the </w:t>
      </w:r>
      <w:r w:rsidR="00E7465F">
        <w:rPr>
          <w:sz w:val="24"/>
          <w:szCs w:val="24"/>
        </w:rPr>
        <w:t xml:space="preserve">underlying </w:t>
      </w:r>
      <w:r w:rsidR="00C27BF8">
        <w:rPr>
          <w:sz w:val="24"/>
          <w:szCs w:val="24"/>
        </w:rPr>
        <w:t>data can be evaluated for evidence supporting or discounting a contributory role</w:t>
      </w:r>
      <w:r w:rsidR="005C2B7E">
        <w:rPr>
          <w:sz w:val="24"/>
          <w:szCs w:val="24"/>
        </w:rPr>
        <w:t xml:space="preserve"> by the drug of interest. </w:t>
      </w:r>
      <w:r w:rsidR="00150FA1">
        <w:rPr>
          <w:sz w:val="24"/>
          <w:szCs w:val="24"/>
        </w:rPr>
        <w:t xml:space="preserve">This user’s manual provides not only instructions concerning the features of this tool, but also </w:t>
      </w:r>
      <w:r w:rsidR="006C781D">
        <w:rPr>
          <w:sz w:val="24"/>
          <w:szCs w:val="24"/>
        </w:rPr>
        <w:t xml:space="preserve">a suggested workflow for evaluating the characteristics of any cases meeting the conditions for a potential Hy’s Law case, a case of </w:t>
      </w:r>
      <w:r w:rsidR="007323D2">
        <w:rPr>
          <w:sz w:val="24"/>
          <w:szCs w:val="24"/>
        </w:rPr>
        <w:t xml:space="preserve">Temple’s Corollary or a case of hyperbilirubinemia. Each of the suggested evaluation steps is accompanied by </w:t>
      </w:r>
      <w:r w:rsidR="00E44E71">
        <w:rPr>
          <w:sz w:val="24"/>
          <w:szCs w:val="24"/>
        </w:rPr>
        <w:t xml:space="preserve">information supported by the medical literature concerning how to interpret the findings of each evaluation. </w:t>
      </w:r>
      <w:r w:rsidR="005C2B7E">
        <w:rPr>
          <w:sz w:val="24"/>
          <w:szCs w:val="24"/>
        </w:rPr>
        <w:t xml:space="preserve">The user is </w:t>
      </w:r>
      <w:r w:rsidR="00585F3C">
        <w:rPr>
          <w:sz w:val="24"/>
          <w:szCs w:val="24"/>
        </w:rPr>
        <w:t xml:space="preserve">also </w:t>
      </w:r>
      <w:r w:rsidR="005C2B7E">
        <w:rPr>
          <w:sz w:val="24"/>
          <w:szCs w:val="24"/>
        </w:rPr>
        <w:t xml:space="preserve">referred to the FDA’s guidance document </w:t>
      </w:r>
      <w:r w:rsidR="00426CCB">
        <w:rPr>
          <w:sz w:val="24"/>
          <w:szCs w:val="24"/>
        </w:rPr>
        <w:t>for a review of the</w:t>
      </w:r>
      <w:r w:rsidR="00746D86">
        <w:rPr>
          <w:sz w:val="24"/>
          <w:szCs w:val="24"/>
        </w:rPr>
        <w:t>ir</w:t>
      </w:r>
      <w:r w:rsidR="00426CCB">
        <w:rPr>
          <w:sz w:val="24"/>
          <w:szCs w:val="24"/>
        </w:rPr>
        <w:t xml:space="preserve"> approach to </w:t>
      </w:r>
      <w:r w:rsidR="002B76E4">
        <w:rPr>
          <w:sz w:val="24"/>
          <w:szCs w:val="24"/>
        </w:rPr>
        <w:t>evaluating signals of potential DILI</w:t>
      </w:r>
      <w:r w:rsidR="002B3592">
        <w:rPr>
          <w:sz w:val="24"/>
          <w:szCs w:val="24"/>
        </w:rPr>
        <w:t xml:space="preserve"> (FDA 200</w:t>
      </w:r>
      <w:r w:rsidR="004B642D">
        <w:rPr>
          <w:sz w:val="24"/>
          <w:szCs w:val="24"/>
        </w:rPr>
        <w:t>9</w:t>
      </w:r>
      <w:r w:rsidR="002B3592">
        <w:rPr>
          <w:sz w:val="24"/>
          <w:szCs w:val="24"/>
        </w:rPr>
        <w:t>).</w:t>
      </w:r>
    </w:p>
    <w:p w14:paraId="33171F45" w14:textId="19176539" w:rsidR="00A55458" w:rsidRDefault="00A55458" w:rsidP="0065798C">
      <w:pPr>
        <w:tabs>
          <w:tab w:val="left" w:pos="2160"/>
        </w:tabs>
        <w:spacing w:after="0" w:line="240" w:lineRule="auto"/>
        <w:rPr>
          <w:sz w:val="24"/>
          <w:szCs w:val="24"/>
        </w:rPr>
      </w:pPr>
    </w:p>
    <w:p w14:paraId="3192F64D" w14:textId="08CE671A" w:rsidR="00A55458" w:rsidRDefault="00EB6F1F" w:rsidP="0065798C">
      <w:pPr>
        <w:tabs>
          <w:tab w:val="left" w:pos="2160"/>
        </w:tabs>
        <w:spacing w:after="0" w:line="240" w:lineRule="auto"/>
        <w:rPr>
          <w:sz w:val="24"/>
          <w:szCs w:val="24"/>
        </w:rPr>
      </w:pPr>
      <w:r>
        <w:rPr>
          <w:sz w:val="24"/>
          <w:szCs w:val="24"/>
        </w:rPr>
        <w:t>For instructions on how to how to download and install the app</w:t>
      </w:r>
      <w:r w:rsidR="00657D3E">
        <w:rPr>
          <w:sz w:val="24"/>
          <w:szCs w:val="24"/>
        </w:rPr>
        <w:t xml:space="preserve"> on your computer, please refer to: </w:t>
      </w:r>
      <w:hyperlink r:id="rId12" w:history="1">
        <w:r w:rsidR="00657D3E" w:rsidRPr="00E96E42">
          <w:rPr>
            <w:rStyle w:val="Hyperlink"/>
            <w:sz w:val="24"/>
            <w:szCs w:val="24"/>
          </w:rPr>
          <w:t>https://github.com/ASA-DIA-InteractiveSafetyGraphics/safetyGraphics/wiki/Vignette:-Shiny-User-Guide</w:t>
        </w:r>
      </w:hyperlink>
      <w:r w:rsidR="00657D3E">
        <w:rPr>
          <w:sz w:val="24"/>
          <w:szCs w:val="24"/>
        </w:rPr>
        <w:t>.</w:t>
      </w:r>
    </w:p>
    <w:p w14:paraId="3D9901E0" w14:textId="77777777" w:rsidR="00657D3E" w:rsidRDefault="00657D3E" w:rsidP="0065798C">
      <w:pPr>
        <w:tabs>
          <w:tab w:val="left" w:pos="2160"/>
        </w:tabs>
        <w:spacing w:after="0" w:line="240" w:lineRule="auto"/>
        <w:rPr>
          <w:sz w:val="24"/>
          <w:szCs w:val="24"/>
        </w:rPr>
      </w:pPr>
    </w:p>
    <w:p w14:paraId="7767B6E8" w14:textId="6E772DDC" w:rsidR="00917487" w:rsidRDefault="00917487" w:rsidP="0065798C">
      <w:pPr>
        <w:tabs>
          <w:tab w:val="left" w:pos="2160"/>
        </w:tabs>
        <w:rPr>
          <w:sz w:val="24"/>
          <w:szCs w:val="24"/>
        </w:rPr>
      </w:pPr>
      <w:bookmarkStart w:id="1" w:name="_GoBack"/>
      <w:bookmarkEnd w:id="1"/>
      <w:r>
        <w:rPr>
          <w:sz w:val="24"/>
          <w:szCs w:val="24"/>
        </w:rPr>
        <w:br w:type="page"/>
      </w:r>
    </w:p>
    <w:p w14:paraId="6D275325" w14:textId="77777777" w:rsidR="00E04B4F" w:rsidRDefault="00E04B4F" w:rsidP="0065798C">
      <w:pPr>
        <w:tabs>
          <w:tab w:val="left" w:pos="2160"/>
        </w:tabs>
        <w:spacing w:after="0" w:line="240" w:lineRule="auto"/>
        <w:rPr>
          <w:sz w:val="24"/>
          <w:szCs w:val="24"/>
        </w:rPr>
      </w:pPr>
    </w:p>
    <w:p w14:paraId="714346FA" w14:textId="3813E319" w:rsidR="00E235D2" w:rsidRPr="00A2461F" w:rsidRDefault="00E235D2" w:rsidP="00A2461F">
      <w:pPr>
        <w:pStyle w:val="Heading1"/>
        <w:rPr>
          <w:b/>
        </w:rPr>
      </w:pPr>
      <w:bookmarkStart w:id="2" w:name="_Toc536609751"/>
      <w:proofErr w:type="spellStart"/>
      <w:r w:rsidRPr="00A2461F">
        <w:rPr>
          <w:b/>
        </w:rPr>
        <w:t>eDISH</w:t>
      </w:r>
      <w:proofErr w:type="spellEnd"/>
      <w:r w:rsidRPr="00A2461F">
        <w:rPr>
          <w:b/>
        </w:rPr>
        <w:t xml:space="preserve"> </w:t>
      </w:r>
      <w:r w:rsidR="00AC5DCD" w:rsidRPr="00A2461F">
        <w:rPr>
          <w:b/>
        </w:rPr>
        <w:t>Graphic Features</w:t>
      </w:r>
      <w:bookmarkEnd w:id="2"/>
    </w:p>
    <w:p w14:paraId="6DFBF6D1" w14:textId="7D019B89" w:rsidR="00AC5DCD" w:rsidRDefault="00402570" w:rsidP="0065798C">
      <w:pPr>
        <w:pStyle w:val="ListParagraph"/>
        <w:tabs>
          <w:tab w:val="left" w:pos="2160"/>
        </w:tabs>
        <w:spacing w:after="0" w:line="240" w:lineRule="auto"/>
        <w:ind w:left="360"/>
        <w:rPr>
          <w:sz w:val="28"/>
          <w:szCs w:val="28"/>
        </w:rPr>
      </w:pPr>
      <w:r>
        <w:rPr>
          <w:noProof/>
        </w:rPr>
        <w:drawing>
          <wp:inline distT="0" distB="0" distL="0" distR="0" wp14:anchorId="35DD9884" wp14:editId="184A7F48">
            <wp:extent cx="5943600" cy="513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30800"/>
                    </a:xfrm>
                    <a:prstGeom prst="rect">
                      <a:avLst/>
                    </a:prstGeom>
                  </pic:spPr>
                </pic:pic>
              </a:graphicData>
            </a:graphic>
          </wp:inline>
        </w:drawing>
      </w:r>
    </w:p>
    <w:p w14:paraId="41B8C151" w14:textId="77777777" w:rsidR="00402570" w:rsidRDefault="00402570" w:rsidP="0065798C">
      <w:pPr>
        <w:pStyle w:val="ListParagraph"/>
        <w:tabs>
          <w:tab w:val="left" w:pos="2160"/>
        </w:tabs>
        <w:spacing w:after="0" w:line="240" w:lineRule="auto"/>
        <w:ind w:left="360"/>
        <w:rPr>
          <w:sz w:val="28"/>
          <w:szCs w:val="28"/>
        </w:rPr>
      </w:pPr>
    </w:p>
    <w:p w14:paraId="58EAC9DD" w14:textId="0568EDAD" w:rsidR="00917487" w:rsidRPr="00B70DFF" w:rsidRDefault="009B0864" w:rsidP="00A2461F">
      <w:pPr>
        <w:pStyle w:val="Heading2"/>
      </w:pPr>
      <w:bookmarkStart w:id="3" w:name="_Toc536609752"/>
      <w:r w:rsidRPr="0083389A">
        <w:rPr>
          <w:highlight w:val="lightGray"/>
        </w:rPr>
        <w:t>Messages</w:t>
      </w:r>
      <w:bookmarkEnd w:id="3"/>
    </w:p>
    <w:p w14:paraId="79978E06" w14:textId="34F4DFC6" w:rsidR="009B0864" w:rsidRDefault="003515E8" w:rsidP="0065798C">
      <w:pPr>
        <w:pStyle w:val="ListParagraph"/>
        <w:tabs>
          <w:tab w:val="left" w:pos="2160"/>
        </w:tabs>
        <w:spacing w:after="0" w:line="240" w:lineRule="auto"/>
        <w:ind w:left="360"/>
        <w:rPr>
          <w:sz w:val="24"/>
          <w:szCs w:val="24"/>
        </w:rPr>
      </w:pPr>
      <w:r>
        <w:rPr>
          <w:sz w:val="24"/>
          <w:szCs w:val="24"/>
        </w:rPr>
        <w:t xml:space="preserve">When the interactive </w:t>
      </w:r>
      <w:proofErr w:type="spellStart"/>
      <w:r>
        <w:rPr>
          <w:sz w:val="24"/>
          <w:szCs w:val="24"/>
        </w:rPr>
        <w:t>eDISH</w:t>
      </w:r>
      <w:proofErr w:type="spellEnd"/>
      <w:r>
        <w:rPr>
          <w:sz w:val="24"/>
          <w:szCs w:val="24"/>
        </w:rPr>
        <w:t xml:space="preserve"> graphic is launched the system will display relevant messages. </w:t>
      </w:r>
      <w:r w:rsidR="00531AD7">
        <w:rPr>
          <w:sz w:val="24"/>
          <w:szCs w:val="24"/>
        </w:rPr>
        <w:t xml:space="preserve">The first message is a standard caution that this tool has not been formally validated; as such it is intended for exploratory purposes only. </w:t>
      </w:r>
      <w:r w:rsidR="00B7070E">
        <w:rPr>
          <w:sz w:val="24"/>
          <w:szCs w:val="24"/>
        </w:rPr>
        <w:t xml:space="preserve">Decisions based upon these analyses to define product risks should be </w:t>
      </w:r>
      <w:r w:rsidR="00E36692">
        <w:rPr>
          <w:sz w:val="24"/>
          <w:szCs w:val="24"/>
        </w:rPr>
        <w:t>based on replicated analyses using the sponsor’s internal validated tools and standard operating procedures.</w:t>
      </w:r>
    </w:p>
    <w:p w14:paraId="31398D91" w14:textId="07F8B6F7" w:rsidR="00380F93" w:rsidRDefault="00380F93" w:rsidP="0065798C">
      <w:pPr>
        <w:pStyle w:val="ListParagraph"/>
        <w:tabs>
          <w:tab w:val="left" w:pos="2160"/>
        </w:tabs>
        <w:spacing w:after="0" w:line="240" w:lineRule="auto"/>
        <w:ind w:left="360"/>
        <w:rPr>
          <w:sz w:val="24"/>
          <w:szCs w:val="24"/>
        </w:rPr>
      </w:pPr>
    </w:p>
    <w:p w14:paraId="6B8FD98D" w14:textId="799648FA" w:rsidR="00380F93" w:rsidRDefault="00380F93" w:rsidP="0065798C">
      <w:pPr>
        <w:pStyle w:val="ListParagraph"/>
        <w:tabs>
          <w:tab w:val="left" w:pos="2160"/>
        </w:tabs>
        <w:spacing w:after="0" w:line="240" w:lineRule="auto"/>
        <w:ind w:left="360"/>
        <w:rPr>
          <w:sz w:val="24"/>
          <w:szCs w:val="24"/>
        </w:rPr>
      </w:pPr>
      <w:r>
        <w:rPr>
          <w:sz w:val="24"/>
          <w:szCs w:val="24"/>
        </w:rPr>
        <w:t>Additional messages can include cautions concerning the dataset in use</w:t>
      </w:r>
      <w:r w:rsidR="00791EB9">
        <w:rPr>
          <w:sz w:val="24"/>
          <w:szCs w:val="24"/>
        </w:rPr>
        <w:t xml:space="preserve">. Details of each of these can be accessed by clicking on the </w:t>
      </w:r>
      <w:r w:rsidR="00B06F58">
        <w:rPr>
          <w:noProof/>
        </w:rPr>
        <w:drawing>
          <wp:inline distT="0" distB="0" distL="0" distR="0" wp14:anchorId="433EC078" wp14:editId="5A42F3D7">
            <wp:extent cx="225840" cy="21363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50" cy="224330"/>
                    </a:xfrm>
                    <a:prstGeom prst="rect">
                      <a:avLst/>
                    </a:prstGeom>
                  </pic:spPr>
                </pic:pic>
              </a:graphicData>
            </a:graphic>
          </wp:inline>
        </w:drawing>
      </w:r>
      <w:r w:rsidR="00B06F58">
        <w:rPr>
          <w:sz w:val="24"/>
          <w:szCs w:val="24"/>
        </w:rPr>
        <w:t xml:space="preserve"> icon.</w:t>
      </w:r>
    </w:p>
    <w:p w14:paraId="036A21EC" w14:textId="77777777" w:rsidR="00456428" w:rsidRDefault="00456428" w:rsidP="0065798C">
      <w:pPr>
        <w:pStyle w:val="ListParagraph"/>
        <w:tabs>
          <w:tab w:val="left" w:pos="2160"/>
        </w:tabs>
        <w:spacing w:after="0" w:line="240" w:lineRule="auto"/>
        <w:ind w:left="360"/>
        <w:rPr>
          <w:sz w:val="24"/>
          <w:szCs w:val="24"/>
        </w:rPr>
      </w:pPr>
    </w:p>
    <w:p w14:paraId="4C5A3659" w14:textId="5B0C6419" w:rsidR="009B0864" w:rsidRPr="00B70DFF" w:rsidRDefault="007369E3" w:rsidP="00A2461F">
      <w:pPr>
        <w:pStyle w:val="Heading2"/>
      </w:pPr>
      <w:bookmarkStart w:id="4" w:name="_Toc536609753"/>
      <w:r w:rsidRPr="0083389A">
        <w:rPr>
          <w:highlight w:val="lightGray"/>
        </w:rPr>
        <w:lastRenderedPageBreak/>
        <w:t>Settings</w:t>
      </w:r>
      <w:bookmarkEnd w:id="4"/>
    </w:p>
    <w:p w14:paraId="6AE72B14" w14:textId="261279F7" w:rsidR="00917487" w:rsidRPr="007369E3" w:rsidRDefault="007369E3" w:rsidP="00402570">
      <w:pPr>
        <w:pStyle w:val="ListParagraph"/>
        <w:keepNext/>
        <w:keepLines/>
        <w:tabs>
          <w:tab w:val="left" w:pos="2160"/>
        </w:tabs>
        <w:spacing w:after="0" w:line="240" w:lineRule="auto"/>
        <w:ind w:left="360"/>
        <w:rPr>
          <w:sz w:val="24"/>
          <w:szCs w:val="24"/>
        </w:rPr>
      </w:pPr>
      <w:r w:rsidRPr="00755061">
        <w:rPr>
          <w:b/>
          <w:sz w:val="24"/>
          <w:szCs w:val="24"/>
        </w:rPr>
        <w:t>Group</w:t>
      </w:r>
      <w:r w:rsidR="0065798C">
        <w:rPr>
          <w:sz w:val="24"/>
          <w:szCs w:val="24"/>
        </w:rPr>
        <w:t>:</w:t>
      </w:r>
      <w:r w:rsidR="0065798C">
        <w:rPr>
          <w:sz w:val="24"/>
          <w:szCs w:val="24"/>
        </w:rPr>
        <w:tab/>
      </w:r>
      <w:r w:rsidR="000C2488">
        <w:rPr>
          <w:sz w:val="24"/>
          <w:szCs w:val="24"/>
        </w:rPr>
        <w:t xml:space="preserve">The data can be displayed by colors denoting any of </w:t>
      </w:r>
      <w:r w:rsidR="004577DA">
        <w:rPr>
          <w:sz w:val="24"/>
          <w:szCs w:val="24"/>
        </w:rPr>
        <w:t>three</w:t>
      </w:r>
      <w:r w:rsidR="000C2488">
        <w:rPr>
          <w:sz w:val="24"/>
          <w:szCs w:val="24"/>
        </w:rPr>
        <w:t xml:space="preserve"> groupings</w:t>
      </w:r>
      <w:r w:rsidR="004577DA">
        <w:rPr>
          <w:sz w:val="24"/>
          <w:szCs w:val="24"/>
        </w:rPr>
        <w:t>: Treatment (</w:t>
      </w:r>
      <w:r w:rsidR="00942B9B">
        <w:rPr>
          <w:sz w:val="24"/>
          <w:szCs w:val="24"/>
        </w:rPr>
        <w:t>TRTA), Race (RACE) and Age Group (AGEGP1).</w:t>
      </w:r>
      <w:r w:rsidR="002C6D88">
        <w:rPr>
          <w:sz w:val="24"/>
          <w:szCs w:val="24"/>
        </w:rPr>
        <w:t xml:space="preserve"> If None is chosen, the subjects are not grouped by any parameter and all points have the same color. </w:t>
      </w:r>
    </w:p>
    <w:p w14:paraId="7ED195B8" w14:textId="44229C25" w:rsidR="00917487" w:rsidRPr="00EC0AEC" w:rsidRDefault="00917487" w:rsidP="0065798C">
      <w:pPr>
        <w:pStyle w:val="ListParagraph"/>
        <w:tabs>
          <w:tab w:val="left" w:pos="2160"/>
        </w:tabs>
        <w:spacing w:after="0" w:line="240" w:lineRule="auto"/>
        <w:ind w:left="360"/>
        <w:rPr>
          <w:sz w:val="24"/>
          <w:szCs w:val="24"/>
        </w:rPr>
      </w:pPr>
    </w:p>
    <w:p w14:paraId="7ECCFE65" w14:textId="57DDB469" w:rsidR="007369E3" w:rsidRPr="00EC0AEC" w:rsidRDefault="00EC0AEC" w:rsidP="0065798C">
      <w:pPr>
        <w:pStyle w:val="ListParagraph"/>
        <w:tabs>
          <w:tab w:val="left" w:pos="2160"/>
        </w:tabs>
        <w:spacing w:after="0" w:line="240" w:lineRule="auto"/>
        <w:ind w:left="360"/>
        <w:rPr>
          <w:sz w:val="24"/>
          <w:szCs w:val="24"/>
        </w:rPr>
      </w:pPr>
      <w:r w:rsidRPr="00052611">
        <w:rPr>
          <w:b/>
          <w:sz w:val="24"/>
          <w:szCs w:val="24"/>
        </w:rPr>
        <w:t>Display Type</w:t>
      </w:r>
      <w:r w:rsidR="00755061">
        <w:rPr>
          <w:sz w:val="24"/>
          <w:szCs w:val="24"/>
        </w:rPr>
        <w:t>:</w:t>
      </w:r>
      <w:r w:rsidR="00755061">
        <w:rPr>
          <w:sz w:val="24"/>
          <w:szCs w:val="24"/>
        </w:rPr>
        <w:tab/>
        <w:t>The display type</w:t>
      </w:r>
      <w:r w:rsidR="00F212FB">
        <w:rPr>
          <w:sz w:val="24"/>
          <w:szCs w:val="24"/>
        </w:rPr>
        <w:t xml:space="preserve"> defines how the X and Y axes are presented in terms of fold change from a reference point. </w:t>
      </w:r>
      <w:r w:rsidR="00247DE7">
        <w:rPr>
          <w:sz w:val="24"/>
          <w:szCs w:val="24"/>
        </w:rPr>
        <w:t xml:space="preserve">The standard </w:t>
      </w:r>
      <w:proofErr w:type="spellStart"/>
      <w:r w:rsidR="00247DE7">
        <w:rPr>
          <w:sz w:val="24"/>
          <w:szCs w:val="24"/>
        </w:rPr>
        <w:t>eDISH</w:t>
      </w:r>
      <w:proofErr w:type="spellEnd"/>
      <w:r w:rsidR="00247DE7">
        <w:rPr>
          <w:sz w:val="24"/>
          <w:szCs w:val="24"/>
        </w:rPr>
        <w:t xml:space="preserve"> display is to present the transaminase and bilirubin data </w:t>
      </w:r>
      <w:r w:rsidR="009F5B2C">
        <w:rPr>
          <w:sz w:val="24"/>
          <w:szCs w:val="24"/>
        </w:rPr>
        <w:t xml:space="preserve">as fold change from the upper limit of normal for each respective laboratory value. The alternative </w:t>
      </w:r>
      <w:proofErr w:type="spellStart"/>
      <w:r w:rsidR="009F5B2C">
        <w:rPr>
          <w:sz w:val="24"/>
          <w:szCs w:val="24"/>
        </w:rPr>
        <w:t>mDISH</w:t>
      </w:r>
      <w:proofErr w:type="spellEnd"/>
      <w:r w:rsidR="009F5B2C">
        <w:rPr>
          <w:sz w:val="24"/>
          <w:szCs w:val="24"/>
        </w:rPr>
        <w:t xml:space="preserve"> approach is to display the laboratory data as the fold change from the patient’s baseline for that variable. </w:t>
      </w:r>
      <w:r w:rsidR="009D43BC">
        <w:rPr>
          <w:sz w:val="24"/>
          <w:szCs w:val="24"/>
        </w:rPr>
        <w:t xml:space="preserve">The </w:t>
      </w:r>
      <w:r w:rsidR="003A34FB">
        <w:rPr>
          <w:sz w:val="24"/>
          <w:szCs w:val="24"/>
        </w:rPr>
        <w:t xml:space="preserve">default </w:t>
      </w:r>
      <w:r w:rsidR="009D43BC">
        <w:rPr>
          <w:sz w:val="24"/>
          <w:szCs w:val="24"/>
        </w:rPr>
        <w:t>baseline for each</w:t>
      </w:r>
      <w:r w:rsidR="00052611">
        <w:rPr>
          <w:sz w:val="24"/>
          <w:szCs w:val="24"/>
        </w:rPr>
        <w:t xml:space="preserve"> laboratory value is based </w:t>
      </w:r>
      <w:r w:rsidR="003A34FB">
        <w:rPr>
          <w:sz w:val="24"/>
          <w:szCs w:val="24"/>
        </w:rPr>
        <w:t xml:space="preserve">on </w:t>
      </w:r>
      <w:r w:rsidR="003A34FB">
        <w:rPr>
          <w:rFonts w:ascii="Tahoma" w:hAnsi="Tahoma" w:cs="Tahoma"/>
          <w:color w:val="000000"/>
          <w:sz w:val="20"/>
          <w:szCs w:val="20"/>
        </w:rPr>
        <w:t xml:space="preserve">DY == 0, but the user can specify the column and value(s). </w:t>
      </w:r>
    </w:p>
    <w:p w14:paraId="5C38FB50" w14:textId="110E0202" w:rsidR="00EC0AEC" w:rsidRPr="00EC0AEC" w:rsidRDefault="00EC0AEC" w:rsidP="0065798C">
      <w:pPr>
        <w:pStyle w:val="ListParagraph"/>
        <w:tabs>
          <w:tab w:val="left" w:pos="2160"/>
        </w:tabs>
        <w:spacing w:after="0" w:line="240" w:lineRule="auto"/>
        <w:ind w:left="360"/>
        <w:rPr>
          <w:sz w:val="24"/>
          <w:szCs w:val="24"/>
        </w:rPr>
      </w:pPr>
    </w:p>
    <w:p w14:paraId="616FC750" w14:textId="5DC69841" w:rsidR="00EC0AEC" w:rsidRPr="00EC0AEC" w:rsidRDefault="00EC0AEC" w:rsidP="0065798C">
      <w:pPr>
        <w:pStyle w:val="ListParagraph"/>
        <w:tabs>
          <w:tab w:val="left" w:pos="2160"/>
        </w:tabs>
        <w:spacing w:after="0" w:line="240" w:lineRule="auto"/>
        <w:ind w:left="360"/>
        <w:rPr>
          <w:sz w:val="24"/>
          <w:szCs w:val="24"/>
        </w:rPr>
      </w:pPr>
      <w:r w:rsidRPr="00E07F59">
        <w:rPr>
          <w:b/>
          <w:sz w:val="24"/>
          <w:szCs w:val="24"/>
        </w:rPr>
        <w:t>X-axis Measure</w:t>
      </w:r>
      <w:r w:rsidR="00052611">
        <w:rPr>
          <w:sz w:val="24"/>
          <w:szCs w:val="24"/>
        </w:rPr>
        <w:t>:</w:t>
      </w:r>
      <w:r w:rsidR="00052611">
        <w:rPr>
          <w:sz w:val="24"/>
          <w:szCs w:val="24"/>
        </w:rPr>
        <w:tab/>
        <w:t xml:space="preserve">The measure of the X-axis </w:t>
      </w:r>
      <w:r w:rsidR="00313AE6">
        <w:rPr>
          <w:sz w:val="24"/>
          <w:szCs w:val="24"/>
        </w:rPr>
        <w:t xml:space="preserve">can display ALT, AST or alkaline phosphatase. Standard </w:t>
      </w:r>
      <w:proofErr w:type="spellStart"/>
      <w:r w:rsidR="00313AE6">
        <w:rPr>
          <w:sz w:val="24"/>
          <w:szCs w:val="24"/>
        </w:rPr>
        <w:t>eDISH</w:t>
      </w:r>
      <w:proofErr w:type="spellEnd"/>
      <w:r w:rsidR="00313AE6">
        <w:rPr>
          <w:sz w:val="24"/>
          <w:szCs w:val="24"/>
        </w:rPr>
        <w:t xml:space="preserve"> displays utilize one or both or the transaminases. </w:t>
      </w:r>
      <w:r w:rsidR="00E07F59">
        <w:rPr>
          <w:sz w:val="24"/>
          <w:szCs w:val="24"/>
        </w:rPr>
        <w:t>Alkaline phosphatase is included as a choice to further explore the data.</w:t>
      </w:r>
    </w:p>
    <w:p w14:paraId="6F9D23FD" w14:textId="7A7A9EF0" w:rsidR="00EC0AEC" w:rsidRPr="00EC0AEC" w:rsidRDefault="00EC0AEC" w:rsidP="0065798C">
      <w:pPr>
        <w:pStyle w:val="ListParagraph"/>
        <w:tabs>
          <w:tab w:val="left" w:pos="2160"/>
        </w:tabs>
        <w:spacing w:after="0" w:line="240" w:lineRule="auto"/>
        <w:ind w:left="360"/>
        <w:rPr>
          <w:sz w:val="24"/>
          <w:szCs w:val="24"/>
        </w:rPr>
      </w:pPr>
    </w:p>
    <w:p w14:paraId="4D304B1B" w14:textId="5F70254E" w:rsidR="00EC0AEC" w:rsidRPr="00EC0AEC" w:rsidRDefault="00EC0AEC" w:rsidP="0065798C">
      <w:pPr>
        <w:pStyle w:val="ListParagraph"/>
        <w:tabs>
          <w:tab w:val="left" w:pos="2160"/>
        </w:tabs>
        <w:spacing w:after="0" w:line="240" w:lineRule="auto"/>
        <w:ind w:left="360"/>
        <w:rPr>
          <w:sz w:val="24"/>
          <w:szCs w:val="24"/>
        </w:rPr>
      </w:pPr>
      <w:r w:rsidRPr="007F7BD2">
        <w:rPr>
          <w:b/>
          <w:sz w:val="24"/>
          <w:szCs w:val="24"/>
        </w:rPr>
        <w:t>ALT Reference Line</w:t>
      </w:r>
      <w:r w:rsidR="00FB1AD9">
        <w:rPr>
          <w:sz w:val="24"/>
          <w:szCs w:val="24"/>
        </w:rPr>
        <w:t>:</w:t>
      </w:r>
      <w:r w:rsidR="00FB1AD9">
        <w:rPr>
          <w:sz w:val="24"/>
          <w:szCs w:val="24"/>
        </w:rPr>
        <w:tab/>
        <w:t xml:space="preserve">The ALT reference line </w:t>
      </w:r>
      <w:r w:rsidR="007F7BD2">
        <w:rPr>
          <w:sz w:val="24"/>
          <w:szCs w:val="24"/>
        </w:rPr>
        <w:t xml:space="preserve">(X-axis reference line) </w:t>
      </w:r>
      <w:r w:rsidR="00FB1AD9">
        <w:rPr>
          <w:sz w:val="24"/>
          <w:szCs w:val="24"/>
        </w:rPr>
        <w:t xml:space="preserve">defaults to 3, the standard threshold for the </w:t>
      </w:r>
      <w:proofErr w:type="spellStart"/>
      <w:r w:rsidR="00FB1AD9">
        <w:rPr>
          <w:sz w:val="24"/>
          <w:szCs w:val="24"/>
        </w:rPr>
        <w:t>eDISH</w:t>
      </w:r>
      <w:proofErr w:type="spellEnd"/>
      <w:r w:rsidR="00FB1AD9">
        <w:rPr>
          <w:sz w:val="24"/>
          <w:szCs w:val="24"/>
        </w:rPr>
        <w:t xml:space="preserve"> graph. However, there are certain circumstances in which the user may wish to change the threshold. This can be accomplished by either entering a new value into </w:t>
      </w:r>
      <w:r w:rsidR="002A68BE">
        <w:rPr>
          <w:sz w:val="24"/>
          <w:szCs w:val="24"/>
        </w:rPr>
        <w:t>the box or, alternatively, by using the mouse to drag the line on the graph to the desire value.</w:t>
      </w:r>
    </w:p>
    <w:p w14:paraId="28070417" w14:textId="3034BE19" w:rsidR="00EC0AEC" w:rsidRPr="00EC0AEC" w:rsidRDefault="00EC0AEC" w:rsidP="0065798C">
      <w:pPr>
        <w:pStyle w:val="ListParagraph"/>
        <w:tabs>
          <w:tab w:val="left" w:pos="2160"/>
        </w:tabs>
        <w:spacing w:after="0" w:line="240" w:lineRule="auto"/>
        <w:ind w:left="360"/>
        <w:rPr>
          <w:sz w:val="24"/>
          <w:szCs w:val="24"/>
        </w:rPr>
      </w:pPr>
    </w:p>
    <w:p w14:paraId="726D9374" w14:textId="65E959FD" w:rsidR="00EC0AEC" w:rsidRPr="00EC0AEC" w:rsidRDefault="00EC0AEC" w:rsidP="0065798C">
      <w:pPr>
        <w:pStyle w:val="ListParagraph"/>
        <w:tabs>
          <w:tab w:val="left" w:pos="2160"/>
        </w:tabs>
        <w:spacing w:after="0" w:line="240" w:lineRule="auto"/>
        <w:ind w:left="360"/>
        <w:rPr>
          <w:sz w:val="24"/>
          <w:szCs w:val="24"/>
        </w:rPr>
      </w:pPr>
      <w:r w:rsidRPr="000612BD">
        <w:rPr>
          <w:b/>
          <w:sz w:val="24"/>
          <w:szCs w:val="24"/>
        </w:rPr>
        <w:t>TB Reference Line</w:t>
      </w:r>
      <w:r w:rsidR="007F7BD2">
        <w:rPr>
          <w:sz w:val="24"/>
          <w:szCs w:val="24"/>
        </w:rPr>
        <w:t>:</w:t>
      </w:r>
      <w:r w:rsidR="007F7BD2">
        <w:rPr>
          <w:sz w:val="24"/>
          <w:szCs w:val="24"/>
        </w:rPr>
        <w:tab/>
        <w:t>The total bilirubin</w:t>
      </w:r>
      <w:r w:rsidR="000612BD">
        <w:rPr>
          <w:sz w:val="24"/>
          <w:szCs w:val="24"/>
        </w:rPr>
        <w:t xml:space="preserve"> reference line</w:t>
      </w:r>
      <w:r w:rsidR="007F7BD2">
        <w:rPr>
          <w:sz w:val="24"/>
          <w:szCs w:val="24"/>
        </w:rPr>
        <w:t xml:space="preserve"> (Y-axis reference line)</w:t>
      </w:r>
      <w:r w:rsidR="000612BD">
        <w:rPr>
          <w:sz w:val="24"/>
          <w:szCs w:val="24"/>
        </w:rPr>
        <w:t xml:space="preserve"> defaults to 2, the standard threshold for the </w:t>
      </w:r>
      <w:proofErr w:type="spellStart"/>
      <w:r w:rsidR="000612BD">
        <w:rPr>
          <w:sz w:val="24"/>
          <w:szCs w:val="24"/>
        </w:rPr>
        <w:t>eDISH</w:t>
      </w:r>
      <w:proofErr w:type="spellEnd"/>
      <w:r w:rsidR="000612BD">
        <w:rPr>
          <w:sz w:val="24"/>
          <w:szCs w:val="24"/>
        </w:rPr>
        <w:t xml:space="preserve"> gr</w:t>
      </w:r>
      <w:r w:rsidR="004369A4">
        <w:rPr>
          <w:sz w:val="24"/>
          <w:szCs w:val="24"/>
        </w:rPr>
        <w:t>a</w:t>
      </w:r>
      <w:r w:rsidR="000612BD">
        <w:rPr>
          <w:sz w:val="24"/>
          <w:szCs w:val="24"/>
        </w:rPr>
        <w:t>ph. However, there are certain circumstances in which the user may wish to change the threshold. This can be accomplished by either entering a new value into the box or, alternatively, by using the mouse to drag the line on the graph to the desire value.</w:t>
      </w:r>
    </w:p>
    <w:p w14:paraId="04261892" w14:textId="448942B3" w:rsidR="00EC0AEC" w:rsidRPr="00EC0AEC" w:rsidRDefault="00EC0AEC" w:rsidP="0065798C">
      <w:pPr>
        <w:pStyle w:val="ListParagraph"/>
        <w:tabs>
          <w:tab w:val="left" w:pos="2160"/>
        </w:tabs>
        <w:spacing w:after="0" w:line="240" w:lineRule="auto"/>
        <w:ind w:left="360"/>
        <w:rPr>
          <w:sz w:val="24"/>
          <w:szCs w:val="24"/>
        </w:rPr>
      </w:pPr>
    </w:p>
    <w:p w14:paraId="60D0A691" w14:textId="1A9073AC" w:rsidR="00EC0AEC" w:rsidRPr="00EC0AEC" w:rsidRDefault="00EC0AEC" w:rsidP="0065798C">
      <w:pPr>
        <w:pStyle w:val="ListParagraph"/>
        <w:tabs>
          <w:tab w:val="left" w:pos="2160"/>
        </w:tabs>
        <w:spacing w:after="0" w:line="240" w:lineRule="auto"/>
        <w:ind w:left="360"/>
        <w:rPr>
          <w:sz w:val="24"/>
          <w:szCs w:val="24"/>
        </w:rPr>
      </w:pPr>
      <w:r w:rsidRPr="000E5E1D">
        <w:rPr>
          <w:b/>
          <w:sz w:val="24"/>
          <w:szCs w:val="24"/>
        </w:rPr>
        <w:t>Point Size</w:t>
      </w:r>
      <w:r w:rsidR="005F1FFE">
        <w:rPr>
          <w:sz w:val="24"/>
          <w:szCs w:val="24"/>
        </w:rPr>
        <w:t>:</w:t>
      </w:r>
      <w:r w:rsidR="005F1FFE">
        <w:rPr>
          <w:sz w:val="24"/>
          <w:szCs w:val="24"/>
        </w:rPr>
        <w:tab/>
      </w:r>
      <w:r w:rsidR="005E17E5">
        <w:rPr>
          <w:sz w:val="24"/>
          <w:szCs w:val="24"/>
        </w:rPr>
        <w:t xml:space="preserve">The size of the points displayed in the graph can be changed from the default of a uniform point size to one based on the value of </w:t>
      </w:r>
      <w:r w:rsidR="000110C9">
        <w:rPr>
          <w:sz w:val="24"/>
          <w:szCs w:val="24"/>
        </w:rPr>
        <w:t xml:space="preserve">4 other laboratory values: ALT, AST, alkaline phosphatase and bilirubin. </w:t>
      </w:r>
      <w:r w:rsidR="00181BB8">
        <w:rPr>
          <w:sz w:val="24"/>
          <w:szCs w:val="24"/>
        </w:rPr>
        <w:t xml:space="preserve">The larger the value of one of these variables, the larger the point size. This can provide additional qualitative data to the graph. For example, while displaying ALT on the X-axis, setting the point size based on the AST value can provide useful information </w:t>
      </w:r>
      <w:r w:rsidR="00B10B1C">
        <w:rPr>
          <w:sz w:val="24"/>
          <w:szCs w:val="24"/>
        </w:rPr>
        <w:t xml:space="preserve">as to the extent to which AST elevations coincide with ALT elevations. Similarly, if the point size is based on the alkaline phosphatase variable, the user can </w:t>
      </w:r>
      <w:r w:rsidR="001414C5">
        <w:rPr>
          <w:sz w:val="24"/>
          <w:szCs w:val="24"/>
        </w:rPr>
        <w:t xml:space="preserve">have a sense of the extent to which elevated ALT/bilirubin values may be </w:t>
      </w:r>
      <w:r w:rsidR="000E5E1D">
        <w:rPr>
          <w:sz w:val="24"/>
          <w:szCs w:val="24"/>
        </w:rPr>
        <w:t>associated with evidence of cholestasis.</w:t>
      </w:r>
    </w:p>
    <w:p w14:paraId="586E4C8C" w14:textId="1A7B6BD5" w:rsidR="00EC0AEC" w:rsidRPr="00EC0AEC" w:rsidRDefault="00EC0AEC" w:rsidP="0065798C">
      <w:pPr>
        <w:pStyle w:val="ListParagraph"/>
        <w:tabs>
          <w:tab w:val="left" w:pos="2160"/>
        </w:tabs>
        <w:spacing w:after="0" w:line="240" w:lineRule="auto"/>
        <w:ind w:left="360"/>
        <w:rPr>
          <w:sz w:val="24"/>
          <w:szCs w:val="24"/>
        </w:rPr>
      </w:pPr>
    </w:p>
    <w:p w14:paraId="0BE47D1C" w14:textId="643DCFCB" w:rsidR="00EC0AEC" w:rsidRPr="00EC0AEC" w:rsidRDefault="00EC0AEC" w:rsidP="0065798C">
      <w:pPr>
        <w:pStyle w:val="ListParagraph"/>
        <w:tabs>
          <w:tab w:val="left" w:pos="2160"/>
        </w:tabs>
        <w:spacing w:after="0" w:line="240" w:lineRule="auto"/>
        <w:ind w:left="360"/>
        <w:rPr>
          <w:sz w:val="24"/>
          <w:szCs w:val="24"/>
        </w:rPr>
      </w:pPr>
      <w:r w:rsidRPr="00CC3618">
        <w:rPr>
          <w:b/>
          <w:sz w:val="24"/>
          <w:szCs w:val="24"/>
        </w:rPr>
        <w:t>Axis Type</w:t>
      </w:r>
      <w:r w:rsidR="000E5E1D">
        <w:rPr>
          <w:sz w:val="24"/>
          <w:szCs w:val="24"/>
        </w:rPr>
        <w:t>:</w:t>
      </w:r>
      <w:r w:rsidR="000E5E1D">
        <w:rPr>
          <w:sz w:val="24"/>
          <w:szCs w:val="24"/>
        </w:rPr>
        <w:tab/>
        <w:t xml:space="preserve">The format of the X and Y axes can be </w:t>
      </w:r>
      <w:r w:rsidR="00832FED">
        <w:rPr>
          <w:sz w:val="24"/>
          <w:szCs w:val="24"/>
        </w:rPr>
        <w:t xml:space="preserve">changed from the default of a linear axis to a log axes. </w:t>
      </w:r>
      <w:r w:rsidR="00AB5348">
        <w:rPr>
          <w:sz w:val="24"/>
          <w:szCs w:val="24"/>
        </w:rPr>
        <w:t>Using a log axis can sometimes be useful to identify far outliers</w:t>
      </w:r>
      <w:r w:rsidR="00CC3618">
        <w:rPr>
          <w:sz w:val="24"/>
          <w:szCs w:val="24"/>
        </w:rPr>
        <w:t>.</w:t>
      </w:r>
    </w:p>
    <w:p w14:paraId="03ADA7FD" w14:textId="38124C82" w:rsidR="00EC0AEC" w:rsidRPr="00EC0AEC" w:rsidRDefault="00EC0AEC" w:rsidP="0065798C">
      <w:pPr>
        <w:pStyle w:val="ListParagraph"/>
        <w:tabs>
          <w:tab w:val="left" w:pos="2160"/>
        </w:tabs>
        <w:spacing w:after="0" w:line="240" w:lineRule="auto"/>
        <w:ind w:left="360"/>
        <w:rPr>
          <w:sz w:val="24"/>
          <w:szCs w:val="24"/>
        </w:rPr>
      </w:pPr>
    </w:p>
    <w:p w14:paraId="310DE886" w14:textId="5F11D3BA" w:rsidR="00EC0AEC" w:rsidRDefault="00EC0AEC" w:rsidP="0065798C">
      <w:pPr>
        <w:pStyle w:val="ListParagraph"/>
        <w:tabs>
          <w:tab w:val="left" w:pos="2160"/>
        </w:tabs>
        <w:spacing w:after="0" w:line="240" w:lineRule="auto"/>
        <w:ind w:left="360"/>
        <w:rPr>
          <w:sz w:val="24"/>
          <w:szCs w:val="24"/>
        </w:rPr>
      </w:pPr>
      <w:r w:rsidRPr="00895CC7">
        <w:rPr>
          <w:b/>
          <w:sz w:val="24"/>
          <w:szCs w:val="24"/>
        </w:rPr>
        <w:t>Highlight Points Based on Timing</w:t>
      </w:r>
      <w:r w:rsidR="00CC3618">
        <w:rPr>
          <w:sz w:val="24"/>
          <w:szCs w:val="24"/>
        </w:rPr>
        <w:t>:</w:t>
      </w:r>
      <w:r w:rsidR="00CC3618">
        <w:rPr>
          <w:sz w:val="24"/>
          <w:szCs w:val="24"/>
        </w:rPr>
        <w:tab/>
        <w:t xml:space="preserve">The </w:t>
      </w:r>
      <w:r w:rsidR="00F119CE">
        <w:rPr>
          <w:sz w:val="24"/>
          <w:szCs w:val="24"/>
        </w:rPr>
        <w:t xml:space="preserve">time interval between peak transaminase and total bilirubin values is an important aspect in the evaluation process, as will be described in </w:t>
      </w:r>
      <w:r w:rsidR="00F119CE">
        <w:rPr>
          <w:sz w:val="24"/>
          <w:szCs w:val="24"/>
        </w:rPr>
        <w:lastRenderedPageBreak/>
        <w:t xml:space="preserve">more detail below. </w:t>
      </w:r>
      <w:r w:rsidR="00F9157E">
        <w:rPr>
          <w:sz w:val="24"/>
          <w:szCs w:val="24"/>
        </w:rPr>
        <w:t>The user can identify cases where the peak values occur with</w:t>
      </w:r>
      <w:r w:rsidR="00484646">
        <w:rPr>
          <w:sz w:val="24"/>
          <w:szCs w:val="24"/>
        </w:rPr>
        <w:t xml:space="preserve"> a predefined time period. The default is 30 days; that is, the case is displayed as a filled circle when the peak transaminase and peak total bilirubin values occur within 30 days. </w:t>
      </w:r>
      <w:r w:rsidR="00AF1408">
        <w:rPr>
          <w:sz w:val="24"/>
          <w:szCs w:val="24"/>
        </w:rPr>
        <w:t xml:space="preserve">A shorter time period can be utilized, such as 14 days, in which only cases with peak values within 14 days will be displayed as filled circles. Alternatively, a longer time window can be defined. Cases in which the peak value occur outside this time window are displayed as open circles. </w:t>
      </w:r>
    </w:p>
    <w:p w14:paraId="4A81DA02" w14:textId="72954EE6" w:rsidR="00EC0AEC" w:rsidRDefault="00EC0AEC" w:rsidP="0065798C">
      <w:pPr>
        <w:pStyle w:val="ListParagraph"/>
        <w:tabs>
          <w:tab w:val="left" w:pos="2160"/>
        </w:tabs>
        <w:spacing w:after="0" w:line="240" w:lineRule="auto"/>
        <w:ind w:left="360"/>
        <w:rPr>
          <w:sz w:val="24"/>
          <w:szCs w:val="24"/>
        </w:rPr>
      </w:pPr>
    </w:p>
    <w:p w14:paraId="6500B507" w14:textId="4FCE8636" w:rsidR="00EC0AEC" w:rsidRPr="00CE2C51" w:rsidRDefault="00BD29FB" w:rsidP="00A2461F">
      <w:pPr>
        <w:pStyle w:val="Heading2"/>
      </w:pPr>
      <w:bookmarkStart w:id="5" w:name="_Toc536609754"/>
      <w:r w:rsidRPr="00CE2C51">
        <w:rPr>
          <w:highlight w:val="lightGray"/>
        </w:rPr>
        <w:t>Filters</w:t>
      </w:r>
      <w:bookmarkEnd w:id="5"/>
    </w:p>
    <w:p w14:paraId="0BA730C2" w14:textId="77777777" w:rsidR="00BF03E5" w:rsidRDefault="00895CC7" w:rsidP="0065798C">
      <w:pPr>
        <w:pStyle w:val="ListParagraph"/>
        <w:tabs>
          <w:tab w:val="left" w:pos="2160"/>
        </w:tabs>
        <w:spacing w:after="0" w:line="240" w:lineRule="auto"/>
        <w:ind w:left="360"/>
        <w:rPr>
          <w:sz w:val="24"/>
          <w:szCs w:val="24"/>
        </w:rPr>
      </w:pPr>
      <w:r>
        <w:rPr>
          <w:sz w:val="24"/>
          <w:szCs w:val="24"/>
        </w:rPr>
        <w:t>When a filter is applied, the graph</w:t>
      </w:r>
      <w:r w:rsidR="007A4E51">
        <w:rPr>
          <w:sz w:val="24"/>
          <w:szCs w:val="24"/>
        </w:rPr>
        <w:t xml:space="preserve"> indicates how many of the total population of patients is represented in the display. </w:t>
      </w:r>
    </w:p>
    <w:p w14:paraId="60631726" w14:textId="151CC466" w:rsidR="00895CC7" w:rsidRDefault="007A4E51" w:rsidP="0065798C">
      <w:pPr>
        <w:pStyle w:val="ListParagraph"/>
        <w:tabs>
          <w:tab w:val="left" w:pos="2160"/>
        </w:tabs>
        <w:spacing w:after="0" w:line="240" w:lineRule="auto"/>
        <w:ind w:left="360"/>
        <w:rPr>
          <w:sz w:val="24"/>
          <w:szCs w:val="24"/>
        </w:rPr>
      </w:pPr>
      <w:r>
        <w:rPr>
          <w:sz w:val="24"/>
          <w:szCs w:val="24"/>
        </w:rPr>
        <w:t xml:space="preserve">For example: </w:t>
      </w:r>
      <w:r w:rsidR="00BF03E5">
        <w:rPr>
          <w:noProof/>
        </w:rPr>
        <w:drawing>
          <wp:inline distT="0" distB="0" distL="0" distR="0" wp14:anchorId="58004360" wp14:editId="21DF7874">
            <wp:extent cx="1230085" cy="289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8798" cy="298541"/>
                    </a:xfrm>
                    <a:prstGeom prst="rect">
                      <a:avLst/>
                    </a:prstGeom>
                  </pic:spPr>
                </pic:pic>
              </a:graphicData>
            </a:graphic>
          </wp:inline>
        </w:drawing>
      </w:r>
    </w:p>
    <w:p w14:paraId="3290BF7E" w14:textId="1208A75F" w:rsidR="00895CC7" w:rsidRDefault="00895CC7" w:rsidP="0065798C">
      <w:pPr>
        <w:pStyle w:val="ListParagraph"/>
        <w:tabs>
          <w:tab w:val="left" w:pos="2160"/>
        </w:tabs>
        <w:spacing w:after="0" w:line="240" w:lineRule="auto"/>
        <w:ind w:left="360"/>
        <w:rPr>
          <w:sz w:val="24"/>
          <w:szCs w:val="24"/>
        </w:rPr>
      </w:pPr>
    </w:p>
    <w:p w14:paraId="7109966A" w14:textId="12692C97" w:rsidR="00046FCB" w:rsidRDefault="00046FCB" w:rsidP="0065798C">
      <w:pPr>
        <w:pStyle w:val="ListParagraph"/>
        <w:tabs>
          <w:tab w:val="left" w:pos="2160"/>
        </w:tabs>
        <w:spacing w:after="0" w:line="240" w:lineRule="auto"/>
        <w:ind w:left="360"/>
        <w:rPr>
          <w:sz w:val="24"/>
          <w:szCs w:val="24"/>
        </w:rPr>
      </w:pPr>
      <w:r w:rsidRPr="00B60A25">
        <w:rPr>
          <w:b/>
          <w:sz w:val="24"/>
          <w:szCs w:val="24"/>
        </w:rPr>
        <w:t>Minimum R Ratio (ALT/</w:t>
      </w:r>
      <w:r w:rsidR="001922CF" w:rsidRPr="00B60A25">
        <w:rPr>
          <w:b/>
          <w:sz w:val="24"/>
          <w:szCs w:val="24"/>
        </w:rPr>
        <w:t>ULN)/(ALP/ULN):</w:t>
      </w:r>
      <w:r w:rsidR="001922CF">
        <w:rPr>
          <w:sz w:val="24"/>
          <w:szCs w:val="24"/>
        </w:rPr>
        <w:tab/>
      </w:r>
      <w:r w:rsidR="006E4853">
        <w:rPr>
          <w:sz w:val="24"/>
          <w:szCs w:val="24"/>
        </w:rPr>
        <w:t xml:space="preserve">The R Ratio is a tool to evaluate the extent to which ALT elevations may be related to a cholestatic process </w:t>
      </w:r>
      <w:r w:rsidR="00B60A25">
        <w:rPr>
          <w:sz w:val="24"/>
          <w:szCs w:val="24"/>
        </w:rPr>
        <w:t xml:space="preserve">versus </w:t>
      </w:r>
      <w:proofErr w:type="gramStart"/>
      <w:r w:rsidR="00B60A25">
        <w:rPr>
          <w:sz w:val="24"/>
          <w:szCs w:val="24"/>
        </w:rPr>
        <w:t>an</w:t>
      </w:r>
      <w:proofErr w:type="gramEnd"/>
      <w:r w:rsidR="00B60A25">
        <w:rPr>
          <w:sz w:val="24"/>
          <w:szCs w:val="24"/>
        </w:rPr>
        <w:t xml:space="preserve"> hepatocellular one. </w:t>
      </w:r>
      <w:r w:rsidR="00785CCA">
        <w:rPr>
          <w:sz w:val="24"/>
          <w:szCs w:val="24"/>
        </w:rPr>
        <w:t xml:space="preserve">The graph can be filtered to </w:t>
      </w:r>
      <w:r w:rsidR="00FF48E7">
        <w:rPr>
          <w:sz w:val="24"/>
          <w:szCs w:val="24"/>
        </w:rPr>
        <w:t>a value</w:t>
      </w:r>
      <w:r w:rsidR="00F14391">
        <w:rPr>
          <w:sz w:val="24"/>
          <w:szCs w:val="24"/>
        </w:rPr>
        <w:t xml:space="preserve"> equal to or exceeding a threshold set by the user. </w:t>
      </w:r>
    </w:p>
    <w:p w14:paraId="2D7E7811" w14:textId="77777777" w:rsidR="001922CF" w:rsidRDefault="001922CF" w:rsidP="0065798C">
      <w:pPr>
        <w:pStyle w:val="ListParagraph"/>
        <w:tabs>
          <w:tab w:val="left" w:pos="2160"/>
        </w:tabs>
        <w:spacing w:after="0" w:line="240" w:lineRule="auto"/>
        <w:ind w:left="360"/>
        <w:rPr>
          <w:sz w:val="24"/>
          <w:szCs w:val="24"/>
        </w:rPr>
      </w:pPr>
    </w:p>
    <w:p w14:paraId="40FFA587" w14:textId="7CDA0D31" w:rsidR="00BD29FB" w:rsidRDefault="00BD29FB" w:rsidP="0065798C">
      <w:pPr>
        <w:pStyle w:val="ListParagraph"/>
        <w:tabs>
          <w:tab w:val="left" w:pos="2160"/>
        </w:tabs>
        <w:spacing w:after="0" w:line="240" w:lineRule="auto"/>
        <w:ind w:left="360"/>
        <w:rPr>
          <w:sz w:val="24"/>
          <w:szCs w:val="24"/>
        </w:rPr>
      </w:pPr>
      <w:r w:rsidRPr="0084404A">
        <w:rPr>
          <w:b/>
          <w:sz w:val="24"/>
          <w:szCs w:val="24"/>
        </w:rPr>
        <w:t>Treatment</w:t>
      </w:r>
      <w:r w:rsidR="00BF03E5">
        <w:rPr>
          <w:sz w:val="24"/>
          <w:szCs w:val="24"/>
        </w:rPr>
        <w:t>:</w:t>
      </w:r>
      <w:r w:rsidR="00BF03E5">
        <w:rPr>
          <w:sz w:val="24"/>
          <w:szCs w:val="24"/>
        </w:rPr>
        <w:tab/>
      </w:r>
      <w:r w:rsidR="00692E7B">
        <w:rPr>
          <w:sz w:val="24"/>
          <w:szCs w:val="24"/>
        </w:rPr>
        <w:t>Depending on the what treatments are defined in the dataset, the display can be filtered to include only one of the available treatment arms.</w:t>
      </w:r>
      <w:r w:rsidR="0084404A">
        <w:rPr>
          <w:sz w:val="24"/>
          <w:szCs w:val="24"/>
        </w:rPr>
        <w:t xml:space="preserve"> When “All” is selected, there is no filtering based on treatment assignment.</w:t>
      </w:r>
    </w:p>
    <w:p w14:paraId="42C038F6" w14:textId="635601CB" w:rsidR="00BD29FB" w:rsidRDefault="00BD29FB" w:rsidP="0065798C">
      <w:pPr>
        <w:pStyle w:val="ListParagraph"/>
        <w:tabs>
          <w:tab w:val="left" w:pos="2160"/>
        </w:tabs>
        <w:spacing w:after="0" w:line="240" w:lineRule="auto"/>
        <w:ind w:left="360"/>
        <w:rPr>
          <w:sz w:val="24"/>
          <w:szCs w:val="24"/>
        </w:rPr>
      </w:pPr>
    </w:p>
    <w:p w14:paraId="758FAD12" w14:textId="7DCF7B1D" w:rsidR="00BD29FB" w:rsidRDefault="00BD29FB" w:rsidP="0065798C">
      <w:pPr>
        <w:pStyle w:val="ListParagraph"/>
        <w:tabs>
          <w:tab w:val="left" w:pos="2160"/>
        </w:tabs>
        <w:spacing w:after="0" w:line="240" w:lineRule="auto"/>
        <w:ind w:left="360"/>
        <w:rPr>
          <w:sz w:val="24"/>
          <w:szCs w:val="24"/>
        </w:rPr>
      </w:pPr>
      <w:r w:rsidRPr="00F75E03">
        <w:rPr>
          <w:b/>
          <w:sz w:val="24"/>
          <w:szCs w:val="24"/>
        </w:rPr>
        <w:t>Sex</w:t>
      </w:r>
      <w:r w:rsidR="0084404A">
        <w:rPr>
          <w:sz w:val="24"/>
          <w:szCs w:val="24"/>
        </w:rPr>
        <w:t>:</w:t>
      </w:r>
      <w:r w:rsidR="0084404A">
        <w:rPr>
          <w:sz w:val="24"/>
          <w:szCs w:val="24"/>
        </w:rPr>
        <w:tab/>
      </w:r>
      <w:r w:rsidR="007E2BE1">
        <w:rPr>
          <w:sz w:val="24"/>
          <w:szCs w:val="24"/>
        </w:rPr>
        <w:t>The data can be filtered to display only female (F) or male (M) patients. When “All” is selected, there is no filtering based on sex.</w:t>
      </w:r>
    </w:p>
    <w:p w14:paraId="6534D92D" w14:textId="377C8D42" w:rsidR="00BD29FB" w:rsidRDefault="00BD29FB" w:rsidP="0065798C">
      <w:pPr>
        <w:pStyle w:val="ListParagraph"/>
        <w:tabs>
          <w:tab w:val="left" w:pos="2160"/>
        </w:tabs>
        <w:spacing w:after="0" w:line="240" w:lineRule="auto"/>
        <w:ind w:left="360"/>
        <w:rPr>
          <w:sz w:val="24"/>
          <w:szCs w:val="24"/>
        </w:rPr>
      </w:pPr>
    </w:p>
    <w:p w14:paraId="4043E4C2" w14:textId="586EE679" w:rsidR="00BD29FB" w:rsidRDefault="00BD29FB" w:rsidP="0065798C">
      <w:pPr>
        <w:pStyle w:val="ListParagraph"/>
        <w:tabs>
          <w:tab w:val="left" w:pos="2160"/>
        </w:tabs>
        <w:spacing w:after="0" w:line="240" w:lineRule="auto"/>
        <w:ind w:left="360"/>
        <w:rPr>
          <w:sz w:val="24"/>
          <w:szCs w:val="24"/>
        </w:rPr>
      </w:pPr>
      <w:r w:rsidRPr="00BF4B9D">
        <w:rPr>
          <w:b/>
          <w:sz w:val="24"/>
          <w:szCs w:val="24"/>
        </w:rPr>
        <w:t>Race</w:t>
      </w:r>
      <w:r w:rsidR="00F75E03">
        <w:rPr>
          <w:sz w:val="24"/>
          <w:szCs w:val="24"/>
        </w:rPr>
        <w:t>:</w:t>
      </w:r>
      <w:r w:rsidR="00F75E03">
        <w:rPr>
          <w:sz w:val="24"/>
          <w:szCs w:val="24"/>
        </w:rPr>
        <w:tab/>
        <w:t>Depending on how race is defined in the dataset, the display can be filtered to include only one of the available racial types. When “All” is selected, there is no filtering based on race.</w:t>
      </w:r>
    </w:p>
    <w:p w14:paraId="130C0D6F" w14:textId="506C2115" w:rsidR="00BD29FB" w:rsidRDefault="00BD29FB" w:rsidP="0065798C">
      <w:pPr>
        <w:pStyle w:val="ListParagraph"/>
        <w:tabs>
          <w:tab w:val="left" w:pos="2160"/>
        </w:tabs>
        <w:spacing w:after="0" w:line="240" w:lineRule="auto"/>
        <w:ind w:left="360"/>
        <w:rPr>
          <w:sz w:val="24"/>
          <w:szCs w:val="24"/>
        </w:rPr>
      </w:pPr>
    </w:p>
    <w:p w14:paraId="5F3E0096" w14:textId="58BC75EB" w:rsidR="00BD29FB" w:rsidRDefault="00BD29FB" w:rsidP="0065798C">
      <w:pPr>
        <w:pStyle w:val="ListParagraph"/>
        <w:tabs>
          <w:tab w:val="left" w:pos="2160"/>
        </w:tabs>
        <w:spacing w:after="0" w:line="240" w:lineRule="auto"/>
        <w:ind w:left="360"/>
        <w:rPr>
          <w:sz w:val="24"/>
          <w:szCs w:val="24"/>
        </w:rPr>
      </w:pPr>
      <w:r w:rsidRPr="00B814A7">
        <w:rPr>
          <w:b/>
          <w:sz w:val="24"/>
          <w:szCs w:val="24"/>
        </w:rPr>
        <w:t>Age Group</w:t>
      </w:r>
      <w:r w:rsidR="00BF4B9D">
        <w:rPr>
          <w:sz w:val="24"/>
          <w:szCs w:val="24"/>
        </w:rPr>
        <w:t>:</w:t>
      </w:r>
      <w:r w:rsidR="00BF4B9D">
        <w:rPr>
          <w:sz w:val="24"/>
          <w:szCs w:val="24"/>
        </w:rPr>
        <w:tab/>
        <w:t xml:space="preserve">The data can be filtered based on 3 age groups: </w:t>
      </w:r>
      <w:r w:rsidR="00B25968">
        <w:rPr>
          <w:sz w:val="24"/>
          <w:szCs w:val="24"/>
        </w:rPr>
        <w:t xml:space="preserve">&lt;65 years, 65-80 years and &gt;80 years. If </w:t>
      </w:r>
      <w:r w:rsidR="00A15C99">
        <w:rPr>
          <w:sz w:val="24"/>
          <w:szCs w:val="24"/>
        </w:rPr>
        <w:t xml:space="preserve">other age ranges are required, these altered by reconfiguring the code. </w:t>
      </w:r>
      <w:r w:rsidR="00B814A7">
        <w:rPr>
          <w:sz w:val="24"/>
          <w:szCs w:val="24"/>
        </w:rPr>
        <w:t>When “All” is selected, there is no filtering based on age group.</w:t>
      </w:r>
    </w:p>
    <w:p w14:paraId="23142BA6" w14:textId="57DB5266" w:rsidR="00BD29FB" w:rsidRDefault="00BD29FB" w:rsidP="0065798C">
      <w:pPr>
        <w:pStyle w:val="ListParagraph"/>
        <w:tabs>
          <w:tab w:val="left" w:pos="2160"/>
        </w:tabs>
        <w:spacing w:after="0" w:line="240" w:lineRule="auto"/>
        <w:ind w:left="360"/>
        <w:rPr>
          <w:sz w:val="24"/>
          <w:szCs w:val="24"/>
        </w:rPr>
      </w:pPr>
    </w:p>
    <w:p w14:paraId="13F4FDC1" w14:textId="68AD538D" w:rsidR="00BD29FB" w:rsidRPr="00EC0AEC" w:rsidRDefault="00BD29FB" w:rsidP="0065798C">
      <w:pPr>
        <w:pStyle w:val="ListParagraph"/>
        <w:tabs>
          <w:tab w:val="left" w:pos="2160"/>
        </w:tabs>
        <w:spacing w:after="0" w:line="240" w:lineRule="auto"/>
        <w:ind w:left="360"/>
        <w:rPr>
          <w:sz w:val="24"/>
          <w:szCs w:val="24"/>
        </w:rPr>
      </w:pPr>
      <w:r w:rsidRPr="00843946">
        <w:rPr>
          <w:b/>
          <w:sz w:val="24"/>
          <w:szCs w:val="24"/>
        </w:rPr>
        <w:t>Reset Chart</w:t>
      </w:r>
      <w:r w:rsidR="00B814A7">
        <w:rPr>
          <w:sz w:val="24"/>
          <w:szCs w:val="24"/>
        </w:rPr>
        <w:t>:</w:t>
      </w:r>
      <w:r w:rsidR="00B814A7">
        <w:rPr>
          <w:sz w:val="24"/>
          <w:szCs w:val="24"/>
        </w:rPr>
        <w:tab/>
        <w:t>After a</w:t>
      </w:r>
      <w:r w:rsidR="003F3C6E">
        <w:rPr>
          <w:sz w:val="24"/>
          <w:szCs w:val="24"/>
        </w:rPr>
        <w:t xml:space="preserve">n adjustment is made on any of the above parameters, the user can return to the default state by clicking on the reset button: </w:t>
      </w:r>
      <w:r w:rsidR="00843946">
        <w:rPr>
          <w:noProof/>
        </w:rPr>
        <w:drawing>
          <wp:inline distT="0" distB="0" distL="0" distR="0" wp14:anchorId="5C6B2B93" wp14:editId="1C084709">
            <wp:extent cx="598714" cy="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657" cy="298836"/>
                    </a:xfrm>
                    <a:prstGeom prst="rect">
                      <a:avLst/>
                    </a:prstGeom>
                  </pic:spPr>
                </pic:pic>
              </a:graphicData>
            </a:graphic>
          </wp:inline>
        </w:drawing>
      </w:r>
    </w:p>
    <w:p w14:paraId="7758203D" w14:textId="77777777" w:rsidR="00917487" w:rsidRDefault="00917487" w:rsidP="0065798C">
      <w:pPr>
        <w:pStyle w:val="ListParagraph"/>
        <w:tabs>
          <w:tab w:val="left" w:pos="2160"/>
        </w:tabs>
        <w:spacing w:after="0" w:line="240" w:lineRule="auto"/>
        <w:ind w:left="360"/>
        <w:rPr>
          <w:sz w:val="28"/>
          <w:szCs w:val="28"/>
        </w:rPr>
      </w:pPr>
    </w:p>
    <w:p w14:paraId="4CCE43D2" w14:textId="77777777" w:rsidR="00A2461F" w:rsidRDefault="00A2461F">
      <w:pPr>
        <w:rPr>
          <w:rFonts w:asciiTheme="majorHAnsi" w:eastAsiaTheme="majorEastAsia" w:hAnsiTheme="majorHAnsi" w:cstheme="majorBidi"/>
          <w:b/>
          <w:color w:val="2F5496" w:themeColor="accent1" w:themeShade="BF"/>
          <w:sz w:val="32"/>
          <w:szCs w:val="32"/>
        </w:rPr>
      </w:pPr>
      <w:r>
        <w:rPr>
          <w:b/>
        </w:rPr>
        <w:br w:type="page"/>
      </w:r>
    </w:p>
    <w:p w14:paraId="58B52331" w14:textId="1EA576E0" w:rsidR="00AC5DCD" w:rsidRPr="00A2461F" w:rsidRDefault="00F84FA7" w:rsidP="00A2461F">
      <w:pPr>
        <w:pStyle w:val="Heading1"/>
        <w:rPr>
          <w:b/>
        </w:rPr>
      </w:pPr>
      <w:bookmarkStart w:id="6" w:name="_Toc536609755"/>
      <w:r w:rsidRPr="00A2461F">
        <w:rPr>
          <w:b/>
        </w:rPr>
        <w:lastRenderedPageBreak/>
        <w:t>Hepatotox</w:t>
      </w:r>
      <w:r w:rsidR="00E873DE" w:rsidRPr="00A2461F">
        <w:rPr>
          <w:b/>
        </w:rPr>
        <w:t>icity Evaluation Workflow</w:t>
      </w:r>
      <w:bookmarkEnd w:id="6"/>
    </w:p>
    <w:p w14:paraId="58C1B680" w14:textId="44439C64" w:rsidR="00E235D2" w:rsidRDefault="00E235D2" w:rsidP="0065798C">
      <w:pPr>
        <w:tabs>
          <w:tab w:val="left" w:pos="2160"/>
        </w:tabs>
        <w:spacing w:after="0" w:line="240" w:lineRule="auto"/>
        <w:rPr>
          <w:sz w:val="24"/>
          <w:szCs w:val="24"/>
        </w:rPr>
      </w:pPr>
    </w:p>
    <w:p w14:paraId="70D37188" w14:textId="4EB0F7A2" w:rsidR="002566C4" w:rsidRDefault="002566C4" w:rsidP="0065798C">
      <w:pPr>
        <w:tabs>
          <w:tab w:val="left" w:pos="2160"/>
        </w:tabs>
        <w:spacing w:after="0" w:line="240" w:lineRule="auto"/>
        <w:rPr>
          <w:sz w:val="24"/>
          <w:szCs w:val="24"/>
        </w:rPr>
      </w:pPr>
      <w:r>
        <w:rPr>
          <w:sz w:val="24"/>
          <w:szCs w:val="24"/>
        </w:rPr>
        <w:t>The diagnosis of drug-induce</w:t>
      </w:r>
      <w:r w:rsidR="00011832">
        <w:rPr>
          <w:sz w:val="24"/>
          <w:szCs w:val="24"/>
        </w:rPr>
        <w:t>d liver injury is one of exclusion, where it is important to first identify possible confounding factors giving rise to elevations in transaminase and total bilirubin levels</w:t>
      </w:r>
      <w:r w:rsidR="00535133">
        <w:rPr>
          <w:sz w:val="24"/>
          <w:szCs w:val="24"/>
        </w:rPr>
        <w:t xml:space="preserve"> before concluding that exposure to the drug of interest has resulted in hepatoxicity. </w:t>
      </w:r>
      <w:r w:rsidR="007D179F">
        <w:rPr>
          <w:sz w:val="24"/>
          <w:szCs w:val="24"/>
        </w:rPr>
        <w:t xml:space="preserve">A number of such evaluations can be conducted within the current version of the interactive </w:t>
      </w:r>
      <w:proofErr w:type="spellStart"/>
      <w:r w:rsidR="007D179F">
        <w:rPr>
          <w:sz w:val="24"/>
          <w:szCs w:val="24"/>
        </w:rPr>
        <w:t>eDISH</w:t>
      </w:r>
      <w:proofErr w:type="spellEnd"/>
      <w:r w:rsidR="007D179F">
        <w:rPr>
          <w:sz w:val="24"/>
          <w:szCs w:val="24"/>
        </w:rPr>
        <w:t xml:space="preserve"> graphic. </w:t>
      </w:r>
      <w:r w:rsidR="007500B6">
        <w:rPr>
          <w:sz w:val="24"/>
          <w:szCs w:val="24"/>
        </w:rPr>
        <w:t xml:space="preserve">The following flow diagram illustrates a proposed method of </w:t>
      </w:r>
      <w:r w:rsidR="001E4AE1">
        <w:rPr>
          <w:sz w:val="24"/>
          <w:szCs w:val="24"/>
        </w:rPr>
        <w:t>working through important analyses</w:t>
      </w:r>
      <w:r w:rsidR="00AA79EF">
        <w:rPr>
          <w:sz w:val="24"/>
          <w:szCs w:val="24"/>
        </w:rPr>
        <w:t xml:space="preserve"> that will gather data that supports or </w:t>
      </w:r>
      <w:r w:rsidR="0032467F">
        <w:rPr>
          <w:sz w:val="24"/>
          <w:szCs w:val="24"/>
        </w:rPr>
        <w:t xml:space="preserve">discounts a causal role for the drug of interest. At the conclusion of the workflow, and with the </w:t>
      </w:r>
      <w:r w:rsidR="00C47597">
        <w:rPr>
          <w:sz w:val="24"/>
          <w:szCs w:val="24"/>
        </w:rPr>
        <w:t xml:space="preserve">consideration of additional data elements, the user will be in a better position </w:t>
      </w:r>
      <w:r w:rsidR="00354417">
        <w:rPr>
          <w:sz w:val="24"/>
          <w:szCs w:val="24"/>
        </w:rPr>
        <w:t xml:space="preserve">assess the extent to which the drug of interest contributed to the </w:t>
      </w:r>
      <w:r w:rsidR="00CF70BA">
        <w:rPr>
          <w:sz w:val="24"/>
          <w:szCs w:val="24"/>
        </w:rPr>
        <w:t xml:space="preserve">observed </w:t>
      </w:r>
      <w:r w:rsidR="00354417">
        <w:rPr>
          <w:sz w:val="24"/>
          <w:szCs w:val="24"/>
        </w:rPr>
        <w:t>laboratory abnormalities</w:t>
      </w:r>
      <w:r w:rsidR="00CF70BA">
        <w:rPr>
          <w:sz w:val="24"/>
          <w:szCs w:val="24"/>
        </w:rPr>
        <w:t>.</w:t>
      </w:r>
    </w:p>
    <w:p w14:paraId="7618EF78" w14:textId="35A7C4D5" w:rsidR="003D564F" w:rsidRDefault="003D564F" w:rsidP="0065798C">
      <w:pPr>
        <w:tabs>
          <w:tab w:val="left" w:pos="2160"/>
        </w:tabs>
        <w:spacing w:after="0" w:line="240" w:lineRule="auto"/>
        <w:rPr>
          <w:sz w:val="24"/>
          <w:szCs w:val="24"/>
        </w:rPr>
      </w:pPr>
    </w:p>
    <w:p w14:paraId="56A7A1A7" w14:textId="60D7FC94" w:rsidR="00F97CA7" w:rsidRDefault="003D564F" w:rsidP="0065798C">
      <w:pPr>
        <w:tabs>
          <w:tab w:val="left" w:pos="2160"/>
        </w:tabs>
        <w:spacing w:after="0" w:line="240" w:lineRule="auto"/>
        <w:rPr>
          <w:sz w:val="24"/>
          <w:szCs w:val="24"/>
        </w:rPr>
        <w:sectPr w:rsidR="00F97CA7" w:rsidSect="00F148DD">
          <w:pgSz w:w="12240" w:h="15840"/>
          <w:pgMar w:top="1440" w:right="1440" w:bottom="1440" w:left="1440" w:header="720" w:footer="720" w:gutter="0"/>
          <w:cols w:space="720"/>
          <w:titlePg/>
          <w:docGrid w:linePitch="360"/>
        </w:sectPr>
      </w:pPr>
      <w:r>
        <w:rPr>
          <w:sz w:val="24"/>
          <w:szCs w:val="24"/>
        </w:rPr>
        <w:t xml:space="preserve">The workflow consists of a number of </w:t>
      </w:r>
      <w:r w:rsidR="00B877FA">
        <w:rPr>
          <w:sz w:val="24"/>
          <w:szCs w:val="24"/>
        </w:rPr>
        <w:t xml:space="preserve">decision </w:t>
      </w:r>
      <w:r>
        <w:rPr>
          <w:sz w:val="24"/>
          <w:szCs w:val="24"/>
        </w:rPr>
        <w:t>steps</w:t>
      </w:r>
      <w:r w:rsidR="00B877FA">
        <w:rPr>
          <w:sz w:val="24"/>
          <w:szCs w:val="24"/>
        </w:rPr>
        <w:t xml:space="preserve"> and suggested evaluations. </w:t>
      </w:r>
      <w:r w:rsidR="0022121E">
        <w:rPr>
          <w:sz w:val="24"/>
          <w:szCs w:val="24"/>
        </w:rPr>
        <w:t>For each evaluation, a discussion of the rationale and means of interpreting the results is provided</w:t>
      </w:r>
      <w:r w:rsidR="0079257B">
        <w:rPr>
          <w:sz w:val="24"/>
          <w:szCs w:val="24"/>
        </w:rPr>
        <w:t xml:space="preserve"> based on the medical literature and best practices. </w:t>
      </w:r>
    </w:p>
    <w:p w14:paraId="1181F18E" w14:textId="77777777" w:rsidR="00F97CA7" w:rsidRDefault="009549B1" w:rsidP="0065798C">
      <w:pPr>
        <w:tabs>
          <w:tab w:val="left" w:pos="2160"/>
        </w:tabs>
        <w:spacing w:after="0" w:line="240" w:lineRule="auto"/>
        <w:rPr>
          <w:sz w:val="24"/>
          <w:szCs w:val="24"/>
        </w:rPr>
      </w:pPr>
      <w:r w:rsidRPr="009549B1">
        <w:rPr>
          <w:noProof/>
          <w:sz w:val="24"/>
          <w:szCs w:val="24"/>
        </w:rPr>
        <w:lastRenderedPageBreak/>
        <w:drawing>
          <wp:inline distT="0" distB="0" distL="0" distR="0" wp14:anchorId="7653D715" wp14:editId="312AFBE4">
            <wp:extent cx="8213271" cy="46199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30463" cy="4629636"/>
                    </a:xfrm>
                    <a:prstGeom prst="rect">
                      <a:avLst/>
                    </a:prstGeom>
                  </pic:spPr>
                </pic:pic>
              </a:graphicData>
            </a:graphic>
          </wp:inline>
        </w:drawing>
      </w:r>
    </w:p>
    <w:p w14:paraId="1C406D05" w14:textId="77777777" w:rsidR="009549B1" w:rsidRDefault="009549B1" w:rsidP="0065798C">
      <w:pPr>
        <w:tabs>
          <w:tab w:val="left" w:pos="2160"/>
        </w:tabs>
        <w:spacing w:after="0" w:line="240" w:lineRule="auto"/>
        <w:rPr>
          <w:sz w:val="24"/>
          <w:szCs w:val="24"/>
        </w:rPr>
      </w:pPr>
    </w:p>
    <w:p w14:paraId="016C381A" w14:textId="360A8653" w:rsidR="009549B1" w:rsidRDefault="009549B1" w:rsidP="0065798C">
      <w:pPr>
        <w:tabs>
          <w:tab w:val="left" w:pos="2160"/>
        </w:tabs>
        <w:spacing w:after="0" w:line="240" w:lineRule="auto"/>
        <w:rPr>
          <w:sz w:val="24"/>
          <w:szCs w:val="24"/>
        </w:rPr>
        <w:sectPr w:rsidR="009549B1" w:rsidSect="00F97CA7">
          <w:pgSz w:w="15840" w:h="12240" w:orient="landscape"/>
          <w:pgMar w:top="1440" w:right="1440" w:bottom="1440" w:left="1440" w:header="720" w:footer="720" w:gutter="0"/>
          <w:cols w:space="720"/>
          <w:titlePg/>
          <w:docGrid w:linePitch="360"/>
        </w:sectPr>
      </w:pPr>
      <w:r>
        <w:rPr>
          <w:sz w:val="24"/>
          <w:szCs w:val="24"/>
        </w:rPr>
        <w:t>Note: The grayed</w:t>
      </w:r>
      <w:r w:rsidR="009628BD">
        <w:rPr>
          <w:sz w:val="24"/>
          <w:szCs w:val="24"/>
        </w:rPr>
        <w:t>-</w:t>
      </w:r>
      <w:r>
        <w:rPr>
          <w:sz w:val="24"/>
          <w:szCs w:val="24"/>
        </w:rPr>
        <w:t xml:space="preserve">out portion is not available in </w:t>
      </w:r>
      <w:r w:rsidR="00AB0A7C">
        <w:rPr>
          <w:sz w:val="24"/>
          <w:szCs w:val="24"/>
        </w:rPr>
        <w:t>Version 1.0 but is intended to be included in Version 1.1.</w:t>
      </w:r>
    </w:p>
    <w:p w14:paraId="6D210C6F" w14:textId="4C4F08A6" w:rsidR="00F97CA7" w:rsidRPr="00A2461F" w:rsidRDefault="008417B5" w:rsidP="00A2461F">
      <w:pPr>
        <w:pStyle w:val="Heading1"/>
        <w:rPr>
          <w:b/>
        </w:rPr>
      </w:pPr>
      <w:bookmarkStart w:id="7" w:name="_Toc536609756"/>
      <w:r w:rsidRPr="00A2461F">
        <w:rPr>
          <w:b/>
          <w:highlight w:val="lightGray"/>
        </w:rPr>
        <w:lastRenderedPageBreak/>
        <w:t>Hy’s Law Quadrant Evaluation</w:t>
      </w:r>
      <w:bookmarkEnd w:id="7"/>
    </w:p>
    <w:p w14:paraId="0F0BA54B" w14:textId="77777777" w:rsidR="008417B5" w:rsidRDefault="008417B5" w:rsidP="002907A6">
      <w:pPr>
        <w:tabs>
          <w:tab w:val="left" w:pos="2160"/>
        </w:tabs>
        <w:spacing w:after="0" w:line="240" w:lineRule="auto"/>
        <w:rPr>
          <w:sz w:val="24"/>
          <w:szCs w:val="24"/>
        </w:rPr>
      </w:pPr>
    </w:p>
    <w:p w14:paraId="64632B57" w14:textId="76947DBF" w:rsidR="00F97CA7" w:rsidRPr="00A2461F" w:rsidRDefault="00B2778D" w:rsidP="00A2461F">
      <w:pPr>
        <w:pStyle w:val="Heading2"/>
        <w:rPr>
          <w:b/>
        </w:rPr>
      </w:pPr>
      <w:bookmarkStart w:id="8" w:name="_Toc536609757"/>
      <w:r w:rsidRPr="00A2461F">
        <w:rPr>
          <w:b/>
          <w:highlight w:val="yellow"/>
        </w:rPr>
        <w:t>Step 1</w:t>
      </w:r>
      <w:bookmarkEnd w:id="8"/>
    </w:p>
    <w:p w14:paraId="39A8F303" w14:textId="77777777" w:rsidR="00B2778D" w:rsidRDefault="00B2778D" w:rsidP="002907A6">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015E04" w14:paraId="08311415" w14:textId="77777777" w:rsidTr="00015E04">
        <w:tc>
          <w:tcPr>
            <w:tcW w:w="2425" w:type="dxa"/>
          </w:tcPr>
          <w:p w14:paraId="5427C30C" w14:textId="793CA60F" w:rsidR="00015E04" w:rsidRDefault="00015E04" w:rsidP="00015E04">
            <w:pPr>
              <w:tabs>
                <w:tab w:val="left" w:pos="2160"/>
              </w:tabs>
              <w:spacing w:before="60" w:after="60"/>
              <w:rPr>
                <w:b/>
                <w:sz w:val="24"/>
                <w:szCs w:val="24"/>
              </w:rPr>
            </w:pPr>
            <w:r w:rsidRPr="007272C8">
              <w:rPr>
                <w:b/>
                <w:sz w:val="24"/>
                <w:szCs w:val="24"/>
              </w:rPr>
              <w:t>Hy’s Law cases?</w:t>
            </w:r>
          </w:p>
        </w:tc>
        <w:tc>
          <w:tcPr>
            <w:tcW w:w="6925" w:type="dxa"/>
          </w:tcPr>
          <w:p w14:paraId="29BB6096" w14:textId="03A630B6" w:rsidR="00015E04" w:rsidRDefault="008E5740" w:rsidP="00015E04">
            <w:pPr>
              <w:tabs>
                <w:tab w:val="left" w:pos="2160"/>
              </w:tabs>
              <w:spacing w:before="60" w:after="60"/>
              <w:rPr>
                <w:sz w:val="24"/>
                <w:szCs w:val="24"/>
              </w:rPr>
            </w:pPr>
            <w:r w:rsidRPr="00C73AD2">
              <w:rPr>
                <w:b/>
                <w:sz w:val="24"/>
                <w:szCs w:val="24"/>
              </w:rPr>
              <w:t>No</w:t>
            </w:r>
            <w:r>
              <w:rPr>
                <w:sz w:val="24"/>
                <w:szCs w:val="24"/>
              </w:rPr>
              <w:t xml:space="preserve">: </w:t>
            </w:r>
            <w:r w:rsidR="00015E04">
              <w:rPr>
                <w:sz w:val="24"/>
                <w:szCs w:val="24"/>
              </w:rPr>
              <w:t xml:space="preserve">After loading the dataset of interest, allow the tool to plot the </w:t>
            </w:r>
            <w:proofErr w:type="spellStart"/>
            <w:r w:rsidR="00015E04">
              <w:rPr>
                <w:sz w:val="24"/>
                <w:szCs w:val="24"/>
              </w:rPr>
              <w:t>eDISH</w:t>
            </w:r>
            <w:proofErr w:type="spellEnd"/>
            <w:r w:rsidR="00015E04">
              <w:rPr>
                <w:sz w:val="24"/>
                <w:szCs w:val="24"/>
              </w:rPr>
              <w:t xml:space="preserve"> results using the default settings. If no cases appear in the upper right potential Hy’s Law quadrant, </w:t>
            </w:r>
            <w:r w:rsidR="007C01FA">
              <w:rPr>
                <w:sz w:val="24"/>
                <w:szCs w:val="24"/>
              </w:rPr>
              <w:t xml:space="preserve">run an </w:t>
            </w:r>
            <w:proofErr w:type="spellStart"/>
            <w:r w:rsidR="007C01FA">
              <w:rPr>
                <w:sz w:val="24"/>
                <w:szCs w:val="24"/>
              </w:rPr>
              <w:t>mDISH</w:t>
            </w:r>
            <w:proofErr w:type="spellEnd"/>
            <w:r w:rsidR="007C01FA">
              <w:rPr>
                <w:sz w:val="24"/>
                <w:szCs w:val="24"/>
              </w:rPr>
              <w:t xml:space="preserve"> analysis. Patients may have clinically important changes in transaminase and bilirubin levels that don’t meet Hy’s Law definition when evaluated using the default fold-change from the upper limit of normal, particularly if patients begin drug treatment with relatively low values. The alternative is to perform the </w:t>
            </w:r>
            <w:proofErr w:type="spellStart"/>
            <w:r w:rsidR="007C01FA">
              <w:rPr>
                <w:sz w:val="24"/>
                <w:szCs w:val="24"/>
              </w:rPr>
              <w:t>eDISH</w:t>
            </w:r>
            <w:proofErr w:type="spellEnd"/>
            <w:r w:rsidR="007C01FA">
              <w:rPr>
                <w:sz w:val="24"/>
                <w:szCs w:val="24"/>
              </w:rPr>
              <w:t xml:space="preserve"> analysis on the basis of fold-change from baseline. The baseline-corrected approach, called </w:t>
            </w:r>
            <w:proofErr w:type="spellStart"/>
            <w:r w:rsidR="007C01FA">
              <w:rPr>
                <w:sz w:val="24"/>
                <w:szCs w:val="24"/>
              </w:rPr>
              <w:t>mDISH</w:t>
            </w:r>
            <w:proofErr w:type="spellEnd"/>
            <w:r w:rsidR="007C01FA">
              <w:rPr>
                <w:sz w:val="24"/>
                <w:szCs w:val="24"/>
              </w:rPr>
              <w:t xml:space="preserve"> (modified DISH), would be more sensitive to drug effects and is more consistent across laboratories (</w:t>
            </w:r>
            <w:r w:rsidR="00603F63">
              <w:rPr>
                <w:sz w:val="24"/>
                <w:szCs w:val="24"/>
              </w:rPr>
              <w:t xml:space="preserve">Ozer et al. 2010, </w:t>
            </w:r>
            <w:r w:rsidR="007C01FA">
              <w:rPr>
                <w:sz w:val="24"/>
                <w:szCs w:val="24"/>
              </w:rPr>
              <w:t xml:space="preserve">Lin et al. 2012). </w:t>
            </w:r>
            <w:r w:rsidR="007C01FA" w:rsidRPr="00727A17">
              <w:rPr>
                <w:sz w:val="24"/>
                <w:szCs w:val="24"/>
              </w:rPr>
              <w:t>However, baseline-corrected</w:t>
            </w:r>
            <w:r w:rsidR="007C01FA">
              <w:rPr>
                <w:sz w:val="24"/>
                <w:szCs w:val="24"/>
              </w:rPr>
              <w:t xml:space="preserve"> </w:t>
            </w:r>
            <w:r w:rsidR="007C01FA" w:rsidRPr="00727A17">
              <w:rPr>
                <w:sz w:val="24"/>
                <w:szCs w:val="24"/>
              </w:rPr>
              <w:t>data may be less sensitive than ULN-corrected</w:t>
            </w:r>
            <w:r w:rsidR="007C01FA">
              <w:rPr>
                <w:sz w:val="24"/>
                <w:szCs w:val="24"/>
              </w:rPr>
              <w:t xml:space="preserve"> </w:t>
            </w:r>
            <w:r w:rsidR="007C01FA" w:rsidRPr="00727A17">
              <w:rPr>
                <w:sz w:val="24"/>
                <w:szCs w:val="24"/>
              </w:rPr>
              <w:t>data in populations with baseline liver chemistry</w:t>
            </w:r>
            <w:r w:rsidR="007C01FA">
              <w:rPr>
                <w:sz w:val="24"/>
                <w:szCs w:val="24"/>
              </w:rPr>
              <w:t xml:space="preserve"> </w:t>
            </w:r>
            <w:r w:rsidR="007C01FA" w:rsidRPr="00727A17">
              <w:rPr>
                <w:sz w:val="24"/>
                <w:szCs w:val="24"/>
              </w:rPr>
              <w:t>elevations such as chronic hepatitis or nonalcoholic</w:t>
            </w:r>
            <w:r w:rsidR="007C01FA">
              <w:rPr>
                <w:sz w:val="24"/>
                <w:szCs w:val="24"/>
              </w:rPr>
              <w:t xml:space="preserve"> </w:t>
            </w:r>
            <w:r w:rsidR="007C01FA" w:rsidRPr="00727A17">
              <w:rPr>
                <w:sz w:val="24"/>
                <w:szCs w:val="24"/>
              </w:rPr>
              <w:t>fatty liver disease.</w:t>
            </w:r>
            <w:r w:rsidR="007C01FA">
              <w:rPr>
                <w:sz w:val="24"/>
                <w:szCs w:val="24"/>
              </w:rPr>
              <w:t xml:space="preserve"> For a generally healthy study population, the boundary thresholds in </w:t>
            </w:r>
            <w:proofErr w:type="spellStart"/>
            <w:r w:rsidR="007C01FA">
              <w:rPr>
                <w:sz w:val="24"/>
                <w:szCs w:val="24"/>
              </w:rPr>
              <w:t>mDISH</w:t>
            </w:r>
            <w:proofErr w:type="spellEnd"/>
            <w:r w:rsidR="007C01FA">
              <w:rPr>
                <w:sz w:val="24"/>
                <w:szCs w:val="24"/>
              </w:rPr>
              <w:t xml:space="preserve"> are recommended to be 3.8 x baseline for ALT and 4.8 x baseline for total bilirubin (Lin et al. 2012). Adjust the ALT Reference Line and the TB Reference Line fields accordingly.</w:t>
            </w:r>
          </w:p>
          <w:p w14:paraId="56B937D8" w14:textId="77777777" w:rsidR="009C4FA4" w:rsidRDefault="009C4FA4" w:rsidP="00015E04">
            <w:pPr>
              <w:tabs>
                <w:tab w:val="left" w:pos="2160"/>
              </w:tabs>
              <w:spacing w:before="60" w:after="60"/>
              <w:rPr>
                <w:sz w:val="24"/>
                <w:szCs w:val="24"/>
              </w:rPr>
            </w:pPr>
            <w:r w:rsidRPr="009C4FA4">
              <w:rPr>
                <w:sz w:val="24"/>
                <w:szCs w:val="24"/>
              </w:rPr>
              <w:t>If</w:t>
            </w:r>
            <w:r>
              <w:rPr>
                <w:sz w:val="24"/>
                <w:szCs w:val="24"/>
              </w:rPr>
              <w:t xml:space="preserve"> the </w:t>
            </w:r>
            <w:proofErr w:type="spellStart"/>
            <w:r>
              <w:rPr>
                <w:sz w:val="24"/>
                <w:szCs w:val="24"/>
              </w:rPr>
              <w:t>mDISH</w:t>
            </w:r>
            <w:proofErr w:type="spellEnd"/>
            <w:r>
              <w:rPr>
                <w:sz w:val="24"/>
                <w:szCs w:val="24"/>
              </w:rPr>
              <w:t xml:space="preserve"> analysis yields no potential Hy’s Law cases, </w:t>
            </w:r>
            <w:r w:rsidR="00BF65F5">
              <w:rPr>
                <w:sz w:val="24"/>
                <w:szCs w:val="24"/>
              </w:rPr>
              <w:t>then further analyses are not necessary</w:t>
            </w:r>
            <w:r w:rsidR="00295484">
              <w:rPr>
                <w:sz w:val="24"/>
                <w:szCs w:val="24"/>
              </w:rPr>
              <w:t xml:space="preserve">. (Note this will change when the </w:t>
            </w:r>
            <w:r w:rsidR="001F1E66">
              <w:rPr>
                <w:sz w:val="24"/>
                <w:szCs w:val="24"/>
              </w:rPr>
              <w:t>fold change from a fixed ULN function is implemented in Version 1.1)</w:t>
            </w:r>
          </w:p>
          <w:p w14:paraId="147283A5" w14:textId="7A47EB27" w:rsidR="007F1F98" w:rsidRPr="009C4FA4" w:rsidRDefault="007F1F98" w:rsidP="00015E04">
            <w:pPr>
              <w:tabs>
                <w:tab w:val="left" w:pos="2160"/>
              </w:tabs>
              <w:spacing w:before="60" w:after="60"/>
              <w:rPr>
                <w:sz w:val="24"/>
                <w:szCs w:val="24"/>
              </w:rPr>
            </w:pPr>
            <w:r>
              <w:rPr>
                <w:sz w:val="24"/>
                <w:szCs w:val="24"/>
              </w:rPr>
              <w:t xml:space="preserve">If the </w:t>
            </w:r>
            <w:proofErr w:type="spellStart"/>
            <w:r>
              <w:rPr>
                <w:sz w:val="24"/>
                <w:szCs w:val="24"/>
              </w:rPr>
              <w:t>mDISH</w:t>
            </w:r>
            <w:proofErr w:type="spellEnd"/>
            <w:r>
              <w:rPr>
                <w:sz w:val="24"/>
                <w:szCs w:val="24"/>
              </w:rPr>
              <w:t xml:space="preserve"> analysis yields one or more potential Hy’s Law cases, proceed to Step 2a.</w:t>
            </w:r>
          </w:p>
        </w:tc>
      </w:tr>
      <w:tr w:rsidR="00015E04" w14:paraId="24146412" w14:textId="77777777" w:rsidTr="00015E04">
        <w:tc>
          <w:tcPr>
            <w:tcW w:w="2425" w:type="dxa"/>
          </w:tcPr>
          <w:p w14:paraId="5DDC1383" w14:textId="77777777" w:rsidR="00015E04" w:rsidRPr="00FB37EC" w:rsidRDefault="00015E04" w:rsidP="00015E04">
            <w:pPr>
              <w:tabs>
                <w:tab w:val="left" w:pos="2160"/>
              </w:tabs>
              <w:spacing w:before="60" w:after="60"/>
              <w:rPr>
                <w:sz w:val="24"/>
                <w:szCs w:val="24"/>
              </w:rPr>
            </w:pPr>
          </w:p>
        </w:tc>
        <w:tc>
          <w:tcPr>
            <w:tcW w:w="6925" w:type="dxa"/>
          </w:tcPr>
          <w:p w14:paraId="5EE57708" w14:textId="61E57369" w:rsidR="00015E04" w:rsidRPr="00FB37EC" w:rsidRDefault="00C73AD2" w:rsidP="00015E04">
            <w:pPr>
              <w:tabs>
                <w:tab w:val="left" w:pos="2160"/>
              </w:tabs>
              <w:spacing w:before="60" w:after="60"/>
              <w:rPr>
                <w:sz w:val="24"/>
                <w:szCs w:val="24"/>
              </w:rPr>
            </w:pPr>
            <w:r w:rsidRPr="00C73AD2">
              <w:rPr>
                <w:b/>
                <w:sz w:val="24"/>
                <w:szCs w:val="24"/>
              </w:rPr>
              <w:t>Yes</w:t>
            </w:r>
            <w:r>
              <w:rPr>
                <w:sz w:val="24"/>
                <w:szCs w:val="24"/>
              </w:rPr>
              <w:t xml:space="preserve">: </w:t>
            </w:r>
            <w:r w:rsidR="00FB37EC" w:rsidRPr="00FB37EC">
              <w:rPr>
                <w:sz w:val="24"/>
                <w:szCs w:val="24"/>
              </w:rPr>
              <w:t>The</w:t>
            </w:r>
            <w:r w:rsidR="00FB37EC">
              <w:rPr>
                <w:sz w:val="24"/>
                <w:szCs w:val="24"/>
              </w:rPr>
              <w:t xml:space="preserve"> appearance of cases in the potential Hy’s Law quadrant could be the result of </w:t>
            </w:r>
            <w:r w:rsidR="00D43581">
              <w:rPr>
                <w:sz w:val="24"/>
                <w:szCs w:val="24"/>
              </w:rPr>
              <w:t xml:space="preserve">underlying risk factors in the population under study. </w:t>
            </w:r>
            <w:r>
              <w:rPr>
                <w:sz w:val="24"/>
                <w:szCs w:val="24"/>
              </w:rPr>
              <w:t>Proceed to the next decision step</w:t>
            </w:r>
            <w:r w:rsidR="00967D7C">
              <w:rPr>
                <w:sz w:val="24"/>
                <w:szCs w:val="24"/>
              </w:rPr>
              <w:t>: Oncology Patients?</w:t>
            </w:r>
          </w:p>
        </w:tc>
      </w:tr>
      <w:tr w:rsidR="00015E04" w14:paraId="57BB46FA" w14:textId="77777777" w:rsidTr="00015E04">
        <w:tc>
          <w:tcPr>
            <w:tcW w:w="2425" w:type="dxa"/>
          </w:tcPr>
          <w:p w14:paraId="3D4FCB2D" w14:textId="30409AD4" w:rsidR="00015E04" w:rsidRPr="0097270E" w:rsidRDefault="0097270E" w:rsidP="00015E04">
            <w:pPr>
              <w:tabs>
                <w:tab w:val="left" w:pos="2160"/>
              </w:tabs>
              <w:spacing w:before="60" w:after="60"/>
              <w:rPr>
                <w:b/>
                <w:sz w:val="24"/>
                <w:szCs w:val="24"/>
              </w:rPr>
            </w:pPr>
            <w:r w:rsidRPr="0097270E">
              <w:rPr>
                <w:b/>
                <w:sz w:val="24"/>
                <w:szCs w:val="24"/>
              </w:rPr>
              <w:t>Oncology patients?</w:t>
            </w:r>
          </w:p>
        </w:tc>
        <w:tc>
          <w:tcPr>
            <w:tcW w:w="6925" w:type="dxa"/>
          </w:tcPr>
          <w:p w14:paraId="39323F83" w14:textId="2105C3B1" w:rsidR="00EF2BAC" w:rsidRPr="00FB37EC" w:rsidRDefault="005F5AA9" w:rsidP="009F61A4">
            <w:pPr>
              <w:tabs>
                <w:tab w:val="left" w:pos="2160"/>
              </w:tabs>
              <w:spacing w:before="60" w:after="60"/>
              <w:rPr>
                <w:sz w:val="24"/>
                <w:szCs w:val="24"/>
              </w:rPr>
            </w:pPr>
            <w:r w:rsidRPr="005F5AA9">
              <w:rPr>
                <w:b/>
                <w:sz w:val="24"/>
                <w:szCs w:val="24"/>
              </w:rPr>
              <w:t>No</w:t>
            </w:r>
            <w:r>
              <w:rPr>
                <w:sz w:val="24"/>
                <w:szCs w:val="24"/>
              </w:rPr>
              <w:t xml:space="preserve">: </w:t>
            </w:r>
            <w:r w:rsidR="009F61A4">
              <w:rPr>
                <w:sz w:val="24"/>
                <w:szCs w:val="24"/>
              </w:rPr>
              <w:t>Proceed to Step 2a.</w:t>
            </w:r>
          </w:p>
        </w:tc>
      </w:tr>
      <w:tr w:rsidR="00015E04" w14:paraId="62F7F448" w14:textId="77777777" w:rsidTr="00015E04">
        <w:tc>
          <w:tcPr>
            <w:tcW w:w="2425" w:type="dxa"/>
          </w:tcPr>
          <w:p w14:paraId="469EBC1D" w14:textId="77777777" w:rsidR="00015E04" w:rsidRPr="00FB37EC" w:rsidRDefault="00015E04" w:rsidP="00015E04">
            <w:pPr>
              <w:tabs>
                <w:tab w:val="left" w:pos="2160"/>
              </w:tabs>
              <w:spacing w:before="60" w:after="60"/>
              <w:rPr>
                <w:sz w:val="24"/>
                <w:szCs w:val="24"/>
              </w:rPr>
            </w:pPr>
          </w:p>
        </w:tc>
        <w:tc>
          <w:tcPr>
            <w:tcW w:w="6925" w:type="dxa"/>
          </w:tcPr>
          <w:p w14:paraId="4D98BDBB" w14:textId="77777777" w:rsidR="00015E04" w:rsidRDefault="009F61A4" w:rsidP="00015E04">
            <w:pPr>
              <w:tabs>
                <w:tab w:val="left" w:pos="2160"/>
              </w:tabs>
              <w:spacing w:before="60" w:after="60"/>
              <w:rPr>
                <w:sz w:val="24"/>
                <w:szCs w:val="24"/>
              </w:rPr>
            </w:pPr>
            <w:r w:rsidRPr="00E029B2">
              <w:rPr>
                <w:b/>
                <w:sz w:val="24"/>
                <w:szCs w:val="24"/>
              </w:rPr>
              <w:t>Yes</w:t>
            </w:r>
            <w:r>
              <w:rPr>
                <w:sz w:val="24"/>
                <w:szCs w:val="24"/>
              </w:rPr>
              <w:t xml:space="preserve">: </w:t>
            </w:r>
            <w:r w:rsidR="00E029B2">
              <w:rPr>
                <w:sz w:val="24"/>
                <w:szCs w:val="24"/>
              </w:rPr>
              <w:t xml:space="preserve">Oncology patients, particularly those with advanced disease, </w:t>
            </w:r>
            <w:r w:rsidR="00F82BEE">
              <w:rPr>
                <w:sz w:val="24"/>
                <w:szCs w:val="24"/>
              </w:rPr>
              <w:t xml:space="preserve">represent a population who often demonstrate </w:t>
            </w:r>
            <w:r w:rsidR="00CB3D7F">
              <w:rPr>
                <w:sz w:val="24"/>
                <w:szCs w:val="24"/>
              </w:rPr>
              <w:t>elevated</w:t>
            </w:r>
            <w:r w:rsidR="00F82BEE">
              <w:rPr>
                <w:sz w:val="24"/>
                <w:szCs w:val="24"/>
              </w:rPr>
              <w:t xml:space="preserve"> </w:t>
            </w:r>
            <w:r w:rsidR="00CB3D7F">
              <w:rPr>
                <w:sz w:val="24"/>
                <w:szCs w:val="24"/>
              </w:rPr>
              <w:t xml:space="preserve">transaminase and bilirubin values at baseline due to extensive </w:t>
            </w:r>
            <w:r w:rsidR="00592FE9">
              <w:rPr>
                <w:sz w:val="24"/>
                <w:szCs w:val="24"/>
              </w:rPr>
              <w:t xml:space="preserve">pretreatment and/or presence of liver metastases. </w:t>
            </w:r>
            <w:r w:rsidR="002A5321">
              <w:rPr>
                <w:sz w:val="24"/>
                <w:szCs w:val="24"/>
              </w:rPr>
              <w:t xml:space="preserve">Such patients may appear in the Hy’s Law quadrant of a standard </w:t>
            </w:r>
            <w:proofErr w:type="spellStart"/>
            <w:r w:rsidR="002A5321">
              <w:rPr>
                <w:sz w:val="24"/>
                <w:szCs w:val="24"/>
              </w:rPr>
              <w:t>eDISH</w:t>
            </w:r>
            <w:proofErr w:type="spellEnd"/>
            <w:r w:rsidR="002A5321">
              <w:rPr>
                <w:sz w:val="24"/>
                <w:szCs w:val="24"/>
              </w:rPr>
              <w:t xml:space="preserve"> plot without necessarily experiencing drug-induced liver injury. </w:t>
            </w:r>
            <w:r w:rsidR="00043F12">
              <w:rPr>
                <w:sz w:val="24"/>
                <w:szCs w:val="24"/>
              </w:rPr>
              <w:t xml:space="preserve">A review of oncology patients, with and without </w:t>
            </w:r>
            <w:r w:rsidR="00C313CE">
              <w:rPr>
                <w:sz w:val="24"/>
                <w:szCs w:val="24"/>
              </w:rPr>
              <w:t xml:space="preserve">evidence of liver metastases, </w:t>
            </w:r>
            <w:r w:rsidR="008C22C7">
              <w:rPr>
                <w:sz w:val="24"/>
                <w:szCs w:val="24"/>
              </w:rPr>
              <w:t>recommended adjust</w:t>
            </w:r>
            <w:r w:rsidR="00AB7DFA">
              <w:rPr>
                <w:sz w:val="24"/>
                <w:szCs w:val="24"/>
              </w:rPr>
              <w:t>ing the ALT and total bilirubin thresholds</w:t>
            </w:r>
            <w:r w:rsidR="00CB4244">
              <w:rPr>
                <w:sz w:val="24"/>
                <w:szCs w:val="24"/>
              </w:rPr>
              <w:t xml:space="preserve"> (Parks et al. 2013)</w:t>
            </w:r>
            <w:r w:rsidR="00AB7DFA">
              <w:rPr>
                <w:sz w:val="24"/>
                <w:szCs w:val="24"/>
              </w:rPr>
              <w:t>.</w:t>
            </w:r>
            <w:r w:rsidR="00CB4244">
              <w:rPr>
                <w:sz w:val="24"/>
                <w:szCs w:val="24"/>
              </w:rPr>
              <w:t xml:space="preserve"> In patients with</w:t>
            </w:r>
            <w:r w:rsidR="004257F9">
              <w:rPr>
                <w:sz w:val="24"/>
                <w:szCs w:val="24"/>
              </w:rPr>
              <w:t xml:space="preserve">out </w:t>
            </w:r>
            <w:r w:rsidR="00390B1D">
              <w:rPr>
                <w:sz w:val="24"/>
                <w:szCs w:val="24"/>
              </w:rPr>
              <w:t xml:space="preserve">liver metastases, set the ALT </w:t>
            </w:r>
            <w:r w:rsidR="00390B1D">
              <w:rPr>
                <w:sz w:val="24"/>
                <w:szCs w:val="24"/>
              </w:rPr>
              <w:lastRenderedPageBreak/>
              <w:t xml:space="preserve">threshold to </w:t>
            </w:r>
            <w:r w:rsidR="00737C3B">
              <w:rPr>
                <w:sz w:val="24"/>
                <w:szCs w:val="24"/>
              </w:rPr>
              <w:t>4.8</w:t>
            </w:r>
            <w:r w:rsidR="004257F9">
              <w:rPr>
                <w:sz w:val="24"/>
                <w:szCs w:val="24"/>
              </w:rPr>
              <w:t xml:space="preserve"> x ULN and bilirubin to </w:t>
            </w:r>
            <w:r w:rsidR="00737C3B">
              <w:rPr>
                <w:sz w:val="24"/>
                <w:szCs w:val="24"/>
              </w:rPr>
              <w:t>2.5 x ULN. In patients with liver metastases, set the ALT threshold to 5.5 x ULN and bilirubin to 3.0 x ULN. In patients either with</w:t>
            </w:r>
            <w:r w:rsidR="00145F5C">
              <w:rPr>
                <w:sz w:val="24"/>
                <w:szCs w:val="24"/>
              </w:rPr>
              <w:t xml:space="preserve"> or</w:t>
            </w:r>
            <w:r w:rsidR="00737C3B">
              <w:rPr>
                <w:sz w:val="24"/>
                <w:szCs w:val="24"/>
              </w:rPr>
              <w:t xml:space="preserve"> without known liver metastases, set the ALT threshold to </w:t>
            </w:r>
            <w:r w:rsidR="00370ABA">
              <w:rPr>
                <w:sz w:val="24"/>
                <w:szCs w:val="24"/>
              </w:rPr>
              <w:t xml:space="preserve">5.0 x ULN and bilirubin to 2.7 x ULN. Set these values in the </w:t>
            </w:r>
            <w:r w:rsidR="00370ABA" w:rsidRPr="00370ABA">
              <w:rPr>
                <w:sz w:val="24"/>
                <w:szCs w:val="24"/>
              </w:rPr>
              <w:t>ALT Reference Line and the TB Reference Line fields</w:t>
            </w:r>
            <w:r w:rsidR="00370ABA">
              <w:rPr>
                <w:sz w:val="24"/>
                <w:szCs w:val="24"/>
              </w:rPr>
              <w:t xml:space="preserve">. </w:t>
            </w:r>
          </w:p>
          <w:p w14:paraId="0406478C" w14:textId="77777777" w:rsidR="00E335BA" w:rsidRDefault="00E335BA" w:rsidP="00015E04">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thresholds </w:t>
            </w:r>
            <w:r w:rsidR="00D31900">
              <w:rPr>
                <w:sz w:val="24"/>
                <w:szCs w:val="24"/>
              </w:rPr>
              <w:t>result in the same potential Hy’s Law cases, proceed to Step 2a.</w:t>
            </w:r>
          </w:p>
          <w:p w14:paraId="52A36F76" w14:textId="78C9AFE5" w:rsidR="00D31900" w:rsidRPr="00FB37EC" w:rsidRDefault="00D31900" w:rsidP="00015E04">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 result in the </w:t>
            </w:r>
            <w:r w:rsidR="00E2793C">
              <w:rPr>
                <w:sz w:val="24"/>
                <w:szCs w:val="24"/>
              </w:rPr>
              <w:t xml:space="preserve">loss of cases from the potential Hy’s Law quadrant, consider that their initial appearance as potential Hy’s Law cases could have been the result of confounding by the </w:t>
            </w:r>
            <w:r w:rsidR="00723E17">
              <w:rPr>
                <w:sz w:val="24"/>
                <w:szCs w:val="24"/>
              </w:rPr>
              <w:t>underlying disease process.</w:t>
            </w:r>
            <w:r w:rsidR="00910857">
              <w:rPr>
                <w:sz w:val="24"/>
                <w:szCs w:val="24"/>
              </w:rPr>
              <w:t xml:space="preserve"> Proceed to Step 2a.</w:t>
            </w:r>
          </w:p>
        </w:tc>
      </w:tr>
      <w:tr w:rsidR="00CF1C9C" w14:paraId="674F9AC9" w14:textId="77777777" w:rsidTr="00015E04">
        <w:tc>
          <w:tcPr>
            <w:tcW w:w="2425" w:type="dxa"/>
          </w:tcPr>
          <w:p w14:paraId="5CC23445" w14:textId="77777777" w:rsidR="00CF1C9C" w:rsidRPr="00FB37EC" w:rsidRDefault="00CF1C9C" w:rsidP="00015E04">
            <w:pPr>
              <w:tabs>
                <w:tab w:val="left" w:pos="2160"/>
              </w:tabs>
              <w:spacing w:before="60" w:after="60"/>
              <w:rPr>
                <w:sz w:val="24"/>
                <w:szCs w:val="24"/>
              </w:rPr>
            </w:pPr>
          </w:p>
        </w:tc>
        <w:tc>
          <w:tcPr>
            <w:tcW w:w="6925" w:type="dxa"/>
          </w:tcPr>
          <w:p w14:paraId="215C26F7" w14:textId="79174762" w:rsidR="00CF1C9C" w:rsidRPr="00E029B2" w:rsidRDefault="00CF1C9C" w:rsidP="00CF1C9C">
            <w:pPr>
              <w:tabs>
                <w:tab w:val="left" w:pos="2160"/>
              </w:tabs>
              <w:spacing w:before="60" w:after="60"/>
              <w:rPr>
                <w:b/>
                <w:sz w:val="24"/>
                <w:szCs w:val="24"/>
              </w:rPr>
            </w:pPr>
            <w:r>
              <w:rPr>
                <w:b/>
                <w:sz w:val="24"/>
                <w:szCs w:val="24"/>
              </w:rPr>
              <w:t xml:space="preserve">Note: </w:t>
            </w:r>
            <w:r w:rsidRPr="00CF1C9C">
              <w:rPr>
                <w:sz w:val="24"/>
                <w:szCs w:val="24"/>
              </w:rPr>
              <w:t>Other conditions</w:t>
            </w:r>
            <w:r>
              <w:rPr>
                <w:sz w:val="24"/>
                <w:szCs w:val="24"/>
              </w:rPr>
              <w:t xml:space="preserve"> may result in elevations of transferases and/or bilirubin; e.g., right heart failure/hypotension, connective tissue disorders involving the liver, inflammatory bowel disease and use of total parenteral nutrition (Ozer et al. 2010). However, recommendations for adjusted ALT and bilirubin thresholds are not available for these situations. In the case of the ischemic hepatitis that develops with right heart failure, the elevation in bilirubin is due to unconjugated bilirubin in 24-81% of cases (Dunn et al. 1973), illustrating the utility of bilirubin fractionation.</w:t>
            </w:r>
          </w:p>
        </w:tc>
      </w:tr>
    </w:tbl>
    <w:p w14:paraId="6DCC87CB" w14:textId="5B318FD2" w:rsidR="00F97CA7" w:rsidRDefault="002907A6" w:rsidP="002907A6">
      <w:pPr>
        <w:tabs>
          <w:tab w:val="left" w:pos="2160"/>
        </w:tabs>
        <w:spacing w:after="0" w:line="240" w:lineRule="auto"/>
        <w:rPr>
          <w:sz w:val="24"/>
          <w:szCs w:val="24"/>
        </w:rPr>
      </w:pPr>
      <w:r>
        <w:rPr>
          <w:sz w:val="24"/>
          <w:szCs w:val="24"/>
        </w:rPr>
        <w:tab/>
      </w:r>
    </w:p>
    <w:p w14:paraId="018AEBB1" w14:textId="136108B2" w:rsidR="008B6164" w:rsidRDefault="008B6164" w:rsidP="002907A6">
      <w:pPr>
        <w:tabs>
          <w:tab w:val="left" w:pos="2160"/>
        </w:tabs>
        <w:spacing w:after="0" w:line="240" w:lineRule="auto"/>
        <w:rPr>
          <w:sz w:val="24"/>
          <w:szCs w:val="24"/>
        </w:rPr>
      </w:pPr>
    </w:p>
    <w:p w14:paraId="7A19F79B" w14:textId="77777777" w:rsidR="00DD0AA2" w:rsidRDefault="00DD0AA2" w:rsidP="002907A6">
      <w:pPr>
        <w:tabs>
          <w:tab w:val="left" w:pos="2160"/>
        </w:tabs>
        <w:spacing w:after="0" w:line="240" w:lineRule="auto"/>
        <w:rPr>
          <w:sz w:val="24"/>
          <w:szCs w:val="24"/>
        </w:rPr>
        <w:sectPr w:rsidR="00DD0AA2" w:rsidSect="00F148DD">
          <w:pgSz w:w="12240" w:h="15840"/>
          <w:pgMar w:top="1440" w:right="1440" w:bottom="1440" w:left="1440" w:header="720" w:footer="720" w:gutter="0"/>
          <w:cols w:space="720"/>
          <w:titlePg/>
          <w:docGrid w:linePitch="360"/>
        </w:sectPr>
      </w:pPr>
    </w:p>
    <w:p w14:paraId="0C9760CB" w14:textId="49D1D427" w:rsidR="002E63F1" w:rsidRDefault="000D156F" w:rsidP="002907A6">
      <w:pPr>
        <w:tabs>
          <w:tab w:val="left" w:pos="2160"/>
        </w:tabs>
        <w:spacing w:after="0" w:line="240" w:lineRule="auto"/>
        <w:rPr>
          <w:sz w:val="24"/>
          <w:szCs w:val="24"/>
        </w:rPr>
      </w:pPr>
      <w:r w:rsidRPr="000D156F">
        <w:rPr>
          <w:noProof/>
          <w:sz w:val="24"/>
          <w:szCs w:val="24"/>
        </w:rPr>
        <w:lastRenderedPageBreak/>
        <w:drawing>
          <wp:inline distT="0" distB="0" distL="0" distR="0" wp14:anchorId="11C4BFC0" wp14:editId="6CBAE1A6">
            <wp:extent cx="8175171" cy="4598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84431" cy="4603743"/>
                    </a:xfrm>
                    <a:prstGeom prst="rect">
                      <a:avLst/>
                    </a:prstGeom>
                  </pic:spPr>
                </pic:pic>
              </a:graphicData>
            </a:graphic>
          </wp:inline>
        </w:drawing>
      </w:r>
    </w:p>
    <w:p w14:paraId="26F1BEF6" w14:textId="2337B172" w:rsidR="00DD0AA2" w:rsidRDefault="00DD0AA2" w:rsidP="002907A6">
      <w:pPr>
        <w:tabs>
          <w:tab w:val="left" w:pos="2160"/>
        </w:tabs>
        <w:spacing w:after="0" w:line="240" w:lineRule="auto"/>
        <w:rPr>
          <w:sz w:val="24"/>
          <w:szCs w:val="24"/>
        </w:rPr>
      </w:pPr>
    </w:p>
    <w:p w14:paraId="2A9F203B" w14:textId="35A44BA7" w:rsidR="00DD0AA2" w:rsidRDefault="00DD0AA2" w:rsidP="002907A6">
      <w:pPr>
        <w:tabs>
          <w:tab w:val="left" w:pos="2160"/>
        </w:tabs>
        <w:spacing w:after="0" w:line="240" w:lineRule="auto"/>
        <w:rPr>
          <w:sz w:val="24"/>
          <w:szCs w:val="24"/>
        </w:rPr>
      </w:pPr>
    </w:p>
    <w:p w14:paraId="0F3802EA" w14:textId="77777777" w:rsidR="00DD0AA2" w:rsidRDefault="00DD0AA2" w:rsidP="002907A6">
      <w:pPr>
        <w:tabs>
          <w:tab w:val="left" w:pos="2160"/>
        </w:tabs>
        <w:spacing w:after="0" w:line="240" w:lineRule="auto"/>
        <w:rPr>
          <w:sz w:val="24"/>
          <w:szCs w:val="24"/>
        </w:rPr>
        <w:sectPr w:rsidR="00DD0AA2" w:rsidSect="00DD0AA2">
          <w:pgSz w:w="15840" w:h="12240" w:orient="landscape"/>
          <w:pgMar w:top="1440" w:right="1440" w:bottom="1440" w:left="1440" w:header="720" w:footer="720" w:gutter="0"/>
          <w:cols w:space="720"/>
          <w:titlePg/>
          <w:docGrid w:linePitch="360"/>
        </w:sectPr>
      </w:pPr>
    </w:p>
    <w:p w14:paraId="7AF725CC" w14:textId="76720508" w:rsidR="00DD0AA2" w:rsidRDefault="00DD0AA2" w:rsidP="002907A6">
      <w:pPr>
        <w:tabs>
          <w:tab w:val="left" w:pos="2160"/>
        </w:tabs>
        <w:spacing w:after="0" w:line="240" w:lineRule="auto"/>
        <w:rPr>
          <w:sz w:val="24"/>
          <w:szCs w:val="24"/>
        </w:rPr>
      </w:pPr>
    </w:p>
    <w:p w14:paraId="72D479FC" w14:textId="617B8798" w:rsidR="00DD0AA2" w:rsidRPr="00A2461F" w:rsidRDefault="00DD0AA2" w:rsidP="00A2461F">
      <w:pPr>
        <w:pStyle w:val="Heading2"/>
        <w:rPr>
          <w:b/>
        </w:rPr>
      </w:pPr>
      <w:bookmarkStart w:id="9" w:name="_Toc536609758"/>
      <w:r w:rsidRPr="00A2461F">
        <w:rPr>
          <w:b/>
          <w:highlight w:val="yellow"/>
        </w:rPr>
        <w:t>Step 2a</w:t>
      </w:r>
      <w:bookmarkEnd w:id="9"/>
    </w:p>
    <w:p w14:paraId="2838DB2B" w14:textId="283CD704" w:rsidR="002E63F1" w:rsidRDefault="002E63F1" w:rsidP="002907A6">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5125BE" w14:paraId="0C470E22" w14:textId="77777777" w:rsidTr="003B4632">
        <w:tc>
          <w:tcPr>
            <w:tcW w:w="2425" w:type="dxa"/>
          </w:tcPr>
          <w:p w14:paraId="1716F596" w14:textId="32329C96" w:rsidR="005125BE" w:rsidRDefault="005125BE" w:rsidP="003B4632">
            <w:pPr>
              <w:tabs>
                <w:tab w:val="left" w:pos="2160"/>
              </w:tabs>
              <w:spacing w:before="60" w:after="60"/>
              <w:rPr>
                <w:b/>
                <w:sz w:val="24"/>
                <w:szCs w:val="24"/>
              </w:rPr>
            </w:pPr>
            <w:r>
              <w:rPr>
                <w:b/>
                <w:sz w:val="24"/>
                <w:szCs w:val="24"/>
              </w:rPr>
              <w:t xml:space="preserve">Peak ALT and bilirubin within 4 weeks? </w:t>
            </w:r>
          </w:p>
        </w:tc>
        <w:tc>
          <w:tcPr>
            <w:tcW w:w="6925" w:type="dxa"/>
          </w:tcPr>
          <w:p w14:paraId="69FF9013" w14:textId="1482752B" w:rsidR="005125BE" w:rsidRPr="009C4FA4" w:rsidRDefault="005125BE" w:rsidP="007A79D2">
            <w:pPr>
              <w:tabs>
                <w:tab w:val="left" w:pos="2160"/>
              </w:tabs>
              <w:spacing w:before="60" w:after="60"/>
              <w:rPr>
                <w:sz w:val="24"/>
                <w:szCs w:val="24"/>
              </w:rPr>
            </w:pPr>
            <w:r w:rsidRPr="005125BE">
              <w:rPr>
                <w:b/>
                <w:sz w:val="24"/>
                <w:szCs w:val="24"/>
              </w:rPr>
              <w:t>Yes</w:t>
            </w:r>
            <w:r>
              <w:rPr>
                <w:sz w:val="24"/>
                <w:szCs w:val="24"/>
              </w:rPr>
              <w:t xml:space="preserve">: Only elevations of bilirubin coincident with or shortly after peak ALT elevations are indicative of loss of hepatic function associated with liver injury (Merz et al. 2014). While there is no defined interval as a standard, peaks within 2 weeks are </w:t>
            </w:r>
            <w:r w:rsidR="007A79D2">
              <w:rPr>
                <w:sz w:val="24"/>
                <w:szCs w:val="24"/>
              </w:rPr>
              <w:t>suggestive of</w:t>
            </w:r>
            <w:r>
              <w:rPr>
                <w:sz w:val="24"/>
                <w:szCs w:val="24"/>
              </w:rPr>
              <w:t xml:space="preserve"> DILI and up to 4 weeks may still indicate a drug effect. This can be assessed in the tool by defining the interval in the </w:t>
            </w:r>
            <w:r w:rsidRPr="00895CC7">
              <w:rPr>
                <w:b/>
                <w:sz w:val="24"/>
                <w:szCs w:val="24"/>
              </w:rPr>
              <w:t>Highlight Points Based on Timing</w:t>
            </w:r>
            <w:r>
              <w:rPr>
                <w:b/>
                <w:sz w:val="24"/>
                <w:szCs w:val="24"/>
              </w:rPr>
              <w:t xml:space="preserve"> </w:t>
            </w:r>
            <w:r w:rsidRPr="005125BE">
              <w:rPr>
                <w:sz w:val="24"/>
                <w:szCs w:val="24"/>
              </w:rPr>
              <w:t>field</w:t>
            </w:r>
            <w:r>
              <w:rPr>
                <w:b/>
                <w:sz w:val="24"/>
                <w:szCs w:val="24"/>
              </w:rPr>
              <w:t xml:space="preserve">. </w:t>
            </w:r>
            <w:r w:rsidRPr="005125BE">
              <w:rPr>
                <w:sz w:val="24"/>
                <w:szCs w:val="24"/>
              </w:rPr>
              <w:t>Alt</w:t>
            </w:r>
            <w:r>
              <w:rPr>
                <w:sz w:val="24"/>
                <w:szCs w:val="24"/>
              </w:rPr>
              <w:t xml:space="preserve">ernatively, this can be manually reviewed by clicking on the point of interest in the Hy’s Law quadrant and review the </w:t>
            </w:r>
            <w:r w:rsidR="007E04E7">
              <w:rPr>
                <w:sz w:val="24"/>
                <w:szCs w:val="24"/>
              </w:rPr>
              <w:t xml:space="preserve">individual </w:t>
            </w:r>
            <w:r>
              <w:rPr>
                <w:sz w:val="24"/>
                <w:szCs w:val="24"/>
              </w:rPr>
              <w:t xml:space="preserve">ALT and total bilirubin graphs </w:t>
            </w:r>
            <w:r w:rsidR="007E04E7">
              <w:rPr>
                <w:sz w:val="24"/>
                <w:szCs w:val="24"/>
              </w:rPr>
              <w:t xml:space="preserve">displayed below the </w:t>
            </w:r>
            <w:proofErr w:type="spellStart"/>
            <w:r w:rsidR="007E04E7">
              <w:rPr>
                <w:sz w:val="24"/>
                <w:szCs w:val="24"/>
              </w:rPr>
              <w:t>eDISH</w:t>
            </w:r>
            <w:proofErr w:type="spellEnd"/>
            <w:r w:rsidR="007E04E7">
              <w:rPr>
                <w:sz w:val="24"/>
                <w:szCs w:val="24"/>
              </w:rPr>
              <w:t xml:space="preserve"> graph for that patient.</w:t>
            </w:r>
          </w:p>
        </w:tc>
      </w:tr>
      <w:tr w:rsidR="005125BE" w14:paraId="2D9E5822" w14:textId="77777777" w:rsidTr="003B4632">
        <w:tc>
          <w:tcPr>
            <w:tcW w:w="2425" w:type="dxa"/>
          </w:tcPr>
          <w:p w14:paraId="1CF5F10A" w14:textId="77777777" w:rsidR="005125BE" w:rsidRPr="00FB37EC" w:rsidRDefault="005125BE" w:rsidP="003B4632">
            <w:pPr>
              <w:tabs>
                <w:tab w:val="left" w:pos="2160"/>
              </w:tabs>
              <w:spacing w:before="60" w:after="60"/>
              <w:rPr>
                <w:sz w:val="24"/>
                <w:szCs w:val="24"/>
              </w:rPr>
            </w:pPr>
          </w:p>
        </w:tc>
        <w:tc>
          <w:tcPr>
            <w:tcW w:w="6925" w:type="dxa"/>
          </w:tcPr>
          <w:p w14:paraId="222CD970" w14:textId="26FED5D3" w:rsidR="005125BE" w:rsidRPr="00FB37EC" w:rsidRDefault="007E04E7" w:rsidP="007E04E7">
            <w:pPr>
              <w:tabs>
                <w:tab w:val="left" w:pos="2160"/>
              </w:tabs>
              <w:spacing w:before="60" w:after="60"/>
              <w:rPr>
                <w:sz w:val="24"/>
                <w:szCs w:val="24"/>
              </w:rPr>
            </w:pPr>
            <w:r w:rsidRPr="007E04E7">
              <w:rPr>
                <w:b/>
                <w:sz w:val="24"/>
                <w:szCs w:val="24"/>
              </w:rPr>
              <w:t>No</w:t>
            </w:r>
            <w:r>
              <w:rPr>
                <w:sz w:val="24"/>
                <w:szCs w:val="24"/>
              </w:rPr>
              <w:t>: Peak ALT and bilirubin values exceeding 4 weeks apart are less indicative of a drug-induced cause.</w:t>
            </w:r>
          </w:p>
        </w:tc>
      </w:tr>
      <w:tr w:rsidR="005125BE" w14:paraId="7A04C446" w14:textId="77777777" w:rsidTr="003B4632">
        <w:tc>
          <w:tcPr>
            <w:tcW w:w="2425" w:type="dxa"/>
          </w:tcPr>
          <w:p w14:paraId="2EA7DDE7" w14:textId="538999C3" w:rsidR="005125BE" w:rsidRPr="0097270E" w:rsidRDefault="007E04E7" w:rsidP="003B4632">
            <w:pPr>
              <w:tabs>
                <w:tab w:val="left" w:pos="2160"/>
              </w:tabs>
              <w:spacing w:before="60" w:after="60"/>
              <w:rPr>
                <w:b/>
                <w:sz w:val="24"/>
                <w:szCs w:val="24"/>
              </w:rPr>
            </w:pPr>
            <w:r>
              <w:rPr>
                <w:b/>
                <w:sz w:val="24"/>
                <w:szCs w:val="24"/>
              </w:rPr>
              <w:t>Qualifying ALT and bilirubin within 4 weeks?</w:t>
            </w:r>
          </w:p>
        </w:tc>
        <w:tc>
          <w:tcPr>
            <w:tcW w:w="6925" w:type="dxa"/>
          </w:tcPr>
          <w:p w14:paraId="5B97E595" w14:textId="282C7296" w:rsidR="005125BE" w:rsidRDefault="007E04E7" w:rsidP="003B4632">
            <w:pPr>
              <w:tabs>
                <w:tab w:val="left" w:pos="2160"/>
              </w:tabs>
              <w:spacing w:before="60" w:after="60"/>
              <w:rPr>
                <w:sz w:val="24"/>
                <w:szCs w:val="24"/>
              </w:rPr>
            </w:pPr>
            <w:r>
              <w:rPr>
                <w:sz w:val="24"/>
                <w:szCs w:val="24"/>
              </w:rPr>
              <w:t xml:space="preserve">A limitation of the </w:t>
            </w:r>
            <w:proofErr w:type="spellStart"/>
            <w:r>
              <w:rPr>
                <w:sz w:val="24"/>
                <w:szCs w:val="24"/>
              </w:rPr>
              <w:t>eDISH</w:t>
            </w:r>
            <w:proofErr w:type="spellEnd"/>
            <w:r>
              <w:rPr>
                <w:sz w:val="24"/>
                <w:szCs w:val="24"/>
              </w:rPr>
              <w:t xml:space="preserve"> graph is the use of peak values to define the position of cases within the graph. “Qualifying” values are those that exceed the ULN threshold for either ALT or total bilirubin, but don’t represent peak values (Merz et al. 2012). </w:t>
            </w:r>
          </w:p>
          <w:p w14:paraId="37696A90" w14:textId="75C9407F" w:rsidR="007E04E7" w:rsidRDefault="007E04E7" w:rsidP="007A79D2">
            <w:pPr>
              <w:tabs>
                <w:tab w:val="left" w:pos="2160"/>
              </w:tabs>
              <w:spacing w:before="60" w:after="60"/>
              <w:rPr>
                <w:sz w:val="24"/>
                <w:szCs w:val="24"/>
              </w:rPr>
            </w:pPr>
            <w:r w:rsidRPr="007E04E7">
              <w:rPr>
                <w:b/>
                <w:sz w:val="24"/>
                <w:szCs w:val="24"/>
              </w:rPr>
              <w:t>Yes</w:t>
            </w:r>
            <w:r>
              <w:rPr>
                <w:sz w:val="24"/>
                <w:szCs w:val="24"/>
              </w:rPr>
              <w:t xml:space="preserve">: Qualifying ALT and total bilirubin values occurring within 2 weeks </w:t>
            </w:r>
            <w:r w:rsidR="007A79D2">
              <w:rPr>
                <w:sz w:val="24"/>
                <w:szCs w:val="24"/>
              </w:rPr>
              <w:t>of each other, and with the rise in bilirubin following the transaminase rise, are suggestive of DILI. While there is no defined standard interval, qualifying values within 4 weeks may still indicated a drug-related effect.</w:t>
            </w:r>
          </w:p>
          <w:p w14:paraId="78F8C0AE" w14:textId="354AA817" w:rsidR="007A79D2" w:rsidRPr="00FB37EC" w:rsidRDefault="007A79D2" w:rsidP="007A79D2">
            <w:pPr>
              <w:tabs>
                <w:tab w:val="left" w:pos="2160"/>
              </w:tabs>
              <w:spacing w:before="60" w:after="60"/>
              <w:rPr>
                <w:sz w:val="24"/>
                <w:szCs w:val="24"/>
              </w:rPr>
            </w:pPr>
            <w:r w:rsidRPr="007A79D2">
              <w:rPr>
                <w:b/>
                <w:sz w:val="24"/>
                <w:szCs w:val="24"/>
              </w:rPr>
              <w:t>No</w:t>
            </w:r>
            <w:r>
              <w:rPr>
                <w:sz w:val="24"/>
                <w:szCs w:val="24"/>
              </w:rPr>
              <w:t>: Qualifying ALT elevations exceeding 4 weeks apart are less indicative of a drug-induced cause.</w:t>
            </w:r>
          </w:p>
        </w:tc>
      </w:tr>
      <w:tr w:rsidR="005125BE" w14:paraId="645DE29B" w14:textId="77777777" w:rsidTr="003B4632">
        <w:tc>
          <w:tcPr>
            <w:tcW w:w="2425" w:type="dxa"/>
          </w:tcPr>
          <w:p w14:paraId="23EAB561" w14:textId="54FB021F" w:rsidR="005125BE" w:rsidRPr="007A79D2" w:rsidRDefault="007A79D2" w:rsidP="003B4632">
            <w:pPr>
              <w:tabs>
                <w:tab w:val="left" w:pos="2160"/>
              </w:tabs>
              <w:spacing w:before="60" w:after="60"/>
              <w:rPr>
                <w:b/>
                <w:sz w:val="24"/>
                <w:szCs w:val="24"/>
              </w:rPr>
            </w:pPr>
            <w:proofErr w:type="spellStart"/>
            <w:r w:rsidRPr="007A79D2">
              <w:rPr>
                <w:b/>
                <w:sz w:val="24"/>
                <w:szCs w:val="24"/>
              </w:rPr>
              <w:t>Alk</w:t>
            </w:r>
            <w:proofErr w:type="spellEnd"/>
            <w:r w:rsidRPr="007A79D2">
              <w:rPr>
                <w:b/>
                <w:sz w:val="24"/>
                <w:szCs w:val="24"/>
              </w:rPr>
              <w:t xml:space="preserve"> </w:t>
            </w:r>
            <w:proofErr w:type="spellStart"/>
            <w:r w:rsidRPr="007A79D2">
              <w:rPr>
                <w:b/>
                <w:sz w:val="24"/>
                <w:szCs w:val="24"/>
              </w:rPr>
              <w:t>phos</w:t>
            </w:r>
            <w:proofErr w:type="spellEnd"/>
            <w:r w:rsidRPr="007A79D2">
              <w:rPr>
                <w:b/>
                <w:sz w:val="24"/>
                <w:szCs w:val="24"/>
              </w:rPr>
              <w:t xml:space="preserve"> &lt;2 x ULN?</w:t>
            </w:r>
          </w:p>
        </w:tc>
        <w:tc>
          <w:tcPr>
            <w:tcW w:w="6925" w:type="dxa"/>
          </w:tcPr>
          <w:p w14:paraId="46DBC31C" w14:textId="70690B39" w:rsidR="005125BE" w:rsidRDefault="00C25845" w:rsidP="003B4632">
            <w:pPr>
              <w:tabs>
                <w:tab w:val="left" w:pos="2160"/>
              </w:tabs>
              <w:spacing w:before="60" w:after="60"/>
              <w:rPr>
                <w:sz w:val="24"/>
                <w:szCs w:val="24"/>
              </w:rPr>
            </w:pPr>
            <w:r w:rsidRPr="00C25845">
              <w:rPr>
                <w:b/>
                <w:sz w:val="24"/>
                <w:szCs w:val="24"/>
              </w:rPr>
              <w:t>Yes</w:t>
            </w:r>
            <w:r>
              <w:rPr>
                <w:sz w:val="24"/>
                <w:szCs w:val="24"/>
              </w:rPr>
              <w:t xml:space="preserve">: </w:t>
            </w:r>
            <w:r w:rsidR="0098349A">
              <w:rPr>
                <w:sz w:val="24"/>
                <w:szCs w:val="24"/>
              </w:rPr>
              <w:t xml:space="preserve">A component of the Hy’s Law definition is the presence of transaminase and bilirubin elevation without initial findings of cholestasis (e.g., elevated alkaline phosphatase) (FDA 2009). </w:t>
            </w:r>
            <w:r w:rsidR="001140E0">
              <w:rPr>
                <w:sz w:val="24"/>
                <w:szCs w:val="24"/>
              </w:rPr>
              <w:t>The lack of an elevated alkaline phosphatase has been defined as &lt;2x ULN (</w:t>
            </w:r>
            <w:proofErr w:type="spellStart"/>
            <w:r w:rsidR="00F8071B">
              <w:rPr>
                <w:sz w:val="24"/>
                <w:szCs w:val="24"/>
              </w:rPr>
              <w:t>Avigan</w:t>
            </w:r>
            <w:proofErr w:type="spellEnd"/>
            <w:r w:rsidR="001140E0">
              <w:rPr>
                <w:sz w:val="24"/>
                <w:szCs w:val="24"/>
              </w:rPr>
              <w:t xml:space="preserve"> 2010).</w:t>
            </w:r>
            <w:r w:rsidR="00F8071B">
              <w:rPr>
                <w:sz w:val="24"/>
                <w:szCs w:val="24"/>
              </w:rPr>
              <w:t xml:space="preserve"> Transaminase and bilirubin elevations meeting Hy’s Law criteria in the absence of a concomitant elevation of alkaline phosphatase is indicative of hepatocellular injury.</w:t>
            </w:r>
          </w:p>
          <w:p w14:paraId="3CEE0261" w14:textId="277F9121" w:rsidR="00C25845" w:rsidRDefault="00C25845" w:rsidP="003B4632">
            <w:pPr>
              <w:tabs>
                <w:tab w:val="left" w:pos="2160"/>
              </w:tabs>
              <w:spacing w:before="60" w:after="60"/>
              <w:rPr>
                <w:sz w:val="24"/>
                <w:szCs w:val="24"/>
              </w:rPr>
            </w:pPr>
            <w:r w:rsidRPr="00C25845">
              <w:rPr>
                <w:b/>
                <w:sz w:val="24"/>
                <w:szCs w:val="24"/>
              </w:rPr>
              <w:t>No</w:t>
            </w:r>
            <w:r>
              <w:rPr>
                <w:sz w:val="24"/>
                <w:szCs w:val="24"/>
              </w:rPr>
              <w:t xml:space="preserve">: </w:t>
            </w:r>
            <w:r w:rsidR="00F8071B">
              <w:rPr>
                <w:sz w:val="24"/>
                <w:szCs w:val="24"/>
              </w:rPr>
              <w:t>An elevated alkaline phosphatase level coincident with transaminase and bilirubin elevations may indicate a cholestatic source of the bilirubin elevation which could discount drug-related hepatocellular damage. However, this does not remove the possibility of drug-related cholestatic injury.</w:t>
            </w:r>
          </w:p>
          <w:p w14:paraId="783D57CA" w14:textId="38B3D2C8" w:rsidR="00C25845" w:rsidRPr="00FB37EC" w:rsidRDefault="00C25845" w:rsidP="0098349A">
            <w:pPr>
              <w:tabs>
                <w:tab w:val="left" w:pos="2160"/>
              </w:tabs>
              <w:spacing w:before="60" w:after="60"/>
              <w:rPr>
                <w:sz w:val="24"/>
                <w:szCs w:val="24"/>
              </w:rPr>
            </w:pPr>
            <w:r w:rsidRPr="00C25845">
              <w:rPr>
                <w:b/>
                <w:sz w:val="24"/>
                <w:szCs w:val="24"/>
                <w:highlight w:val="lightGray"/>
              </w:rPr>
              <w:t>Note</w:t>
            </w:r>
            <w:r>
              <w:rPr>
                <w:sz w:val="24"/>
                <w:szCs w:val="24"/>
              </w:rPr>
              <w:t>: Alkaline phosphatase can be elevated</w:t>
            </w:r>
            <w:r w:rsidR="00355061">
              <w:rPr>
                <w:sz w:val="24"/>
                <w:szCs w:val="24"/>
              </w:rPr>
              <w:t xml:space="preserve"> by</w:t>
            </w:r>
            <w:r>
              <w:rPr>
                <w:sz w:val="24"/>
                <w:szCs w:val="24"/>
              </w:rPr>
              <w:t xml:space="preserve"> infiltrative diseases of the liver, tumors of hepatic and non-hepatic origin and bone diseases, including metastases to bone</w:t>
            </w:r>
            <w:r w:rsidR="005876AC">
              <w:rPr>
                <w:sz w:val="24"/>
                <w:szCs w:val="24"/>
              </w:rPr>
              <w:t xml:space="preserve"> (AGA Clinical Practice </w:t>
            </w:r>
            <w:r w:rsidR="005876AC">
              <w:rPr>
                <w:sz w:val="24"/>
                <w:szCs w:val="24"/>
              </w:rPr>
              <w:lastRenderedPageBreak/>
              <w:t>Committee 2002)</w:t>
            </w:r>
            <w:r>
              <w:rPr>
                <w:sz w:val="24"/>
                <w:szCs w:val="24"/>
              </w:rPr>
              <w:t>. In such circumstances, these factors confound the ability to assess whether bilirubin elevations may be due to a cholestatic process.</w:t>
            </w:r>
          </w:p>
        </w:tc>
      </w:tr>
      <w:tr w:rsidR="00F8071B" w14:paraId="41DC1E0D" w14:textId="77777777" w:rsidTr="003B4632">
        <w:tc>
          <w:tcPr>
            <w:tcW w:w="2425" w:type="dxa"/>
          </w:tcPr>
          <w:p w14:paraId="2608C069" w14:textId="709B9DBE" w:rsidR="00F8071B" w:rsidRPr="007A79D2" w:rsidRDefault="00F8071B" w:rsidP="003B4632">
            <w:pPr>
              <w:tabs>
                <w:tab w:val="left" w:pos="2160"/>
              </w:tabs>
              <w:spacing w:before="60" w:after="60"/>
              <w:rPr>
                <w:b/>
                <w:sz w:val="24"/>
                <w:szCs w:val="24"/>
              </w:rPr>
            </w:pPr>
            <w:r>
              <w:rPr>
                <w:b/>
                <w:sz w:val="24"/>
                <w:szCs w:val="24"/>
              </w:rPr>
              <w:lastRenderedPageBreak/>
              <w:t>Calculate R value</w:t>
            </w:r>
          </w:p>
        </w:tc>
        <w:tc>
          <w:tcPr>
            <w:tcW w:w="6925" w:type="dxa"/>
          </w:tcPr>
          <w:p w14:paraId="26653D70" w14:textId="1585698D" w:rsidR="00F8071B" w:rsidRDefault="00355061" w:rsidP="00355061">
            <w:pPr>
              <w:tabs>
                <w:tab w:val="left" w:pos="2160"/>
              </w:tabs>
              <w:spacing w:before="60" w:after="60"/>
              <w:rPr>
                <w:sz w:val="24"/>
                <w:szCs w:val="24"/>
              </w:rPr>
            </w:pPr>
            <w:r w:rsidRPr="00355061">
              <w:rPr>
                <w:sz w:val="24"/>
                <w:szCs w:val="24"/>
              </w:rPr>
              <w:t xml:space="preserve">The </w:t>
            </w:r>
            <w:r>
              <w:rPr>
                <w:sz w:val="24"/>
                <w:szCs w:val="24"/>
              </w:rPr>
              <w:t>R value (aka R ratio, R score) is calculated as [ALT/ULN]</w:t>
            </w:r>
            <w:proofErr w:type="gramStart"/>
            <w:r>
              <w:rPr>
                <w:sz w:val="24"/>
                <w:szCs w:val="24"/>
              </w:rPr>
              <w:t>/[</w:t>
            </w:r>
            <w:proofErr w:type="gramEnd"/>
            <w:r>
              <w:rPr>
                <w:sz w:val="24"/>
                <w:szCs w:val="24"/>
              </w:rPr>
              <w:t>alkaline phosphatase/ULN]</w:t>
            </w:r>
            <w:r w:rsidR="00A76EDF">
              <w:rPr>
                <w:sz w:val="24"/>
                <w:szCs w:val="24"/>
              </w:rPr>
              <w:t xml:space="preserve"> (</w:t>
            </w:r>
            <w:proofErr w:type="spellStart"/>
            <w:r w:rsidR="00A76EDF">
              <w:rPr>
                <w:sz w:val="24"/>
                <w:szCs w:val="24"/>
              </w:rPr>
              <w:t>Kullak-Ublick</w:t>
            </w:r>
            <w:proofErr w:type="spellEnd"/>
            <w:r w:rsidR="00A76EDF">
              <w:rPr>
                <w:sz w:val="24"/>
                <w:szCs w:val="24"/>
              </w:rPr>
              <w:t xml:space="preserve"> et al. 2017</w:t>
            </w:r>
            <w:r w:rsidR="00703C9B">
              <w:rPr>
                <w:sz w:val="24"/>
                <w:szCs w:val="24"/>
              </w:rPr>
              <w:t xml:space="preserve">; </w:t>
            </w:r>
            <w:proofErr w:type="spellStart"/>
            <w:r w:rsidR="00703C9B">
              <w:rPr>
                <w:sz w:val="24"/>
                <w:szCs w:val="24"/>
              </w:rPr>
              <w:t>Leise</w:t>
            </w:r>
            <w:proofErr w:type="spellEnd"/>
            <w:r w:rsidR="00703C9B">
              <w:rPr>
                <w:sz w:val="24"/>
                <w:szCs w:val="24"/>
              </w:rPr>
              <w:t xml:space="preserve"> et al. 2014</w:t>
            </w:r>
            <w:r w:rsidR="00A76EDF">
              <w:rPr>
                <w:sz w:val="24"/>
                <w:szCs w:val="24"/>
              </w:rPr>
              <w:t>)</w:t>
            </w:r>
            <w:r>
              <w:rPr>
                <w:sz w:val="24"/>
                <w:szCs w:val="24"/>
              </w:rPr>
              <w:t xml:space="preserve">. </w:t>
            </w:r>
          </w:p>
          <w:p w14:paraId="2106CA02" w14:textId="77777777" w:rsidR="00A76EDF" w:rsidRDefault="00A76EDF" w:rsidP="00355061">
            <w:pPr>
              <w:tabs>
                <w:tab w:val="left" w:pos="2160"/>
              </w:tabs>
              <w:spacing w:before="60" w:after="60"/>
              <w:rPr>
                <w:sz w:val="24"/>
                <w:szCs w:val="24"/>
              </w:rPr>
            </w:pPr>
            <w:r>
              <w:rPr>
                <w:sz w:val="24"/>
                <w:szCs w:val="24"/>
              </w:rPr>
              <w:t>R &gt; 5 indicates hepatocellular injury</w:t>
            </w:r>
          </w:p>
          <w:p w14:paraId="237607D0" w14:textId="77777777" w:rsidR="00A76EDF" w:rsidRDefault="00A76EDF" w:rsidP="00355061">
            <w:pPr>
              <w:tabs>
                <w:tab w:val="left" w:pos="2160"/>
              </w:tabs>
              <w:spacing w:before="60" w:after="60"/>
              <w:rPr>
                <w:sz w:val="24"/>
                <w:szCs w:val="24"/>
              </w:rPr>
            </w:pPr>
            <w:r>
              <w:rPr>
                <w:sz w:val="24"/>
                <w:szCs w:val="24"/>
              </w:rPr>
              <w:t>R = 2-5 indicates mixed hepatocellular/cholestatic injury</w:t>
            </w:r>
          </w:p>
          <w:p w14:paraId="7BFA601A" w14:textId="77777777" w:rsidR="00A76EDF" w:rsidRDefault="00A76EDF" w:rsidP="00355061">
            <w:pPr>
              <w:tabs>
                <w:tab w:val="left" w:pos="2160"/>
              </w:tabs>
              <w:spacing w:before="60" w:after="60"/>
              <w:rPr>
                <w:sz w:val="24"/>
                <w:szCs w:val="24"/>
              </w:rPr>
            </w:pPr>
            <w:r>
              <w:rPr>
                <w:sz w:val="24"/>
                <w:szCs w:val="24"/>
              </w:rPr>
              <w:t>R &lt; 2 indicates cholestatic injury</w:t>
            </w:r>
          </w:p>
          <w:p w14:paraId="38CA3EE8" w14:textId="0B04A1B0" w:rsidR="00437374" w:rsidRPr="00355061" w:rsidRDefault="004A1BD7" w:rsidP="00355061">
            <w:pPr>
              <w:tabs>
                <w:tab w:val="left" w:pos="2160"/>
              </w:tabs>
              <w:spacing w:before="60" w:after="60"/>
              <w:rPr>
                <w:sz w:val="24"/>
                <w:szCs w:val="24"/>
              </w:rPr>
            </w:pPr>
            <w:r>
              <w:rPr>
                <w:sz w:val="24"/>
                <w:szCs w:val="24"/>
              </w:rPr>
              <w:t xml:space="preserve">A modified approach, called </w:t>
            </w:r>
            <w:r w:rsidR="00C74FAA">
              <w:rPr>
                <w:sz w:val="24"/>
                <w:szCs w:val="24"/>
              </w:rPr>
              <w:t xml:space="preserve">“new ratio” or </w:t>
            </w:r>
            <w:proofErr w:type="spellStart"/>
            <w:r w:rsidR="00C74FAA">
              <w:rPr>
                <w:sz w:val="24"/>
                <w:szCs w:val="24"/>
              </w:rPr>
              <w:t>nR</w:t>
            </w:r>
            <w:proofErr w:type="spellEnd"/>
            <w:r w:rsidR="00C74FAA">
              <w:rPr>
                <w:sz w:val="24"/>
                <w:szCs w:val="24"/>
              </w:rPr>
              <w:t xml:space="preserve">, considers also the AST value in addition to the ALT value and uses </w:t>
            </w:r>
            <w:r w:rsidR="00067DFE">
              <w:rPr>
                <w:sz w:val="24"/>
                <w:szCs w:val="24"/>
              </w:rPr>
              <w:t>whichever produced the highest fold change from the ULN (</w:t>
            </w:r>
            <w:r w:rsidR="0027769E">
              <w:rPr>
                <w:sz w:val="24"/>
                <w:szCs w:val="24"/>
              </w:rPr>
              <w:t>Robles-Diaz et al. 2014</w:t>
            </w:r>
            <w:r w:rsidR="00067DFE">
              <w:rPr>
                <w:sz w:val="24"/>
                <w:szCs w:val="24"/>
              </w:rPr>
              <w:t>).</w:t>
            </w:r>
            <w:r w:rsidR="00302935">
              <w:rPr>
                <w:sz w:val="24"/>
                <w:szCs w:val="24"/>
              </w:rPr>
              <w:t xml:space="preserve"> Currently, this tool only calculates the R value based on ALT; calculation of the </w:t>
            </w:r>
            <w:proofErr w:type="spellStart"/>
            <w:r w:rsidR="00302935">
              <w:rPr>
                <w:sz w:val="24"/>
                <w:szCs w:val="24"/>
              </w:rPr>
              <w:t>nR</w:t>
            </w:r>
            <w:proofErr w:type="spellEnd"/>
            <w:r w:rsidR="00302935">
              <w:rPr>
                <w:sz w:val="24"/>
                <w:szCs w:val="24"/>
              </w:rPr>
              <w:t xml:space="preserve"> will need to be done manually at this time.</w:t>
            </w:r>
          </w:p>
        </w:tc>
      </w:tr>
    </w:tbl>
    <w:p w14:paraId="3EC8301E" w14:textId="77777777" w:rsidR="001C3246" w:rsidRDefault="001C3246">
      <w:pPr>
        <w:rPr>
          <w:b/>
          <w:sz w:val="24"/>
          <w:szCs w:val="24"/>
        </w:rPr>
      </w:pPr>
    </w:p>
    <w:p w14:paraId="67A888E9" w14:textId="77777777" w:rsidR="001C3246" w:rsidRDefault="001C3246">
      <w:pPr>
        <w:rPr>
          <w:b/>
          <w:sz w:val="24"/>
          <w:szCs w:val="24"/>
        </w:rPr>
      </w:pPr>
    </w:p>
    <w:p w14:paraId="5E7C927B" w14:textId="77777777" w:rsidR="001C3246" w:rsidRDefault="001C3246">
      <w:pPr>
        <w:rPr>
          <w:b/>
          <w:sz w:val="24"/>
          <w:szCs w:val="24"/>
        </w:rPr>
        <w:sectPr w:rsidR="001C3246" w:rsidSect="00F148DD">
          <w:pgSz w:w="12240" w:h="15840"/>
          <w:pgMar w:top="1440" w:right="1440" w:bottom="1440" w:left="1440" w:header="720" w:footer="720" w:gutter="0"/>
          <w:cols w:space="720"/>
          <w:titlePg/>
          <w:docGrid w:linePitch="360"/>
        </w:sectPr>
      </w:pPr>
    </w:p>
    <w:p w14:paraId="2386561D" w14:textId="5B5DEDFB" w:rsidR="00095313" w:rsidRDefault="00C44DD8">
      <w:pPr>
        <w:rPr>
          <w:b/>
          <w:sz w:val="24"/>
          <w:szCs w:val="24"/>
        </w:rPr>
      </w:pPr>
      <w:r w:rsidRPr="00C44DD8">
        <w:rPr>
          <w:b/>
          <w:noProof/>
          <w:sz w:val="24"/>
          <w:szCs w:val="24"/>
        </w:rPr>
        <w:lastRenderedPageBreak/>
        <w:drawing>
          <wp:inline distT="0" distB="0" distL="0" distR="0" wp14:anchorId="3D7FA9BA" wp14:editId="76A41117">
            <wp:extent cx="8118324" cy="45665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35564" cy="4576255"/>
                    </a:xfrm>
                    <a:prstGeom prst="rect">
                      <a:avLst/>
                    </a:prstGeom>
                  </pic:spPr>
                </pic:pic>
              </a:graphicData>
            </a:graphic>
          </wp:inline>
        </w:drawing>
      </w:r>
    </w:p>
    <w:p w14:paraId="35097ABC" w14:textId="77777777" w:rsidR="00095313" w:rsidRDefault="00095313">
      <w:pPr>
        <w:rPr>
          <w:b/>
          <w:sz w:val="24"/>
          <w:szCs w:val="24"/>
        </w:rPr>
      </w:pPr>
    </w:p>
    <w:p w14:paraId="39600863" w14:textId="77777777" w:rsidR="00095313" w:rsidRDefault="00095313">
      <w:pPr>
        <w:rPr>
          <w:b/>
          <w:sz w:val="24"/>
          <w:szCs w:val="24"/>
        </w:rPr>
        <w:sectPr w:rsidR="00095313" w:rsidSect="00095313">
          <w:pgSz w:w="15840" w:h="12240" w:orient="landscape"/>
          <w:pgMar w:top="1440" w:right="1440" w:bottom="1440" w:left="1440" w:header="720" w:footer="720" w:gutter="0"/>
          <w:cols w:space="720"/>
          <w:titlePg/>
          <w:docGrid w:linePitch="360"/>
        </w:sectPr>
      </w:pPr>
    </w:p>
    <w:p w14:paraId="7DE3CF14" w14:textId="4798C16E" w:rsidR="004404F3" w:rsidRPr="00A2461F" w:rsidRDefault="004404F3" w:rsidP="00A2461F">
      <w:pPr>
        <w:pStyle w:val="Heading2"/>
        <w:rPr>
          <w:b/>
        </w:rPr>
      </w:pPr>
      <w:bookmarkStart w:id="10" w:name="_Toc536609759"/>
      <w:r w:rsidRPr="00A2461F">
        <w:rPr>
          <w:b/>
          <w:highlight w:val="yellow"/>
        </w:rPr>
        <w:lastRenderedPageBreak/>
        <w:t>Step 2b</w:t>
      </w:r>
      <w:bookmarkEnd w:id="10"/>
    </w:p>
    <w:p w14:paraId="722B94A7" w14:textId="77777777" w:rsidR="004404F3" w:rsidRDefault="004404F3">
      <w:pPr>
        <w:rPr>
          <w:b/>
          <w:sz w:val="24"/>
          <w:szCs w:val="24"/>
        </w:rPr>
      </w:pPr>
    </w:p>
    <w:tbl>
      <w:tblPr>
        <w:tblStyle w:val="TableGrid"/>
        <w:tblW w:w="0" w:type="auto"/>
        <w:tblLook w:val="04A0" w:firstRow="1" w:lastRow="0" w:firstColumn="1" w:lastColumn="0" w:noHBand="0" w:noVBand="1"/>
      </w:tblPr>
      <w:tblGrid>
        <w:gridCol w:w="2425"/>
        <w:gridCol w:w="6925"/>
      </w:tblGrid>
      <w:tr w:rsidR="00D43EAE" w14:paraId="02F2BBDC" w14:textId="77777777" w:rsidTr="003B4632">
        <w:tc>
          <w:tcPr>
            <w:tcW w:w="2425" w:type="dxa"/>
          </w:tcPr>
          <w:p w14:paraId="1A674937" w14:textId="0C63C3A1" w:rsidR="00D43EAE" w:rsidRDefault="0020057C" w:rsidP="003B4632">
            <w:pPr>
              <w:tabs>
                <w:tab w:val="left" w:pos="2160"/>
              </w:tabs>
              <w:spacing w:before="60" w:after="60"/>
              <w:rPr>
                <w:b/>
                <w:sz w:val="24"/>
                <w:szCs w:val="24"/>
              </w:rPr>
            </w:pPr>
            <w:r>
              <w:rPr>
                <w:b/>
                <w:sz w:val="24"/>
                <w:szCs w:val="24"/>
              </w:rPr>
              <w:t xml:space="preserve">Peak ALT </w:t>
            </w:r>
            <w:r w:rsidR="007A138B">
              <w:rPr>
                <w:b/>
                <w:sz w:val="24"/>
                <w:szCs w:val="24"/>
              </w:rPr>
              <w:t>&lt;</w:t>
            </w:r>
            <w:r w:rsidR="00784F03">
              <w:rPr>
                <w:b/>
                <w:sz w:val="24"/>
                <w:szCs w:val="24"/>
              </w:rPr>
              <w:t>12</w:t>
            </w:r>
            <w:r w:rsidR="007A138B">
              <w:rPr>
                <w:b/>
                <w:sz w:val="24"/>
                <w:szCs w:val="24"/>
              </w:rPr>
              <w:t xml:space="preserve"> weeks?</w:t>
            </w:r>
          </w:p>
        </w:tc>
        <w:tc>
          <w:tcPr>
            <w:tcW w:w="6925" w:type="dxa"/>
          </w:tcPr>
          <w:p w14:paraId="077086DF" w14:textId="1A47B9F9" w:rsidR="00D43EAE" w:rsidRPr="009C4FA4" w:rsidRDefault="00D43EAE" w:rsidP="003B4632">
            <w:pPr>
              <w:tabs>
                <w:tab w:val="left" w:pos="2160"/>
              </w:tabs>
              <w:spacing w:before="60" w:after="60"/>
              <w:rPr>
                <w:sz w:val="24"/>
                <w:szCs w:val="24"/>
              </w:rPr>
            </w:pPr>
            <w:r w:rsidRPr="005125BE">
              <w:rPr>
                <w:b/>
                <w:sz w:val="24"/>
                <w:szCs w:val="24"/>
              </w:rPr>
              <w:t>Yes</w:t>
            </w:r>
            <w:r>
              <w:rPr>
                <w:sz w:val="24"/>
                <w:szCs w:val="24"/>
              </w:rPr>
              <w:t xml:space="preserve">: </w:t>
            </w:r>
            <w:r w:rsidR="0005009D">
              <w:rPr>
                <w:sz w:val="24"/>
                <w:szCs w:val="24"/>
              </w:rPr>
              <w:t xml:space="preserve">When evaluating the time course of the ALT elevation, </w:t>
            </w:r>
            <w:r w:rsidR="009D704D">
              <w:rPr>
                <w:sz w:val="24"/>
                <w:szCs w:val="24"/>
              </w:rPr>
              <w:t xml:space="preserve">the first 12 weeks from drug initiation is generally the period of greatest risk of drug-induced hepatotoxicity (Hunt et al. 2007). </w:t>
            </w:r>
            <w:r w:rsidR="00754EC1">
              <w:rPr>
                <w:sz w:val="24"/>
                <w:szCs w:val="24"/>
              </w:rPr>
              <w:t xml:space="preserve"> </w:t>
            </w:r>
            <w:r w:rsidR="005B107C">
              <w:rPr>
                <w:sz w:val="24"/>
                <w:szCs w:val="24"/>
              </w:rPr>
              <w:t>E</w:t>
            </w:r>
            <w:r w:rsidR="005B107C" w:rsidRPr="00587346">
              <w:rPr>
                <w:sz w:val="24"/>
                <w:szCs w:val="24"/>
              </w:rPr>
              <w:t>levations within the first couple weeks often reflect adaptation to drug load rather than an actual hepatotoxic effect</w:t>
            </w:r>
            <w:r w:rsidR="00D53994" w:rsidRPr="00587346">
              <w:rPr>
                <w:sz w:val="24"/>
                <w:szCs w:val="24"/>
              </w:rPr>
              <w:t xml:space="preserve">, particularly when the daily dose is </w:t>
            </w:r>
            <w:r w:rsidR="00925BF8" w:rsidRPr="00587346">
              <w:rPr>
                <w:sz w:val="24"/>
                <w:szCs w:val="24"/>
              </w:rPr>
              <w:t>several hundred milligrams and higher</w:t>
            </w:r>
            <w:r w:rsidR="005B107C" w:rsidRPr="00587346">
              <w:rPr>
                <w:sz w:val="24"/>
                <w:szCs w:val="24"/>
              </w:rPr>
              <w:t>.</w:t>
            </w:r>
          </w:p>
        </w:tc>
      </w:tr>
      <w:tr w:rsidR="00D43EAE" w14:paraId="1F866C08" w14:textId="77777777" w:rsidTr="003B4632">
        <w:tc>
          <w:tcPr>
            <w:tcW w:w="2425" w:type="dxa"/>
          </w:tcPr>
          <w:p w14:paraId="351D85CB" w14:textId="77777777" w:rsidR="00D43EAE" w:rsidRPr="00FB37EC" w:rsidRDefault="00D43EAE" w:rsidP="003B4632">
            <w:pPr>
              <w:tabs>
                <w:tab w:val="left" w:pos="2160"/>
              </w:tabs>
              <w:spacing w:before="60" w:after="60"/>
              <w:rPr>
                <w:sz w:val="24"/>
                <w:szCs w:val="24"/>
              </w:rPr>
            </w:pPr>
          </w:p>
        </w:tc>
        <w:tc>
          <w:tcPr>
            <w:tcW w:w="6925" w:type="dxa"/>
          </w:tcPr>
          <w:p w14:paraId="48A2904B" w14:textId="4FD39BF6" w:rsidR="00D43EAE" w:rsidRPr="00FB37EC" w:rsidRDefault="00D43EAE" w:rsidP="003B4632">
            <w:pPr>
              <w:tabs>
                <w:tab w:val="left" w:pos="2160"/>
              </w:tabs>
              <w:spacing w:before="60" w:after="60"/>
              <w:rPr>
                <w:sz w:val="24"/>
                <w:szCs w:val="24"/>
              </w:rPr>
            </w:pPr>
            <w:r w:rsidRPr="007E04E7">
              <w:rPr>
                <w:b/>
                <w:sz w:val="24"/>
                <w:szCs w:val="24"/>
              </w:rPr>
              <w:t>No</w:t>
            </w:r>
            <w:r>
              <w:rPr>
                <w:sz w:val="24"/>
                <w:szCs w:val="24"/>
              </w:rPr>
              <w:t xml:space="preserve">: </w:t>
            </w:r>
            <w:r w:rsidR="00925BF8">
              <w:rPr>
                <w:sz w:val="24"/>
                <w:szCs w:val="24"/>
              </w:rPr>
              <w:t>Although instances of delayed hepatotoxicity have been reported, peak ALT levels in excess of 12 weeks is generally not consistent with a drug related effect.</w:t>
            </w:r>
          </w:p>
        </w:tc>
      </w:tr>
      <w:tr w:rsidR="00D43EAE" w14:paraId="02CCD6B0" w14:textId="77777777" w:rsidTr="003B4632">
        <w:tc>
          <w:tcPr>
            <w:tcW w:w="2425" w:type="dxa"/>
          </w:tcPr>
          <w:p w14:paraId="03ED8007" w14:textId="1ACEBC0F" w:rsidR="00D43EAE" w:rsidRPr="007A79D2" w:rsidRDefault="00126EDB" w:rsidP="003B4632">
            <w:pPr>
              <w:tabs>
                <w:tab w:val="left" w:pos="2160"/>
              </w:tabs>
              <w:spacing w:before="60" w:after="60"/>
              <w:rPr>
                <w:b/>
                <w:sz w:val="24"/>
                <w:szCs w:val="24"/>
              </w:rPr>
            </w:pPr>
            <w:r>
              <w:rPr>
                <w:b/>
                <w:sz w:val="24"/>
                <w:szCs w:val="24"/>
              </w:rPr>
              <w:t>Examine the time when ALT reaches 3x, 5x, 10x and 20x ULN.</w:t>
            </w:r>
          </w:p>
        </w:tc>
        <w:tc>
          <w:tcPr>
            <w:tcW w:w="6925" w:type="dxa"/>
          </w:tcPr>
          <w:p w14:paraId="15B2AE13" w14:textId="3A38E247" w:rsidR="00D43EAE" w:rsidRPr="00FB37EC" w:rsidRDefault="00A93006"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sidR="000A7A59">
              <w:rPr>
                <w:sz w:val="24"/>
                <w:szCs w:val="24"/>
              </w:rPr>
              <w:t xml:space="preserve"> The greater the rate of rise, the more acute the onset of the toxic effect</w:t>
            </w:r>
            <w:r w:rsidR="004478C2">
              <w:rPr>
                <w:sz w:val="24"/>
                <w:szCs w:val="24"/>
              </w:rPr>
              <w:t xml:space="preserve"> suggestive of a drug-related effect.</w:t>
            </w:r>
          </w:p>
        </w:tc>
      </w:tr>
      <w:tr w:rsidR="00D43EAE" w14:paraId="5DDD7A17" w14:textId="77777777" w:rsidTr="003B4632">
        <w:tc>
          <w:tcPr>
            <w:tcW w:w="2425" w:type="dxa"/>
          </w:tcPr>
          <w:p w14:paraId="0754D1DE" w14:textId="04775DA9" w:rsidR="00D43EAE" w:rsidRPr="007A79D2" w:rsidRDefault="004478C2" w:rsidP="003B4632">
            <w:pPr>
              <w:tabs>
                <w:tab w:val="left" w:pos="2160"/>
              </w:tabs>
              <w:spacing w:before="60" w:after="60"/>
              <w:rPr>
                <w:b/>
                <w:sz w:val="24"/>
                <w:szCs w:val="24"/>
              </w:rPr>
            </w:pPr>
            <w:r>
              <w:rPr>
                <w:b/>
                <w:sz w:val="24"/>
                <w:szCs w:val="24"/>
              </w:rPr>
              <w:t>Examine the time course of the ALT elevation relative to the bilirubin elevation</w:t>
            </w:r>
          </w:p>
        </w:tc>
        <w:tc>
          <w:tcPr>
            <w:tcW w:w="6925" w:type="dxa"/>
          </w:tcPr>
          <w:p w14:paraId="678113B2" w14:textId="3007B769" w:rsidR="00D43EAE" w:rsidRPr="00355061" w:rsidRDefault="005C7DF3" w:rsidP="003B4632">
            <w:pPr>
              <w:tabs>
                <w:tab w:val="left" w:pos="2160"/>
              </w:tabs>
              <w:spacing w:before="60" w:after="60"/>
              <w:rPr>
                <w:sz w:val="24"/>
                <w:szCs w:val="24"/>
              </w:rPr>
            </w:pPr>
            <w:r w:rsidRPr="005C7DF3">
              <w:rPr>
                <w:sz w:val="24"/>
                <w:szCs w:val="24"/>
              </w:rPr>
              <w:t xml:space="preserve">Only bilirubin elevations simultaneous with or soon </w:t>
            </w:r>
            <w:r w:rsidR="0040627C">
              <w:rPr>
                <w:sz w:val="24"/>
                <w:szCs w:val="24"/>
              </w:rPr>
              <w:t>after</w:t>
            </w:r>
            <w:r w:rsidRPr="005C7DF3">
              <w:rPr>
                <w:sz w:val="24"/>
                <w:szCs w:val="24"/>
              </w:rPr>
              <w:t xml:space="preserve"> peak ALT elevations may indicate loss of hepatic function due to </w:t>
            </w:r>
            <w:r w:rsidR="00795839">
              <w:rPr>
                <w:sz w:val="24"/>
                <w:szCs w:val="24"/>
              </w:rPr>
              <w:t xml:space="preserve">drug-induced </w:t>
            </w:r>
            <w:r w:rsidRPr="005C7DF3">
              <w:rPr>
                <w:sz w:val="24"/>
                <w:szCs w:val="24"/>
              </w:rPr>
              <w:t xml:space="preserve">liver injury. </w:t>
            </w:r>
            <w:r w:rsidR="0040627C">
              <w:rPr>
                <w:sz w:val="24"/>
                <w:szCs w:val="24"/>
              </w:rPr>
              <w:t>A</w:t>
            </w:r>
            <w:r w:rsidRPr="005C7DF3">
              <w:rPr>
                <w:sz w:val="24"/>
                <w:szCs w:val="24"/>
              </w:rPr>
              <w:t xml:space="preserve"> time interval exceeding four weeks between both peaks may also speak against a causal correlation</w:t>
            </w:r>
            <w:r>
              <w:rPr>
                <w:sz w:val="24"/>
                <w:szCs w:val="24"/>
              </w:rPr>
              <w:t xml:space="preserve"> </w:t>
            </w:r>
            <w:r w:rsidRPr="005C7DF3">
              <w:rPr>
                <w:sz w:val="24"/>
                <w:szCs w:val="24"/>
              </w:rPr>
              <w:t>(Merz et al. 2014)</w:t>
            </w:r>
            <w:r>
              <w:rPr>
                <w:sz w:val="24"/>
                <w:szCs w:val="24"/>
              </w:rPr>
              <w:t>.</w:t>
            </w:r>
          </w:p>
        </w:tc>
      </w:tr>
    </w:tbl>
    <w:p w14:paraId="58AB66C7" w14:textId="77777777" w:rsidR="004404F3" w:rsidRDefault="004404F3">
      <w:pPr>
        <w:rPr>
          <w:b/>
          <w:sz w:val="24"/>
          <w:szCs w:val="24"/>
        </w:rPr>
      </w:pPr>
    </w:p>
    <w:p w14:paraId="4945F205" w14:textId="77777777" w:rsidR="004404F3" w:rsidRDefault="004404F3">
      <w:pPr>
        <w:rPr>
          <w:b/>
          <w:sz w:val="24"/>
          <w:szCs w:val="24"/>
        </w:rPr>
        <w:sectPr w:rsidR="004404F3" w:rsidSect="00F148DD">
          <w:pgSz w:w="12240" w:h="15840"/>
          <w:pgMar w:top="1440" w:right="1440" w:bottom="1440" w:left="1440" w:header="720" w:footer="720" w:gutter="0"/>
          <w:cols w:space="720"/>
          <w:titlePg/>
          <w:docGrid w:linePitch="360"/>
        </w:sectPr>
      </w:pPr>
    </w:p>
    <w:p w14:paraId="11016747" w14:textId="7EDBB0F4" w:rsidR="004404F3" w:rsidRDefault="005560DC">
      <w:pPr>
        <w:rPr>
          <w:b/>
          <w:sz w:val="24"/>
          <w:szCs w:val="24"/>
        </w:rPr>
      </w:pPr>
      <w:r w:rsidRPr="005560DC">
        <w:rPr>
          <w:b/>
          <w:noProof/>
          <w:sz w:val="24"/>
          <w:szCs w:val="24"/>
        </w:rPr>
        <w:lastRenderedPageBreak/>
        <w:drawing>
          <wp:inline distT="0" distB="0" distL="0" distR="0" wp14:anchorId="4D207C7F" wp14:editId="42F7D15C">
            <wp:extent cx="8040914" cy="45230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52969" cy="4529795"/>
                    </a:xfrm>
                    <a:prstGeom prst="rect">
                      <a:avLst/>
                    </a:prstGeom>
                  </pic:spPr>
                </pic:pic>
              </a:graphicData>
            </a:graphic>
          </wp:inline>
        </w:drawing>
      </w:r>
    </w:p>
    <w:p w14:paraId="2C3F42C4" w14:textId="11F12CD4" w:rsidR="004404F3" w:rsidRDefault="004404F3">
      <w:pPr>
        <w:rPr>
          <w:b/>
          <w:sz w:val="24"/>
          <w:szCs w:val="24"/>
        </w:rPr>
      </w:pPr>
    </w:p>
    <w:p w14:paraId="2416D223" w14:textId="77777777" w:rsidR="004404F3" w:rsidRDefault="004404F3">
      <w:pPr>
        <w:rPr>
          <w:b/>
          <w:sz w:val="24"/>
          <w:szCs w:val="24"/>
        </w:rPr>
        <w:sectPr w:rsidR="004404F3" w:rsidSect="004404F3">
          <w:pgSz w:w="15840" w:h="12240" w:orient="landscape"/>
          <w:pgMar w:top="1440" w:right="1440" w:bottom="1440" w:left="1440" w:header="720" w:footer="720" w:gutter="0"/>
          <w:cols w:space="720"/>
          <w:titlePg/>
          <w:docGrid w:linePitch="360"/>
        </w:sectPr>
      </w:pPr>
    </w:p>
    <w:p w14:paraId="08984A9E" w14:textId="43E76561" w:rsidR="00ED1B9F" w:rsidRPr="00A2461F" w:rsidRDefault="00ED1B9F" w:rsidP="00A2461F">
      <w:pPr>
        <w:pStyle w:val="Heading2"/>
        <w:rPr>
          <w:b/>
        </w:rPr>
      </w:pPr>
      <w:bookmarkStart w:id="11" w:name="_Toc536609760"/>
      <w:r w:rsidRPr="00A2461F">
        <w:rPr>
          <w:b/>
          <w:highlight w:val="yellow"/>
        </w:rPr>
        <w:lastRenderedPageBreak/>
        <w:t>Step 2c</w:t>
      </w:r>
      <w:bookmarkEnd w:id="11"/>
    </w:p>
    <w:p w14:paraId="6C516966" w14:textId="0A456A97" w:rsidR="004404F3" w:rsidRDefault="004404F3">
      <w:pPr>
        <w:rPr>
          <w:b/>
          <w:sz w:val="24"/>
          <w:szCs w:val="24"/>
        </w:rPr>
      </w:pPr>
    </w:p>
    <w:tbl>
      <w:tblPr>
        <w:tblStyle w:val="TableGrid"/>
        <w:tblW w:w="0" w:type="auto"/>
        <w:tblLook w:val="04A0" w:firstRow="1" w:lastRow="0" w:firstColumn="1" w:lastColumn="0" w:noHBand="0" w:noVBand="1"/>
      </w:tblPr>
      <w:tblGrid>
        <w:gridCol w:w="2425"/>
        <w:gridCol w:w="6925"/>
      </w:tblGrid>
      <w:tr w:rsidR="00587346" w14:paraId="120896D6" w14:textId="77777777" w:rsidTr="003B4632">
        <w:tc>
          <w:tcPr>
            <w:tcW w:w="2425" w:type="dxa"/>
          </w:tcPr>
          <w:p w14:paraId="2DD2D962" w14:textId="21B2CB29" w:rsidR="00587346" w:rsidRDefault="00587346" w:rsidP="003B4632">
            <w:pPr>
              <w:tabs>
                <w:tab w:val="left" w:pos="2160"/>
              </w:tabs>
              <w:spacing w:before="60" w:after="60"/>
              <w:rPr>
                <w:b/>
                <w:sz w:val="24"/>
                <w:szCs w:val="24"/>
              </w:rPr>
            </w:pPr>
            <w:r>
              <w:rPr>
                <w:b/>
                <w:sz w:val="24"/>
                <w:szCs w:val="24"/>
              </w:rPr>
              <w:t>Peak AST &lt;12 weeks?</w:t>
            </w:r>
          </w:p>
        </w:tc>
        <w:tc>
          <w:tcPr>
            <w:tcW w:w="6925" w:type="dxa"/>
          </w:tcPr>
          <w:p w14:paraId="0CEA4292" w14:textId="0BA9E26C" w:rsidR="00587346" w:rsidRPr="009C4FA4" w:rsidRDefault="00587346" w:rsidP="001A678D">
            <w:pPr>
              <w:tabs>
                <w:tab w:val="left" w:pos="2160"/>
              </w:tabs>
              <w:spacing w:before="60" w:after="60"/>
              <w:rPr>
                <w:sz w:val="24"/>
                <w:szCs w:val="24"/>
              </w:rPr>
            </w:pPr>
            <w:r w:rsidRPr="005125BE">
              <w:rPr>
                <w:b/>
                <w:sz w:val="24"/>
                <w:szCs w:val="24"/>
              </w:rPr>
              <w:t>Yes</w:t>
            </w:r>
            <w:r>
              <w:rPr>
                <w:sz w:val="24"/>
                <w:szCs w:val="24"/>
              </w:rPr>
              <w:t xml:space="preserve">: </w:t>
            </w:r>
            <w:r w:rsidR="001A678D" w:rsidRPr="001A678D">
              <w:rPr>
                <w:sz w:val="24"/>
                <w:szCs w:val="24"/>
              </w:rPr>
              <w:t>Serum AST activity is considered a less specific</w:t>
            </w:r>
            <w:r w:rsidR="001A678D">
              <w:rPr>
                <w:sz w:val="24"/>
                <w:szCs w:val="24"/>
              </w:rPr>
              <w:t xml:space="preserve"> </w:t>
            </w:r>
            <w:r w:rsidR="001A678D" w:rsidRPr="001A678D">
              <w:rPr>
                <w:sz w:val="24"/>
                <w:szCs w:val="24"/>
              </w:rPr>
              <w:t>biomarker of liver function compared to ALT</w:t>
            </w:r>
            <w:r w:rsidR="005A30E7">
              <w:rPr>
                <w:sz w:val="24"/>
                <w:szCs w:val="24"/>
              </w:rPr>
              <w:t xml:space="preserve"> as it also appears in</w:t>
            </w:r>
            <w:r w:rsidR="005A30E7" w:rsidRPr="005A30E7">
              <w:rPr>
                <w:sz w:val="24"/>
                <w:szCs w:val="24"/>
              </w:rPr>
              <w:t xml:space="preserve"> heart, skeletal muscle, kidneys, brain and red blood cells</w:t>
            </w:r>
            <w:r w:rsidR="001A678D">
              <w:rPr>
                <w:sz w:val="24"/>
                <w:szCs w:val="24"/>
              </w:rPr>
              <w:t xml:space="preserve">. </w:t>
            </w:r>
            <w:r>
              <w:rPr>
                <w:sz w:val="24"/>
                <w:szCs w:val="24"/>
              </w:rPr>
              <w:t>When evaluating the time course of the AST elevation, the first 12 weeks from drug initiation is generally the period of greatest risk of drug-induced hepatotoxicity (Hunt et al. 2007).  E</w:t>
            </w:r>
            <w:r w:rsidRPr="00587346">
              <w:rPr>
                <w:sz w:val="24"/>
                <w:szCs w:val="24"/>
              </w:rPr>
              <w:t>levations within the first couple weeks often reflect adaptation to drug load rather than an actual hepatotoxic effect, particularly when the daily dose is several hundred milligrams and higher.</w:t>
            </w:r>
          </w:p>
        </w:tc>
      </w:tr>
      <w:tr w:rsidR="00587346" w14:paraId="7491EAAF" w14:textId="77777777" w:rsidTr="003B4632">
        <w:tc>
          <w:tcPr>
            <w:tcW w:w="2425" w:type="dxa"/>
          </w:tcPr>
          <w:p w14:paraId="6E8F4144" w14:textId="77777777" w:rsidR="00587346" w:rsidRPr="00FB37EC" w:rsidRDefault="00587346" w:rsidP="003B4632">
            <w:pPr>
              <w:tabs>
                <w:tab w:val="left" w:pos="2160"/>
              </w:tabs>
              <w:spacing w:before="60" w:after="60"/>
              <w:rPr>
                <w:sz w:val="24"/>
                <w:szCs w:val="24"/>
              </w:rPr>
            </w:pPr>
          </w:p>
        </w:tc>
        <w:tc>
          <w:tcPr>
            <w:tcW w:w="6925" w:type="dxa"/>
          </w:tcPr>
          <w:p w14:paraId="08C7D062" w14:textId="21F5D6CA" w:rsidR="00587346" w:rsidRPr="00FB37EC" w:rsidRDefault="00587346" w:rsidP="003B4632">
            <w:pPr>
              <w:tabs>
                <w:tab w:val="left" w:pos="2160"/>
              </w:tabs>
              <w:spacing w:before="60" w:after="60"/>
              <w:rPr>
                <w:sz w:val="24"/>
                <w:szCs w:val="24"/>
              </w:rPr>
            </w:pPr>
            <w:r w:rsidRPr="007E04E7">
              <w:rPr>
                <w:b/>
                <w:sz w:val="24"/>
                <w:szCs w:val="24"/>
              </w:rPr>
              <w:t>No</w:t>
            </w:r>
            <w:r>
              <w:rPr>
                <w:sz w:val="24"/>
                <w:szCs w:val="24"/>
              </w:rPr>
              <w:t>: Although instances of delayed hepatotoxicity have been reported, peak AST levels in excess of 12 weeks is generally not consistent with a drug related effect.</w:t>
            </w:r>
          </w:p>
        </w:tc>
      </w:tr>
      <w:tr w:rsidR="00587346" w14:paraId="7B0D4405" w14:textId="77777777" w:rsidTr="003B4632">
        <w:tc>
          <w:tcPr>
            <w:tcW w:w="2425" w:type="dxa"/>
          </w:tcPr>
          <w:p w14:paraId="1CE5266D" w14:textId="28C517DB" w:rsidR="00587346" w:rsidRPr="007A79D2" w:rsidRDefault="00587346" w:rsidP="003B4632">
            <w:pPr>
              <w:tabs>
                <w:tab w:val="left" w:pos="2160"/>
              </w:tabs>
              <w:spacing w:before="60" w:after="60"/>
              <w:rPr>
                <w:b/>
                <w:sz w:val="24"/>
                <w:szCs w:val="24"/>
              </w:rPr>
            </w:pPr>
            <w:r>
              <w:rPr>
                <w:b/>
                <w:sz w:val="24"/>
                <w:szCs w:val="24"/>
              </w:rPr>
              <w:t>Examine the time when AST reaches 3x, 5x, 10x and 20x ULN.</w:t>
            </w:r>
          </w:p>
        </w:tc>
        <w:tc>
          <w:tcPr>
            <w:tcW w:w="6925" w:type="dxa"/>
          </w:tcPr>
          <w:p w14:paraId="1DFFD7FA" w14:textId="77777777" w:rsidR="00587346" w:rsidRPr="00FB37EC" w:rsidRDefault="00587346"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Pr>
                <w:sz w:val="24"/>
                <w:szCs w:val="24"/>
              </w:rPr>
              <w:t xml:space="preserve"> The greater the rate of rise, the more acute the onset of the toxic effect suggestive of a drug-related effect.</w:t>
            </w:r>
          </w:p>
        </w:tc>
      </w:tr>
      <w:tr w:rsidR="00587346" w14:paraId="11288283" w14:textId="77777777" w:rsidTr="003B4632">
        <w:tc>
          <w:tcPr>
            <w:tcW w:w="2425" w:type="dxa"/>
          </w:tcPr>
          <w:p w14:paraId="46F7687B" w14:textId="6D7963A0" w:rsidR="00587346" w:rsidRPr="007A79D2" w:rsidRDefault="00587346" w:rsidP="003B4632">
            <w:pPr>
              <w:tabs>
                <w:tab w:val="left" w:pos="2160"/>
              </w:tabs>
              <w:spacing w:before="60" w:after="60"/>
              <w:rPr>
                <w:b/>
                <w:sz w:val="24"/>
                <w:szCs w:val="24"/>
              </w:rPr>
            </w:pPr>
            <w:r>
              <w:rPr>
                <w:b/>
                <w:sz w:val="24"/>
                <w:szCs w:val="24"/>
              </w:rPr>
              <w:t>Examine the time course of the AST elevation relative to the bilirubin elevation</w:t>
            </w:r>
          </w:p>
        </w:tc>
        <w:tc>
          <w:tcPr>
            <w:tcW w:w="6925" w:type="dxa"/>
          </w:tcPr>
          <w:p w14:paraId="1C70097B" w14:textId="2DD38523" w:rsidR="00587346" w:rsidRPr="00355061" w:rsidRDefault="00587346" w:rsidP="003B4632">
            <w:pPr>
              <w:tabs>
                <w:tab w:val="left" w:pos="2160"/>
              </w:tabs>
              <w:spacing w:before="60" w:after="60"/>
              <w:rPr>
                <w:sz w:val="24"/>
                <w:szCs w:val="24"/>
              </w:rPr>
            </w:pPr>
            <w:r w:rsidRPr="005C7DF3">
              <w:rPr>
                <w:sz w:val="24"/>
                <w:szCs w:val="24"/>
              </w:rPr>
              <w:t xml:space="preserve">Only bilirubin elevations simultaneous with or soon </w:t>
            </w:r>
            <w:r>
              <w:rPr>
                <w:sz w:val="24"/>
                <w:szCs w:val="24"/>
              </w:rPr>
              <w:t>after</w:t>
            </w:r>
            <w:r w:rsidRPr="005C7DF3">
              <w:rPr>
                <w:sz w:val="24"/>
                <w:szCs w:val="24"/>
              </w:rPr>
              <w:t xml:space="preserve"> peak A</w:t>
            </w:r>
            <w:r>
              <w:rPr>
                <w:sz w:val="24"/>
                <w:szCs w:val="24"/>
              </w:rPr>
              <w:t>S</w:t>
            </w:r>
            <w:r w:rsidRPr="005C7DF3">
              <w:rPr>
                <w:sz w:val="24"/>
                <w:szCs w:val="24"/>
              </w:rPr>
              <w:t xml:space="preserve">T elevations may indicate loss of hepatic function due to </w:t>
            </w:r>
            <w:r>
              <w:rPr>
                <w:sz w:val="24"/>
                <w:szCs w:val="24"/>
              </w:rPr>
              <w:t xml:space="preserve">drug-induced </w:t>
            </w:r>
            <w:r w:rsidRPr="005C7DF3">
              <w:rPr>
                <w:sz w:val="24"/>
                <w:szCs w:val="24"/>
              </w:rPr>
              <w:t xml:space="preserve">liver injury. </w:t>
            </w:r>
            <w:r>
              <w:rPr>
                <w:sz w:val="24"/>
                <w:szCs w:val="24"/>
              </w:rPr>
              <w:t>A</w:t>
            </w:r>
            <w:r w:rsidRPr="005C7DF3">
              <w:rPr>
                <w:sz w:val="24"/>
                <w:szCs w:val="24"/>
              </w:rPr>
              <w:t xml:space="preserve"> time interval exceeding four weeks between both peaks may also speak against a causal correlation</w:t>
            </w:r>
            <w:r>
              <w:rPr>
                <w:sz w:val="24"/>
                <w:szCs w:val="24"/>
              </w:rPr>
              <w:t xml:space="preserve"> </w:t>
            </w:r>
            <w:r w:rsidRPr="005C7DF3">
              <w:rPr>
                <w:sz w:val="24"/>
                <w:szCs w:val="24"/>
              </w:rPr>
              <w:t>(Merz et al. 2014)</w:t>
            </w:r>
            <w:r>
              <w:rPr>
                <w:sz w:val="24"/>
                <w:szCs w:val="24"/>
              </w:rPr>
              <w:t>.</w:t>
            </w:r>
          </w:p>
        </w:tc>
      </w:tr>
    </w:tbl>
    <w:p w14:paraId="07D9DF16" w14:textId="77777777" w:rsidR="00ED1B9F" w:rsidRDefault="00ED1B9F">
      <w:pPr>
        <w:rPr>
          <w:b/>
          <w:sz w:val="24"/>
          <w:szCs w:val="24"/>
        </w:rPr>
      </w:pPr>
    </w:p>
    <w:p w14:paraId="33873242" w14:textId="77777777" w:rsidR="00ED1B9F" w:rsidRDefault="00ED1B9F">
      <w:pPr>
        <w:rPr>
          <w:b/>
          <w:sz w:val="24"/>
          <w:szCs w:val="24"/>
        </w:rPr>
      </w:pPr>
    </w:p>
    <w:p w14:paraId="663C66B5" w14:textId="77777777" w:rsidR="00ED1B9F" w:rsidRDefault="00ED1B9F">
      <w:pPr>
        <w:rPr>
          <w:b/>
          <w:sz w:val="24"/>
          <w:szCs w:val="24"/>
        </w:rPr>
        <w:sectPr w:rsidR="00ED1B9F" w:rsidSect="00F148DD">
          <w:pgSz w:w="12240" w:h="15840"/>
          <w:pgMar w:top="1440" w:right="1440" w:bottom="1440" w:left="1440" w:header="720" w:footer="720" w:gutter="0"/>
          <w:cols w:space="720"/>
          <w:titlePg/>
          <w:docGrid w:linePitch="360"/>
        </w:sectPr>
      </w:pPr>
    </w:p>
    <w:p w14:paraId="60DA270D" w14:textId="6ED73BD5" w:rsidR="00ED1B9F" w:rsidRDefault="00A93229">
      <w:pPr>
        <w:rPr>
          <w:b/>
          <w:sz w:val="24"/>
          <w:szCs w:val="24"/>
        </w:rPr>
      </w:pPr>
      <w:r w:rsidRPr="00A93229">
        <w:rPr>
          <w:b/>
          <w:noProof/>
          <w:sz w:val="24"/>
          <w:szCs w:val="24"/>
        </w:rPr>
        <w:lastRenderedPageBreak/>
        <w:drawing>
          <wp:inline distT="0" distB="0" distL="0" distR="0" wp14:anchorId="521F52A3" wp14:editId="20CF5003">
            <wp:extent cx="8137676" cy="4577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159557" cy="4589751"/>
                    </a:xfrm>
                    <a:prstGeom prst="rect">
                      <a:avLst/>
                    </a:prstGeom>
                  </pic:spPr>
                </pic:pic>
              </a:graphicData>
            </a:graphic>
          </wp:inline>
        </w:drawing>
      </w:r>
    </w:p>
    <w:p w14:paraId="550EFEC9" w14:textId="77777777" w:rsidR="00ED1B9F" w:rsidRDefault="00ED1B9F">
      <w:pPr>
        <w:rPr>
          <w:b/>
          <w:sz w:val="24"/>
          <w:szCs w:val="24"/>
        </w:rPr>
      </w:pPr>
    </w:p>
    <w:p w14:paraId="37D3E4DC" w14:textId="77777777" w:rsidR="00ED1B9F" w:rsidRDefault="00ED1B9F">
      <w:pPr>
        <w:rPr>
          <w:b/>
          <w:sz w:val="24"/>
          <w:szCs w:val="24"/>
        </w:rPr>
      </w:pPr>
    </w:p>
    <w:p w14:paraId="28F156BA" w14:textId="77777777" w:rsidR="00ED1B9F" w:rsidRDefault="00ED1B9F">
      <w:pPr>
        <w:rPr>
          <w:b/>
          <w:sz w:val="24"/>
          <w:szCs w:val="24"/>
        </w:rPr>
        <w:sectPr w:rsidR="00ED1B9F" w:rsidSect="00ED1B9F">
          <w:pgSz w:w="15840" w:h="12240" w:orient="landscape"/>
          <w:pgMar w:top="1440" w:right="1440" w:bottom="1440" w:left="1440" w:header="720" w:footer="720" w:gutter="0"/>
          <w:cols w:space="720"/>
          <w:titlePg/>
          <w:docGrid w:linePitch="360"/>
        </w:sectPr>
      </w:pPr>
    </w:p>
    <w:p w14:paraId="5D2D9981" w14:textId="3793D4DF" w:rsidR="00A93229" w:rsidRPr="00A2461F" w:rsidRDefault="00A93229" w:rsidP="00A2461F">
      <w:pPr>
        <w:pStyle w:val="Heading2"/>
        <w:rPr>
          <w:b/>
        </w:rPr>
      </w:pPr>
      <w:bookmarkStart w:id="12" w:name="_Toc536609761"/>
      <w:r w:rsidRPr="00A2461F">
        <w:rPr>
          <w:b/>
          <w:highlight w:val="yellow"/>
        </w:rPr>
        <w:lastRenderedPageBreak/>
        <w:t>Step 2d</w:t>
      </w:r>
      <w:bookmarkEnd w:id="12"/>
    </w:p>
    <w:p w14:paraId="799ED3BB" w14:textId="77777777" w:rsidR="00A93229" w:rsidRDefault="00A93229">
      <w:pPr>
        <w:rPr>
          <w:b/>
          <w:sz w:val="24"/>
          <w:szCs w:val="24"/>
        </w:rPr>
      </w:pPr>
    </w:p>
    <w:tbl>
      <w:tblPr>
        <w:tblStyle w:val="TableGrid"/>
        <w:tblW w:w="0" w:type="auto"/>
        <w:tblLook w:val="04A0" w:firstRow="1" w:lastRow="0" w:firstColumn="1" w:lastColumn="0" w:noHBand="0" w:noVBand="1"/>
      </w:tblPr>
      <w:tblGrid>
        <w:gridCol w:w="2425"/>
        <w:gridCol w:w="6925"/>
      </w:tblGrid>
      <w:tr w:rsidR="00263DFA" w14:paraId="33DEAF57" w14:textId="77777777" w:rsidTr="003B4632">
        <w:tc>
          <w:tcPr>
            <w:tcW w:w="2425" w:type="dxa"/>
          </w:tcPr>
          <w:p w14:paraId="2097EA9E" w14:textId="3FF27779" w:rsidR="00263DFA" w:rsidRDefault="00263DFA" w:rsidP="003B4632">
            <w:pPr>
              <w:tabs>
                <w:tab w:val="left" w:pos="2160"/>
              </w:tabs>
              <w:spacing w:before="60" w:after="60"/>
              <w:rPr>
                <w:b/>
                <w:sz w:val="24"/>
                <w:szCs w:val="24"/>
              </w:rPr>
            </w:pPr>
            <w:r>
              <w:rPr>
                <w:b/>
                <w:sz w:val="24"/>
                <w:szCs w:val="24"/>
              </w:rPr>
              <w:t>Examine the relative extent of ALT and AST elevation</w:t>
            </w:r>
          </w:p>
        </w:tc>
        <w:tc>
          <w:tcPr>
            <w:tcW w:w="6925" w:type="dxa"/>
          </w:tcPr>
          <w:p w14:paraId="7F106AD0" w14:textId="440EEEA3" w:rsidR="00263DFA" w:rsidRPr="00263DFA" w:rsidRDefault="00263DFA" w:rsidP="00783FA3">
            <w:pPr>
              <w:tabs>
                <w:tab w:val="left" w:pos="2160"/>
              </w:tabs>
              <w:spacing w:before="60" w:after="60"/>
              <w:rPr>
                <w:sz w:val="24"/>
                <w:szCs w:val="24"/>
              </w:rPr>
            </w:pPr>
            <w:r w:rsidRPr="00263DFA">
              <w:rPr>
                <w:sz w:val="24"/>
                <w:szCs w:val="24"/>
              </w:rPr>
              <w:t>A</w:t>
            </w:r>
            <w:r>
              <w:rPr>
                <w:sz w:val="24"/>
                <w:szCs w:val="24"/>
              </w:rPr>
              <w:t>LT elevation that exceed</w:t>
            </w:r>
            <w:r w:rsidR="00B40D21">
              <w:rPr>
                <w:sz w:val="24"/>
                <w:szCs w:val="24"/>
              </w:rPr>
              <w:t xml:space="preserve">s the AST elevation is indicative of principally hepatocellular damage, whereas </w:t>
            </w:r>
            <w:r w:rsidR="00C6101C">
              <w:rPr>
                <w:sz w:val="24"/>
                <w:szCs w:val="24"/>
              </w:rPr>
              <w:t xml:space="preserve">an AST elevation in excess of ALT elevation can suggest hepatocyte mitochondrial damage. </w:t>
            </w:r>
            <w:r w:rsidR="000650D9">
              <w:rPr>
                <w:sz w:val="24"/>
                <w:szCs w:val="24"/>
              </w:rPr>
              <w:t>Approximately 80% of AST activity is from mitochondria</w:t>
            </w:r>
            <w:r w:rsidR="00750312">
              <w:rPr>
                <w:sz w:val="24"/>
                <w:szCs w:val="24"/>
              </w:rPr>
              <w:t xml:space="preserve"> (</w:t>
            </w:r>
            <w:r w:rsidR="00C929CD">
              <w:rPr>
                <w:sz w:val="24"/>
                <w:szCs w:val="24"/>
              </w:rPr>
              <w:t xml:space="preserve">Thapa &amp; </w:t>
            </w:r>
            <w:proofErr w:type="spellStart"/>
            <w:r w:rsidR="00C929CD">
              <w:rPr>
                <w:sz w:val="24"/>
                <w:szCs w:val="24"/>
              </w:rPr>
              <w:t>Walia</w:t>
            </w:r>
            <w:proofErr w:type="spellEnd"/>
            <w:r w:rsidR="00C929CD">
              <w:rPr>
                <w:sz w:val="24"/>
                <w:szCs w:val="24"/>
              </w:rPr>
              <w:t xml:space="preserve"> </w:t>
            </w:r>
            <w:r w:rsidR="00D15220">
              <w:rPr>
                <w:sz w:val="24"/>
                <w:szCs w:val="24"/>
              </w:rPr>
              <w:t>2007).</w:t>
            </w:r>
            <w:r w:rsidR="00AE2F85">
              <w:rPr>
                <w:sz w:val="24"/>
                <w:szCs w:val="24"/>
              </w:rPr>
              <w:t xml:space="preserve"> </w:t>
            </w:r>
            <w:r w:rsidR="00CF4AD7" w:rsidRPr="00727644">
              <w:rPr>
                <w:sz w:val="24"/>
                <w:szCs w:val="24"/>
              </w:rPr>
              <w:t>A</w:t>
            </w:r>
            <w:r w:rsidR="00AE2F85" w:rsidRPr="00727644">
              <w:rPr>
                <w:sz w:val="24"/>
                <w:szCs w:val="24"/>
              </w:rPr>
              <w:t xml:space="preserve">cute alcoholic hepatitis and cirrhosis </w:t>
            </w:r>
            <w:r w:rsidR="00CF4AD7" w:rsidRPr="00727644">
              <w:rPr>
                <w:sz w:val="24"/>
                <w:szCs w:val="24"/>
              </w:rPr>
              <w:t>can present with</w:t>
            </w:r>
            <w:r w:rsidR="00AE2F85" w:rsidRPr="00727644">
              <w:rPr>
                <w:sz w:val="24"/>
                <w:szCs w:val="24"/>
              </w:rPr>
              <w:t xml:space="preserve"> an AST/ALT ratio </w:t>
            </w:r>
            <w:r w:rsidR="00CF4AD7" w:rsidRPr="00727644">
              <w:rPr>
                <w:sz w:val="24"/>
                <w:szCs w:val="24"/>
              </w:rPr>
              <w:t>of</w:t>
            </w:r>
            <w:r w:rsidR="00AE2F85" w:rsidRPr="00727644">
              <w:rPr>
                <w:sz w:val="24"/>
                <w:szCs w:val="24"/>
              </w:rPr>
              <w:t xml:space="preserve"> 2:1</w:t>
            </w:r>
            <w:r w:rsidR="00ED11C8" w:rsidRPr="00727644">
              <w:rPr>
                <w:sz w:val="24"/>
                <w:szCs w:val="24"/>
              </w:rPr>
              <w:t xml:space="preserve"> (</w:t>
            </w:r>
            <w:r w:rsidR="009462A8" w:rsidRPr="00727644">
              <w:rPr>
                <w:sz w:val="24"/>
                <w:szCs w:val="24"/>
              </w:rPr>
              <w:t xml:space="preserve">Yang et al. </w:t>
            </w:r>
            <w:r w:rsidR="00934979" w:rsidRPr="00727644">
              <w:rPr>
                <w:sz w:val="24"/>
                <w:szCs w:val="24"/>
              </w:rPr>
              <w:t>2014)</w:t>
            </w:r>
            <w:r w:rsidR="00554E76" w:rsidRPr="00727644">
              <w:rPr>
                <w:sz w:val="24"/>
                <w:szCs w:val="24"/>
              </w:rPr>
              <w:t>, since alcohol is a mitochondrial toxin</w:t>
            </w:r>
            <w:r w:rsidR="007D1279" w:rsidRPr="00727644">
              <w:rPr>
                <w:sz w:val="24"/>
                <w:szCs w:val="24"/>
              </w:rPr>
              <w:t>, but other mitochondrial toxins can also result in a disproportionate elevation of AST to ALT</w:t>
            </w:r>
            <w:r w:rsidR="00934979" w:rsidRPr="00727644">
              <w:rPr>
                <w:sz w:val="24"/>
                <w:szCs w:val="24"/>
              </w:rPr>
              <w:t>.</w:t>
            </w:r>
            <w:r w:rsidR="00783FA3" w:rsidRPr="00727644">
              <w:rPr>
                <w:sz w:val="24"/>
                <w:szCs w:val="24"/>
              </w:rPr>
              <w:t xml:space="preserve"> A ratio of AST/ALT greater than five, especially if ALT is normal or slightly elevated, is suggestive of injury to extrahepatic tissues, such as skeletal muscle in the case of rhabdomyolysis or strenuous exercise (</w:t>
            </w:r>
            <w:proofErr w:type="spellStart"/>
            <w:r w:rsidR="009B601F" w:rsidRPr="00727644">
              <w:rPr>
                <w:sz w:val="24"/>
                <w:szCs w:val="24"/>
              </w:rPr>
              <w:t>Woreta</w:t>
            </w:r>
            <w:proofErr w:type="spellEnd"/>
            <w:r w:rsidR="009B601F" w:rsidRPr="00727644">
              <w:rPr>
                <w:sz w:val="24"/>
                <w:szCs w:val="24"/>
              </w:rPr>
              <w:t xml:space="preserve"> &amp; </w:t>
            </w:r>
            <w:proofErr w:type="spellStart"/>
            <w:r w:rsidR="007A0664" w:rsidRPr="00727644">
              <w:rPr>
                <w:sz w:val="24"/>
                <w:szCs w:val="24"/>
              </w:rPr>
              <w:t>Alqahtani</w:t>
            </w:r>
            <w:proofErr w:type="spellEnd"/>
            <w:r w:rsidR="007A0664" w:rsidRPr="00727644">
              <w:rPr>
                <w:sz w:val="24"/>
                <w:szCs w:val="24"/>
              </w:rPr>
              <w:t xml:space="preserve"> 2014</w:t>
            </w:r>
            <w:r w:rsidR="00783FA3" w:rsidRPr="00727644">
              <w:rPr>
                <w:sz w:val="24"/>
                <w:szCs w:val="24"/>
              </w:rPr>
              <w:t>).</w:t>
            </w:r>
          </w:p>
        </w:tc>
      </w:tr>
      <w:tr w:rsidR="00263DFA" w14:paraId="7F1654AF" w14:textId="77777777" w:rsidTr="003B4632">
        <w:tc>
          <w:tcPr>
            <w:tcW w:w="2425" w:type="dxa"/>
          </w:tcPr>
          <w:p w14:paraId="00F9672A" w14:textId="602E1ECD" w:rsidR="00263DFA" w:rsidRPr="0043121C" w:rsidRDefault="005C3687" w:rsidP="003B4632">
            <w:pPr>
              <w:tabs>
                <w:tab w:val="left" w:pos="2160"/>
              </w:tabs>
              <w:spacing w:before="60" w:after="60"/>
              <w:rPr>
                <w:b/>
                <w:sz w:val="24"/>
                <w:szCs w:val="24"/>
              </w:rPr>
            </w:pPr>
            <w:r w:rsidRPr="0043121C">
              <w:rPr>
                <w:b/>
                <w:sz w:val="24"/>
                <w:szCs w:val="24"/>
              </w:rPr>
              <w:t>Examine the time course of ALT resolution after drug discontinuation</w:t>
            </w:r>
          </w:p>
        </w:tc>
        <w:tc>
          <w:tcPr>
            <w:tcW w:w="6925" w:type="dxa"/>
          </w:tcPr>
          <w:p w14:paraId="7AF75F77" w14:textId="001B482E" w:rsidR="00263DFA" w:rsidRPr="00FB37EC" w:rsidRDefault="00781B0C" w:rsidP="00383ABC">
            <w:pPr>
              <w:tabs>
                <w:tab w:val="left" w:pos="2160"/>
              </w:tabs>
              <w:spacing w:before="60" w:after="60"/>
              <w:rPr>
                <w:sz w:val="24"/>
                <w:szCs w:val="24"/>
              </w:rPr>
            </w:pPr>
            <w:r w:rsidRPr="00781B0C">
              <w:rPr>
                <w:sz w:val="24"/>
                <w:szCs w:val="24"/>
              </w:rPr>
              <w:t>AST and ALT are catabolized</w:t>
            </w:r>
            <w:r>
              <w:rPr>
                <w:sz w:val="24"/>
                <w:szCs w:val="24"/>
              </w:rPr>
              <w:t xml:space="preserve"> </w:t>
            </w:r>
            <w:r w:rsidR="00383ABC">
              <w:rPr>
                <w:sz w:val="24"/>
                <w:szCs w:val="24"/>
              </w:rPr>
              <w:t>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Pr="00781B0C">
              <w:rPr>
                <w:sz w:val="24"/>
                <w:szCs w:val="24"/>
              </w:rPr>
              <w:t>and ALT are 17</w:t>
            </w:r>
            <w:r w:rsidR="00383ABC">
              <w:rPr>
                <w:rFonts w:cstheme="minorHAnsi"/>
                <w:sz w:val="24"/>
                <w:szCs w:val="24"/>
              </w:rPr>
              <w:t>±</w:t>
            </w:r>
            <w:r w:rsidRPr="00781B0C">
              <w:rPr>
                <w:sz w:val="24"/>
                <w:szCs w:val="24"/>
              </w:rPr>
              <w:t xml:space="preserve"> 5 hours and 47</w:t>
            </w:r>
            <w:r w:rsidR="00383ABC">
              <w:rPr>
                <w:rFonts w:cstheme="minorHAnsi"/>
                <w:sz w:val="24"/>
                <w:szCs w:val="24"/>
              </w:rPr>
              <w:t>±</w:t>
            </w:r>
            <w:r w:rsidRPr="00781B0C">
              <w:rPr>
                <w:sz w:val="24"/>
                <w:szCs w:val="24"/>
              </w:rPr>
              <w:t>10 hours, respectively. Thus, AST declines</w:t>
            </w:r>
            <w:r w:rsidR="00383ABC">
              <w:rPr>
                <w:sz w:val="24"/>
                <w:szCs w:val="24"/>
              </w:rPr>
              <w:t xml:space="preserve"> </w:t>
            </w:r>
            <w:r w:rsidRPr="00781B0C">
              <w:rPr>
                <w:sz w:val="24"/>
                <w:szCs w:val="24"/>
              </w:rPr>
              <w:t>more rapidly than ALT, and ALT may be higher than AST in the recovery phase of</w:t>
            </w:r>
            <w:r w:rsidR="00383ABC">
              <w:rPr>
                <w:sz w:val="24"/>
                <w:szCs w:val="24"/>
              </w:rPr>
              <w:t xml:space="preserve"> </w:t>
            </w:r>
            <w:r w:rsidRPr="00781B0C">
              <w:rPr>
                <w:sz w:val="24"/>
                <w:szCs w:val="24"/>
              </w:rPr>
              <w:t>injury</w:t>
            </w:r>
            <w:r w:rsidR="00130D32">
              <w:rPr>
                <w:sz w:val="24"/>
                <w:szCs w:val="24"/>
              </w:rPr>
              <w:t xml:space="preserve"> (</w:t>
            </w:r>
            <w:proofErr w:type="spellStart"/>
            <w:r w:rsidR="007A0664">
              <w:t>Woreta</w:t>
            </w:r>
            <w:proofErr w:type="spellEnd"/>
            <w:r w:rsidR="007A0664">
              <w:t xml:space="preserve"> &amp; </w:t>
            </w:r>
            <w:proofErr w:type="spellStart"/>
            <w:r w:rsidR="007A0664">
              <w:t>Alqahtani</w:t>
            </w:r>
            <w:proofErr w:type="spellEnd"/>
            <w:r w:rsidR="007A0664">
              <w:t xml:space="preserve"> 2014</w:t>
            </w:r>
            <w:r w:rsidR="00130D32">
              <w:rPr>
                <w:sz w:val="24"/>
                <w:szCs w:val="24"/>
              </w:rPr>
              <w:t>)</w:t>
            </w:r>
            <w:r w:rsidRPr="00781B0C">
              <w:rPr>
                <w:sz w:val="24"/>
                <w:szCs w:val="24"/>
              </w:rPr>
              <w:t>.</w:t>
            </w:r>
            <w:r w:rsidR="0043121C">
              <w:rPr>
                <w:sz w:val="24"/>
                <w:szCs w:val="24"/>
              </w:rPr>
              <w:t xml:space="preserve"> Rapid resolution after drug discontinuation is </w:t>
            </w:r>
            <w:r w:rsidR="00950078">
              <w:rPr>
                <w:sz w:val="24"/>
                <w:szCs w:val="24"/>
              </w:rPr>
              <w:t>consistent with a drug effect whereas a delayed resolution is not consistent with a drug effect.</w:t>
            </w:r>
          </w:p>
        </w:tc>
      </w:tr>
      <w:tr w:rsidR="00263DFA" w14:paraId="7DEE008D" w14:textId="77777777" w:rsidTr="003B4632">
        <w:tc>
          <w:tcPr>
            <w:tcW w:w="2425" w:type="dxa"/>
          </w:tcPr>
          <w:p w14:paraId="16BBBE14" w14:textId="38C94BE1" w:rsidR="00263DFA" w:rsidRPr="007A79D2" w:rsidRDefault="009420F1" w:rsidP="003B4632">
            <w:pPr>
              <w:tabs>
                <w:tab w:val="left" w:pos="2160"/>
              </w:tabs>
              <w:spacing w:before="60" w:after="60"/>
              <w:rPr>
                <w:b/>
                <w:sz w:val="24"/>
                <w:szCs w:val="24"/>
              </w:rPr>
            </w:pPr>
            <w:r w:rsidRPr="0043121C">
              <w:rPr>
                <w:b/>
                <w:sz w:val="24"/>
                <w:szCs w:val="24"/>
              </w:rPr>
              <w:t>Examine the time course of A</w:t>
            </w:r>
            <w:r>
              <w:rPr>
                <w:b/>
                <w:sz w:val="24"/>
                <w:szCs w:val="24"/>
              </w:rPr>
              <w:t>S</w:t>
            </w:r>
            <w:r w:rsidRPr="0043121C">
              <w:rPr>
                <w:b/>
                <w:sz w:val="24"/>
                <w:szCs w:val="24"/>
              </w:rPr>
              <w:t>T resolution after drug discontinuation</w:t>
            </w:r>
          </w:p>
        </w:tc>
        <w:tc>
          <w:tcPr>
            <w:tcW w:w="6925" w:type="dxa"/>
          </w:tcPr>
          <w:p w14:paraId="3B77CC86" w14:textId="0AC4DE54" w:rsidR="00263DFA" w:rsidRPr="00950078" w:rsidRDefault="00950078" w:rsidP="003B4632">
            <w:pPr>
              <w:tabs>
                <w:tab w:val="left" w:pos="2160"/>
              </w:tabs>
              <w:spacing w:before="60" w:after="60"/>
              <w:rPr>
                <w:b/>
                <w:sz w:val="24"/>
                <w:szCs w:val="24"/>
              </w:rPr>
            </w:pPr>
            <w:r w:rsidRPr="00781B0C">
              <w:rPr>
                <w:sz w:val="24"/>
                <w:szCs w:val="24"/>
              </w:rPr>
              <w:t>AST and ALT are catabolized</w:t>
            </w:r>
            <w:r>
              <w:rPr>
                <w:sz w:val="24"/>
                <w:szCs w:val="24"/>
              </w:rPr>
              <w:t xml:space="preserve"> 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Pr="00781B0C">
              <w:rPr>
                <w:sz w:val="24"/>
                <w:szCs w:val="24"/>
              </w:rPr>
              <w:t>and ALT are 17</w:t>
            </w:r>
            <w:r>
              <w:rPr>
                <w:rFonts w:cstheme="minorHAnsi"/>
                <w:sz w:val="24"/>
                <w:szCs w:val="24"/>
              </w:rPr>
              <w:t>±</w:t>
            </w:r>
            <w:r w:rsidRPr="00781B0C">
              <w:rPr>
                <w:sz w:val="24"/>
                <w:szCs w:val="24"/>
              </w:rPr>
              <w:t xml:space="preserve"> 5 hours and 47</w:t>
            </w:r>
            <w:r>
              <w:rPr>
                <w:rFonts w:cstheme="minorHAnsi"/>
                <w:sz w:val="24"/>
                <w:szCs w:val="24"/>
              </w:rPr>
              <w:t>±</w:t>
            </w:r>
            <w:r w:rsidRPr="00781B0C">
              <w:rPr>
                <w:sz w:val="24"/>
                <w:szCs w:val="24"/>
              </w:rPr>
              <w:t>10 hours, respectively. Thus, AST declines</w:t>
            </w:r>
            <w:r>
              <w:rPr>
                <w:sz w:val="24"/>
                <w:szCs w:val="24"/>
              </w:rPr>
              <w:t xml:space="preserve"> </w:t>
            </w:r>
            <w:r w:rsidRPr="00781B0C">
              <w:rPr>
                <w:sz w:val="24"/>
                <w:szCs w:val="24"/>
              </w:rPr>
              <w:t>more rapidly than ALT, and ALT may be higher than AST in the recovery phase of</w:t>
            </w:r>
            <w:r>
              <w:rPr>
                <w:sz w:val="24"/>
                <w:szCs w:val="24"/>
              </w:rPr>
              <w:t xml:space="preserve"> </w:t>
            </w:r>
            <w:r w:rsidRPr="00781B0C">
              <w:rPr>
                <w:sz w:val="24"/>
                <w:szCs w:val="24"/>
              </w:rPr>
              <w:t>injury</w:t>
            </w:r>
            <w:r>
              <w:rPr>
                <w:sz w:val="24"/>
                <w:szCs w:val="24"/>
              </w:rPr>
              <w:t xml:space="preserve"> (</w:t>
            </w:r>
            <w:proofErr w:type="spellStart"/>
            <w:r>
              <w:t>Woreta</w:t>
            </w:r>
            <w:proofErr w:type="spellEnd"/>
            <w:r>
              <w:t xml:space="preserve"> &amp; </w:t>
            </w:r>
            <w:proofErr w:type="spellStart"/>
            <w:r>
              <w:t>Alqahtani</w:t>
            </w:r>
            <w:proofErr w:type="spellEnd"/>
            <w:r>
              <w:t xml:space="preserve"> 2014</w:t>
            </w:r>
            <w:r>
              <w:rPr>
                <w:sz w:val="24"/>
                <w:szCs w:val="24"/>
              </w:rPr>
              <w:t>)</w:t>
            </w:r>
            <w:r w:rsidRPr="00781B0C">
              <w:rPr>
                <w:sz w:val="24"/>
                <w:szCs w:val="24"/>
              </w:rPr>
              <w:t>.</w:t>
            </w:r>
            <w:r>
              <w:rPr>
                <w:sz w:val="24"/>
                <w:szCs w:val="24"/>
              </w:rPr>
              <w:t xml:space="preserve"> Rapid resolution after drug discontinuation is consistent with a drug effect whereas a delayed resolution is not consistent with a drug effect.</w:t>
            </w:r>
          </w:p>
        </w:tc>
      </w:tr>
      <w:tr w:rsidR="00263DFA" w14:paraId="75078D19" w14:textId="77777777" w:rsidTr="003B4632">
        <w:tc>
          <w:tcPr>
            <w:tcW w:w="2425" w:type="dxa"/>
          </w:tcPr>
          <w:p w14:paraId="2E981331" w14:textId="0BCEE2BC" w:rsidR="00263DFA" w:rsidRPr="007A79D2" w:rsidRDefault="009420F1" w:rsidP="003B4632">
            <w:pPr>
              <w:tabs>
                <w:tab w:val="left" w:pos="2160"/>
              </w:tabs>
              <w:spacing w:before="60" w:after="60"/>
              <w:rPr>
                <w:b/>
                <w:sz w:val="24"/>
                <w:szCs w:val="24"/>
              </w:rPr>
            </w:pPr>
            <w:r w:rsidRPr="0043121C">
              <w:rPr>
                <w:b/>
                <w:sz w:val="24"/>
                <w:szCs w:val="24"/>
              </w:rPr>
              <w:t xml:space="preserve">Examine the time course of </w:t>
            </w:r>
            <w:r>
              <w:rPr>
                <w:b/>
                <w:sz w:val="24"/>
                <w:szCs w:val="24"/>
              </w:rPr>
              <w:t>bilirubin</w:t>
            </w:r>
            <w:r w:rsidRPr="0043121C">
              <w:rPr>
                <w:b/>
                <w:sz w:val="24"/>
                <w:szCs w:val="24"/>
              </w:rPr>
              <w:t xml:space="preserve"> resolution after drug discontinuation</w:t>
            </w:r>
          </w:p>
        </w:tc>
        <w:tc>
          <w:tcPr>
            <w:tcW w:w="6925" w:type="dxa"/>
          </w:tcPr>
          <w:p w14:paraId="1B24FCEB" w14:textId="19A18939" w:rsidR="00263DFA" w:rsidRPr="00355061" w:rsidRDefault="00931BBC" w:rsidP="003B4632">
            <w:pPr>
              <w:tabs>
                <w:tab w:val="left" w:pos="2160"/>
              </w:tabs>
              <w:spacing w:before="60" w:after="60"/>
              <w:rPr>
                <w:sz w:val="24"/>
                <w:szCs w:val="24"/>
              </w:rPr>
            </w:pPr>
            <w:r>
              <w:rPr>
                <w:sz w:val="24"/>
                <w:szCs w:val="24"/>
              </w:rPr>
              <w:t xml:space="preserve">Among subjects in a prospective study of DILI who had a total bilirubin </w:t>
            </w:r>
            <w:r>
              <w:rPr>
                <w:rFonts w:cstheme="minorHAnsi"/>
                <w:sz w:val="24"/>
                <w:szCs w:val="24"/>
              </w:rPr>
              <w:t>≥</w:t>
            </w:r>
            <w:r>
              <w:rPr>
                <w:sz w:val="24"/>
                <w:szCs w:val="24"/>
              </w:rPr>
              <w:t>2.5 mg/dL</w:t>
            </w:r>
            <w:r w:rsidR="00E6436D">
              <w:rPr>
                <w:sz w:val="24"/>
                <w:szCs w:val="24"/>
              </w:rPr>
              <w:t xml:space="preserve">, the </w:t>
            </w:r>
            <w:r w:rsidR="008A608E">
              <w:rPr>
                <w:sz w:val="24"/>
                <w:szCs w:val="24"/>
              </w:rPr>
              <w:t xml:space="preserve">median </w:t>
            </w:r>
            <w:r w:rsidR="00E6436D">
              <w:rPr>
                <w:sz w:val="24"/>
                <w:szCs w:val="24"/>
              </w:rPr>
              <w:t xml:space="preserve">time from peak bilirubin to a 50% reduction was </w:t>
            </w:r>
            <w:r w:rsidR="00AD134F">
              <w:rPr>
                <w:sz w:val="24"/>
                <w:szCs w:val="24"/>
              </w:rPr>
              <w:t xml:space="preserve">14, 15 and </w:t>
            </w:r>
            <w:r w:rsidR="00B8332A">
              <w:rPr>
                <w:sz w:val="24"/>
                <w:szCs w:val="24"/>
              </w:rPr>
              <w:t xml:space="preserve">22 days in those with hepatocellular, cholestatic and mixed DILI, respectively and from peak bilirubin to </w:t>
            </w:r>
            <w:r w:rsidR="00052529">
              <w:rPr>
                <w:sz w:val="24"/>
                <w:szCs w:val="24"/>
              </w:rPr>
              <w:t>&lt;2.5 mg/dL was 30, 45 and 32 days in those with hepatocellular, cholestatic and mixed DILI, respectively (</w:t>
            </w:r>
            <w:proofErr w:type="spellStart"/>
            <w:r w:rsidR="00EA7D37">
              <w:rPr>
                <w:sz w:val="24"/>
                <w:szCs w:val="24"/>
              </w:rPr>
              <w:t>Chalasani</w:t>
            </w:r>
            <w:proofErr w:type="spellEnd"/>
            <w:r w:rsidR="00EA7D37">
              <w:rPr>
                <w:sz w:val="24"/>
                <w:szCs w:val="24"/>
              </w:rPr>
              <w:t xml:space="preserve"> </w:t>
            </w:r>
            <w:r w:rsidR="00005965">
              <w:rPr>
                <w:sz w:val="24"/>
                <w:szCs w:val="24"/>
              </w:rPr>
              <w:t>et al. 2008</w:t>
            </w:r>
            <w:r w:rsidR="00052529">
              <w:rPr>
                <w:sz w:val="24"/>
                <w:szCs w:val="24"/>
              </w:rPr>
              <w:t>).</w:t>
            </w:r>
            <w:r w:rsidR="005340EB">
              <w:rPr>
                <w:sz w:val="24"/>
                <w:szCs w:val="24"/>
              </w:rPr>
              <w:t xml:space="preserve"> Time to resolution may be longer in elderly patients. </w:t>
            </w:r>
          </w:p>
        </w:tc>
      </w:tr>
    </w:tbl>
    <w:p w14:paraId="0A4DFB1B" w14:textId="77777777" w:rsidR="00A93229" w:rsidRDefault="00A93229">
      <w:pPr>
        <w:rPr>
          <w:b/>
          <w:sz w:val="24"/>
          <w:szCs w:val="24"/>
        </w:rPr>
        <w:sectPr w:rsidR="00A93229" w:rsidSect="00F148DD">
          <w:pgSz w:w="12240" w:h="15840"/>
          <w:pgMar w:top="1440" w:right="1440" w:bottom="1440" w:left="1440" w:header="720" w:footer="720" w:gutter="0"/>
          <w:cols w:space="720"/>
          <w:titlePg/>
          <w:docGrid w:linePitch="360"/>
        </w:sectPr>
      </w:pPr>
    </w:p>
    <w:p w14:paraId="5C01AD54" w14:textId="794BD14A" w:rsidR="00A93229" w:rsidRDefault="00AF19AB">
      <w:pPr>
        <w:rPr>
          <w:b/>
          <w:sz w:val="24"/>
          <w:szCs w:val="24"/>
        </w:rPr>
      </w:pPr>
      <w:r w:rsidRPr="00AF19AB">
        <w:rPr>
          <w:b/>
          <w:noProof/>
          <w:sz w:val="24"/>
          <w:szCs w:val="24"/>
        </w:rPr>
        <w:lastRenderedPageBreak/>
        <w:drawing>
          <wp:inline distT="0" distB="0" distL="0" distR="0" wp14:anchorId="6CA8FE50" wp14:editId="40EEDF77">
            <wp:extent cx="8022771" cy="451280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43765" cy="4524618"/>
                    </a:xfrm>
                    <a:prstGeom prst="rect">
                      <a:avLst/>
                    </a:prstGeom>
                  </pic:spPr>
                </pic:pic>
              </a:graphicData>
            </a:graphic>
          </wp:inline>
        </w:drawing>
      </w:r>
    </w:p>
    <w:p w14:paraId="46D3FBCD" w14:textId="77777777" w:rsidR="00A93229" w:rsidRDefault="00A93229">
      <w:pPr>
        <w:rPr>
          <w:b/>
          <w:sz w:val="24"/>
          <w:szCs w:val="24"/>
        </w:rPr>
      </w:pPr>
    </w:p>
    <w:p w14:paraId="51A8BF22" w14:textId="77777777" w:rsidR="00A93229" w:rsidRDefault="00A93229">
      <w:pPr>
        <w:rPr>
          <w:b/>
          <w:sz w:val="24"/>
          <w:szCs w:val="24"/>
        </w:rPr>
        <w:sectPr w:rsidR="00A93229" w:rsidSect="00A93229">
          <w:pgSz w:w="15840" w:h="12240" w:orient="landscape"/>
          <w:pgMar w:top="1440" w:right="1440" w:bottom="1440" w:left="1440" w:header="720" w:footer="720" w:gutter="0"/>
          <w:cols w:space="720"/>
          <w:titlePg/>
          <w:docGrid w:linePitch="360"/>
        </w:sectPr>
      </w:pPr>
    </w:p>
    <w:p w14:paraId="4EF05EDA" w14:textId="4ED9E56A" w:rsidR="00AF19AB" w:rsidRPr="00A2461F" w:rsidRDefault="00AF19AB" w:rsidP="00A2461F">
      <w:pPr>
        <w:pStyle w:val="Heading2"/>
        <w:rPr>
          <w:b/>
        </w:rPr>
      </w:pPr>
      <w:bookmarkStart w:id="13" w:name="_Toc536609762"/>
      <w:r w:rsidRPr="00A2461F">
        <w:rPr>
          <w:b/>
          <w:highlight w:val="yellow"/>
        </w:rPr>
        <w:lastRenderedPageBreak/>
        <w:t>Step 2e</w:t>
      </w:r>
      <w:bookmarkEnd w:id="13"/>
    </w:p>
    <w:p w14:paraId="5F4E5570" w14:textId="77777777" w:rsidR="00422E95" w:rsidRDefault="00422E95">
      <w:pPr>
        <w:rPr>
          <w:b/>
          <w:sz w:val="24"/>
          <w:szCs w:val="24"/>
        </w:rPr>
      </w:pPr>
    </w:p>
    <w:tbl>
      <w:tblPr>
        <w:tblStyle w:val="TableGrid"/>
        <w:tblW w:w="0" w:type="auto"/>
        <w:tblLook w:val="04A0" w:firstRow="1" w:lastRow="0" w:firstColumn="1" w:lastColumn="0" w:noHBand="0" w:noVBand="1"/>
      </w:tblPr>
      <w:tblGrid>
        <w:gridCol w:w="2425"/>
        <w:gridCol w:w="6925"/>
      </w:tblGrid>
      <w:tr w:rsidR="00422E95" w14:paraId="556683D7" w14:textId="77777777" w:rsidTr="003B4632">
        <w:tc>
          <w:tcPr>
            <w:tcW w:w="2425" w:type="dxa"/>
          </w:tcPr>
          <w:p w14:paraId="5B3086F9" w14:textId="45A876AD" w:rsidR="00422E95" w:rsidRDefault="00FA7B9C" w:rsidP="003B4632">
            <w:pPr>
              <w:tabs>
                <w:tab w:val="left" w:pos="2160"/>
              </w:tabs>
              <w:spacing w:before="60" w:after="60"/>
              <w:rPr>
                <w:b/>
                <w:sz w:val="24"/>
                <w:szCs w:val="24"/>
              </w:rPr>
            </w:pPr>
            <w:r>
              <w:rPr>
                <w:b/>
                <w:sz w:val="24"/>
                <w:szCs w:val="24"/>
              </w:rPr>
              <w:t xml:space="preserve">Do ALT/AST/bilirubin elevations resolve/improve with continued </w:t>
            </w:r>
            <w:r w:rsidR="004977A9">
              <w:rPr>
                <w:b/>
                <w:sz w:val="24"/>
                <w:szCs w:val="24"/>
              </w:rPr>
              <w:t>drug exposure?</w:t>
            </w:r>
          </w:p>
        </w:tc>
        <w:tc>
          <w:tcPr>
            <w:tcW w:w="6925" w:type="dxa"/>
          </w:tcPr>
          <w:p w14:paraId="6FB6DDC3" w14:textId="6D524466" w:rsidR="00422E95" w:rsidRPr="00263DFA" w:rsidRDefault="00697A30" w:rsidP="003B4632">
            <w:pPr>
              <w:tabs>
                <w:tab w:val="left" w:pos="2160"/>
              </w:tabs>
              <w:spacing w:before="60" w:after="60"/>
              <w:rPr>
                <w:sz w:val="24"/>
                <w:szCs w:val="24"/>
              </w:rPr>
            </w:pPr>
            <w:r>
              <w:rPr>
                <w:sz w:val="24"/>
                <w:szCs w:val="24"/>
              </w:rPr>
              <w:t xml:space="preserve">A drug may initially </w:t>
            </w:r>
            <w:r w:rsidR="00616662">
              <w:rPr>
                <w:sz w:val="24"/>
                <w:szCs w:val="24"/>
              </w:rPr>
              <w:t>result in elevations of hepatic analytes</w:t>
            </w:r>
            <w:r w:rsidR="00FE1D8A">
              <w:rPr>
                <w:sz w:val="24"/>
                <w:szCs w:val="24"/>
              </w:rPr>
              <w:t xml:space="preserve">, but </w:t>
            </w:r>
            <w:r w:rsidR="00E12EE0">
              <w:rPr>
                <w:sz w:val="24"/>
                <w:szCs w:val="24"/>
              </w:rPr>
              <w:t xml:space="preserve">the elevations may </w:t>
            </w:r>
            <w:r w:rsidR="00FE1D8A">
              <w:rPr>
                <w:sz w:val="24"/>
                <w:szCs w:val="24"/>
              </w:rPr>
              <w:t>resolve with continued therapy due to adaptation (</w:t>
            </w:r>
            <w:r w:rsidR="00C8645C">
              <w:rPr>
                <w:sz w:val="24"/>
                <w:szCs w:val="24"/>
              </w:rPr>
              <w:t xml:space="preserve">Shapiro </w:t>
            </w:r>
            <w:r w:rsidR="00ED1118">
              <w:rPr>
                <w:sz w:val="24"/>
                <w:szCs w:val="24"/>
              </w:rPr>
              <w:t>&amp; Lewis</w:t>
            </w:r>
            <w:r w:rsidR="00C8645C">
              <w:rPr>
                <w:sz w:val="24"/>
                <w:szCs w:val="24"/>
              </w:rPr>
              <w:t xml:space="preserve"> 2007</w:t>
            </w:r>
            <w:r w:rsidR="00B3781C">
              <w:rPr>
                <w:sz w:val="24"/>
                <w:szCs w:val="24"/>
              </w:rPr>
              <w:t xml:space="preserve">, </w:t>
            </w:r>
            <w:proofErr w:type="spellStart"/>
            <w:r w:rsidR="00B3781C">
              <w:rPr>
                <w:sz w:val="24"/>
                <w:szCs w:val="24"/>
              </w:rPr>
              <w:t>Abboud</w:t>
            </w:r>
            <w:proofErr w:type="spellEnd"/>
            <w:r w:rsidR="00B3781C">
              <w:rPr>
                <w:sz w:val="24"/>
                <w:szCs w:val="24"/>
              </w:rPr>
              <w:t xml:space="preserve"> &amp; </w:t>
            </w:r>
            <w:proofErr w:type="spellStart"/>
            <w:r w:rsidR="00BB7AAE">
              <w:rPr>
                <w:sz w:val="24"/>
                <w:szCs w:val="24"/>
              </w:rPr>
              <w:t>Kaplowitz</w:t>
            </w:r>
            <w:proofErr w:type="spellEnd"/>
            <w:r w:rsidR="00BB7AAE">
              <w:rPr>
                <w:sz w:val="24"/>
                <w:szCs w:val="24"/>
              </w:rPr>
              <w:t xml:space="preserve"> 2007</w:t>
            </w:r>
            <w:r w:rsidR="00FE1D8A">
              <w:rPr>
                <w:sz w:val="24"/>
                <w:szCs w:val="24"/>
              </w:rPr>
              <w:t>).</w:t>
            </w:r>
            <w:r w:rsidR="00297C53">
              <w:rPr>
                <w:sz w:val="24"/>
                <w:szCs w:val="24"/>
              </w:rPr>
              <w:t xml:space="preserve"> </w:t>
            </w:r>
            <w:r w:rsidR="00835EE8">
              <w:rPr>
                <w:sz w:val="24"/>
                <w:szCs w:val="24"/>
              </w:rPr>
              <w:t>Alternatively, the abnormalities may have been unrelated to the drug.</w:t>
            </w:r>
          </w:p>
        </w:tc>
      </w:tr>
    </w:tbl>
    <w:p w14:paraId="5B5A552E" w14:textId="77777777" w:rsidR="000D2AAF" w:rsidRDefault="000D2AAF">
      <w:pPr>
        <w:rPr>
          <w:b/>
          <w:sz w:val="24"/>
          <w:szCs w:val="24"/>
        </w:rPr>
      </w:pPr>
    </w:p>
    <w:p w14:paraId="049121CC" w14:textId="77777777" w:rsidR="00BF5F83" w:rsidRDefault="00BF5F83" w:rsidP="00BF5F83">
      <w:pPr>
        <w:rPr>
          <w:b/>
          <w:sz w:val="24"/>
          <w:szCs w:val="24"/>
        </w:rPr>
      </w:pPr>
      <w:r>
        <w:rPr>
          <w:b/>
          <w:sz w:val="24"/>
          <w:szCs w:val="24"/>
        </w:rPr>
        <w:t>Additional Considerations</w:t>
      </w:r>
    </w:p>
    <w:tbl>
      <w:tblPr>
        <w:tblStyle w:val="TableGrid"/>
        <w:tblW w:w="0" w:type="auto"/>
        <w:tblLook w:val="04A0" w:firstRow="1" w:lastRow="0" w:firstColumn="1" w:lastColumn="0" w:noHBand="0" w:noVBand="1"/>
      </w:tblPr>
      <w:tblGrid>
        <w:gridCol w:w="2425"/>
        <w:gridCol w:w="6925"/>
      </w:tblGrid>
      <w:tr w:rsidR="00BF5F83" w14:paraId="53148CD9" w14:textId="77777777" w:rsidTr="00CF1C9C">
        <w:tc>
          <w:tcPr>
            <w:tcW w:w="2425" w:type="dxa"/>
          </w:tcPr>
          <w:p w14:paraId="4ECA3CF7" w14:textId="0D7F8A97" w:rsidR="00BF5F83" w:rsidRDefault="00BF5F83" w:rsidP="00CF1C9C">
            <w:pPr>
              <w:tabs>
                <w:tab w:val="left" w:pos="2160"/>
              </w:tabs>
              <w:spacing w:before="60" w:after="60"/>
              <w:rPr>
                <w:b/>
                <w:sz w:val="24"/>
                <w:szCs w:val="24"/>
              </w:rPr>
            </w:pPr>
            <w:r>
              <w:rPr>
                <w:b/>
                <w:sz w:val="24"/>
                <w:szCs w:val="24"/>
              </w:rPr>
              <w:t>Extent of hepatic metabolism</w:t>
            </w:r>
          </w:p>
        </w:tc>
        <w:tc>
          <w:tcPr>
            <w:tcW w:w="6925" w:type="dxa"/>
          </w:tcPr>
          <w:p w14:paraId="3F91AFDD" w14:textId="334D17DB" w:rsidR="00BF5F83" w:rsidRPr="00501869" w:rsidRDefault="00BF5F83" w:rsidP="00CF1C9C">
            <w:pPr>
              <w:tabs>
                <w:tab w:val="left" w:pos="2160"/>
              </w:tabs>
              <w:spacing w:before="60" w:after="60"/>
              <w:rPr>
                <w:sz w:val="24"/>
                <w:szCs w:val="24"/>
              </w:rPr>
            </w:pPr>
            <w:r>
              <w:rPr>
                <w:sz w:val="24"/>
                <w:szCs w:val="24"/>
              </w:rPr>
              <w:t xml:space="preserve">Drugs with hepatic metabolism representing </w:t>
            </w:r>
            <w:r>
              <w:rPr>
                <w:rFonts w:cstheme="minorHAnsi"/>
                <w:sz w:val="24"/>
                <w:szCs w:val="24"/>
              </w:rPr>
              <w:t>≥</w:t>
            </w:r>
            <w:r>
              <w:rPr>
                <w:sz w:val="24"/>
                <w:szCs w:val="24"/>
              </w:rPr>
              <w:t xml:space="preserve">50% of the elimination of the compound are more likely to be associated with ALT elevations </w:t>
            </w:r>
            <w:r>
              <w:rPr>
                <w:rFonts w:cstheme="minorHAnsi"/>
                <w:sz w:val="24"/>
                <w:szCs w:val="24"/>
              </w:rPr>
              <w:t>≥</w:t>
            </w:r>
            <w:r>
              <w:rPr>
                <w:sz w:val="24"/>
                <w:szCs w:val="24"/>
              </w:rPr>
              <w:t>3 x ULN and liver failure (</w:t>
            </w:r>
            <w:proofErr w:type="spellStart"/>
            <w:r>
              <w:rPr>
                <w:sz w:val="24"/>
                <w:szCs w:val="24"/>
              </w:rPr>
              <w:t>Lammert</w:t>
            </w:r>
            <w:proofErr w:type="spellEnd"/>
            <w:r>
              <w:rPr>
                <w:sz w:val="24"/>
                <w:szCs w:val="24"/>
              </w:rPr>
              <w:t xml:space="preserve"> et al. 2010). Drugs metabolized via both Phase 1 (cytochrome P450 oxidation) and Phase 2 (conjugation) reactions have a higher propensity to cause ALT elevations </w:t>
            </w:r>
            <w:r>
              <w:rPr>
                <w:rFonts w:cstheme="minorHAnsi"/>
                <w:sz w:val="24"/>
                <w:szCs w:val="24"/>
              </w:rPr>
              <w:t>≥</w:t>
            </w:r>
            <w:r>
              <w:rPr>
                <w:sz w:val="24"/>
                <w:szCs w:val="24"/>
              </w:rPr>
              <w:t>3 x ULN (</w:t>
            </w:r>
            <w:proofErr w:type="spellStart"/>
            <w:r>
              <w:rPr>
                <w:sz w:val="24"/>
                <w:szCs w:val="24"/>
              </w:rPr>
              <w:t>Lammert</w:t>
            </w:r>
            <w:proofErr w:type="spellEnd"/>
            <w:r>
              <w:rPr>
                <w:sz w:val="24"/>
                <w:szCs w:val="24"/>
              </w:rPr>
              <w:t xml:space="preserve"> et al. 2010).</w:t>
            </w:r>
          </w:p>
        </w:tc>
      </w:tr>
      <w:tr w:rsidR="009A6E16" w14:paraId="7B1536FC" w14:textId="77777777" w:rsidTr="00CF1C9C">
        <w:tc>
          <w:tcPr>
            <w:tcW w:w="2425" w:type="dxa"/>
          </w:tcPr>
          <w:p w14:paraId="29F128C1" w14:textId="553730A2" w:rsidR="009A6E16" w:rsidRDefault="009A6E16" w:rsidP="00CF1C9C">
            <w:pPr>
              <w:tabs>
                <w:tab w:val="left" w:pos="2160"/>
              </w:tabs>
              <w:spacing w:before="60" w:after="60"/>
              <w:rPr>
                <w:b/>
                <w:sz w:val="24"/>
                <w:szCs w:val="24"/>
              </w:rPr>
            </w:pPr>
            <w:r>
              <w:rPr>
                <w:b/>
                <w:sz w:val="24"/>
                <w:szCs w:val="24"/>
              </w:rPr>
              <w:t>Extent of ALT elevation relative to placebo</w:t>
            </w:r>
          </w:p>
        </w:tc>
        <w:tc>
          <w:tcPr>
            <w:tcW w:w="6925" w:type="dxa"/>
          </w:tcPr>
          <w:p w14:paraId="23B53DEB" w14:textId="0950BC90" w:rsidR="009A6E16" w:rsidRDefault="009A6E16" w:rsidP="009A6E16">
            <w:pPr>
              <w:tabs>
                <w:tab w:val="left" w:pos="2160"/>
              </w:tabs>
              <w:spacing w:before="60" w:after="60"/>
              <w:rPr>
                <w:sz w:val="24"/>
                <w:szCs w:val="24"/>
              </w:rPr>
            </w:pPr>
            <w:proofErr w:type="spellStart"/>
            <w:r>
              <w:rPr>
                <w:sz w:val="24"/>
                <w:szCs w:val="24"/>
              </w:rPr>
              <w:t>Moylen</w:t>
            </w:r>
            <w:proofErr w:type="spellEnd"/>
            <w:r>
              <w:rPr>
                <w:sz w:val="24"/>
                <w:szCs w:val="24"/>
              </w:rPr>
              <w:t xml:space="preserve"> et al. (2012) reported that ALT elevations </w:t>
            </w:r>
            <w:r>
              <w:rPr>
                <w:rFonts w:cstheme="minorHAnsi"/>
                <w:sz w:val="24"/>
                <w:szCs w:val="24"/>
              </w:rPr>
              <w:t>≥</w:t>
            </w:r>
            <w:r>
              <w:rPr>
                <w:sz w:val="24"/>
                <w:szCs w:val="24"/>
              </w:rPr>
              <w:t xml:space="preserve">3 x ULN that occurred in the study drug arm at a rate </w:t>
            </w:r>
            <w:r>
              <w:rPr>
                <w:rFonts w:cstheme="minorHAnsi"/>
                <w:sz w:val="24"/>
                <w:szCs w:val="24"/>
              </w:rPr>
              <w:t>≥</w:t>
            </w:r>
            <w:r>
              <w:rPr>
                <w:sz w:val="24"/>
                <w:szCs w:val="24"/>
              </w:rPr>
              <w:t xml:space="preserve">1.2% greater than the placebo arm was associated with the subsequent development of a post-marketing EB05 score of </w:t>
            </w:r>
            <w:r>
              <w:rPr>
                <w:rFonts w:cstheme="minorHAnsi"/>
                <w:sz w:val="24"/>
                <w:szCs w:val="24"/>
              </w:rPr>
              <w:t>≥</w:t>
            </w:r>
            <w:r>
              <w:rPr>
                <w:sz w:val="24"/>
                <w:szCs w:val="24"/>
              </w:rPr>
              <w:t xml:space="preserve">2 for liver-associated events with a positive predictive value of 71.4%. </w:t>
            </w:r>
          </w:p>
        </w:tc>
      </w:tr>
    </w:tbl>
    <w:p w14:paraId="356C132E" w14:textId="77777777" w:rsidR="000D2AAF" w:rsidRDefault="000D2AAF">
      <w:pPr>
        <w:rPr>
          <w:b/>
          <w:sz w:val="24"/>
          <w:szCs w:val="24"/>
        </w:rPr>
      </w:pPr>
    </w:p>
    <w:p w14:paraId="46DA159D" w14:textId="77777777" w:rsidR="000D2AAF" w:rsidRDefault="000D2AAF">
      <w:pPr>
        <w:rPr>
          <w:b/>
          <w:sz w:val="24"/>
          <w:szCs w:val="24"/>
        </w:rPr>
      </w:pPr>
      <w:r>
        <w:rPr>
          <w:b/>
          <w:sz w:val="24"/>
          <w:szCs w:val="24"/>
        </w:rPr>
        <w:br w:type="page"/>
      </w:r>
    </w:p>
    <w:p w14:paraId="29AEB394" w14:textId="77777777" w:rsidR="000D2AAF" w:rsidRDefault="000D2AAF">
      <w:pPr>
        <w:rPr>
          <w:b/>
          <w:sz w:val="24"/>
          <w:szCs w:val="24"/>
        </w:rPr>
      </w:pPr>
    </w:p>
    <w:p w14:paraId="1473EDDC" w14:textId="35717565" w:rsidR="000D2AAF" w:rsidRPr="00A2461F" w:rsidRDefault="000D2AAF" w:rsidP="00A2461F">
      <w:pPr>
        <w:pStyle w:val="Heading2"/>
        <w:rPr>
          <w:b/>
        </w:rPr>
      </w:pPr>
      <w:bookmarkStart w:id="14" w:name="_Toc536609763"/>
      <w:r w:rsidRPr="00A2461F">
        <w:rPr>
          <w:b/>
          <w:highlight w:val="yellow"/>
        </w:rPr>
        <w:t>Step 3</w:t>
      </w:r>
      <w:bookmarkEnd w:id="14"/>
    </w:p>
    <w:p w14:paraId="66ACF65B" w14:textId="77777777" w:rsidR="000D2AAF" w:rsidRDefault="000D2AAF">
      <w:pPr>
        <w:rPr>
          <w:b/>
          <w:sz w:val="24"/>
          <w:szCs w:val="24"/>
        </w:rPr>
      </w:pPr>
    </w:p>
    <w:p w14:paraId="0DCE68E5" w14:textId="77777777" w:rsidR="00844D54" w:rsidRDefault="000D2AAF">
      <w:pPr>
        <w:rPr>
          <w:sz w:val="24"/>
          <w:szCs w:val="24"/>
        </w:rPr>
      </w:pPr>
      <w:r w:rsidRPr="009C67CD">
        <w:rPr>
          <w:sz w:val="24"/>
          <w:szCs w:val="24"/>
        </w:rPr>
        <w:t xml:space="preserve">To be implemented in a </w:t>
      </w:r>
      <w:r w:rsidR="009C67CD" w:rsidRPr="009C67CD">
        <w:rPr>
          <w:sz w:val="24"/>
          <w:szCs w:val="24"/>
        </w:rPr>
        <w:t>future version.</w:t>
      </w:r>
    </w:p>
    <w:p w14:paraId="4848A6AE" w14:textId="77777777" w:rsidR="00844D54" w:rsidRDefault="00844D54">
      <w:pPr>
        <w:rPr>
          <w:b/>
          <w:sz w:val="24"/>
          <w:szCs w:val="24"/>
        </w:rPr>
      </w:pPr>
    </w:p>
    <w:p w14:paraId="49FFEE11" w14:textId="77777777" w:rsidR="005E48D3" w:rsidRDefault="005E48D3">
      <w:pPr>
        <w:rPr>
          <w:b/>
          <w:sz w:val="24"/>
          <w:szCs w:val="24"/>
        </w:rPr>
        <w:sectPr w:rsidR="005E48D3" w:rsidSect="0077548C">
          <w:pgSz w:w="12240" w:h="15840"/>
          <w:pgMar w:top="1440" w:right="1440" w:bottom="1440" w:left="1440" w:header="720" w:footer="720" w:gutter="0"/>
          <w:cols w:space="720"/>
          <w:docGrid w:linePitch="360"/>
        </w:sectPr>
      </w:pPr>
    </w:p>
    <w:p w14:paraId="58D00759" w14:textId="7155DC88" w:rsidR="00540CFE" w:rsidRDefault="001D51CC">
      <w:pPr>
        <w:rPr>
          <w:b/>
          <w:sz w:val="24"/>
          <w:szCs w:val="24"/>
        </w:rPr>
      </w:pPr>
      <w:r>
        <w:rPr>
          <w:b/>
          <w:noProof/>
          <w:sz w:val="24"/>
          <w:szCs w:val="24"/>
        </w:rPr>
        <w:lastRenderedPageBreak/>
        <w:drawing>
          <wp:inline distT="0" distB="0" distL="0" distR="0" wp14:anchorId="7383F669" wp14:editId="330F1457">
            <wp:extent cx="8646954" cy="4729843"/>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59068" cy="4736470"/>
                    </a:xfrm>
                    <a:prstGeom prst="rect">
                      <a:avLst/>
                    </a:prstGeom>
                    <a:noFill/>
                  </pic:spPr>
                </pic:pic>
              </a:graphicData>
            </a:graphic>
          </wp:inline>
        </w:drawing>
      </w:r>
    </w:p>
    <w:p w14:paraId="5E1C6166" w14:textId="46B4A606" w:rsidR="00A64FE7" w:rsidRDefault="00A64FE7" w:rsidP="00A64FE7">
      <w:pPr>
        <w:tabs>
          <w:tab w:val="left" w:pos="2160"/>
        </w:tabs>
        <w:spacing w:after="0" w:line="240" w:lineRule="auto"/>
        <w:rPr>
          <w:sz w:val="24"/>
          <w:szCs w:val="24"/>
        </w:rPr>
        <w:sectPr w:rsidR="00A64FE7" w:rsidSect="00F97CA7">
          <w:pgSz w:w="15840" w:h="12240" w:orient="landscape"/>
          <w:pgMar w:top="1440" w:right="1440" w:bottom="1440" w:left="1440" w:header="720" w:footer="720" w:gutter="0"/>
          <w:cols w:space="720"/>
          <w:titlePg/>
          <w:docGrid w:linePitch="360"/>
        </w:sectPr>
      </w:pPr>
      <w:r>
        <w:rPr>
          <w:sz w:val="24"/>
          <w:szCs w:val="24"/>
        </w:rPr>
        <w:t>Note: The grayed</w:t>
      </w:r>
      <w:r w:rsidR="009628BD">
        <w:rPr>
          <w:sz w:val="24"/>
          <w:szCs w:val="24"/>
        </w:rPr>
        <w:t>-</w:t>
      </w:r>
      <w:r>
        <w:rPr>
          <w:sz w:val="24"/>
          <w:szCs w:val="24"/>
        </w:rPr>
        <w:t>out portion is not available in Version 1.0 but is intended to be included in Version 1.1.</w:t>
      </w:r>
    </w:p>
    <w:p w14:paraId="05FA484B" w14:textId="77777777" w:rsidR="00A64FE7" w:rsidRDefault="00A64FE7">
      <w:pPr>
        <w:rPr>
          <w:b/>
          <w:sz w:val="24"/>
          <w:szCs w:val="24"/>
        </w:rPr>
      </w:pPr>
    </w:p>
    <w:p w14:paraId="5F8AE06A" w14:textId="2050ED46" w:rsidR="005E48D3" w:rsidRDefault="005E48D3">
      <w:pPr>
        <w:rPr>
          <w:b/>
          <w:sz w:val="24"/>
          <w:szCs w:val="24"/>
        </w:rPr>
      </w:pPr>
    </w:p>
    <w:p w14:paraId="0595FB08" w14:textId="59DB3ED6" w:rsidR="009628BD" w:rsidRPr="00A2461F" w:rsidRDefault="009628BD" w:rsidP="00A2461F">
      <w:pPr>
        <w:pStyle w:val="Heading1"/>
        <w:rPr>
          <w:b/>
        </w:rPr>
      </w:pPr>
      <w:bookmarkStart w:id="15" w:name="_Toc536609764"/>
      <w:r w:rsidRPr="00A2461F">
        <w:rPr>
          <w:b/>
          <w:highlight w:val="lightGray"/>
        </w:rPr>
        <w:t>Temple’s Cor</w:t>
      </w:r>
      <w:r w:rsidR="00D035AE" w:rsidRPr="00A2461F">
        <w:rPr>
          <w:b/>
          <w:highlight w:val="lightGray"/>
        </w:rPr>
        <w:t>ollary</w:t>
      </w:r>
      <w:r w:rsidRPr="00A2461F">
        <w:rPr>
          <w:b/>
          <w:highlight w:val="lightGray"/>
        </w:rPr>
        <w:t xml:space="preserve"> Quadrant Evaluation</w:t>
      </w:r>
      <w:bookmarkEnd w:id="15"/>
    </w:p>
    <w:p w14:paraId="65CC1F58" w14:textId="77777777" w:rsidR="009628BD" w:rsidRDefault="009628BD" w:rsidP="009628BD">
      <w:pPr>
        <w:tabs>
          <w:tab w:val="left" w:pos="2160"/>
        </w:tabs>
        <w:spacing w:after="0" w:line="240" w:lineRule="auto"/>
        <w:rPr>
          <w:sz w:val="24"/>
          <w:szCs w:val="24"/>
        </w:rPr>
      </w:pPr>
    </w:p>
    <w:p w14:paraId="62DB7112" w14:textId="510F5500" w:rsidR="009628BD" w:rsidRPr="00A2461F" w:rsidRDefault="009628BD" w:rsidP="00A2461F">
      <w:pPr>
        <w:pStyle w:val="Heading2"/>
        <w:rPr>
          <w:b/>
        </w:rPr>
      </w:pPr>
      <w:bookmarkStart w:id="16" w:name="_Toc536609765"/>
      <w:r w:rsidRPr="00A2461F">
        <w:rPr>
          <w:b/>
          <w:highlight w:val="yellow"/>
        </w:rPr>
        <w:t xml:space="preserve">Step </w:t>
      </w:r>
      <w:r w:rsidR="00D035AE" w:rsidRPr="00A2461F">
        <w:rPr>
          <w:b/>
          <w:highlight w:val="yellow"/>
        </w:rPr>
        <w:t>4</w:t>
      </w:r>
      <w:bookmarkEnd w:id="16"/>
    </w:p>
    <w:p w14:paraId="178DB448" w14:textId="77777777" w:rsidR="009628BD" w:rsidRDefault="009628BD" w:rsidP="009628BD">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9628BD" w14:paraId="106C0339" w14:textId="77777777" w:rsidTr="003B4632">
        <w:tc>
          <w:tcPr>
            <w:tcW w:w="2425" w:type="dxa"/>
          </w:tcPr>
          <w:p w14:paraId="3249E17C" w14:textId="78647ADA" w:rsidR="009628BD" w:rsidRDefault="00D035AE" w:rsidP="003B4632">
            <w:pPr>
              <w:tabs>
                <w:tab w:val="left" w:pos="2160"/>
              </w:tabs>
              <w:spacing w:before="60" w:after="60"/>
              <w:rPr>
                <w:b/>
                <w:sz w:val="24"/>
                <w:szCs w:val="24"/>
              </w:rPr>
            </w:pPr>
            <w:r>
              <w:rPr>
                <w:b/>
                <w:sz w:val="24"/>
                <w:szCs w:val="24"/>
              </w:rPr>
              <w:t>Temple’s Corollary</w:t>
            </w:r>
            <w:r w:rsidR="009628BD" w:rsidRPr="007272C8">
              <w:rPr>
                <w:b/>
                <w:sz w:val="24"/>
                <w:szCs w:val="24"/>
              </w:rPr>
              <w:t xml:space="preserve"> cases?</w:t>
            </w:r>
          </w:p>
        </w:tc>
        <w:tc>
          <w:tcPr>
            <w:tcW w:w="6925" w:type="dxa"/>
          </w:tcPr>
          <w:p w14:paraId="575C15C8" w14:textId="1569917C" w:rsidR="009628BD" w:rsidRDefault="009628BD" w:rsidP="003B4632">
            <w:pPr>
              <w:tabs>
                <w:tab w:val="left" w:pos="2160"/>
              </w:tabs>
              <w:spacing w:before="60" w:after="60"/>
              <w:rPr>
                <w:sz w:val="24"/>
                <w:szCs w:val="24"/>
              </w:rPr>
            </w:pPr>
            <w:r w:rsidRPr="00C73AD2">
              <w:rPr>
                <w:b/>
                <w:sz w:val="24"/>
                <w:szCs w:val="24"/>
              </w:rPr>
              <w:t>No</w:t>
            </w:r>
            <w:r>
              <w:rPr>
                <w:sz w:val="24"/>
                <w:szCs w:val="24"/>
              </w:rPr>
              <w:t xml:space="preserve">: After loading the dataset of interest, allow the tool to plot the </w:t>
            </w:r>
            <w:proofErr w:type="spellStart"/>
            <w:r>
              <w:rPr>
                <w:sz w:val="24"/>
                <w:szCs w:val="24"/>
              </w:rPr>
              <w:t>eDISH</w:t>
            </w:r>
            <w:proofErr w:type="spellEnd"/>
            <w:r>
              <w:rPr>
                <w:sz w:val="24"/>
                <w:szCs w:val="24"/>
              </w:rPr>
              <w:t xml:space="preserve"> results using the default settings. If no cases appear in the </w:t>
            </w:r>
            <w:r w:rsidR="00941C02">
              <w:rPr>
                <w:sz w:val="24"/>
                <w:szCs w:val="24"/>
              </w:rPr>
              <w:t>lower</w:t>
            </w:r>
            <w:r>
              <w:rPr>
                <w:sz w:val="24"/>
                <w:szCs w:val="24"/>
              </w:rPr>
              <w:t xml:space="preserve"> right </w:t>
            </w:r>
            <w:r w:rsidR="00941C02">
              <w:rPr>
                <w:sz w:val="24"/>
                <w:szCs w:val="24"/>
              </w:rPr>
              <w:t>Temple’s Corollary</w:t>
            </w:r>
            <w:r>
              <w:rPr>
                <w:sz w:val="24"/>
                <w:szCs w:val="24"/>
              </w:rPr>
              <w:t xml:space="preserve"> quadrant, run an </w:t>
            </w:r>
            <w:proofErr w:type="spellStart"/>
            <w:r>
              <w:rPr>
                <w:sz w:val="24"/>
                <w:szCs w:val="24"/>
              </w:rPr>
              <w:t>mDISH</w:t>
            </w:r>
            <w:proofErr w:type="spellEnd"/>
            <w:r>
              <w:rPr>
                <w:sz w:val="24"/>
                <w:szCs w:val="24"/>
              </w:rPr>
              <w:t xml:space="preserve"> analysis. Patients may have clinically important changes in transaminase levels that don’t meet </w:t>
            </w:r>
            <w:r w:rsidR="00D717BB">
              <w:rPr>
                <w:sz w:val="24"/>
                <w:szCs w:val="24"/>
              </w:rPr>
              <w:t>Temple’s Corollary</w:t>
            </w:r>
            <w:r>
              <w:rPr>
                <w:sz w:val="24"/>
                <w:szCs w:val="24"/>
              </w:rPr>
              <w:t xml:space="preserve"> definition when evaluated using the default fold-change from the upper limit of normal, particularly if patients begin drug treatment with relatively low values. The alternative is to perform the </w:t>
            </w:r>
            <w:proofErr w:type="spellStart"/>
            <w:r>
              <w:rPr>
                <w:sz w:val="24"/>
                <w:szCs w:val="24"/>
              </w:rPr>
              <w:t>eDISH</w:t>
            </w:r>
            <w:proofErr w:type="spellEnd"/>
            <w:r>
              <w:rPr>
                <w:sz w:val="24"/>
                <w:szCs w:val="24"/>
              </w:rPr>
              <w:t xml:space="preserve"> analysis on the basis of fold-change from baseline. The baseline-corrected approach, called </w:t>
            </w:r>
            <w:proofErr w:type="spellStart"/>
            <w:r>
              <w:rPr>
                <w:sz w:val="24"/>
                <w:szCs w:val="24"/>
              </w:rPr>
              <w:t>mDISH</w:t>
            </w:r>
            <w:proofErr w:type="spellEnd"/>
            <w:r>
              <w:rPr>
                <w:sz w:val="24"/>
                <w:szCs w:val="24"/>
              </w:rPr>
              <w:t xml:space="preserve"> (modified DISH), would be more sensitive to drug effects and is more consistent across laboratories (Ozer et al. 2010, Lin et al. 2012). </w:t>
            </w:r>
            <w:r w:rsidRPr="00727A17">
              <w:rPr>
                <w:sz w:val="24"/>
                <w:szCs w:val="24"/>
              </w:rPr>
              <w:t>However, baseline-corrected</w:t>
            </w:r>
            <w:r>
              <w:rPr>
                <w:sz w:val="24"/>
                <w:szCs w:val="24"/>
              </w:rPr>
              <w:t xml:space="preserve"> </w:t>
            </w:r>
            <w:r w:rsidRPr="00727A17">
              <w:rPr>
                <w:sz w:val="24"/>
                <w:szCs w:val="24"/>
              </w:rPr>
              <w:t>data may be less sensitive than ULN-corrected</w:t>
            </w:r>
            <w:r>
              <w:rPr>
                <w:sz w:val="24"/>
                <w:szCs w:val="24"/>
              </w:rPr>
              <w:t xml:space="preserve"> </w:t>
            </w:r>
            <w:r w:rsidRPr="00727A17">
              <w:rPr>
                <w:sz w:val="24"/>
                <w:szCs w:val="24"/>
              </w:rPr>
              <w:t>data in populations with baseline liver chemistry</w:t>
            </w:r>
            <w:r>
              <w:rPr>
                <w:sz w:val="24"/>
                <w:szCs w:val="24"/>
              </w:rPr>
              <w:t xml:space="preserve"> </w:t>
            </w:r>
            <w:r w:rsidRPr="00727A17">
              <w:rPr>
                <w:sz w:val="24"/>
                <w:szCs w:val="24"/>
              </w:rPr>
              <w:t>elevations such as chronic hepatitis or nonalcoholic</w:t>
            </w:r>
            <w:r>
              <w:rPr>
                <w:sz w:val="24"/>
                <w:szCs w:val="24"/>
              </w:rPr>
              <w:t xml:space="preserve"> </w:t>
            </w:r>
            <w:r w:rsidRPr="00727A17">
              <w:rPr>
                <w:sz w:val="24"/>
                <w:szCs w:val="24"/>
              </w:rPr>
              <w:t>fatty liver disease.</w:t>
            </w:r>
            <w:r>
              <w:rPr>
                <w:sz w:val="24"/>
                <w:szCs w:val="24"/>
              </w:rPr>
              <w:t xml:space="preserve"> For a generally healthy study population, the boundary thresholds in </w:t>
            </w:r>
            <w:proofErr w:type="spellStart"/>
            <w:r>
              <w:rPr>
                <w:sz w:val="24"/>
                <w:szCs w:val="24"/>
              </w:rPr>
              <w:t>mDISH</w:t>
            </w:r>
            <w:proofErr w:type="spellEnd"/>
            <w:r>
              <w:rPr>
                <w:sz w:val="24"/>
                <w:szCs w:val="24"/>
              </w:rPr>
              <w:t xml:space="preserve"> are recommended to be 3.8 x baseline for ALT and 4.8 x baseline for total bilirubin (Lin et al. 2012). Adjust the ALT Reference Line field accordingly.</w:t>
            </w:r>
          </w:p>
          <w:p w14:paraId="02BC7B4B" w14:textId="1C3588F3" w:rsidR="009628BD" w:rsidRDefault="009628BD" w:rsidP="003B4632">
            <w:pPr>
              <w:tabs>
                <w:tab w:val="left" w:pos="2160"/>
              </w:tabs>
              <w:spacing w:before="60" w:after="60"/>
              <w:rPr>
                <w:sz w:val="24"/>
                <w:szCs w:val="24"/>
              </w:rPr>
            </w:pPr>
            <w:r w:rsidRPr="009C4FA4">
              <w:rPr>
                <w:sz w:val="24"/>
                <w:szCs w:val="24"/>
              </w:rPr>
              <w:t>If</w:t>
            </w:r>
            <w:r>
              <w:rPr>
                <w:sz w:val="24"/>
                <w:szCs w:val="24"/>
              </w:rPr>
              <w:t xml:space="preserve"> the </w:t>
            </w:r>
            <w:proofErr w:type="spellStart"/>
            <w:r>
              <w:rPr>
                <w:sz w:val="24"/>
                <w:szCs w:val="24"/>
              </w:rPr>
              <w:t>mDISH</w:t>
            </w:r>
            <w:proofErr w:type="spellEnd"/>
            <w:r>
              <w:rPr>
                <w:sz w:val="24"/>
                <w:szCs w:val="24"/>
              </w:rPr>
              <w:t xml:space="preserve"> analysis yields no </w:t>
            </w:r>
            <w:r w:rsidR="00835115">
              <w:rPr>
                <w:sz w:val="24"/>
                <w:szCs w:val="24"/>
              </w:rPr>
              <w:t>Temple’s Corollary</w:t>
            </w:r>
            <w:r>
              <w:rPr>
                <w:sz w:val="24"/>
                <w:szCs w:val="24"/>
              </w:rPr>
              <w:t xml:space="preserve"> cases, then further analyses are not necessary. (Note this will change when the fold change from a fixed ULN function is implemented in Version 1.1)</w:t>
            </w:r>
          </w:p>
          <w:p w14:paraId="13D2935D" w14:textId="58A1C41A" w:rsidR="009628BD" w:rsidRPr="009C4FA4" w:rsidRDefault="009628BD" w:rsidP="003B4632">
            <w:pPr>
              <w:tabs>
                <w:tab w:val="left" w:pos="2160"/>
              </w:tabs>
              <w:spacing w:before="60" w:after="60"/>
              <w:rPr>
                <w:sz w:val="24"/>
                <w:szCs w:val="24"/>
              </w:rPr>
            </w:pPr>
            <w:r>
              <w:rPr>
                <w:sz w:val="24"/>
                <w:szCs w:val="24"/>
              </w:rPr>
              <w:t xml:space="preserve">If the </w:t>
            </w:r>
            <w:proofErr w:type="spellStart"/>
            <w:r>
              <w:rPr>
                <w:sz w:val="24"/>
                <w:szCs w:val="24"/>
              </w:rPr>
              <w:t>mDISH</w:t>
            </w:r>
            <w:proofErr w:type="spellEnd"/>
            <w:r>
              <w:rPr>
                <w:sz w:val="24"/>
                <w:szCs w:val="24"/>
              </w:rPr>
              <w:t xml:space="preserve"> analysis yields one or more </w:t>
            </w:r>
            <w:r w:rsidR="00835115">
              <w:rPr>
                <w:sz w:val="24"/>
                <w:szCs w:val="24"/>
              </w:rPr>
              <w:t>Temple’s Corollary</w:t>
            </w:r>
            <w:r>
              <w:rPr>
                <w:sz w:val="24"/>
                <w:szCs w:val="24"/>
              </w:rPr>
              <w:t xml:space="preserve"> cases, proceed to Step 2a.</w:t>
            </w:r>
          </w:p>
        </w:tc>
      </w:tr>
      <w:tr w:rsidR="009628BD" w14:paraId="31F25049" w14:textId="77777777" w:rsidTr="003B4632">
        <w:tc>
          <w:tcPr>
            <w:tcW w:w="2425" w:type="dxa"/>
          </w:tcPr>
          <w:p w14:paraId="1AC4612D" w14:textId="77777777" w:rsidR="009628BD" w:rsidRPr="00FB37EC" w:rsidRDefault="009628BD" w:rsidP="003B4632">
            <w:pPr>
              <w:tabs>
                <w:tab w:val="left" w:pos="2160"/>
              </w:tabs>
              <w:spacing w:before="60" w:after="60"/>
              <w:rPr>
                <w:sz w:val="24"/>
                <w:szCs w:val="24"/>
              </w:rPr>
            </w:pPr>
          </w:p>
        </w:tc>
        <w:tc>
          <w:tcPr>
            <w:tcW w:w="6925" w:type="dxa"/>
          </w:tcPr>
          <w:p w14:paraId="7AD0A90D" w14:textId="073E6BFE" w:rsidR="009628BD" w:rsidRPr="00FB37EC" w:rsidRDefault="009628BD" w:rsidP="003B4632">
            <w:pPr>
              <w:tabs>
                <w:tab w:val="left" w:pos="2160"/>
              </w:tabs>
              <w:spacing w:before="60" w:after="60"/>
              <w:rPr>
                <w:sz w:val="24"/>
                <w:szCs w:val="24"/>
              </w:rPr>
            </w:pPr>
            <w:r w:rsidRPr="00C73AD2">
              <w:rPr>
                <w:b/>
                <w:sz w:val="24"/>
                <w:szCs w:val="24"/>
              </w:rPr>
              <w:t>Yes</w:t>
            </w:r>
            <w:r>
              <w:rPr>
                <w:sz w:val="24"/>
                <w:szCs w:val="24"/>
              </w:rPr>
              <w:t xml:space="preserve">: </w:t>
            </w:r>
            <w:r w:rsidRPr="00FB37EC">
              <w:rPr>
                <w:sz w:val="24"/>
                <w:szCs w:val="24"/>
              </w:rPr>
              <w:t>The</w:t>
            </w:r>
            <w:r>
              <w:rPr>
                <w:sz w:val="24"/>
                <w:szCs w:val="24"/>
              </w:rPr>
              <w:t xml:space="preserve"> appearance of cases in the </w:t>
            </w:r>
            <w:r w:rsidR="00835115">
              <w:rPr>
                <w:sz w:val="24"/>
                <w:szCs w:val="24"/>
              </w:rPr>
              <w:t>Temple’s Corollary</w:t>
            </w:r>
            <w:r>
              <w:rPr>
                <w:sz w:val="24"/>
                <w:szCs w:val="24"/>
              </w:rPr>
              <w:t xml:space="preserve"> quadrant could be the result of underlying risk factors in the population under study. Proceed to the next decision step: Oncology </w:t>
            </w:r>
            <w:proofErr w:type="gramStart"/>
            <w:r>
              <w:rPr>
                <w:sz w:val="24"/>
                <w:szCs w:val="24"/>
              </w:rPr>
              <w:t>Patients?.</w:t>
            </w:r>
            <w:proofErr w:type="gramEnd"/>
          </w:p>
        </w:tc>
      </w:tr>
      <w:tr w:rsidR="009628BD" w14:paraId="56CF9070" w14:textId="77777777" w:rsidTr="003B4632">
        <w:tc>
          <w:tcPr>
            <w:tcW w:w="2425" w:type="dxa"/>
          </w:tcPr>
          <w:p w14:paraId="37FEBE09" w14:textId="77777777" w:rsidR="009628BD" w:rsidRPr="0097270E" w:rsidRDefault="009628BD" w:rsidP="003B4632">
            <w:pPr>
              <w:tabs>
                <w:tab w:val="left" w:pos="2160"/>
              </w:tabs>
              <w:spacing w:before="60" w:after="60"/>
              <w:rPr>
                <w:b/>
                <w:sz w:val="24"/>
                <w:szCs w:val="24"/>
              </w:rPr>
            </w:pPr>
            <w:r w:rsidRPr="0097270E">
              <w:rPr>
                <w:b/>
                <w:sz w:val="24"/>
                <w:szCs w:val="24"/>
              </w:rPr>
              <w:t>Oncology patients?</w:t>
            </w:r>
          </w:p>
        </w:tc>
        <w:tc>
          <w:tcPr>
            <w:tcW w:w="6925" w:type="dxa"/>
          </w:tcPr>
          <w:p w14:paraId="42CD3DFB" w14:textId="1DCD0599" w:rsidR="009628BD" w:rsidRPr="00FB37EC" w:rsidRDefault="009628BD" w:rsidP="003B4632">
            <w:pPr>
              <w:tabs>
                <w:tab w:val="left" w:pos="2160"/>
              </w:tabs>
              <w:spacing w:before="60" w:after="60"/>
              <w:rPr>
                <w:sz w:val="24"/>
                <w:szCs w:val="24"/>
              </w:rPr>
            </w:pPr>
            <w:r w:rsidRPr="005F5AA9">
              <w:rPr>
                <w:b/>
                <w:sz w:val="24"/>
                <w:szCs w:val="24"/>
              </w:rPr>
              <w:t>No</w:t>
            </w:r>
            <w:r>
              <w:rPr>
                <w:sz w:val="24"/>
                <w:szCs w:val="24"/>
              </w:rPr>
              <w:t xml:space="preserve">: Proceed to Step </w:t>
            </w:r>
            <w:r w:rsidR="00835115">
              <w:rPr>
                <w:sz w:val="24"/>
                <w:szCs w:val="24"/>
              </w:rPr>
              <w:t>5</w:t>
            </w:r>
            <w:r>
              <w:rPr>
                <w:sz w:val="24"/>
                <w:szCs w:val="24"/>
              </w:rPr>
              <w:t>a.</w:t>
            </w:r>
          </w:p>
        </w:tc>
      </w:tr>
      <w:tr w:rsidR="009628BD" w14:paraId="1A5B8FEA" w14:textId="77777777" w:rsidTr="003B4632">
        <w:tc>
          <w:tcPr>
            <w:tcW w:w="2425" w:type="dxa"/>
          </w:tcPr>
          <w:p w14:paraId="73E4F2C0" w14:textId="77777777" w:rsidR="009628BD" w:rsidRPr="00FB37EC" w:rsidRDefault="009628BD" w:rsidP="003B4632">
            <w:pPr>
              <w:tabs>
                <w:tab w:val="left" w:pos="2160"/>
              </w:tabs>
              <w:spacing w:before="60" w:after="60"/>
              <w:rPr>
                <w:sz w:val="24"/>
                <w:szCs w:val="24"/>
              </w:rPr>
            </w:pPr>
          </w:p>
        </w:tc>
        <w:tc>
          <w:tcPr>
            <w:tcW w:w="6925" w:type="dxa"/>
          </w:tcPr>
          <w:p w14:paraId="31419654" w14:textId="347BF918" w:rsidR="009628BD" w:rsidRDefault="009628BD" w:rsidP="003B4632">
            <w:pPr>
              <w:tabs>
                <w:tab w:val="left" w:pos="2160"/>
              </w:tabs>
              <w:spacing w:before="60" w:after="60"/>
              <w:rPr>
                <w:sz w:val="24"/>
                <w:szCs w:val="24"/>
              </w:rPr>
            </w:pPr>
            <w:r w:rsidRPr="00E029B2">
              <w:rPr>
                <w:b/>
                <w:sz w:val="24"/>
                <w:szCs w:val="24"/>
              </w:rPr>
              <w:t>Yes</w:t>
            </w:r>
            <w:r>
              <w:rPr>
                <w:sz w:val="24"/>
                <w:szCs w:val="24"/>
              </w:rPr>
              <w:t xml:space="preserve">: Oncology patients, particularly those with advanced disease, represent a population who often demonstrate elevated transaminase values at baseline due to extensive pretreatment and/or presence of liver metastases. Such patients may appear in the </w:t>
            </w:r>
            <w:r w:rsidR="00061D50">
              <w:rPr>
                <w:sz w:val="24"/>
                <w:szCs w:val="24"/>
              </w:rPr>
              <w:t>Temple’s Corollary</w:t>
            </w:r>
            <w:r>
              <w:rPr>
                <w:sz w:val="24"/>
                <w:szCs w:val="24"/>
              </w:rPr>
              <w:t xml:space="preserve"> quadrant of a standard </w:t>
            </w:r>
            <w:proofErr w:type="spellStart"/>
            <w:r>
              <w:rPr>
                <w:sz w:val="24"/>
                <w:szCs w:val="24"/>
              </w:rPr>
              <w:t>eDISH</w:t>
            </w:r>
            <w:proofErr w:type="spellEnd"/>
            <w:r>
              <w:rPr>
                <w:sz w:val="24"/>
                <w:szCs w:val="24"/>
              </w:rPr>
              <w:t xml:space="preserve"> plot without </w:t>
            </w:r>
            <w:r>
              <w:rPr>
                <w:sz w:val="24"/>
                <w:szCs w:val="24"/>
              </w:rPr>
              <w:lastRenderedPageBreak/>
              <w:t xml:space="preserve">necessarily experiencing drug-induced liver injury. A review of oncology patients, with and without evidence of liver metastases, recommended adjusting the ALT threshold (Parks et al. 2013). In patients without liver metastases, set the ALT threshold to 4.8 x ULN. In patients with liver metastases, set the ALT threshold to 5.5 x ULN. In patients either with or without known liver metastases, set the ALT threshold to 5.0 x ULN. Set these values in the </w:t>
            </w:r>
            <w:r w:rsidRPr="00370ABA">
              <w:rPr>
                <w:sz w:val="24"/>
                <w:szCs w:val="24"/>
              </w:rPr>
              <w:t>ALT Reference Line field</w:t>
            </w:r>
            <w:r>
              <w:rPr>
                <w:sz w:val="24"/>
                <w:szCs w:val="24"/>
              </w:rPr>
              <w:t xml:space="preserve">. </w:t>
            </w:r>
          </w:p>
          <w:p w14:paraId="3C30E19E" w14:textId="27D33D1A" w:rsidR="009628BD" w:rsidRDefault="009628BD" w:rsidP="003B4632">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thresholds result in the same </w:t>
            </w:r>
            <w:r w:rsidR="001E07D3">
              <w:rPr>
                <w:sz w:val="24"/>
                <w:szCs w:val="24"/>
              </w:rPr>
              <w:t>Temple’s C</w:t>
            </w:r>
            <w:r w:rsidR="00FE289C">
              <w:rPr>
                <w:sz w:val="24"/>
                <w:szCs w:val="24"/>
              </w:rPr>
              <w:t>orollary c</w:t>
            </w:r>
            <w:r>
              <w:rPr>
                <w:sz w:val="24"/>
                <w:szCs w:val="24"/>
              </w:rPr>
              <w:t xml:space="preserve">ases, proceed to Step </w:t>
            </w:r>
            <w:r w:rsidR="00FE289C">
              <w:rPr>
                <w:sz w:val="24"/>
                <w:szCs w:val="24"/>
              </w:rPr>
              <w:t>5</w:t>
            </w:r>
            <w:r>
              <w:rPr>
                <w:sz w:val="24"/>
                <w:szCs w:val="24"/>
              </w:rPr>
              <w:t>a.</w:t>
            </w:r>
          </w:p>
          <w:p w14:paraId="3A4C40B7" w14:textId="45107B28" w:rsidR="009628BD" w:rsidRPr="00FB37EC" w:rsidRDefault="009628BD" w:rsidP="003B4632">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 result in the loss of cases from the </w:t>
            </w:r>
            <w:r w:rsidR="00FE289C">
              <w:rPr>
                <w:sz w:val="24"/>
                <w:szCs w:val="24"/>
              </w:rPr>
              <w:t>Temple’s Corollary</w:t>
            </w:r>
            <w:r>
              <w:rPr>
                <w:sz w:val="24"/>
                <w:szCs w:val="24"/>
              </w:rPr>
              <w:t xml:space="preserve"> quadrant, consider that their initial appearance </w:t>
            </w:r>
            <w:r w:rsidR="00FE289C">
              <w:rPr>
                <w:sz w:val="24"/>
                <w:szCs w:val="24"/>
              </w:rPr>
              <w:t>in that quadrant</w:t>
            </w:r>
            <w:r>
              <w:rPr>
                <w:sz w:val="24"/>
                <w:szCs w:val="24"/>
              </w:rPr>
              <w:t xml:space="preserve"> could have been the result of confounding by the underlying disease process. Proceed to Step </w:t>
            </w:r>
            <w:r w:rsidR="00FE289C">
              <w:rPr>
                <w:sz w:val="24"/>
                <w:szCs w:val="24"/>
              </w:rPr>
              <w:t>5</w:t>
            </w:r>
            <w:r>
              <w:rPr>
                <w:sz w:val="24"/>
                <w:szCs w:val="24"/>
              </w:rPr>
              <w:t>a.</w:t>
            </w:r>
          </w:p>
        </w:tc>
      </w:tr>
    </w:tbl>
    <w:p w14:paraId="45ACB8E8" w14:textId="77777777" w:rsidR="009628BD" w:rsidRDefault="009628BD" w:rsidP="009628BD">
      <w:pPr>
        <w:tabs>
          <w:tab w:val="left" w:pos="2160"/>
        </w:tabs>
        <w:spacing w:after="0" w:line="240" w:lineRule="auto"/>
        <w:rPr>
          <w:sz w:val="24"/>
          <w:szCs w:val="24"/>
        </w:rPr>
      </w:pPr>
      <w:r>
        <w:rPr>
          <w:sz w:val="24"/>
          <w:szCs w:val="24"/>
        </w:rPr>
        <w:lastRenderedPageBreak/>
        <w:tab/>
      </w:r>
    </w:p>
    <w:p w14:paraId="665A774B" w14:textId="5F379066" w:rsidR="005E48D3" w:rsidRDefault="005E48D3">
      <w:pPr>
        <w:rPr>
          <w:b/>
          <w:sz w:val="24"/>
          <w:szCs w:val="24"/>
        </w:rPr>
        <w:sectPr w:rsidR="005E48D3" w:rsidSect="009628BD">
          <w:pgSz w:w="12240" w:h="15840"/>
          <w:pgMar w:top="1440" w:right="1440" w:bottom="1440" w:left="1440" w:header="720" w:footer="720" w:gutter="0"/>
          <w:cols w:space="720"/>
          <w:docGrid w:linePitch="360"/>
        </w:sectPr>
      </w:pPr>
    </w:p>
    <w:p w14:paraId="76EBDE59" w14:textId="06EBC039" w:rsidR="005E48D3" w:rsidRDefault="00A13FAB">
      <w:pPr>
        <w:rPr>
          <w:b/>
          <w:sz w:val="24"/>
          <w:szCs w:val="24"/>
        </w:rPr>
      </w:pPr>
      <w:r>
        <w:rPr>
          <w:b/>
          <w:noProof/>
          <w:sz w:val="24"/>
          <w:szCs w:val="24"/>
        </w:rPr>
        <w:lastRenderedPageBreak/>
        <w:drawing>
          <wp:inline distT="0" distB="0" distL="0" distR="0" wp14:anchorId="664740F7" wp14:editId="288D55D7">
            <wp:extent cx="8565490" cy="4247039"/>
            <wp:effectExtent l="0" t="0" r="762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78671" cy="4253575"/>
                    </a:xfrm>
                    <a:prstGeom prst="rect">
                      <a:avLst/>
                    </a:prstGeom>
                    <a:noFill/>
                  </pic:spPr>
                </pic:pic>
              </a:graphicData>
            </a:graphic>
          </wp:inline>
        </w:drawing>
      </w:r>
    </w:p>
    <w:p w14:paraId="020394B5" w14:textId="77777777" w:rsidR="005E48D3" w:rsidRDefault="005E48D3">
      <w:pPr>
        <w:rPr>
          <w:b/>
          <w:sz w:val="24"/>
          <w:szCs w:val="24"/>
        </w:rPr>
      </w:pPr>
    </w:p>
    <w:p w14:paraId="640E5859" w14:textId="77777777" w:rsidR="005E48D3" w:rsidRDefault="005E48D3">
      <w:pPr>
        <w:rPr>
          <w:b/>
          <w:sz w:val="24"/>
          <w:szCs w:val="24"/>
        </w:rPr>
      </w:pPr>
    </w:p>
    <w:p w14:paraId="29FC9797" w14:textId="77777777" w:rsidR="00FE289C" w:rsidRDefault="00FE289C">
      <w:pPr>
        <w:rPr>
          <w:b/>
          <w:sz w:val="24"/>
          <w:szCs w:val="24"/>
        </w:rPr>
      </w:pPr>
    </w:p>
    <w:p w14:paraId="558D0F80" w14:textId="77777777" w:rsidR="00FE289C" w:rsidRDefault="00FE289C">
      <w:pPr>
        <w:rPr>
          <w:b/>
          <w:sz w:val="24"/>
          <w:szCs w:val="24"/>
        </w:rPr>
        <w:sectPr w:rsidR="00FE289C" w:rsidSect="00FE289C">
          <w:pgSz w:w="15840" w:h="12240" w:orient="landscape"/>
          <w:pgMar w:top="1440" w:right="1440" w:bottom="1440" w:left="1440" w:header="720" w:footer="720" w:gutter="0"/>
          <w:cols w:space="720"/>
          <w:docGrid w:linePitch="360"/>
        </w:sectPr>
      </w:pPr>
    </w:p>
    <w:p w14:paraId="15EE8228" w14:textId="59CAEE32" w:rsidR="008210D3" w:rsidRPr="00A2461F" w:rsidRDefault="008210D3" w:rsidP="00A2461F">
      <w:pPr>
        <w:pStyle w:val="Heading2"/>
        <w:rPr>
          <w:b/>
        </w:rPr>
      </w:pPr>
      <w:bookmarkStart w:id="17" w:name="_Toc536609766"/>
      <w:r w:rsidRPr="00A2461F">
        <w:rPr>
          <w:b/>
          <w:highlight w:val="yellow"/>
        </w:rPr>
        <w:lastRenderedPageBreak/>
        <w:t>Step 5a</w:t>
      </w:r>
      <w:bookmarkEnd w:id="17"/>
    </w:p>
    <w:p w14:paraId="7A03F3F2" w14:textId="77777777" w:rsidR="008210D3" w:rsidRDefault="008210D3" w:rsidP="008210D3">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8210D3" w14:paraId="4626F35B" w14:textId="77777777" w:rsidTr="003B4632">
        <w:tc>
          <w:tcPr>
            <w:tcW w:w="2425" w:type="dxa"/>
          </w:tcPr>
          <w:p w14:paraId="2281334B" w14:textId="77777777" w:rsidR="008210D3" w:rsidRPr="007A79D2" w:rsidRDefault="008210D3" w:rsidP="003B4632">
            <w:pPr>
              <w:tabs>
                <w:tab w:val="left" w:pos="2160"/>
              </w:tabs>
              <w:spacing w:before="60" w:after="60"/>
              <w:rPr>
                <w:b/>
                <w:sz w:val="24"/>
                <w:szCs w:val="24"/>
              </w:rPr>
            </w:pPr>
            <w:proofErr w:type="spellStart"/>
            <w:r w:rsidRPr="007A79D2">
              <w:rPr>
                <w:b/>
                <w:sz w:val="24"/>
                <w:szCs w:val="24"/>
              </w:rPr>
              <w:t>Alk</w:t>
            </w:r>
            <w:proofErr w:type="spellEnd"/>
            <w:r w:rsidRPr="007A79D2">
              <w:rPr>
                <w:b/>
                <w:sz w:val="24"/>
                <w:szCs w:val="24"/>
              </w:rPr>
              <w:t xml:space="preserve"> </w:t>
            </w:r>
            <w:proofErr w:type="spellStart"/>
            <w:r w:rsidRPr="007A79D2">
              <w:rPr>
                <w:b/>
                <w:sz w:val="24"/>
                <w:szCs w:val="24"/>
              </w:rPr>
              <w:t>phos</w:t>
            </w:r>
            <w:proofErr w:type="spellEnd"/>
            <w:r w:rsidRPr="007A79D2">
              <w:rPr>
                <w:b/>
                <w:sz w:val="24"/>
                <w:szCs w:val="24"/>
              </w:rPr>
              <w:t xml:space="preserve"> &lt;2 x ULN?</w:t>
            </w:r>
          </w:p>
        </w:tc>
        <w:tc>
          <w:tcPr>
            <w:tcW w:w="6925" w:type="dxa"/>
          </w:tcPr>
          <w:p w14:paraId="51998103" w14:textId="12836711" w:rsidR="008210D3" w:rsidRDefault="008210D3" w:rsidP="003B4632">
            <w:pPr>
              <w:tabs>
                <w:tab w:val="left" w:pos="2160"/>
              </w:tabs>
              <w:spacing w:before="60" w:after="60"/>
              <w:rPr>
                <w:sz w:val="24"/>
                <w:szCs w:val="24"/>
              </w:rPr>
            </w:pPr>
            <w:r w:rsidRPr="00C25845">
              <w:rPr>
                <w:b/>
                <w:sz w:val="24"/>
                <w:szCs w:val="24"/>
              </w:rPr>
              <w:t>Yes</w:t>
            </w:r>
            <w:r>
              <w:rPr>
                <w:sz w:val="24"/>
                <w:szCs w:val="24"/>
              </w:rPr>
              <w:t xml:space="preserve">: </w:t>
            </w:r>
            <w:r w:rsidR="0098422C">
              <w:rPr>
                <w:sz w:val="24"/>
                <w:szCs w:val="24"/>
              </w:rPr>
              <w:t xml:space="preserve">Transaminase elevations in the absence of a concomitant elevation of alkaline phosphatase may be indicative of hepatocellular injury. </w:t>
            </w:r>
            <w:r>
              <w:rPr>
                <w:sz w:val="24"/>
                <w:szCs w:val="24"/>
              </w:rPr>
              <w:t>The lack of an elevated alkaline phosphatase has been defined as &lt;2x ULN (</w:t>
            </w:r>
            <w:proofErr w:type="spellStart"/>
            <w:r>
              <w:rPr>
                <w:sz w:val="24"/>
                <w:szCs w:val="24"/>
              </w:rPr>
              <w:t>Avigan</w:t>
            </w:r>
            <w:proofErr w:type="spellEnd"/>
            <w:r>
              <w:rPr>
                <w:sz w:val="24"/>
                <w:szCs w:val="24"/>
              </w:rPr>
              <w:t xml:space="preserve"> 2010). </w:t>
            </w:r>
          </w:p>
          <w:p w14:paraId="08F735D9" w14:textId="17D07F63" w:rsidR="008210D3" w:rsidRDefault="008210D3" w:rsidP="003B4632">
            <w:pPr>
              <w:tabs>
                <w:tab w:val="left" w:pos="2160"/>
              </w:tabs>
              <w:spacing w:before="60" w:after="60"/>
              <w:rPr>
                <w:sz w:val="24"/>
                <w:szCs w:val="24"/>
              </w:rPr>
            </w:pPr>
            <w:r w:rsidRPr="00C25845">
              <w:rPr>
                <w:b/>
                <w:sz w:val="24"/>
                <w:szCs w:val="24"/>
              </w:rPr>
              <w:t>No</w:t>
            </w:r>
            <w:r>
              <w:rPr>
                <w:sz w:val="24"/>
                <w:szCs w:val="24"/>
              </w:rPr>
              <w:t>: An elevated alkaline phosphatase level coincident with transaminase elevations may indicate a cholestatic source which could discount drug-related hepatocellular damage. However, this does not remove the possibility of drug-related cholestatic injury.</w:t>
            </w:r>
          </w:p>
          <w:p w14:paraId="0ED96C93" w14:textId="34B3B343" w:rsidR="008210D3" w:rsidRPr="00FB37EC" w:rsidRDefault="008210D3" w:rsidP="003B4632">
            <w:pPr>
              <w:tabs>
                <w:tab w:val="left" w:pos="2160"/>
              </w:tabs>
              <w:spacing w:before="60" w:after="60"/>
              <w:rPr>
                <w:sz w:val="24"/>
                <w:szCs w:val="24"/>
              </w:rPr>
            </w:pPr>
            <w:r w:rsidRPr="00C25845">
              <w:rPr>
                <w:b/>
                <w:sz w:val="24"/>
                <w:szCs w:val="24"/>
                <w:highlight w:val="lightGray"/>
              </w:rPr>
              <w:t>Note</w:t>
            </w:r>
            <w:r>
              <w:rPr>
                <w:sz w:val="24"/>
                <w:szCs w:val="24"/>
              </w:rPr>
              <w:t xml:space="preserve">: Alkaline phosphatase can be elevated by infiltrative diseases of the liver, tumors of hepatic and non-hepatic origin and bone diseases, including metastases to bone (AGA Clinical Practice Committee 2002). </w:t>
            </w:r>
          </w:p>
        </w:tc>
      </w:tr>
      <w:tr w:rsidR="008210D3" w14:paraId="52F11D7A" w14:textId="77777777" w:rsidTr="003B4632">
        <w:tc>
          <w:tcPr>
            <w:tcW w:w="2425" w:type="dxa"/>
          </w:tcPr>
          <w:p w14:paraId="5F52CD7D" w14:textId="77777777" w:rsidR="008210D3" w:rsidRPr="007A79D2" w:rsidRDefault="008210D3" w:rsidP="003B4632">
            <w:pPr>
              <w:tabs>
                <w:tab w:val="left" w:pos="2160"/>
              </w:tabs>
              <w:spacing w:before="60" w:after="60"/>
              <w:rPr>
                <w:b/>
                <w:sz w:val="24"/>
                <w:szCs w:val="24"/>
              </w:rPr>
            </w:pPr>
            <w:r>
              <w:rPr>
                <w:b/>
                <w:sz w:val="24"/>
                <w:szCs w:val="24"/>
              </w:rPr>
              <w:t>Calculate R value</w:t>
            </w:r>
          </w:p>
        </w:tc>
        <w:tc>
          <w:tcPr>
            <w:tcW w:w="6925" w:type="dxa"/>
          </w:tcPr>
          <w:p w14:paraId="06A20FAD" w14:textId="77777777" w:rsidR="008210D3" w:rsidRDefault="008210D3" w:rsidP="003B4632">
            <w:pPr>
              <w:tabs>
                <w:tab w:val="left" w:pos="2160"/>
              </w:tabs>
              <w:spacing w:before="60" w:after="60"/>
              <w:rPr>
                <w:sz w:val="24"/>
                <w:szCs w:val="24"/>
              </w:rPr>
            </w:pPr>
            <w:r w:rsidRPr="00355061">
              <w:rPr>
                <w:sz w:val="24"/>
                <w:szCs w:val="24"/>
              </w:rPr>
              <w:t xml:space="preserve">The </w:t>
            </w:r>
            <w:r>
              <w:rPr>
                <w:sz w:val="24"/>
                <w:szCs w:val="24"/>
              </w:rPr>
              <w:t>R value (aka R ratio, R score) is calculated as [ALT/ULN]</w:t>
            </w:r>
            <w:proofErr w:type="gramStart"/>
            <w:r>
              <w:rPr>
                <w:sz w:val="24"/>
                <w:szCs w:val="24"/>
              </w:rPr>
              <w:t>/[</w:t>
            </w:r>
            <w:proofErr w:type="gramEnd"/>
            <w:r>
              <w:rPr>
                <w:sz w:val="24"/>
                <w:szCs w:val="24"/>
              </w:rPr>
              <w:t>alkaline phosphatase/ULN] (</w:t>
            </w:r>
            <w:proofErr w:type="spellStart"/>
            <w:r>
              <w:rPr>
                <w:sz w:val="24"/>
                <w:szCs w:val="24"/>
              </w:rPr>
              <w:t>Kullak-Ublick</w:t>
            </w:r>
            <w:proofErr w:type="spellEnd"/>
            <w:r>
              <w:rPr>
                <w:sz w:val="24"/>
                <w:szCs w:val="24"/>
              </w:rPr>
              <w:t xml:space="preserve"> et al. 2017; </w:t>
            </w:r>
            <w:proofErr w:type="spellStart"/>
            <w:r>
              <w:rPr>
                <w:sz w:val="24"/>
                <w:szCs w:val="24"/>
              </w:rPr>
              <w:t>Leise</w:t>
            </w:r>
            <w:proofErr w:type="spellEnd"/>
            <w:r>
              <w:rPr>
                <w:sz w:val="24"/>
                <w:szCs w:val="24"/>
              </w:rPr>
              <w:t xml:space="preserve"> et al. 2014). </w:t>
            </w:r>
          </w:p>
          <w:p w14:paraId="12401C78" w14:textId="77777777" w:rsidR="008210D3" w:rsidRDefault="008210D3" w:rsidP="003B4632">
            <w:pPr>
              <w:tabs>
                <w:tab w:val="left" w:pos="2160"/>
              </w:tabs>
              <w:spacing w:before="60" w:after="60"/>
              <w:rPr>
                <w:sz w:val="24"/>
                <w:szCs w:val="24"/>
              </w:rPr>
            </w:pPr>
            <w:r>
              <w:rPr>
                <w:sz w:val="24"/>
                <w:szCs w:val="24"/>
              </w:rPr>
              <w:t>R &gt; 5 indicates hepatocellular injury</w:t>
            </w:r>
          </w:p>
          <w:p w14:paraId="4090D90C" w14:textId="77777777" w:rsidR="008210D3" w:rsidRDefault="008210D3" w:rsidP="003B4632">
            <w:pPr>
              <w:tabs>
                <w:tab w:val="left" w:pos="2160"/>
              </w:tabs>
              <w:spacing w:before="60" w:after="60"/>
              <w:rPr>
                <w:sz w:val="24"/>
                <w:szCs w:val="24"/>
              </w:rPr>
            </w:pPr>
            <w:r>
              <w:rPr>
                <w:sz w:val="24"/>
                <w:szCs w:val="24"/>
              </w:rPr>
              <w:t>R = 2-5 indicates mixed hepatocellular/cholestatic injury</w:t>
            </w:r>
          </w:p>
          <w:p w14:paraId="0FE376B5" w14:textId="77777777" w:rsidR="008210D3" w:rsidRDefault="008210D3" w:rsidP="003B4632">
            <w:pPr>
              <w:tabs>
                <w:tab w:val="left" w:pos="2160"/>
              </w:tabs>
              <w:spacing w:before="60" w:after="60"/>
              <w:rPr>
                <w:sz w:val="24"/>
                <w:szCs w:val="24"/>
              </w:rPr>
            </w:pPr>
            <w:r>
              <w:rPr>
                <w:sz w:val="24"/>
                <w:szCs w:val="24"/>
              </w:rPr>
              <w:t>R &lt; 2 indicates cholestatic injury</w:t>
            </w:r>
          </w:p>
          <w:p w14:paraId="244DACF6" w14:textId="77777777" w:rsidR="008210D3" w:rsidRPr="00355061" w:rsidRDefault="008210D3" w:rsidP="003B4632">
            <w:pPr>
              <w:tabs>
                <w:tab w:val="left" w:pos="2160"/>
              </w:tabs>
              <w:spacing w:before="60" w:after="60"/>
              <w:rPr>
                <w:sz w:val="24"/>
                <w:szCs w:val="24"/>
              </w:rPr>
            </w:pPr>
            <w:r>
              <w:rPr>
                <w:sz w:val="24"/>
                <w:szCs w:val="24"/>
              </w:rPr>
              <w:t xml:space="preserve">A modified approach, called “new ratio” or </w:t>
            </w:r>
            <w:proofErr w:type="spellStart"/>
            <w:r>
              <w:rPr>
                <w:sz w:val="24"/>
                <w:szCs w:val="24"/>
              </w:rPr>
              <w:t>nR</w:t>
            </w:r>
            <w:proofErr w:type="spellEnd"/>
            <w:r>
              <w:rPr>
                <w:sz w:val="24"/>
                <w:szCs w:val="24"/>
              </w:rPr>
              <w:t xml:space="preserve">, considers also the AST value in addition to the ALT value and uses whichever produced the highest fold change from the ULN (Robles-Diaz et al. 2014). Currently, this tool only calculates the R value based on ALT; calculation of the </w:t>
            </w:r>
            <w:proofErr w:type="spellStart"/>
            <w:r>
              <w:rPr>
                <w:sz w:val="24"/>
                <w:szCs w:val="24"/>
              </w:rPr>
              <w:t>nR</w:t>
            </w:r>
            <w:proofErr w:type="spellEnd"/>
            <w:r>
              <w:rPr>
                <w:sz w:val="24"/>
                <w:szCs w:val="24"/>
              </w:rPr>
              <w:t xml:space="preserve"> will need to be done manually at this time.</w:t>
            </w:r>
          </w:p>
        </w:tc>
      </w:tr>
    </w:tbl>
    <w:p w14:paraId="3A24CEBB" w14:textId="77777777" w:rsidR="00FE289C" w:rsidRDefault="00FE289C">
      <w:pPr>
        <w:rPr>
          <w:b/>
          <w:sz w:val="24"/>
          <w:szCs w:val="24"/>
        </w:rPr>
      </w:pPr>
    </w:p>
    <w:p w14:paraId="0FB7577E" w14:textId="77777777" w:rsidR="00FE289C" w:rsidRDefault="00FE289C">
      <w:pPr>
        <w:rPr>
          <w:b/>
          <w:sz w:val="24"/>
          <w:szCs w:val="24"/>
        </w:rPr>
      </w:pPr>
    </w:p>
    <w:p w14:paraId="4151B39F" w14:textId="77777777" w:rsidR="00FE289C" w:rsidRDefault="00FE289C">
      <w:pPr>
        <w:rPr>
          <w:b/>
          <w:sz w:val="24"/>
          <w:szCs w:val="24"/>
        </w:rPr>
        <w:sectPr w:rsidR="00FE289C" w:rsidSect="0077548C">
          <w:pgSz w:w="12240" w:h="15840"/>
          <w:pgMar w:top="1440" w:right="1440" w:bottom="1440" w:left="1440" w:header="720" w:footer="720" w:gutter="0"/>
          <w:cols w:space="720"/>
          <w:docGrid w:linePitch="360"/>
        </w:sectPr>
      </w:pPr>
    </w:p>
    <w:p w14:paraId="0E0D052B" w14:textId="0B5F0D60" w:rsidR="00FE289C" w:rsidRDefault="00E53300">
      <w:pPr>
        <w:rPr>
          <w:b/>
          <w:sz w:val="24"/>
          <w:szCs w:val="24"/>
        </w:rPr>
      </w:pPr>
      <w:r>
        <w:rPr>
          <w:b/>
          <w:noProof/>
          <w:sz w:val="24"/>
          <w:szCs w:val="24"/>
        </w:rPr>
        <w:lastRenderedPageBreak/>
        <w:drawing>
          <wp:inline distT="0" distB="0" distL="0" distR="0" wp14:anchorId="045FB66F" wp14:editId="63762932">
            <wp:extent cx="8617066" cy="442504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33102" cy="4433278"/>
                    </a:xfrm>
                    <a:prstGeom prst="rect">
                      <a:avLst/>
                    </a:prstGeom>
                    <a:noFill/>
                  </pic:spPr>
                </pic:pic>
              </a:graphicData>
            </a:graphic>
          </wp:inline>
        </w:drawing>
      </w:r>
    </w:p>
    <w:p w14:paraId="27AF374B" w14:textId="77777777" w:rsidR="00FE289C" w:rsidRDefault="00FE289C">
      <w:pPr>
        <w:rPr>
          <w:b/>
          <w:sz w:val="24"/>
          <w:szCs w:val="24"/>
        </w:rPr>
      </w:pPr>
    </w:p>
    <w:p w14:paraId="0E1AE4B6" w14:textId="77777777" w:rsidR="00FE289C" w:rsidRDefault="00FE289C">
      <w:pPr>
        <w:rPr>
          <w:b/>
          <w:sz w:val="24"/>
          <w:szCs w:val="24"/>
        </w:rPr>
        <w:sectPr w:rsidR="00FE289C" w:rsidSect="005438F3">
          <w:pgSz w:w="15840" w:h="12240" w:orient="landscape"/>
          <w:pgMar w:top="1440" w:right="1440" w:bottom="1440" w:left="1440" w:header="720" w:footer="720" w:gutter="0"/>
          <w:cols w:space="720"/>
          <w:docGrid w:linePitch="360"/>
        </w:sectPr>
      </w:pPr>
    </w:p>
    <w:p w14:paraId="33E65BF8" w14:textId="563D6F60" w:rsidR="00A636C9" w:rsidRPr="00A2461F" w:rsidRDefault="00A636C9" w:rsidP="00A2461F">
      <w:pPr>
        <w:pStyle w:val="Heading2"/>
        <w:rPr>
          <w:b/>
        </w:rPr>
      </w:pPr>
      <w:bookmarkStart w:id="18" w:name="_Toc536609767"/>
      <w:r w:rsidRPr="00A2461F">
        <w:rPr>
          <w:b/>
          <w:highlight w:val="yellow"/>
        </w:rPr>
        <w:lastRenderedPageBreak/>
        <w:t xml:space="preserve">Step </w:t>
      </w:r>
      <w:r w:rsidR="003B7E74" w:rsidRPr="00A2461F">
        <w:rPr>
          <w:b/>
          <w:highlight w:val="yellow"/>
        </w:rPr>
        <w:t>5</w:t>
      </w:r>
      <w:r w:rsidR="009F3FB5" w:rsidRPr="00A2461F">
        <w:rPr>
          <w:b/>
          <w:highlight w:val="yellow"/>
        </w:rPr>
        <w:t>b</w:t>
      </w:r>
      <w:bookmarkEnd w:id="18"/>
    </w:p>
    <w:p w14:paraId="276313E9" w14:textId="77777777" w:rsidR="00A636C9" w:rsidRDefault="00A636C9" w:rsidP="00A636C9">
      <w:pPr>
        <w:rPr>
          <w:b/>
          <w:sz w:val="24"/>
          <w:szCs w:val="24"/>
        </w:rPr>
      </w:pPr>
    </w:p>
    <w:tbl>
      <w:tblPr>
        <w:tblStyle w:val="TableGrid"/>
        <w:tblW w:w="0" w:type="auto"/>
        <w:tblLook w:val="04A0" w:firstRow="1" w:lastRow="0" w:firstColumn="1" w:lastColumn="0" w:noHBand="0" w:noVBand="1"/>
      </w:tblPr>
      <w:tblGrid>
        <w:gridCol w:w="2425"/>
        <w:gridCol w:w="6925"/>
      </w:tblGrid>
      <w:tr w:rsidR="003B7E74" w14:paraId="234A717D" w14:textId="77777777" w:rsidTr="003B4632">
        <w:tc>
          <w:tcPr>
            <w:tcW w:w="2425" w:type="dxa"/>
          </w:tcPr>
          <w:p w14:paraId="49FA88EB" w14:textId="77777777" w:rsidR="003B7E74" w:rsidRDefault="003B7E74" w:rsidP="003B4632">
            <w:pPr>
              <w:tabs>
                <w:tab w:val="left" w:pos="2160"/>
              </w:tabs>
              <w:spacing w:before="60" w:after="60"/>
              <w:rPr>
                <w:b/>
                <w:sz w:val="24"/>
                <w:szCs w:val="24"/>
              </w:rPr>
            </w:pPr>
            <w:r>
              <w:rPr>
                <w:b/>
                <w:sz w:val="24"/>
                <w:szCs w:val="24"/>
              </w:rPr>
              <w:t>Peak ALT &lt;12 weeks?</w:t>
            </w:r>
          </w:p>
        </w:tc>
        <w:tc>
          <w:tcPr>
            <w:tcW w:w="6925" w:type="dxa"/>
          </w:tcPr>
          <w:p w14:paraId="2B6380A1" w14:textId="68CCB7BE" w:rsidR="003B7E74" w:rsidRPr="009C4FA4" w:rsidRDefault="003B7E74" w:rsidP="003B4632">
            <w:pPr>
              <w:tabs>
                <w:tab w:val="left" w:pos="2160"/>
              </w:tabs>
              <w:spacing w:before="60" w:after="60"/>
              <w:rPr>
                <w:sz w:val="24"/>
                <w:szCs w:val="24"/>
              </w:rPr>
            </w:pPr>
            <w:r w:rsidRPr="005125BE">
              <w:rPr>
                <w:b/>
                <w:sz w:val="24"/>
                <w:szCs w:val="24"/>
              </w:rPr>
              <w:t>Yes</w:t>
            </w:r>
            <w:r>
              <w:rPr>
                <w:sz w:val="24"/>
                <w:szCs w:val="24"/>
              </w:rPr>
              <w:t>: When evaluating the time course of the ALT elevation, the first 12 weeks from drug initiation is generally the period of greatest risk of drug-induced hepatotoxicity (Hunt et al. 2007).  E</w:t>
            </w:r>
            <w:r w:rsidRPr="00587346">
              <w:rPr>
                <w:sz w:val="24"/>
                <w:szCs w:val="24"/>
              </w:rPr>
              <w:t>levations within the first couple weeks often reflect adaptation to drug load rather than an actual hepatotoxic effect, particularly when the daily dose is several hundred milligrams and higher.</w:t>
            </w:r>
            <w:r w:rsidR="00F163EB">
              <w:rPr>
                <w:sz w:val="24"/>
                <w:szCs w:val="24"/>
              </w:rPr>
              <w:t xml:space="preserve"> Note that acute hepatobiliary obstruction or inflammation, such as caused by a gallstone, can result in an abrupt rise in transaminases, bilirubin and alkaline phosphatase (Green &amp; Flamm 2002).</w:t>
            </w:r>
          </w:p>
        </w:tc>
      </w:tr>
      <w:tr w:rsidR="003B7E74" w14:paraId="74424763" w14:textId="77777777" w:rsidTr="003B4632">
        <w:tc>
          <w:tcPr>
            <w:tcW w:w="2425" w:type="dxa"/>
          </w:tcPr>
          <w:p w14:paraId="79F08972" w14:textId="77777777" w:rsidR="003B7E74" w:rsidRPr="00FB37EC" w:rsidRDefault="003B7E74" w:rsidP="003B4632">
            <w:pPr>
              <w:tabs>
                <w:tab w:val="left" w:pos="2160"/>
              </w:tabs>
              <w:spacing w:before="60" w:after="60"/>
              <w:rPr>
                <w:sz w:val="24"/>
                <w:szCs w:val="24"/>
              </w:rPr>
            </w:pPr>
          </w:p>
        </w:tc>
        <w:tc>
          <w:tcPr>
            <w:tcW w:w="6925" w:type="dxa"/>
          </w:tcPr>
          <w:p w14:paraId="1BD5CDBB" w14:textId="77777777" w:rsidR="003B7E74" w:rsidRPr="00FB37EC" w:rsidRDefault="003B7E74" w:rsidP="003B4632">
            <w:pPr>
              <w:tabs>
                <w:tab w:val="left" w:pos="2160"/>
              </w:tabs>
              <w:spacing w:before="60" w:after="60"/>
              <w:rPr>
                <w:sz w:val="24"/>
                <w:szCs w:val="24"/>
              </w:rPr>
            </w:pPr>
            <w:r w:rsidRPr="007E04E7">
              <w:rPr>
                <w:b/>
                <w:sz w:val="24"/>
                <w:szCs w:val="24"/>
              </w:rPr>
              <w:t>No</w:t>
            </w:r>
            <w:r>
              <w:rPr>
                <w:sz w:val="24"/>
                <w:szCs w:val="24"/>
              </w:rPr>
              <w:t>: Although instances of delayed hepatotoxicity have been reported, peak ALT levels in excess of 12 weeks is generally not consistent with a drug related effect.</w:t>
            </w:r>
          </w:p>
        </w:tc>
      </w:tr>
      <w:tr w:rsidR="003B7E74" w14:paraId="66E2B82A" w14:textId="77777777" w:rsidTr="003B4632">
        <w:tc>
          <w:tcPr>
            <w:tcW w:w="2425" w:type="dxa"/>
          </w:tcPr>
          <w:p w14:paraId="2DB9939B" w14:textId="77777777" w:rsidR="003B7E74" w:rsidRPr="007A79D2" w:rsidRDefault="003B7E74" w:rsidP="003B4632">
            <w:pPr>
              <w:tabs>
                <w:tab w:val="left" w:pos="2160"/>
              </w:tabs>
              <w:spacing w:before="60" w:after="60"/>
              <w:rPr>
                <w:b/>
                <w:sz w:val="24"/>
                <w:szCs w:val="24"/>
              </w:rPr>
            </w:pPr>
            <w:r>
              <w:rPr>
                <w:b/>
                <w:sz w:val="24"/>
                <w:szCs w:val="24"/>
              </w:rPr>
              <w:t>Examine the time when ALT reaches 3x, 5x, 10x and 20x ULN.</w:t>
            </w:r>
          </w:p>
        </w:tc>
        <w:tc>
          <w:tcPr>
            <w:tcW w:w="6925" w:type="dxa"/>
          </w:tcPr>
          <w:p w14:paraId="436077DA" w14:textId="77777777" w:rsidR="003B7E74" w:rsidRPr="00FB37EC" w:rsidRDefault="003B7E74"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Pr>
                <w:sz w:val="24"/>
                <w:szCs w:val="24"/>
              </w:rPr>
              <w:t xml:space="preserve"> The greater the rate of rise, the more acute the onset of the toxic effect suggestive of a drug-related effect.</w:t>
            </w:r>
          </w:p>
        </w:tc>
      </w:tr>
    </w:tbl>
    <w:p w14:paraId="6F49E652" w14:textId="77777777" w:rsidR="00FE289C" w:rsidRDefault="00FE289C">
      <w:pPr>
        <w:rPr>
          <w:b/>
          <w:sz w:val="24"/>
          <w:szCs w:val="24"/>
        </w:rPr>
      </w:pPr>
    </w:p>
    <w:p w14:paraId="3DD27F9B" w14:textId="77777777" w:rsidR="00FE289C" w:rsidRDefault="00FE289C">
      <w:pPr>
        <w:rPr>
          <w:b/>
          <w:sz w:val="24"/>
          <w:szCs w:val="24"/>
        </w:rPr>
      </w:pPr>
    </w:p>
    <w:p w14:paraId="070314DD" w14:textId="77777777" w:rsidR="00FE289C" w:rsidRDefault="00FE289C">
      <w:pPr>
        <w:rPr>
          <w:b/>
          <w:sz w:val="24"/>
          <w:szCs w:val="24"/>
        </w:rPr>
        <w:sectPr w:rsidR="00FE289C" w:rsidSect="0077548C">
          <w:pgSz w:w="12240" w:h="15840"/>
          <w:pgMar w:top="1440" w:right="1440" w:bottom="1440" w:left="1440" w:header="720" w:footer="720" w:gutter="0"/>
          <w:cols w:space="720"/>
          <w:docGrid w:linePitch="360"/>
        </w:sectPr>
      </w:pPr>
    </w:p>
    <w:p w14:paraId="7C9059A9" w14:textId="609F2DC8" w:rsidR="00FE289C" w:rsidRDefault="00A749DE">
      <w:pPr>
        <w:rPr>
          <w:b/>
          <w:sz w:val="24"/>
          <w:szCs w:val="24"/>
        </w:rPr>
      </w:pPr>
      <w:r>
        <w:rPr>
          <w:b/>
          <w:noProof/>
          <w:sz w:val="24"/>
          <w:szCs w:val="24"/>
        </w:rPr>
        <w:lastRenderedPageBreak/>
        <w:drawing>
          <wp:inline distT="0" distB="0" distL="0" distR="0" wp14:anchorId="290652B8" wp14:editId="0F4C9323">
            <wp:extent cx="8592350" cy="4604657"/>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07546" cy="4612800"/>
                    </a:xfrm>
                    <a:prstGeom prst="rect">
                      <a:avLst/>
                    </a:prstGeom>
                    <a:noFill/>
                  </pic:spPr>
                </pic:pic>
              </a:graphicData>
            </a:graphic>
          </wp:inline>
        </w:drawing>
      </w:r>
    </w:p>
    <w:p w14:paraId="6F5E3C76" w14:textId="77777777" w:rsidR="00FE289C" w:rsidRDefault="00FE289C">
      <w:pPr>
        <w:rPr>
          <w:b/>
          <w:sz w:val="24"/>
          <w:szCs w:val="24"/>
        </w:rPr>
      </w:pPr>
    </w:p>
    <w:p w14:paraId="08205688" w14:textId="48CCAEE4" w:rsidR="00FE289C" w:rsidRDefault="00FE289C">
      <w:pPr>
        <w:rPr>
          <w:b/>
          <w:sz w:val="24"/>
          <w:szCs w:val="24"/>
        </w:rPr>
        <w:sectPr w:rsidR="00FE289C" w:rsidSect="005378AD">
          <w:pgSz w:w="15840" w:h="12240" w:orient="landscape"/>
          <w:pgMar w:top="1440" w:right="1440" w:bottom="1440" w:left="1440" w:header="720" w:footer="720" w:gutter="0"/>
          <w:cols w:space="720"/>
          <w:docGrid w:linePitch="360"/>
        </w:sectPr>
      </w:pPr>
    </w:p>
    <w:p w14:paraId="32E849C9" w14:textId="4D8E31A7" w:rsidR="00911297" w:rsidRPr="00A2461F" w:rsidRDefault="00911297" w:rsidP="00A2461F">
      <w:pPr>
        <w:pStyle w:val="Heading2"/>
        <w:rPr>
          <w:b/>
        </w:rPr>
      </w:pPr>
      <w:bookmarkStart w:id="19" w:name="_Toc536609768"/>
      <w:r w:rsidRPr="00A2461F">
        <w:rPr>
          <w:b/>
          <w:highlight w:val="yellow"/>
        </w:rPr>
        <w:lastRenderedPageBreak/>
        <w:t>Step 5c</w:t>
      </w:r>
      <w:bookmarkEnd w:id="19"/>
    </w:p>
    <w:p w14:paraId="14636C41" w14:textId="77777777" w:rsidR="00911297" w:rsidRDefault="00911297" w:rsidP="00911297">
      <w:pPr>
        <w:rPr>
          <w:b/>
          <w:sz w:val="24"/>
          <w:szCs w:val="24"/>
        </w:rPr>
      </w:pPr>
    </w:p>
    <w:tbl>
      <w:tblPr>
        <w:tblStyle w:val="TableGrid"/>
        <w:tblW w:w="0" w:type="auto"/>
        <w:tblLook w:val="04A0" w:firstRow="1" w:lastRow="0" w:firstColumn="1" w:lastColumn="0" w:noHBand="0" w:noVBand="1"/>
      </w:tblPr>
      <w:tblGrid>
        <w:gridCol w:w="2425"/>
        <w:gridCol w:w="6925"/>
      </w:tblGrid>
      <w:tr w:rsidR="00911297" w14:paraId="7BB8F13E" w14:textId="77777777" w:rsidTr="003B4632">
        <w:tc>
          <w:tcPr>
            <w:tcW w:w="2425" w:type="dxa"/>
          </w:tcPr>
          <w:p w14:paraId="453CB0FC" w14:textId="77777777" w:rsidR="00911297" w:rsidRDefault="00911297" w:rsidP="003B4632">
            <w:pPr>
              <w:tabs>
                <w:tab w:val="left" w:pos="2160"/>
              </w:tabs>
              <w:spacing w:before="60" w:after="60"/>
              <w:rPr>
                <w:b/>
                <w:sz w:val="24"/>
                <w:szCs w:val="24"/>
              </w:rPr>
            </w:pPr>
            <w:r>
              <w:rPr>
                <w:b/>
                <w:sz w:val="24"/>
                <w:szCs w:val="24"/>
              </w:rPr>
              <w:t>Peak AST &lt;12 weeks?</w:t>
            </w:r>
          </w:p>
        </w:tc>
        <w:tc>
          <w:tcPr>
            <w:tcW w:w="6925" w:type="dxa"/>
          </w:tcPr>
          <w:p w14:paraId="445E964D" w14:textId="75E503C5" w:rsidR="00911297" w:rsidRPr="009C4FA4" w:rsidRDefault="00911297" w:rsidP="00F163EB">
            <w:pPr>
              <w:tabs>
                <w:tab w:val="left" w:pos="2160"/>
              </w:tabs>
              <w:spacing w:before="60" w:after="60"/>
              <w:rPr>
                <w:sz w:val="24"/>
                <w:szCs w:val="24"/>
              </w:rPr>
            </w:pPr>
            <w:r w:rsidRPr="005125BE">
              <w:rPr>
                <w:b/>
                <w:sz w:val="24"/>
                <w:szCs w:val="24"/>
              </w:rPr>
              <w:t>Yes</w:t>
            </w:r>
            <w:r>
              <w:rPr>
                <w:sz w:val="24"/>
                <w:szCs w:val="24"/>
              </w:rPr>
              <w:t xml:space="preserve">: </w:t>
            </w:r>
            <w:r w:rsidRPr="001A678D">
              <w:rPr>
                <w:sz w:val="24"/>
                <w:szCs w:val="24"/>
              </w:rPr>
              <w:t>Serum AST activity is considered a less specific</w:t>
            </w:r>
            <w:r>
              <w:rPr>
                <w:sz w:val="24"/>
                <w:szCs w:val="24"/>
              </w:rPr>
              <w:t xml:space="preserve"> </w:t>
            </w:r>
            <w:r w:rsidRPr="001A678D">
              <w:rPr>
                <w:sz w:val="24"/>
                <w:szCs w:val="24"/>
              </w:rPr>
              <w:t>biomarker of liver function compared to ALT</w:t>
            </w:r>
            <w:r>
              <w:rPr>
                <w:sz w:val="24"/>
                <w:szCs w:val="24"/>
              </w:rPr>
              <w:t xml:space="preserve"> as it also appears in</w:t>
            </w:r>
            <w:r w:rsidRPr="005A30E7">
              <w:rPr>
                <w:sz w:val="24"/>
                <w:szCs w:val="24"/>
              </w:rPr>
              <w:t xml:space="preserve"> heart, skeletal muscle, kidneys, brain and red blood cells</w:t>
            </w:r>
            <w:r>
              <w:rPr>
                <w:sz w:val="24"/>
                <w:szCs w:val="24"/>
              </w:rPr>
              <w:t>. When evaluating the time course of the AST elevation, the first 12 weeks from drug initiation is generally the period of greatest risk of drug-induced hepatotoxicity (Hunt et al. 2007).  E</w:t>
            </w:r>
            <w:r w:rsidRPr="00587346">
              <w:rPr>
                <w:sz w:val="24"/>
                <w:szCs w:val="24"/>
              </w:rPr>
              <w:t>levations within the first couple weeks often reflect adaptation to drug load rather than an actual hepatotoxic effect, particularly when the daily dose is several hundred milligrams and higher.</w:t>
            </w:r>
            <w:r w:rsidR="00F163EB">
              <w:rPr>
                <w:sz w:val="24"/>
                <w:szCs w:val="24"/>
              </w:rPr>
              <w:t xml:space="preserve"> Note that acute hepatobiliary obstruction or inflammation, such as caused by a gallstone, can result in an abrupt rise in transaminases, bilirubin and alkaline phosphatase (Green &amp; Flamm 2002).</w:t>
            </w:r>
          </w:p>
        </w:tc>
      </w:tr>
      <w:tr w:rsidR="00911297" w14:paraId="370CAE6F" w14:textId="77777777" w:rsidTr="003B4632">
        <w:tc>
          <w:tcPr>
            <w:tcW w:w="2425" w:type="dxa"/>
          </w:tcPr>
          <w:p w14:paraId="010BDF99" w14:textId="77777777" w:rsidR="00911297" w:rsidRPr="00FB37EC" w:rsidRDefault="00911297" w:rsidP="003B4632">
            <w:pPr>
              <w:tabs>
                <w:tab w:val="left" w:pos="2160"/>
              </w:tabs>
              <w:spacing w:before="60" w:after="60"/>
              <w:rPr>
                <w:sz w:val="24"/>
                <w:szCs w:val="24"/>
              </w:rPr>
            </w:pPr>
          </w:p>
        </w:tc>
        <w:tc>
          <w:tcPr>
            <w:tcW w:w="6925" w:type="dxa"/>
          </w:tcPr>
          <w:p w14:paraId="3F8D9EAA" w14:textId="77777777" w:rsidR="00911297" w:rsidRPr="00FB37EC" w:rsidRDefault="00911297" w:rsidP="003B4632">
            <w:pPr>
              <w:tabs>
                <w:tab w:val="left" w:pos="2160"/>
              </w:tabs>
              <w:spacing w:before="60" w:after="60"/>
              <w:rPr>
                <w:sz w:val="24"/>
                <w:szCs w:val="24"/>
              </w:rPr>
            </w:pPr>
            <w:r w:rsidRPr="007E04E7">
              <w:rPr>
                <w:b/>
                <w:sz w:val="24"/>
                <w:szCs w:val="24"/>
              </w:rPr>
              <w:t>No</w:t>
            </w:r>
            <w:r>
              <w:rPr>
                <w:sz w:val="24"/>
                <w:szCs w:val="24"/>
              </w:rPr>
              <w:t>: Although instances of delayed hepatotoxicity have been reported, peak AST levels in excess of 12 weeks is generally not consistent with a drug related effect.</w:t>
            </w:r>
          </w:p>
        </w:tc>
      </w:tr>
      <w:tr w:rsidR="00911297" w14:paraId="7C31FEB8" w14:textId="77777777" w:rsidTr="003B4632">
        <w:tc>
          <w:tcPr>
            <w:tcW w:w="2425" w:type="dxa"/>
          </w:tcPr>
          <w:p w14:paraId="7C8CB2FC" w14:textId="77777777" w:rsidR="00911297" w:rsidRPr="007A79D2" w:rsidRDefault="00911297" w:rsidP="003B4632">
            <w:pPr>
              <w:tabs>
                <w:tab w:val="left" w:pos="2160"/>
              </w:tabs>
              <w:spacing w:before="60" w:after="60"/>
              <w:rPr>
                <w:b/>
                <w:sz w:val="24"/>
                <w:szCs w:val="24"/>
              </w:rPr>
            </w:pPr>
            <w:r>
              <w:rPr>
                <w:b/>
                <w:sz w:val="24"/>
                <w:szCs w:val="24"/>
              </w:rPr>
              <w:t>Examine the time when AST reaches 3x, 5x, 10x and 20x ULN.</w:t>
            </w:r>
          </w:p>
        </w:tc>
        <w:tc>
          <w:tcPr>
            <w:tcW w:w="6925" w:type="dxa"/>
          </w:tcPr>
          <w:p w14:paraId="3CBB6582" w14:textId="77777777" w:rsidR="00911297" w:rsidRPr="00FB37EC" w:rsidRDefault="00911297"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Pr>
                <w:sz w:val="24"/>
                <w:szCs w:val="24"/>
              </w:rPr>
              <w:t xml:space="preserve"> The greater the rate of rise, the more acute the onset of the toxic effect suggestive of a drug-related effect.</w:t>
            </w:r>
          </w:p>
        </w:tc>
      </w:tr>
    </w:tbl>
    <w:p w14:paraId="57DD4E12" w14:textId="77777777" w:rsidR="00911297" w:rsidRDefault="00911297">
      <w:pPr>
        <w:rPr>
          <w:b/>
          <w:sz w:val="24"/>
          <w:szCs w:val="24"/>
        </w:rPr>
        <w:sectPr w:rsidR="00911297" w:rsidSect="0077548C">
          <w:pgSz w:w="12240" w:h="15840"/>
          <w:pgMar w:top="1440" w:right="1440" w:bottom="1440" w:left="1440" w:header="720" w:footer="720" w:gutter="0"/>
          <w:cols w:space="720"/>
          <w:docGrid w:linePitch="360"/>
        </w:sectPr>
      </w:pPr>
    </w:p>
    <w:p w14:paraId="4FB376FB" w14:textId="55F58809" w:rsidR="00911297" w:rsidRDefault="000E723B">
      <w:pPr>
        <w:rPr>
          <w:b/>
          <w:sz w:val="24"/>
          <w:szCs w:val="24"/>
        </w:rPr>
        <w:sectPr w:rsidR="00911297" w:rsidSect="003D5ADB">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11F95EEB" wp14:editId="26E9E77C">
            <wp:extent cx="8669443" cy="470892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85786" cy="4717804"/>
                    </a:xfrm>
                    <a:prstGeom prst="rect">
                      <a:avLst/>
                    </a:prstGeom>
                    <a:noFill/>
                  </pic:spPr>
                </pic:pic>
              </a:graphicData>
            </a:graphic>
          </wp:inline>
        </w:drawing>
      </w:r>
    </w:p>
    <w:p w14:paraId="48D6F036" w14:textId="60BE57E2" w:rsidR="00727644" w:rsidRPr="00A2461F" w:rsidRDefault="00727644" w:rsidP="00A2461F">
      <w:pPr>
        <w:pStyle w:val="Heading2"/>
        <w:rPr>
          <w:b/>
        </w:rPr>
      </w:pPr>
      <w:bookmarkStart w:id="20" w:name="_Toc536609769"/>
      <w:r w:rsidRPr="00A2461F">
        <w:rPr>
          <w:b/>
          <w:highlight w:val="yellow"/>
        </w:rPr>
        <w:lastRenderedPageBreak/>
        <w:t>Step 5d</w:t>
      </w:r>
      <w:bookmarkEnd w:id="20"/>
    </w:p>
    <w:p w14:paraId="78CA34C9" w14:textId="77777777" w:rsidR="00727644" w:rsidRDefault="00727644" w:rsidP="00727644">
      <w:pPr>
        <w:rPr>
          <w:b/>
          <w:sz w:val="24"/>
          <w:szCs w:val="24"/>
        </w:rPr>
      </w:pPr>
    </w:p>
    <w:tbl>
      <w:tblPr>
        <w:tblStyle w:val="TableGrid"/>
        <w:tblW w:w="0" w:type="auto"/>
        <w:tblLook w:val="04A0" w:firstRow="1" w:lastRow="0" w:firstColumn="1" w:lastColumn="0" w:noHBand="0" w:noVBand="1"/>
      </w:tblPr>
      <w:tblGrid>
        <w:gridCol w:w="2425"/>
        <w:gridCol w:w="6925"/>
      </w:tblGrid>
      <w:tr w:rsidR="00727644" w14:paraId="7E9B1F32" w14:textId="77777777" w:rsidTr="003B4632">
        <w:tc>
          <w:tcPr>
            <w:tcW w:w="2425" w:type="dxa"/>
          </w:tcPr>
          <w:p w14:paraId="0057F5D0" w14:textId="77777777" w:rsidR="00727644" w:rsidRDefault="00727644" w:rsidP="003B4632">
            <w:pPr>
              <w:tabs>
                <w:tab w:val="left" w:pos="2160"/>
              </w:tabs>
              <w:spacing w:before="60" w:after="60"/>
              <w:rPr>
                <w:b/>
                <w:sz w:val="24"/>
                <w:szCs w:val="24"/>
              </w:rPr>
            </w:pPr>
            <w:r>
              <w:rPr>
                <w:b/>
                <w:sz w:val="24"/>
                <w:szCs w:val="24"/>
              </w:rPr>
              <w:t>Examine the relative extent of ALT and AST elevation</w:t>
            </w:r>
          </w:p>
        </w:tc>
        <w:tc>
          <w:tcPr>
            <w:tcW w:w="6925" w:type="dxa"/>
          </w:tcPr>
          <w:p w14:paraId="497DEA87" w14:textId="77777777" w:rsidR="00727644" w:rsidRPr="00263DFA" w:rsidRDefault="00727644" w:rsidP="003B4632">
            <w:pPr>
              <w:tabs>
                <w:tab w:val="left" w:pos="2160"/>
              </w:tabs>
              <w:spacing w:before="60" w:after="60"/>
              <w:rPr>
                <w:sz w:val="24"/>
                <w:szCs w:val="24"/>
              </w:rPr>
            </w:pPr>
            <w:r w:rsidRPr="00263DFA">
              <w:rPr>
                <w:sz w:val="24"/>
                <w:szCs w:val="24"/>
              </w:rPr>
              <w:t>A</w:t>
            </w:r>
            <w:r>
              <w:rPr>
                <w:sz w:val="24"/>
                <w:szCs w:val="24"/>
              </w:rPr>
              <w:t xml:space="preserve">LT elevation that exceeds the AST elevation is indicative of principally hepatocellular damage, whereas an AST elevation in excess of ALT elevation can suggest hepatocyte mitochondrial damage. Approximately 80% of AST activity is from mitochondria (Thapa &amp; </w:t>
            </w:r>
            <w:proofErr w:type="spellStart"/>
            <w:r>
              <w:rPr>
                <w:sz w:val="24"/>
                <w:szCs w:val="24"/>
              </w:rPr>
              <w:t>Walia</w:t>
            </w:r>
            <w:proofErr w:type="spellEnd"/>
            <w:r>
              <w:rPr>
                <w:sz w:val="24"/>
                <w:szCs w:val="24"/>
              </w:rPr>
              <w:t xml:space="preserve"> 2007). </w:t>
            </w:r>
            <w:r w:rsidRPr="00727644">
              <w:rPr>
                <w:sz w:val="24"/>
                <w:szCs w:val="24"/>
              </w:rPr>
              <w:t>Acute alcoholic hepatitis and cirrhosis can present with an AST/ALT ratio of 2:1 (Yang et al. 2014), since alcohol is a mitochondrial toxin, but other mitochondrial toxins can also result in a disproportionate elevation of AST to ALT. A ratio of AST/ALT greater than five, especially if ALT is normal or slightly elevated, is suggestive of injury to extrahepatic tissues, such as skeletal muscle in the case of rhabdomyolysis or strenuous exercise (</w:t>
            </w:r>
            <w:proofErr w:type="spellStart"/>
            <w:r w:rsidRPr="00727644">
              <w:rPr>
                <w:sz w:val="24"/>
                <w:szCs w:val="24"/>
              </w:rPr>
              <w:t>Woreta</w:t>
            </w:r>
            <w:proofErr w:type="spellEnd"/>
            <w:r w:rsidRPr="00727644">
              <w:rPr>
                <w:sz w:val="24"/>
                <w:szCs w:val="24"/>
              </w:rPr>
              <w:t xml:space="preserve"> &amp; </w:t>
            </w:r>
            <w:proofErr w:type="spellStart"/>
            <w:r w:rsidRPr="00727644">
              <w:rPr>
                <w:sz w:val="24"/>
                <w:szCs w:val="24"/>
              </w:rPr>
              <w:t>Alqahtani</w:t>
            </w:r>
            <w:proofErr w:type="spellEnd"/>
            <w:r w:rsidRPr="00727644">
              <w:rPr>
                <w:sz w:val="24"/>
                <w:szCs w:val="24"/>
              </w:rPr>
              <w:t xml:space="preserve"> 2014).</w:t>
            </w:r>
          </w:p>
        </w:tc>
      </w:tr>
      <w:tr w:rsidR="00727644" w14:paraId="10444F67" w14:textId="77777777" w:rsidTr="003B4632">
        <w:tc>
          <w:tcPr>
            <w:tcW w:w="2425" w:type="dxa"/>
          </w:tcPr>
          <w:p w14:paraId="2008CDCF" w14:textId="77777777" w:rsidR="00727644" w:rsidRPr="0043121C" w:rsidRDefault="00727644" w:rsidP="003B4632">
            <w:pPr>
              <w:tabs>
                <w:tab w:val="left" w:pos="2160"/>
              </w:tabs>
              <w:spacing w:before="60" w:after="60"/>
              <w:rPr>
                <w:b/>
                <w:sz w:val="24"/>
                <w:szCs w:val="24"/>
              </w:rPr>
            </w:pPr>
            <w:r w:rsidRPr="0043121C">
              <w:rPr>
                <w:b/>
                <w:sz w:val="24"/>
                <w:szCs w:val="24"/>
              </w:rPr>
              <w:t>Examine the time course of ALT resolution after drug discontinuation</w:t>
            </w:r>
          </w:p>
        </w:tc>
        <w:tc>
          <w:tcPr>
            <w:tcW w:w="6925" w:type="dxa"/>
          </w:tcPr>
          <w:p w14:paraId="0CCC2F6E" w14:textId="77777777" w:rsidR="00727644" w:rsidRPr="00FB37EC" w:rsidRDefault="00727644" w:rsidP="003B4632">
            <w:pPr>
              <w:tabs>
                <w:tab w:val="left" w:pos="2160"/>
              </w:tabs>
              <w:spacing w:before="60" w:after="60"/>
              <w:rPr>
                <w:sz w:val="24"/>
                <w:szCs w:val="24"/>
              </w:rPr>
            </w:pPr>
            <w:r w:rsidRPr="00781B0C">
              <w:rPr>
                <w:sz w:val="24"/>
                <w:szCs w:val="24"/>
              </w:rPr>
              <w:t>AST and ALT are catabolized</w:t>
            </w:r>
            <w:r>
              <w:rPr>
                <w:sz w:val="24"/>
                <w:szCs w:val="24"/>
              </w:rPr>
              <w:t xml:space="preserve"> 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Pr="00781B0C">
              <w:rPr>
                <w:sz w:val="24"/>
                <w:szCs w:val="24"/>
              </w:rPr>
              <w:t>and ALT are 17</w:t>
            </w:r>
            <w:r>
              <w:rPr>
                <w:rFonts w:cstheme="minorHAnsi"/>
                <w:sz w:val="24"/>
                <w:szCs w:val="24"/>
              </w:rPr>
              <w:t>±</w:t>
            </w:r>
            <w:r w:rsidRPr="00781B0C">
              <w:rPr>
                <w:sz w:val="24"/>
                <w:szCs w:val="24"/>
              </w:rPr>
              <w:t xml:space="preserve"> 5 hours and 47</w:t>
            </w:r>
            <w:r>
              <w:rPr>
                <w:rFonts w:cstheme="minorHAnsi"/>
                <w:sz w:val="24"/>
                <w:szCs w:val="24"/>
              </w:rPr>
              <w:t>±</w:t>
            </w:r>
            <w:r w:rsidRPr="00781B0C">
              <w:rPr>
                <w:sz w:val="24"/>
                <w:szCs w:val="24"/>
              </w:rPr>
              <w:t>10 hours, respectively. Thus, AST declines</w:t>
            </w:r>
            <w:r>
              <w:rPr>
                <w:sz w:val="24"/>
                <w:szCs w:val="24"/>
              </w:rPr>
              <w:t xml:space="preserve"> </w:t>
            </w:r>
            <w:r w:rsidRPr="00781B0C">
              <w:rPr>
                <w:sz w:val="24"/>
                <w:szCs w:val="24"/>
              </w:rPr>
              <w:t>more rapidly than ALT, and ALT may be higher than AST in the recovery phase of</w:t>
            </w:r>
            <w:r>
              <w:rPr>
                <w:sz w:val="24"/>
                <w:szCs w:val="24"/>
              </w:rPr>
              <w:t xml:space="preserve"> </w:t>
            </w:r>
            <w:r w:rsidRPr="00781B0C">
              <w:rPr>
                <w:sz w:val="24"/>
                <w:szCs w:val="24"/>
              </w:rPr>
              <w:t>injury</w:t>
            </w:r>
            <w:r>
              <w:rPr>
                <w:sz w:val="24"/>
                <w:szCs w:val="24"/>
              </w:rPr>
              <w:t xml:space="preserve"> (</w:t>
            </w:r>
            <w:proofErr w:type="spellStart"/>
            <w:r>
              <w:t>Woreta</w:t>
            </w:r>
            <w:proofErr w:type="spellEnd"/>
            <w:r>
              <w:t xml:space="preserve"> &amp; </w:t>
            </w:r>
            <w:proofErr w:type="spellStart"/>
            <w:r>
              <w:t>Alqahtani</w:t>
            </w:r>
            <w:proofErr w:type="spellEnd"/>
            <w:r>
              <w:t xml:space="preserve"> 2014</w:t>
            </w:r>
            <w:r>
              <w:rPr>
                <w:sz w:val="24"/>
                <w:szCs w:val="24"/>
              </w:rPr>
              <w:t>)</w:t>
            </w:r>
            <w:r w:rsidRPr="00781B0C">
              <w:rPr>
                <w:sz w:val="24"/>
                <w:szCs w:val="24"/>
              </w:rPr>
              <w:t>.</w:t>
            </w:r>
            <w:r>
              <w:rPr>
                <w:sz w:val="24"/>
                <w:szCs w:val="24"/>
              </w:rPr>
              <w:t xml:space="preserve"> Rapid resolution after drug discontinuation is consistent with a drug effect whereas a delayed resolution is not consistent with a drug effect.</w:t>
            </w:r>
          </w:p>
        </w:tc>
      </w:tr>
      <w:tr w:rsidR="00727644" w14:paraId="384C3ADE" w14:textId="77777777" w:rsidTr="003B4632">
        <w:tc>
          <w:tcPr>
            <w:tcW w:w="2425" w:type="dxa"/>
          </w:tcPr>
          <w:p w14:paraId="27A6DDFD" w14:textId="77777777" w:rsidR="00727644" w:rsidRPr="007A79D2" w:rsidRDefault="00727644" w:rsidP="003B4632">
            <w:pPr>
              <w:tabs>
                <w:tab w:val="left" w:pos="2160"/>
              </w:tabs>
              <w:spacing w:before="60" w:after="60"/>
              <w:rPr>
                <w:b/>
                <w:sz w:val="24"/>
                <w:szCs w:val="24"/>
              </w:rPr>
            </w:pPr>
            <w:r w:rsidRPr="0043121C">
              <w:rPr>
                <w:b/>
                <w:sz w:val="24"/>
                <w:szCs w:val="24"/>
              </w:rPr>
              <w:t>Examine the time course of A</w:t>
            </w:r>
            <w:r>
              <w:rPr>
                <w:b/>
                <w:sz w:val="24"/>
                <w:szCs w:val="24"/>
              </w:rPr>
              <w:t>S</w:t>
            </w:r>
            <w:r w:rsidRPr="0043121C">
              <w:rPr>
                <w:b/>
                <w:sz w:val="24"/>
                <w:szCs w:val="24"/>
              </w:rPr>
              <w:t>T resolution after drug discontinuation</w:t>
            </w:r>
          </w:p>
        </w:tc>
        <w:tc>
          <w:tcPr>
            <w:tcW w:w="6925" w:type="dxa"/>
          </w:tcPr>
          <w:p w14:paraId="479EF5E5" w14:textId="77777777" w:rsidR="00727644" w:rsidRPr="00950078" w:rsidRDefault="00727644" w:rsidP="003B4632">
            <w:pPr>
              <w:tabs>
                <w:tab w:val="left" w:pos="2160"/>
              </w:tabs>
              <w:spacing w:before="60" w:after="60"/>
              <w:rPr>
                <w:b/>
                <w:sz w:val="24"/>
                <w:szCs w:val="24"/>
              </w:rPr>
            </w:pPr>
            <w:r w:rsidRPr="00781B0C">
              <w:rPr>
                <w:sz w:val="24"/>
                <w:szCs w:val="24"/>
              </w:rPr>
              <w:t>AST and ALT are catabolized</w:t>
            </w:r>
            <w:r>
              <w:rPr>
                <w:sz w:val="24"/>
                <w:szCs w:val="24"/>
              </w:rPr>
              <w:t xml:space="preserve"> 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Pr="00781B0C">
              <w:rPr>
                <w:sz w:val="24"/>
                <w:szCs w:val="24"/>
              </w:rPr>
              <w:t>and ALT are 17</w:t>
            </w:r>
            <w:r>
              <w:rPr>
                <w:rFonts w:cstheme="minorHAnsi"/>
                <w:sz w:val="24"/>
                <w:szCs w:val="24"/>
              </w:rPr>
              <w:t>±</w:t>
            </w:r>
            <w:r w:rsidRPr="00781B0C">
              <w:rPr>
                <w:sz w:val="24"/>
                <w:szCs w:val="24"/>
              </w:rPr>
              <w:t xml:space="preserve"> 5 hours and 47</w:t>
            </w:r>
            <w:r>
              <w:rPr>
                <w:rFonts w:cstheme="minorHAnsi"/>
                <w:sz w:val="24"/>
                <w:szCs w:val="24"/>
              </w:rPr>
              <w:t>±</w:t>
            </w:r>
            <w:r w:rsidRPr="00781B0C">
              <w:rPr>
                <w:sz w:val="24"/>
                <w:szCs w:val="24"/>
              </w:rPr>
              <w:t>10 hours, respectively. Thus, AST declines</w:t>
            </w:r>
            <w:r>
              <w:rPr>
                <w:sz w:val="24"/>
                <w:szCs w:val="24"/>
              </w:rPr>
              <w:t xml:space="preserve"> </w:t>
            </w:r>
            <w:r w:rsidRPr="00781B0C">
              <w:rPr>
                <w:sz w:val="24"/>
                <w:szCs w:val="24"/>
              </w:rPr>
              <w:t>more rapidly than ALT, and ALT may be higher than AST in the recovery phase of</w:t>
            </w:r>
            <w:r>
              <w:rPr>
                <w:sz w:val="24"/>
                <w:szCs w:val="24"/>
              </w:rPr>
              <w:t xml:space="preserve"> </w:t>
            </w:r>
            <w:r w:rsidRPr="00781B0C">
              <w:rPr>
                <w:sz w:val="24"/>
                <w:szCs w:val="24"/>
              </w:rPr>
              <w:t>injury</w:t>
            </w:r>
            <w:r>
              <w:rPr>
                <w:sz w:val="24"/>
                <w:szCs w:val="24"/>
              </w:rPr>
              <w:t xml:space="preserve"> (</w:t>
            </w:r>
            <w:proofErr w:type="spellStart"/>
            <w:r>
              <w:t>Woreta</w:t>
            </w:r>
            <w:proofErr w:type="spellEnd"/>
            <w:r>
              <w:t xml:space="preserve"> &amp; </w:t>
            </w:r>
            <w:proofErr w:type="spellStart"/>
            <w:r>
              <w:t>Alqahtani</w:t>
            </w:r>
            <w:proofErr w:type="spellEnd"/>
            <w:r>
              <w:t xml:space="preserve"> 2014</w:t>
            </w:r>
            <w:r>
              <w:rPr>
                <w:sz w:val="24"/>
                <w:szCs w:val="24"/>
              </w:rPr>
              <w:t>)</w:t>
            </w:r>
            <w:r w:rsidRPr="00781B0C">
              <w:rPr>
                <w:sz w:val="24"/>
                <w:szCs w:val="24"/>
              </w:rPr>
              <w:t>.</w:t>
            </w:r>
            <w:r>
              <w:rPr>
                <w:sz w:val="24"/>
                <w:szCs w:val="24"/>
              </w:rPr>
              <w:t xml:space="preserve"> Rapid resolution after drug discontinuation is consistent with a drug effect whereas a delayed resolution is not consistent with a drug effect.</w:t>
            </w:r>
          </w:p>
        </w:tc>
      </w:tr>
    </w:tbl>
    <w:p w14:paraId="35A2D472" w14:textId="77777777" w:rsidR="005E48D3" w:rsidRDefault="005E48D3">
      <w:pPr>
        <w:rPr>
          <w:b/>
          <w:sz w:val="24"/>
          <w:szCs w:val="24"/>
        </w:rPr>
      </w:pPr>
    </w:p>
    <w:p w14:paraId="660093F5" w14:textId="77777777" w:rsidR="00525BC6" w:rsidRDefault="00525BC6">
      <w:pPr>
        <w:rPr>
          <w:b/>
          <w:sz w:val="24"/>
          <w:szCs w:val="24"/>
        </w:rPr>
        <w:sectPr w:rsidR="00525BC6" w:rsidSect="0077548C">
          <w:pgSz w:w="12240" w:h="15840"/>
          <w:pgMar w:top="1440" w:right="1440" w:bottom="1440" w:left="1440" w:header="720" w:footer="720" w:gutter="0"/>
          <w:cols w:space="720"/>
          <w:docGrid w:linePitch="360"/>
        </w:sectPr>
      </w:pPr>
    </w:p>
    <w:p w14:paraId="07D96786" w14:textId="25FC8ED1" w:rsidR="00525BC6" w:rsidRDefault="003D0CB4">
      <w:pPr>
        <w:rPr>
          <w:b/>
          <w:sz w:val="24"/>
          <w:szCs w:val="24"/>
        </w:rPr>
        <w:sectPr w:rsidR="00525BC6" w:rsidSect="00525BC6">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64F70827" wp14:editId="08AE770A">
            <wp:extent cx="8593554" cy="286294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17324" cy="2870862"/>
                    </a:xfrm>
                    <a:prstGeom prst="rect">
                      <a:avLst/>
                    </a:prstGeom>
                    <a:noFill/>
                  </pic:spPr>
                </pic:pic>
              </a:graphicData>
            </a:graphic>
          </wp:inline>
        </w:drawing>
      </w:r>
    </w:p>
    <w:p w14:paraId="4D1603B8" w14:textId="34023A78" w:rsidR="003D0CB4" w:rsidRPr="00A2461F" w:rsidRDefault="003D0CB4" w:rsidP="00A2461F">
      <w:pPr>
        <w:pStyle w:val="Heading2"/>
        <w:rPr>
          <w:b/>
        </w:rPr>
      </w:pPr>
      <w:bookmarkStart w:id="21" w:name="_Toc536609770"/>
      <w:r w:rsidRPr="00A2461F">
        <w:rPr>
          <w:b/>
          <w:highlight w:val="yellow"/>
        </w:rPr>
        <w:lastRenderedPageBreak/>
        <w:t>Step 5e</w:t>
      </w:r>
      <w:bookmarkEnd w:id="21"/>
    </w:p>
    <w:p w14:paraId="6099833B" w14:textId="77777777" w:rsidR="003D0CB4" w:rsidRDefault="003D0CB4" w:rsidP="003D0CB4">
      <w:pPr>
        <w:rPr>
          <w:b/>
          <w:sz w:val="24"/>
          <w:szCs w:val="24"/>
        </w:rPr>
      </w:pPr>
    </w:p>
    <w:tbl>
      <w:tblPr>
        <w:tblStyle w:val="TableGrid"/>
        <w:tblW w:w="0" w:type="auto"/>
        <w:tblLook w:val="04A0" w:firstRow="1" w:lastRow="0" w:firstColumn="1" w:lastColumn="0" w:noHBand="0" w:noVBand="1"/>
      </w:tblPr>
      <w:tblGrid>
        <w:gridCol w:w="2425"/>
        <w:gridCol w:w="6925"/>
      </w:tblGrid>
      <w:tr w:rsidR="003D0CB4" w14:paraId="5180A4E0" w14:textId="77777777" w:rsidTr="003B4632">
        <w:tc>
          <w:tcPr>
            <w:tcW w:w="2425" w:type="dxa"/>
          </w:tcPr>
          <w:p w14:paraId="7C4C6305" w14:textId="48EDC597" w:rsidR="003D0CB4" w:rsidRDefault="003D0CB4" w:rsidP="003B4632">
            <w:pPr>
              <w:tabs>
                <w:tab w:val="left" w:pos="2160"/>
              </w:tabs>
              <w:spacing w:before="60" w:after="60"/>
              <w:rPr>
                <w:b/>
                <w:sz w:val="24"/>
                <w:szCs w:val="24"/>
              </w:rPr>
            </w:pPr>
            <w:r>
              <w:rPr>
                <w:b/>
                <w:sz w:val="24"/>
                <w:szCs w:val="24"/>
              </w:rPr>
              <w:t>Do ALT/AST elevations resolve/improve with continued drug exposure?</w:t>
            </w:r>
          </w:p>
        </w:tc>
        <w:tc>
          <w:tcPr>
            <w:tcW w:w="6925" w:type="dxa"/>
          </w:tcPr>
          <w:p w14:paraId="197FA8EF" w14:textId="77777777" w:rsidR="003D0CB4" w:rsidRPr="00263DFA" w:rsidRDefault="003D0CB4" w:rsidP="003B4632">
            <w:pPr>
              <w:tabs>
                <w:tab w:val="left" w:pos="2160"/>
              </w:tabs>
              <w:spacing w:before="60" w:after="60"/>
              <w:rPr>
                <w:sz w:val="24"/>
                <w:szCs w:val="24"/>
              </w:rPr>
            </w:pPr>
            <w:r>
              <w:rPr>
                <w:sz w:val="24"/>
                <w:szCs w:val="24"/>
              </w:rPr>
              <w:t xml:space="preserve">A drug may initially result in elevations of hepatic analytes, but the elevations may resolve with continued therapy due to adaptation (Shapiro &amp; Lewis 2007, </w:t>
            </w:r>
            <w:proofErr w:type="spellStart"/>
            <w:r>
              <w:rPr>
                <w:sz w:val="24"/>
                <w:szCs w:val="24"/>
              </w:rPr>
              <w:t>Abboud</w:t>
            </w:r>
            <w:proofErr w:type="spellEnd"/>
            <w:r>
              <w:rPr>
                <w:sz w:val="24"/>
                <w:szCs w:val="24"/>
              </w:rPr>
              <w:t xml:space="preserve"> &amp; </w:t>
            </w:r>
            <w:proofErr w:type="spellStart"/>
            <w:r>
              <w:rPr>
                <w:sz w:val="24"/>
                <w:szCs w:val="24"/>
              </w:rPr>
              <w:t>Kaplowitz</w:t>
            </w:r>
            <w:proofErr w:type="spellEnd"/>
            <w:r>
              <w:rPr>
                <w:sz w:val="24"/>
                <w:szCs w:val="24"/>
              </w:rPr>
              <w:t xml:space="preserve"> 2007). Alternatively, the abnormalities may have been unrelated to the drug.</w:t>
            </w:r>
          </w:p>
        </w:tc>
      </w:tr>
    </w:tbl>
    <w:p w14:paraId="6D5EA80B" w14:textId="12299909" w:rsidR="003D0CB4" w:rsidRDefault="003D0CB4">
      <w:pPr>
        <w:rPr>
          <w:b/>
          <w:sz w:val="24"/>
          <w:szCs w:val="24"/>
        </w:rPr>
      </w:pPr>
    </w:p>
    <w:p w14:paraId="60E0B79F" w14:textId="63E3F463" w:rsidR="009A6E16" w:rsidRDefault="009A6E16">
      <w:pPr>
        <w:rPr>
          <w:b/>
          <w:sz w:val="24"/>
          <w:szCs w:val="24"/>
        </w:rPr>
      </w:pPr>
    </w:p>
    <w:p w14:paraId="75853C4D" w14:textId="77777777" w:rsidR="009A6E16" w:rsidRDefault="009A6E16" w:rsidP="009A6E16">
      <w:pPr>
        <w:rPr>
          <w:b/>
          <w:sz w:val="24"/>
          <w:szCs w:val="24"/>
        </w:rPr>
      </w:pPr>
      <w:r>
        <w:rPr>
          <w:b/>
          <w:sz w:val="24"/>
          <w:szCs w:val="24"/>
        </w:rPr>
        <w:t>Additional Considerations</w:t>
      </w:r>
    </w:p>
    <w:tbl>
      <w:tblPr>
        <w:tblStyle w:val="TableGrid"/>
        <w:tblW w:w="0" w:type="auto"/>
        <w:tblLook w:val="04A0" w:firstRow="1" w:lastRow="0" w:firstColumn="1" w:lastColumn="0" w:noHBand="0" w:noVBand="1"/>
      </w:tblPr>
      <w:tblGrid>
        <w:gridCol w:w="2425"/>
        <w:gridCol w:w="6925"/>
      </w:tblGrid>
      <w:tr w:rsidR="009A6E16" w14:paraId="2EE7024F" w14:textId="77777777" w:rsidTr="00DE1448">
        <w:tc>
          <w:tcPr>
            <w:tcW w:w="2425" w:type="dxa"/>
          </w:tcPr>
          <w:p w14:paraId="2789B6D8" w14:textId="77777777" w:rsidR="009A6E16" w:rsidRDefault="009A6E16" w:rsidP="00DE1448">
            <w:pPr>
              <w:tabs>
                <w:tab w:val="left" w:pos="2160"/>
              </w:tabs>
              <w:spacing w:before="60" w:after="60"/>
              <w:rPr>
                <w:b/>
                <w:sz w:val="24"/>
                <w:szCs w:val="24"/>
              </w:rPr>
            </w:pPr>
            <w:r>
              <w:rPr>
                <w:b/>
                <w:sz w:val="24"/>
                <w:szCs w:val="24"/>
              </w:rPr>
              <w:t>Extent of ALT elevation relative to placebo</w:t>
            </w:r>
          </w:p>
        </w:tc>
        <w:tc>
          <w:tcPr>
            <w:tcW w:w="6925" w:type="dxa"/>
          </w:tcPr>
          <w:p w14:paraId="6938461F" w14:textId="77777777" w:rsidR="009A6E16" w:rsidRDefault="009A6E16" w:rsidP="00DE1448">
            <w:pPr>
              <w:tabs>
                <w:tab w:val="left" w:pos="2160"/>
              </w:tabs>
              <w:spacing w:before="60" w:after="60"/>
              <w:rPr>
                <w:sz w:val="24"/>
                <w:szCs w:val="24"/>
              </w:rPr>
            </w:pPr>
            <w:proofErr w:type="spellStart"/>
            <w:r>
              <w:rPr>
                <w:sz w:val="24"/>
                <w:szCs w:val="24"/>
              </w:rPr>
              <w:t>Moylen</w:t>
            </w:r>
            <w:proofErr w:type="spellEnd"/>
            <w:r>
              <w:rPr>
                <w:sz w:val="24"/>
                <w:szCs w:val="24"/>
              </w:rPr>
              <w:t xml:space="preserve"> et al. (2012) reported that ALT elevations </w:t>
            </w:r>
            <w:r>
              <w:rPr>
                <w:rFonts w:cstheme="minorHAnsi"/>
                <w:sz w:val="24"/>
                <w:szCs w:val="24"/>
              </w:rPr>
              <w:t>≥</w:t>
            </w:r>
            <w:r>
              <w:rPr>
                <w:sz w:val="24"/>
                <w:szCs w:val="24"/>
              </w:rPr>
              <w:t xml:space="preserve">3 x ULN that occurred in the study drug arm at a rate </w:t>
            </w:r>
            <w:r>
              <w:rPr>
                <w:rFonts w:cstheme="minorHAnsi"/>
                <w:sz w:val="24"/>
                <w:szCs w:val="24"/>
              </w:rPr>
              <w:t>≥</w:t>
            </w:r>
            <w:r>
              <w:rPr>
                <w:sz w:val="24"/>
                <w:szCs w:val="24"/>
              </w:rPr>
              <w:t xml:space="preserve">1.2% greater than the placebo arm was associated with the subsequent development of a post-marketing EB05 score of </w:t>
            </w:r>
            <w:r>
              <w:rPr>
                <w:rFonts w:cstheme="minorHAnsi"/>
                <w:sz w:val="24"/>
                <w:szCs w:val="24"/>
              </w:rPr>
              <w:t>≥</w:t>
            </w:r>
            <w:r>
              <w:rPr>
                <w:sz w:val="24"/>
                <w:szCs w:val="24"/>
              </w:rPr>
              <w:t xml:space="preserve">2 for liver-associated events with a positive predictive value of 71.4%. </w:t>
            </w:r>
          </w:p>
        </w:tc>
      </w:tr>
    </w:tbl>
    <w:p w14:paraId="3B2365A3" w14:textId="77777777" w:rsidR="009A6E16" w:rsidRDefault="009A6E16">
      <w:pPr>
        <w:rPr>
          <w:b/>
          <w:sz w:val="24"/>
          <w:szCs w:val="24"/>
        </w:rPr>
        <w:sectPr w:rsidR="009A6E16" w:rsidSect="0077548C">
          <w:pgSz w:w="12240" w:h="15840"/>
          <w:pgMar w:top="1440" w:right="1440" w:bottom="1440" w:left="1440" w:header="720" w:footer="720" w:gutter="0"/>
          <w:cols w:space="720"/>
          <w:docGrid w:linePitch="360"/>
        </w:sectPr>
      </w:pPr>
    </w:p>
    <w:p w14:paraId="4EE611A4" w14:textId="3C7F1D55" w:rsidR="00A4137C" w:rsidRPr="00A2461F" w:rsidRDefault="00A4137C" w:rsidP="00A2461F">
      <w:pPr>
        <w:pStyle w:val="Heading2"/>
        <w:rPr>
          <w:b/>
        </w:rPr>
      </w:pPr>
      <w:bookmarkStart w:id="22" w:name="_Toc536609771"/>
      <w:r w:rsidRPr="00A2461F">
        <w:rPr>
          <w:b/>
          <w:highlight w:val="yellow"/>
        </w:rPr>
        <w:lastRenderedPageBreak/>
        <w:t>Step 6</w:t>
      </w:r>
      <w:bookmarkEnd w:id="22"/>
    </w:p>
    <w:p w14:paraId="6B3F90AD" w14:textId="77777777" w:rsidR="00A4137C" w:rsidRDefault="00A4137C" w:rsidP="00A4137C">
      <w:pPr>
        <w:rPr>
          <w:b/>
          <w:sz w:val="24"/>
          <w:szCs w:val="24"/>
        </w:rPr>
      </w:pPr>
    </w:p>
    <w:p w14:paraId="009E1D5C" w14:textId="77777777" w:rsidR="00A4137C" w:rsidRDefault="00A4137C" w:rsidP="00A4137C">
      <w:pPr>
        <w:rPr>
          <w:sz w:val="24"/>
          <w:szCs w:val="24"/>
        </w:rPr>
      </w:pPr>
      <w:r w:rsidRPr="009C67CD">
        <w:rPr>
          <w:sz w:val="24"/>
          <w:szCs w:val="24"/>
        </w:rPr>
        <w:t>To be implemented in a future version.</w:t>
      </w:r>
    </w:p>
    <w:p w14:paraId="502B12CC" w14:textId="77777777" w:rsidR="00A4137C" w:rsidRDefault="00A4137C">
      <w:pPr>
        <w:rPr>
          <w:b/>
          <w:sz w:val="24"/>
          <w:szCs w:val="24"/>
        </w:rPr>
        <w:sectPr w:rsidR="00A4137C" w:rsidSect="0077548C">
          <w:pgSz w:w="12240" w:h="15840"/>
          <w:pgMar w:top="1440" w:right="1440" w:bottom="1440" w:left="1440" w:header="720" w:footer="720" w:gutter="0"/>
          <w:cols w:space="720"/>
          <w:docGrid w:linePitch="360"/>
        </w:sectPr>
      </w:pPr>
    </w:p>
    <w:p w14:paraId="1844B955" w14:textId="2611693B" w:rsidR="00A4137C" w:rsidRDefault="0019586C">
      <w:pPr>
        <w:rPr>
          <w:b/>
          <w:sz w:val="24"/>
          <w:szCs w:val="24"/>
        </w:rPr>
        <w:sectPr w:rsidR="00A4137C" w:rsidSect="0019586C">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32D07E33" wp14:editId="7AEC2683">
            <wp:extent cx="8808086" cy="4833568"/>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18919" cy="4839513"/>
                    </a:xfrm>
                    <a:prstGeom prst="rect">
                      <a:avLst/>
                    </a:prstGeom>
                    <a:noFill/>
                  </pic:spPr>
                </pic:pic>
              </a:graphicData>
            </a:graphic>
          </wp:inline>
        </w:drawing>
      </w:r>
    </w:p>
    <w:p w14:paraId="3F081C68" w14:textId="05C9620E" w:rsidR="0019586C" w:rsidRPr="00A2461F" w:rsidRDefault="0019586C" w:rsidP="00A2461F">
      <w:pPr>
        <w:pStyle w:val="Heading1"/>
        <w:rPr>
          <w:b/>
        </w:rPr>
      </w:pPr>
      <w:bookmarkStart w:id="23" w:name="_Toc536609772"/>
      <w:r w:rsidRPr="00A2461F">
        <w:rPr>
          <w:b/>
          <w:highlight w:val="lightGray"/>
        </w:rPr>
        <w:lastRenderedPageBreak/>
        <w:t>Hyperbilirubinemia Quadrant Evaluation</w:t>
      </w:r>
      <w:bookmarkEnd w:id="23"/>
    </w:p>
    <w:p w14:paraId="35369FF8" w14:textId="77777777" w:rsidR="0019586C" w:rsidRDefault="0019586C" w:rsidP="0019586C">
      <w:pPr>
        <w:tabs>
          <w:tab w:val="left" w:pos="2160"/>
        </w:tabs>
        <w:spacing w:after="0" w:line="240" w:lineRule="auto"/>
        <w:rPr>
          <w:sz w:val="24"/>
          <w:szCs w:val="24"/>
        </w:rPr>
      </w:pPr>
    </w:p>
    <w:p w14:paraId="0BA3ACF0" w14:textId="4EFF5138" w:rsidR="0019586C" w:rsidRPr="00A2461F" w:rsidRDefault="0019586C" w:rsidP="00A2461F">
      <w:pPr>
        <w:pStyle w:val="Heading2"/>
        <w:rPr>
          <w:b/>
        </w:rPr>
      </w:pPr>
      <w:bookmarkStart w:id="24" w:name="_Toc536609773"/>
      <w:r w:rsidRPr="00A2461F">
        <w:rPr>
          <w:b/>
          <w:highlight w:val="yellow"/>
        </w:rPr>
        <w:t>Step 7</w:t>
      </w:r>
      <w:bookmarkEnd w:id="24"/>
    </w:p>
    <w:p w14:paraId="212E1D60" w14:textId="77777777" w:rsidR="0019586C" w:rsidRDefault="0019586C" w:rsidP="0019586C">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19586C" w14:paraId="5B35FC33" w14:textId="77777777" w:rsidTr="003B4632">
        <w:tc>
          <w:tcPr>
            <w:tcW w:w="2425" w:type="dxa"/>
          </w:tcPr>
          <w:p w14:paraId="0129A978" w14:textId="7F97F484" w:rsidR="0019586C" w:rsidRDefault="0019586C" w:rsidP="003B4632">
            <w:pPr>
              <w:tabs>
                <w:tab w:val="left" w:pos="2160"/>
              </w:tabs>
              <w:spacing w:before="60" w:after="60"/>
              <w:rPr>
                <w:b/>
                <w:sz w:val="24"/>
                <w:szCs w:val="24"/>
              </w:rPr>
            </w:pPr>
            <w:r>
              <w:rPr>
                <w:b/>
                <w:sz w:val="24"/>
                <w:szCs w:val="24"/>
              </w:rPr>
              <w:t>Hyperbilirubinemia</w:t>
            </w:r>
            <w:r w:rsidRPr="007272C8">
              <w:rPr>
                <w:b/>
                <w:sz w:val="24"/>
                <w:szCs w:val="24"/>
              </w:rPr>
              <w:t xml:space="preserve"> cases?</w:t>
            </w:r>
          </w:p>
        </w:tc>
        <w:tc>
          <w:tcPr>
            <w:tcW w:w="6925" w:type="dxa"/>
          </w:tcPr>
          <w:p w14:paraId="36571FE9" w14:textId="291A0B49" w:rsidR="0019586C" w:rsidRDefault="0019586C" w:rsidP="003B4632">
            <w:pPr>
              <w:tabs>
                <w:tab w:val="left" w:pos="2160"/>
              </w:tabs>
              <w:spacing w:before="60" w:after="60"/>
              <w:rPr>
                <w:sz w:val="24"/>
                <w:szCs w:val="24"/>
              </w:rPr>
            </w:pPr>
            <w:r w:rsidRPr="00C73AD2">
              <w:rPr>
                <w:b/>
                <w:sz w:val="24"/>
                <w:szCs w:val="24"/>
              </w:rPr>
              <w:t>No</w:t>
            </w:r>
            <w:r>
              <w:rPr>
                <w:sz w:val="24"/>
                <w:szCs w:val="24"/>
              </w:rPr>
              <w:t xml:space="preserve">: After loading the dataset of interest, allow the tool to plot the </w:t>
            </w:r>
            <w:proofErr w:type="spellStart"/>
            <w:r>
              <w:rPr>
                <w:sz w:val="24"/>
                <w:szCs w:val="24"/>
              </w:rPr>
              <w:t>eDISH</w:t>
            </w:r>
            <w:proofErr w:type="spellEnd"/>
            <w:r>
              <w:rPr>
                <w:sz w:val="24"/>
                <w:szCs w:val="24"/>
              </w:rPr>
              <w:t xml:space="preserve"> results using the default settings. If no cases appear in the upper </w:t>
            </w:r>
            <w:r w:rsidR="000D47D0">
              <w:rPr>
                <w:sz w:val="24"/>
                <w:szCs w:val="24"/>
              </w:rPr>
              <w:t>left hyperbilirubinemia</w:t>
            </w:r>
            <w:r>
              <w:rPr>
                <w:sz w:val="24"/>
                <w:szCs w:val="24"/>
              </w:rPr>
              <w:t xml:space="preserve">, run an </w:t>
            </w:r>
            <w:proofErr w:type="spellStart"/>
            <w:r>
              <w:rPr>
                <w:sz w:val="24"/>
                <w:szCs w:val="24"/>
              </w:rPr>
              <w:t>mDISH</w:t>
            </w:r>
            <w:proofErr w:type="spellEnd"/>
            <w:r>
              <w:rPr>
                <w:sz w:val="24"/>
                <w:szCs w:val="24"/>
              </w:rPr>
              <w:t xml:space="preserve"> analysis. Patients may have clinically important changes in bilirubin levels that don’t meet </w:t>
            </w:r>
            <w:r w:rsidR="000D47D0">
              <w:rPr>
                <w:sz w:val="24"/>
                <w:szCs w:val="24"/>
              </w:rPr>
              <w:t>hyperbilirubinemia</w:t>
            </w:r>
            <w:r>
              <w:rPr>
                <w:sz w:val="24"/>
                <w:szCs w:val="24"/>
              </w:rPr>
              <w:t xml:space="preserve"> definition when evaluated using the default fold-change from the upper limit of normal, particularly if patients begin drug treatment with relatively low values. The alternative is to perform the </w:t>
            </w:r>
            <w:proofErr w:type="spellStart"/>
            <w:r>
              <w:rPr>
                <w:sz w:val="24"/>
                <w:szCs w:val="24"/>
              </w:rPr>
              <w:t>eDISH</w:t>
            </w:r>
            <w:proofErr w:type="spellEnd"/>
            <w:r>
              <w:rPr>
                <w:sz w:val="24"/>
                <w:szCs w:val="24"/>
              </w:rPr>
              <w:t xml:space="preserve"> analysis on the basis of fold-change from baseline. The baseline-corrected approach, called </w:t>
            </w:r>
            <w:proofErr w:type="spellStart"/>
            <w:r>
              <w:rPr>
                <w:sz w:val="24"/>
                <w:szCs w:val="24"/>
              </w:rPr>
              <w:t>mDISH</w:t>
            </w:r>
            <w:proofErr w:type="spellEnd"/>
            <w:r>
              <w:rPr>
                <w:sz w:val="24"/>
                <w:szCs w:val="24"/>
              </w:rPr>
              <w:t xml:space="preserve"> (modified DISH), would be more sensitive to drug effects and is more consistent across laboratories (Ozer et al. 2010, Lin et al. 2012). </w:t>
            </w:r>
            <w:r w:rsidRPr="00727A17">
              <w:rPr>
                <w:sz w:val="24"/>
                <w:szCs w:val="24"/>
              </w:rPr>
              <w:t>However, baseline-corrected</w:t>
            </w:r>
            <w:r>
              <w:rPr>
                <w:sz w:val="24"/>
                <w:szCs w:val="24"/>
              </w:rPr>
              <w:t xml:space="preserve"> </w:t>
            </w:r>
            <w:r w:rsidRPr="00727A17">
              <w:rPr>
                <w:sz w:val="24"/>
                <w:szCs w:val="24"/>
              </w:rPr>
              <w:t>data may be less sensitive than ULN-corrected</w:t>
            </w:r>
            <w:r>
              <w:rPr>
                <w:sz w:val="24"/>
                <w:szCs w:val="24"/>
              </w:rPr>
              <w:t xml:space="preserve"> </w:t>
            </w:r>
            <w:r w:rsidRPr="00727A17">
              <w:rPr>
                <w:sz w:val="24"/>
                <w:szCs w:val="24"/>
              </w:rPr>
              <w:t>data in populations with baseline liver chemistry</w:t>
            </w:r>
            <w:r>
              <w:rPr>
                <w:sz w:val="24"/>
                <w:szCs w:val="24"/>
              </w:rPr>
              <w:t xml:space="preserve"> </w:t>
            </w:r>
            <w:r w:rsidRPr="00727A17">
              <w:rPr>
                <w:sz w:val="24"/>
                <w:szCs w:val="24"/>
              </w:rPr>
              <w:t>elevations such as chronic hepatitis or nonalcoholic</w:t>
            </w:r>
            <w:r>
              <w:rPr>
                <w:sz w:val="24"/>
                <w:szCs w:val="24"/>
              </w:rPr>
              <w:t xml:space="preserve"> </w:t>
            </w:r>
            <w:r w:rsidRPr="00727A17">
              <w:rPr>
                <w:sz w:val="24"/>
                <w:szCs w:val="24"/>
              </w:rPr>
              <w:t>fatty liver disease.</w:t>
            </w:r>
            <w:r>
              <w:rPr>
                <w:sz w:val="24"/>
                <w:szCs w:val="24"/>
              </w:rPr>
              <w:t xml:space="preserve"> For a generally healthy study population, the boundary thresholds in </w:t>
            </w:r>
            <w:proofErr w:type="spellStart"/>
            <w:r>
              <w:rPr>
                <w:sz w:val="24"/>
                <w:szCs w:val="24"/>
              </w:rPr>
              <w:t>mDISH</w:t>
            </w:r>
            <w:proofErr w:type="spellEnd"/>
            <w:r>
              <w:rPr>
                <w:sz w:val="24"/>
                <w:szCs w:val="24"/>
              </w:rPr>
              <w:t xml:space="preserve"> are recommended to be 4.8 x baseline for total bilirubin (Lin et al. 2012). Adjust the TB Reference Line fields accordingly.</w:t>
            </w:r>
          </w:p>
          <w:p w14:paraId="476FF3C7" w14:textId="651AC8E0" w:rsidR="0019586C" w:rsidRDefault="0019586C" w:rsidP="003B4632">
            <w:pPr>
              <w:tabs>
                <w:tab w:val="left" w:pos="2160"/>
              </w:tabs>
              <w:spacing w:before="60" w:after="60"/>
              <w:rPr>
                <w:sz w:val="24"/>
                <w:szCs w:val="24"/>
              </w:rPr>
            </w:pPr>
            <w:r w:rsidRPr="009C4FA4">
              <w:rPr>
                <w:sz w:val="24"/>
                <w:szCs w:val="24"/>
              </w:rPr>
              <w:t>If</w:t>
            </w:r>
            <w:r>
              <w:rPr>
                <w:sz w:val="24"/>
                <w:szCs w:val="24"/>
              </w:rPr>
              <w:t xml:space="preserve"> the </w:t>
            </w:r>
            <w:proofErr w:type="spellStart"/>
            <w:r>
              <w:rPr>
                <w:sz w:val="24"/>
                <w:szCs w:val="24"/>
              </w:rPr>
              <w:t>mDISH</w:t>
            </w:r>
            <w:proofErr w:type="spellEnd"/>
            <w:r>
              <w:rPr>
                <w:sz w:val="24"/>
                <w:szCs w:val="24"/>
              </w:rPr>
              <w:t xml:space="preserve"> analysis yields no </w:t>
            </w:r>
            <w:r w:rsidR="000D47D0">
              <w:rPr>
                <w:sz w:val="24"/>
                <w:szCs w:val="24"/>
              </w:rPr>
              <w:t>hyperbilirubinemia</w:t>
            </w:r>
            <w:r>
              <w:rPr>
                <w:sz w:val="24"/>
                <w:szCs w:val="24"/>
              </w:rPr>
              <w:t xml:space="preserve"> cases, then further analyses are not necessary. (Note this will change when the fold change from a fixed ULN function is implemented in Version 1.1)</w:t>
            </w:r>
          </w:p>
          <w:p w14:paraId="2CE7FF32" w14:textId="7C1CD204" w:rsidR="0019586C" w:rsidRPr="009C4FA4" w:rsidRDefault="0019586C" w:rsidP="000D47D0">
            <w:pPr>
              <w:tabs>
                <w:tab w:val="left" w:pos="2160"/>
              </w:tabs>
              <w:spacing w:before="60" w:after="60"/>
              <w:rPr>
                <w:sz w:val="24"/>
                <w:szCs w:val="24"/>
              </w:rPr>
            </w:pPr>
            <w:r>
              <w:rPr>
                <w:sz w:val="24"/>
                <w:szCs w:val="24"/>
              </w:rPr>
              <w:t xml:space="preserve">If the </w:t>
            </w:r>
            <w:proofErr w:type="spellStart"/>
            <w:r>
              <w:rPr>
                <w:sz w:val="24"/>
                <w:szCs w:val="24"/>
              </w:rPr>
              <w:t>mDISH</w:t>
            </w:r>
            <w:proofErr w:type="spellEnd"/>
            <w:r>
              <w:rPr>
                <w:sz w:val="24"/>
                <w:szCs w:val="24"/>
              </w:rPr>
              <w:t xml:space="preserve"> analysis yields one or more </w:t>
            </w:r>
            <w:r w:rsidR="000D47D0">
              <w:rPr>
                <w:sz w:val="24"/>
                <w:szCs w:val="24"/>
              </w:rPr>
              <w:t>hyperbilirubinemia</w:t>
            </w:r>
            <w:r>
              <w:rPr>
                <w:sz w:val="24"/>
                <w:szCs w:val="24"/>
              </w:rPr>
              <w:t xml:space="preserve"> cases, proceed to Step </w:t>
            </w:r>
            <w:r w:rsidR="000D47D0">
              <w:rPr>
                <w:sz w:val="24"/>
                <w:szCs w:val="24"/>
              </w:rPr>
              <w:t>8</w:t>
            </w:r>
            <w:r>
              <w:rPr>
                <w:sz w:val="24"/>
                <w:szCs w:val="24"/>
              </w:rPr>
              <w:t>a.</w:t>
            </w:r>
          </w:p>
        </w:tc>
      </w:tr>
      <w:tr w:rsidR="0019586C" w14:paraId="6CEBEDDD" w14:textId="77777777" w:rsidTr="003B4632">
        <w:tc>
          <w:tcPr>
            <w:tcW w:w="2425" w:type="dxa"/>
          </w:tcPr>
          <w:p w14:paraId="411924F7" w14:textId="77777777" w:rsidR="0019586C" w:rsidRPr="00FB37EC" w:rsidRDefault="0019586C" w:rsidP="003B4632">
            <w:pPr>
              <w:tabs>
                <w:tab w:val="left" w:pos="2160"/>
              </w:tabs>
              <w:spacing w:before="60" w:after="60"/>
              <w:rPr>
                <w:sz w:val="24"/>
                <w:szCs w:val="24"/>
              </w:rPr>
            </w:pPr>
          </w:p>
        </w:tc>
        <w:tc>
          <w:tcPr>
            <w:tcW w:w="6925" w:type="dxa"/>
          </w:tcPr>
          <w:p w14:paraId="7CABFBE8" w14:textId="3B38BCA7" w:rsidR="0019586C" w:rsidRPr="00FB37EC" w:rsidRDefault="0019586C" w:rsidP="000D47D0">
            <w:pPr>
              <w:tabs>
                <w:tab w:val="left" w:pos="2160"/>
              </w:tabs>
              <w:spacing w:before="60" w:after="60"/>
              <w:rPr>
                <w:sz w:val="24"/>
                <w:szCs w:val="24"/>
              </w:rPr>
            </w:pPr>
            <w:r w:rsidRPr="00C73AD2">
              <w:rPr>
                <w:b/>
                <w:sz w:val="24"/>
                <w:szCs w:val="24"/>
              </w:rPr>
              <w:t>Yes</w:t>
            </w:r>
            <w:r>
              <w:rPr>
                <w:sz w:val="24"/>
                <w:szCs w:val="24"/>
              </w:rPr>
              <w:t xml:space="preserve">: </w:t>
            </w:r>
            <w:r w:rsidRPr="00FB37EC">
              <w:rPr>
                <w:sz w:val="24"/>
                <w:szCs w:val="24"/>
              </w:rPr>
              <w:t>The</w:t>
            </w:r>
            <w:r>
              <w:rPr>
                <w:sz w:val="24"/>
                <w:szCs w:val="24"/>
              </w:rPr>
              <w:t xml:space="preserve"> appearance of cases in </w:t>
            </w:r>
            <w:r w:rsidR="000D47D0">
              <w:rPr>
                <w:sz w:val="24"/>
                <w:szCs w:val="24"/>
              </w:rPr>
              <w:t>hyperbilirubinemia</w:t>
            </w:r>
            <w:r>
              <w:rPr>
                <w:sz w:val="24"/>
                <w:szCs w:val="24"/>
              </w:rPr>
              <w:t xml:space="preserve"> could be the result of underlying risk factors in the population under study. Proceed to the next decision step: Oncology Patients?</w:t>
            </w:r>
          </w:p>
        </w:tc>
      </w:tr>
      <w:tr w:rsidR="0019586C" w14:paraId="54DD3DAF" w14:textId="77777777" w:rsidTr="003B4632">
        <w:tc>
          <w:tcPr>
            <w:tcW w:w="2425" w:type="dxa"/>
          </w:tcPr>
          <w:p w14:paraId="3211176B" w14:textId="77777777" w:rsidR="0019586C" w:rsidRPr="0097270E" w:rsidRDefault="0019586C" w:rsidP="003B4632">
            <w:pPr>
              <w:tabs>
                <w:tab w:val="left" w:pos="2160"/>
              </w:tabs>
              <w:spacing w:before="60" w:after="60"/>
              <w:rPr>
                <w:b/>
                <w:sz w:val="24"/>
                <w:szCs w:val="24"/>
              </w:rPr>
            </w:pPr>
            <w:r w:rsidRPr="0097270E">
              <w:rPr>
                <w:b/>
                <w:sz w:val="24"/>
                <w:szCs w:val="24"/>
              </w:rPr>
              <w:t>Oncology patients?</w:t>
            </w:r>
          </w:p>
        </w:tc>
        <w:tc>
          <w:tcPr>
            <w:tcW w:w="6925" w:type="dxa"/>
          </w:tcPr>
          <w:p w14:paraId="54BC3F82" w14:textId="4F43E27A" w:rsidR="0019586C" w:rsidRPr="00FB37EC" w:rsidRDefault="0019586C" w:rsidP="000D47D0">
            <w:pPr>
              <w:tabs>
                <w:tab w:val="left" w:pos="2160"/>
              </w:tabs>
              <w:spacing w:before="60" w:after="60"/>
              <w:rPr>
                <w:sz w:val="24"/>
                <w:szCs w:val="24"/>
              </w:rPr>
            </w:pPr>
            <w:r w:rsidRPr="005F5AA9">
              <w:rPr>
                <w:b/>
                <w:sz w:val="24"/>
                <w:szCs w:val="24"/>
              </w:rPr>
              <w:t>No</w:t>
            </w:r>
            <w:r>
              <w:rPr>
                <w:sz w:val="24"/>
                <w:szCs w:val="24"/>
              </w:rPr>
              <w:t xml:space="preserve">: Proceed to Step </w:t>
            </w:r>
            <w:r w:rsidR="000D47D0">
              <w:rPr>
                <w:sz w:val="24"/>
                <w:szCs w:val="24"/>
              </w:rPr>
              <w:t>8</w:t>
            </w:r>
            <w:r>
              <w:rPr>
                <w:sz w:val="24"/>
                <w:szCs w:val="24"/>
              </w:rPr>
              <w:t>a.</w:t>
            </w:r>
          </w:p>
        </w:tc>
      </w:tr>
      <w:tr w:rsidR="0019586C" w14:paraId="05D8F2BB" w14:textId="77777777" w:rsidTr="003B4632">
        <w:tc>
          <w:tcPr>
            <w:tcW w:w="2425" w:type="dxa"/>
          </w:tcPr>
          <w:p w14:paraId="46944C26" w14:textId="77777777" w:rsidR="0019586C" w:rsidRPr="00FB37EC" w:rsidRDefault="0019586C" w:rsidP="003B4632">
            <w:pPr>
              <w:tabs>
                <w:tab w:val="left" w:pos="2160"/>
              </w:tabs>
              <w:spacing w:before="60" w:after="60"/>
              <w:rPr>
                <w:sz w:val="24"/>
                <w:szCs w:val="24"/>
              </w:rPr>
            </w:pPr>
          </w:p>
        </w:tc>
        <w:tc>
          <w:tcPr>
            <w:tcW w:w="6925" w:type="dxa"/>
          </w:tcPr>
          <w:p w14:paraId="423A2505" w14:textId="75C4950E" w:rsidR="0019586C" w:rsidRDefault="0019586C" w:rsidP="003B4632">
            <w:pPr>
              <w:tabs>
                <w:tab w:val="left" w:pos="2160"/>
              </w:tabs>
              <w:spacing w:before="60" w:after="60"/>
              <w:rPr>
                <w:sz w:val="24"/>
                <w:szCs w:val="24"/>
              </w:rPr>
            </w:pPr>
            <w:r w:rsidRPr="00E029B2">
              <w:rPr>
                <w:b/>
                <w:sz w:val="24"/>
                <w:szCs w:val="24"/>
              </w:rPr>
              <w:t>Yes</w:t>
            </w:r>
            <w:r>
              <w:rPr>
                <w:sz w:val="24"/>
                <w:szCs w:val="24"/>
              </w:rPr>
              <w:t xml:space="preserve">: Oncology patients, particularly those with advanced disease, represent a population who often demonstrate elevated bilirubin values at baseline due to extensive pretreatment and/or presence of liver metastases. Such patients may appear in the </w:t>
            </w:r>
            <w:r w:rsidR="000D47D0">
              <w:rPr>
                <w:sz w:val="24"/>
                <w:szCs w:val="24"/>
              </w:rPr>
              <w:t>hyperbilirubinemia quadrant</w:t>
            </w:r>
            <w:r>
              <w:rPr>
                <w:sz w:val="24"/>
                <w:szCs w:val="24"/>
              </w:rPr>
              <w:t xml:space="preserve"> of a standard </w:t>
            </w:r>
            <w:proofErr w:type="spellStart"/>
            <w:r>
              <w:rPr>
                <w:sz w:val="24"/>
                <w:szCs w:val="24"/>
              </w:rPr>
              <w:t>eDISH</w:t>
            </w:r>
            <w:proofErr w:type="spellEnd"/>
            <w:r>
              <w:rPr>
                <w:sz w:val="24"/>
                <w:szCs w:val="24"/>
              </w:rPr>
              <w:t xml:space="preserve"> plot without necessarily experiencing drug-induced liver injury. A review of oncology patients, with and without evidence of liver metastases, recommended adjusting the total bilirubin thresholds (Parks et al. </w:t>
            </w:r>
            <w:r>
              <w:rPr>
                <w:sz w:val="24"/>
                <w:szCs w:val="24"/>
              </w:rPr>
              <w:lastRenderedPageBreak/>
              <w:t xml:space="preserve">2013). In patients without liver metastases, set the bilirubin </w:t>
            </w:r>
            <w:r w:rsidR="000D47D0">
              <w:rPr>
                <w:sz w:val="24"/>
                <w:szCs w:val="24"/>
              </w:rPr>
              <w:t xml:space="preserve">threshold </w:t>
            </w:r>
            <w:r>
              <w:rPr>
                <w:sz w:val="24"/>
                <w:szCs w:val="24"/>
              </w:rPr>
              <w:t xml:space="preserve">to 2.5 x ULN. In patients with liver metastases, set the bilirubin </w:t>
            </w:r>
            <w:r w:rsidR="000D47D0">
              <w:rPr>
                <w:sz w:val="24"/>
                <w:szCs w:val="24"/>
              </w:rPr>
              <w:t xml:space="preserve">threshold </w:t>
            </w:r>
            <w:r>
              <w:rPr>
                <w:sz w:val="24"/>
                <w:szCs w:val="24"/>
              </w:rPr>
              <w:t xml:space="preserve">to 3.0 x ULN. In patients either with or without known liver metastases, set the bilirubin </w:t>
            </w:r>
            <w:r w:rsidR="000D47D0">
              <w:rPr>
                <w:sz w:val="24"/>
                <w:szCs w:val="24"/>
              </w:rPr>
              <w:t xml:space="preserve">threshold </w:t>
            </w:r>
            <w:r>
              <w:rPr>
                <w:sz w:val="24"/>
                <w:szCs w:val="24"/>
              </w:rPr>
              <w:t xml:space="preserve">to 2.7 x ULN. Set these values in the </w:t>
            </w:r>
            <w:r w:rsidRPr="00370ABA">
              <w:rPr>
                <w:sz w:val="24"/>
                <w:szCs w:val="24"/>
              </w:rPr>
              <w:t>TB Reference Line fields</w:t>
            </w:r>
            <w:r>
              <w:rPr>
                <w:sz w:val="24"/>
                <w:szCs w:val="24"/>
              </w:rPr>
              <w:t xml:space="preserve">. </w:t>
            </w:r>
          </w:p>
          <w:p w14:paraId="4BAB1B24" w14:textId="7F9936B3" w:rsidR="0019586C" w:rsidRDefault="0019586C" w:rsidP="003B4632">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thresholds result in the same </w:t>
            </w:r>
            <w:r w:rsidR="000D47D0">
              <w:rPr>
                <w:sz w:val="24"/>
                <w:szCs w:val="24"/>
              </w:rPr>
              <w:t xml:space="preserve">hyperbilirubinemia </w:t>
            </w:r>
            <w:r>
              <w:rPr>
                <w:sz w:val="24"/>
                <w:szCs w:val="24"/>
              </w:rPr>
              <w:t xml:space="preserve">cases, proceed to Step </w:t>
            </w:r>
            <w:r w:rsidR="000D47D0">
              <w:rPr>
                <w:sz w:val="24"/>
                <w:szCs w:val="24"/>
              </w:rPr>
              <w:t>8</w:t>
            </w:r>
            <w:r>
              <w:rPr>
                <w:sz w:val="24"/>
                <w:szCs w:val="24"/>
              </w:rPr>
              <w:t>a.</w:t>
            </w:r>
          </w:p>
          <w:p w14:paraId="7E3D043F" w14:textId="3012E7F8" w:rsidR="0019586C" w:rsidRPr="00FB37EC" w:rsidRDefault="0019586C" w:rsidP="000D47D0">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 result in the loss of cases from the </w:t>
            </w:r>
            <w:r w:rsidR="000D47D0">
              <w:rPr>
                <w:sz w:val="24"/>
                <w:szCs w:val="24"/>
              </w:rPr>
              <w:t>hyperbilirubinemia</w:t>
            </w:r>
            <w:r>
              <w:rPr>
                <w:sz w:val="24"/>
                <w:szCs w:val="24"/>
              </w:rPr>
              <w:t xml:space="preserve"> quadrant, consider that their initial appearance could have been the result of confounding by the underlying disease process. Proceed to Step </w:t>
            </w:r>
            <w:r w:rsidR="000D47D0">
              <w:rPr>
                <w:sz w:val="24"/>
                <w:szCs w:val="24"/>
              </w:rPr>
              <w:t>8</w:t>
            </w:r>
            <w:r>
              <w:rPr>
                <w:sz w:val="24"/>
                <w:szCs w:val="24"/>
              </w:rPr>
              <w:t>a.</w:t>
            </w:r>
          </w:p>
        </w:tc>
      </w:tr>
    </w:tbl>
    <w:p w14:paraId="0B65A707" w14:textId="77777777" w:rsidR="00A4137C" w:rsidRDefault="00A4137C">
      <w:pPr>
        <w:rPr>
          <w:b/>
          <w:sz w:val="24"/>
          <w:szCs w:val="24"/>
        </w:rPr>
        <w:sectPr w:rsidR="00A4137C" w:rsidSect="0077548C">
          <w:pgSz w:w="12240" w:h="15840"/>
          <w:pgMar w:top="1440" w:right="1440" w:bottom="1440" w:left="1440" w:header="720" w:footer="720" w:gutter="0"/>
          <w:cols w:space="720"/>
          <w:docGrid w:linePitch="360"/>
        </w:sectPr>
      </w:pPr>
    </w:p>
    <w:p w14:paraId="12036C5A" w14:textId="53F40551" w:rsidR="00A4137C" w:rsidRDefault="000D47D0">
      <w:pPr>
        <w:rPr>
          <w:b/>
          <w:sz w:val="24"/>
          <w:szCs w:val="24"/>
        </w:rPr>
        <w:sectPr w:rsidR="00A4137C" w:rsidSect="000D47D0">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1B9F5E85" wp14:editId="5A59FEBA">
            <wp:extent cx="8728940" cy="4550655"/>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41027" cy="4556956"/>
                    </a:xfrm>
                    <a:prstGeom prst="rect">
                      <a:avLst/>
                    </a:prstGeom>
                    <a:noFill/>
                  </pic:spPr>
                </pic:pic>
              </a:graphicData>
            </a:graphic>
          </wp:inline>
        </w:drawing>
      </w:r>
    </w:p>
    <w:p w14:paraId="3C67ED7A" w14:textId="3D60ED4A" w:rsidR="000D47D0" w:rsidRPr="00A2461F" w:rsidRDefault="000D47D0" w:rsidP="00A2461F">
      <w:pPr>
        <w:pStyle w:val="Heading2"/>
        <w:rPr>
          <w:b/>
        </w:rPr>
      </w:pPr>
      <w:bookmarkStart w:id="25" w:name="_Toc536609774"/>
      <w:r w:rsidRPr="00A2461F">
        <w:rPr>
          <w:b/>
          <w:highlight w:val="yellow"/>
        </w:rPr>
        <w:lastRenderedPageBreak/>
        <w:t>Step 8a</w:t>
      </w:r>
      <w:bookmarkEnd w:id="25"/>
    </w:p>
    <w:p w14:paraId="7A0E42CC" w14:textId="77777777" w:rsidR="000D47D0" w:rsidRDefault="000D47D0" w:rsidP="000D47D0">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0D47D0" w14:paraId="423922BD" w14:textId="77777777" w:rsidTr="003B4632">
        <w:tc>
          <w:tcPr>
            <w:tcW w:w="2425" w:type="dxa"/>
          </w:tcPr>
          <w:p w14:paraId="1C856F25" w14:textId="77777777" w:rsidR="000D47D0" w:rsidRPr="007A79D2" w:rsidRDefault="000D47D0" w:rsidP="003B4632">
            <w:pPr>
              <w:tabs>
                <w:tab w:val="left" w:pos="2160"/>
              </w:tabs>
              <w:spacing w:before="60" w:after="60"/>
              <w:rPr>
                <w:b/>
                <w:sz w:val="24"/>
                <w:szCs w:val="24"/>
              </w:rPr>
            </w:pPr>
            <w:proofErr w:type="spellStart"/>
            <w:r w:rsidRPr="007A79D2">
              <w:rPr>
                <w:b/>
                <w:sz w:val="24"/>
                <w:szCs w:val="24"/>
              </w:rPr>
              <w:t>Alk</w:t>
            </w:r>
            <w:proofErr w:type="spellEnd"/>
            <w:r w:rsidRPr="007A79D2">
              <w:rPr>
                <w:b/>
                <w:sz w:val="24"/>
                <w:szCs w:val="24"/>
              </w:rPr>
              <w:t xml:space="preserve"> </w:t>
            </w:r>
            <w:proofErr w:type="spellStart"/>
            <w:r w:rsidRPr="007A79D2">
              <w:rPr>
                <w:b/>
                <w:sz w:val="24"/>
                <w:szCs w:val="24"/>
              </w:rPr>
              <w:t>phos</w:t>
            </w:r>
            <w:proofErr w:type="spellEnd"/>
            <w:r w:rsidRPr="007A79D2">
              <w:rPr>
                <w:b/>
                <w:sz w:val="24"/>
                <w:szCs w:val="24"/>
              </w:rPr>
              <w:t xml:space="preserve"> &lt;2 x ULN?</w:t>
            </w:r>
          </w:p>
        </w:tc>
        <w:tc>
          <w:tcPr>
            <w:tcW w:w="6925" w:type="dxa"/>
          </w:tcPr>
          <w:p w14:paraId="4605AB9E" w14:textId="6011EF1F" w:rsidR="000D47D0" w:rsidRDefault="000D47D0" w:rsidP="003B4632">
            <w:pPr>
              <w:tabs>
                <w:tab w:val="left" w:pos="2160"/>
              </w:tabs>
              <w:spacing w:before="60" w:after="60"/>
              <w:rPr>
                <w:sz w:val="24"/>
                <w:szCs w:val="24"/>
              </w:rPr>
            </w:pPr>
            <w:r w:rsidRPr="00C25845">
              <w:rPr>
                <w:b/>
                <w:sz w:val="24"/>
                <w:szCs w:val="24"/>
              </w:rPr>
              <w:t>Yes</w:t>
            </w:r>
            <w:r>
              <w:rPr>
                <w:sz w:val="24"/>
                <w:szCs w:val="24"/>
              </w:rPr>
              <w:t>: Bilirubin elevations in the absence of a concomitant elevation of alkaline phosphatase may be indicative of hepatocellular injury. The lack of an elevated alkaline phosphatase has been defined as &lt;2x ULN (</w:t>
            </w:r>
            <w:proofErr w:type="spellStart"/>
            <w:r>
              <w:rPr>
                <w:sz w:val="24"/>
                <w:szCs w:val="24"/>
              </w:rPr>
              <w:t>Avigan</w:t>
            </w:r>
            <w:proofErr w:type="spellEnd"/>
            <w:r>
              <w:rPr>
                <w:sz w:val="24"/>
                <w:szCs w:val="24"/>
              </w:rPr>
              <w:t xml:space="preserve"> 2010).</w:t>
            </w:r>
          </w:p>
          <w:p w14:paraId="6295A9AF" w14:textId="71CA4FC2" w:rsidR="000D47D0" w:rsidRDefault="000D47D0" w:rsidP="003B4632">
            <w:pPr>
              <w:tabs>
                <w:tab w:val="left" w:pos="2160"/>
              </w:tabs>
              <w:spacing w:before="60" w:after="60"/>
              <w:rPr>
                <w:sz w:val="24"/>
                <w:szCs w:val="24"/>
              </w:rPr>
            </w:pPr>
            <w:r w:rsidRPr="00C25845">
              <w:rPr>
                <w:b/>
                <w:sz w:val="24"/>
                <w:szCs w:val="24"/>
              </w:rPr>
              <w:t>No</w:t>
            </w:r>
            <w:r>
              <w:rPr>
                <w:sz w:val="24"/>
                <w:szCs w:val="24"/>
              </w:rPr>
              <w:t>: An elevated alkaline phosphatase level coincident with bilirubin elevations may indicate a cholestatic source of the bilirubin elevation which could discount drug-related hepatocellular damage. However, this does not remove the possibility of drug-related cholestatic injury.</w:t>
            </w:r>
          </w:p>
          <w:p w14:paraId="229B7DE3" w14:textId="77777777" w:rsidR="000D47D0" w:rsidRPr="00FB37EC" w:rsidRDefault="000D47D0" w:rsidP="003B4632">
            <w:pPr>
              <w:tabs>
                <w:tab w:val="left" w:pos="2160"/>
              </w:tabs>
              <w:spacing w:before="60" w:after="60"/>
              <w:rPr>
                <w:sz w:val="24"/>
                <w:szCs w:val="24"/>
              </w:rPr>
            </w:pPr>
            <w:r w:rsidRPr="00C25845">
              <w:rPr>
                <w:b/>
                <w:sz w:val="24"/>
                <w:szCs w:val="24"/>
                <w:highlight w:val="lightGray"/>
              </w:rPr>
              <w:t>Note</w:t>
            </w:r>
            <w:r>
              <w:rPr>
                <w:sz w:val="24"/>
                <w:szCs w:val="24"/>
              </w:rPr>
              <w:t>: Alkaline phosphatase can be elevated by infiltrative diseases of the liver, tumors of hepatic and non-hepatic origin and bone diseases, including metastases to bone (AGA Clinical Practice Committee 2002). In such circumstances, these factors confound the ability to assess whether bilirubin elevations may be due to a cholestatic process.</w:t>
            </w:r>
          </w:p>
        </w:tc>
      </w:tr>
      <w:tr w:rsidR="000D47D0" w14:paraId="04C83626" w14:textId="77777777" w:rsidTr="003B4632">
        <w:tc>
          <w:tcPr>
            <w:tcW w:w="2425" w:type="dxa"/>
          </w:tcPr>
          <w:p w14:paraId="24F68C1F" w14:textId="77777777" w:rsidR="000D47D0" w:rsidRPr="007A79D2" w:rsidRDefault="000D47D0" w:rsidP="003B4632">
            <w:pPr>
              <w:tabs>
                <w:tab w:val="left" w:pos="2160"/>
              </w:tabs>
              <w:spacing w:before="60" w:after="60"/>
              <w:rPr>
                <w:b/>
                <w:sz w:val="24"/>
                <w:szCs w:val="24"/>
              </w:rPr>
            </w:pPr>
            <w:r>
              <w:rPr>
                <w:b/>
                <w:sz w:val="24"/>
                <w:szCs w:val="24"/>
              </w:rPr>
              <w:t>Calculate R value</w:t>
            </w:r>
          </w:p>
        </w:tc>
        <w:tc>
          <w:tcPr>
            <w:tcW w:w="6925" w:type="dxa"/>
          </w:tcPr>
          <w:p w14:paraId="216A4479" w14:textId="77777777" w:rsidR="000D47D0" w:rsidRDefault="000D47D0" w:rsidP="003B4632">
            <w:pPr>
              <w:tabs>
                <w:tab w:val="left" w:pos="2160"/>
              </w:tabs>
              <w:spacing w:before="60" w:after="60"/>
              <w:rPr>
                <w:sz w:val="24"/>
                <w:szCs w:val="24"/>
              </w:rPr>
            </w:pPr>
            <w:r w:rsidRPr="00355061">
              <w:rPr>
                <w:sz w:val="24"/>
                <w:szCs w:val="24"/>
              </w:rPr>
              <w:t xml:space="preserve">The </w:t>
            </w:r>
            <w:r>
              <w:rPr>
                <w:sz w:val="24"/>
                <w:szCs w:val="24"/>
              </w:rPr>
              <w:t>R value (aka R ratio, R score) is calculated as [ALT/ULN]</w:t>
            </w:r>
            <w:proofErr w:type="gramStart"/>
            <w:r>
              <w:rPr>
                <w:sz w:val="24"/>
                <w:szCs w:val="24"/>
              </w:rPr>
              <w:t>/[</w:t>
            </w:r>
            <w:proofErr w:type="gramEnd"/>
            <w:r>
              <w:rPr>
                <w:sz w:val="24"/>
                <w:szCs w:val="24"/>
              </w:rPr>
              <w:t>alkaline phosphatase/ULN] (</w:t>
            </w:r>
            <w:proofErr w:type="spellStart"/>
            <w:r>
              <w:rPr>
                <w:sz w:val="24"/>
                <w:szCs w:val="24"/>
              </w:rPr>
              <w:t>Kullak-Ublick</w:t>
            </w:r>
            <w:proofErr w:type="spellEnd"/>
            <w:r>
              <w:rPr>
                <w:sz w:val="24"/>
                <w:szCs w:val="24"/>
              </w:rPr>
              <w:t xml:space="preserve"> et al. 2017; </w:t>
            </w:r>
            <w:proofErr w:type="spellStart"/>
            <w:r>
              <w:rPr>
                <w:sz w:val="24"/>
                <w:szCs w:val="24"/>
              </w:rPr>
              <w:t>Leise</w:t>
            </w:r>
            <w:proofErr w:type="spellEnd"/>
            <w:r>
              <w:rPr>
                <w:sz w:val="24"/>
                <w:szCs w:val="24"/>
              </w:rPr>
              <w:t xml:space="preserve"> et al. 2014). </w:t>
            </w:r>
          </w:p>
          <w:p w14:paraId="04D1AD2D" w14:textId="77777777" w:rsidR="000D47D0" w:rsidRDefault="000D47D0" w:rsidP="003B4632">
            <w:pPr>
              <w:tabs>
                <w:tab w:val="left" w:pos="2160"/>
              </w:tabs>
              <w:spacing w:before="60" w:after="60"/>
              <w:rPr>
                <w:sz w:val="24"/>
                <w:szCs w:val="24"/>
              </w:rPr>
            </w:pPr>
            <w:r>
              <w:rPr>
                <w:sz w:val="24"/>
                <w:szCs w:val="24"/>
              </w:rPr>
              <w:t>R &gt; 5 indicates hepatocellular injury</w:t>
            </w:r>
          </w:p>
          <w:p w14:paraId="7AED5B4E" w14:textId="77777777" w:rsidR="000D47D0" w:rsidRDefault="000D47D0" w:rsidP="003B4632">
            <w:pPr>
              <w:tabs>
                <w:tab w:val="left" w:pos="2160"/>
              </w:tabs>
              <w:spacing w:before="60" w:after="60"/>
              <w:rPr>
                <w:sz w:val="24"/>
                <w:szCs w:val="24"/>
              </w:rPr>
            </w:pPr>
            <w:r>
              <w:rPr>
                <w:sz w:val="24"/>
                <w:szCs w:val="24"/>
              </w:rPr>
              <w:t>R = 2-5 indicates mixed hepatocellular/cholestatic injury</w:t>
            </w:r>
          </w:p>
          <w:p w14:paraId="7ED4B5DE" w14:textId="77777777" w:rsidR="000D47D0" w:rsidRDefault="000D47D0" w:rsidP="003B4632">
            <w:pPr>
              <w:tabs>
                <w:tab w:val="left" w:pos="2160"/>
              </w:tabs>
              <w:spacing w:before="60" w:after="60"/>
              <w:rPr>
                <w:sz w:val="24"/>
                <w:szCs w:val="24"/>
              </w:rPr>
            </w:pPr>
            <w:r>
              <w:rPr>
                <w:sz w:val="24"/>
                <w:szCs w:val="24"/>
              </w:rPr>
              <w:t>R &lt; 2 indicates cholestatic injury</w:t>
            </w:r>
          </w:p>
          <w:p w14:paraId="415213A3" w14:textId="77777777" w:rsidR="000D47D0" w:rsidRPr="00355061" w:rsidRDefault="000D47D0" w:rsidP="003B4632">
            <w:pPr>
              <w:tabs>
                <w:tab w:val="left" w:pos="2160"/>
              </w:tabs>
              <w:spacing w:before="60" w:after="60"/>
              <w:rPr>
                <w:sz w:val="24"/>
                <w:szCs w:val="24"/>
              </w:rPr>
            </w:pPr>
            <w:r>
              <w:rPr>
                <w:sz w:val="24"/>
                <w:szCs w:val="24"/>
              </w:rPr>
              <w:t xml:space="preserve">A modified approach, called “new ratio” or </w:t>
            </w:r>
            <w:proofErr w:type="spellStart"/>
            <w:r>
              <w:rPr>
                <w:sz w:val="24"/>
                <w:szCs w:val="24"/>
              </w:rPr>
              <w:t>nR</w:t>
            </w:r>
            <w:proofErr w:type="spellEnd"/>
            <w:r>
              <w:rPr>
                <w:sz w:val="24"/>
                <w:szCs w:val="24"/>
              </w:rPr>
              <w:t xml:space="preserve">, considers also the AST value in addition to the ALT value and uses whichever produced the highest fold change from the ULN (Robles-Diaz et al. 2014). Currently, this tool only calculates the R value based on ALT; calculation of the </w:t>
            </w:r>
            <w:proofErr w:type="spellStart"/>
            <w:r>
              <w:rPr>
                <w:sz w:val="24"/>
                <w:szCs w:val="24"/>
              </w:rPr>
              <w:t>nR</w:t>
            </w:r>
            <w:proofErr w:type="spellEnd"/>
            <w:r>
              <w:rPr>
                <w:sz w:val="24"/>
                <w:szCs w:val="24"/>
              </w:rPr>
              <w:t xml:space="preserve"> will need to be done manually at this time.</w:t>
            </w:r>
          </w:p>
        </w:tc>
      </w:tr>
    </w:tbl>
    <w:p w14:paraId="338D417C" w14:textId="55C56D6A" w:rsidR="003D0CB4" w:rsidRDefault="003D0CB4">
      <w:pPr>
        <w:rPr>
          <w:b/>
          <w:sz w:val="24"/>
          <w:szCs w:val="24"/>
        </w:rPr>
        <w:sectPr w:rsidR="003D0CB4" w:rsidSect="0077548C">
          <w:pgSz w:w="12240" w:h="15840"/>
          <w:pgMar w:top="1440" w:right="1440" w:bottom="1440" w:left="1440" w:header="720" w:footer="720" w:gutter="0"/>
          <w:cols w:space="720"/>
          <w:docGrid w:linePitch="360"/>
        </w:sectPr>
      </w:pPr>
    </w:p>
    <w:p w14:paraId="3A22D853" w14:textId="77777777" w:rsidR="000E723B" w:rsidRDefault="000E723B">
      <w:pPr>
        <w:rPr>
          <w:b/>
          <w:noProof/>
          <w:sz w:val="24"/>
          <w:szCs w:val="24"/>
        </w:rPr>
      </w:pPr>
    </w:p>
    <w:p w14:paraId="22E2FDAD" w14:textId="62EE1A36" w:rsidR="000E723B" w:rsidRDefault="000E723B">
      <w:pPr>
        <w:rPr>
          <w:b/>
          <w:sz w:val="24"/>
          <w:szCs w:val="24"/>
        </w:rPr>
        <w:sectPr w:rsidR="000E723B" w:rsidSect="000D47D0">
          <w:pgSz w:w="15840" w:h="12240" w:orient="landscape"/>
          <w:pgMar w:top="1440" w:right="1440" w:bottom="1440" w:left="1440" w:header="720" w:footer="720" w:gutter="0"/>
          <w:cols w:space="720"/>
          <w:docGrid w:linePitch="360"/>
        </w:sectPr>
      </w:pPr>
      <w:r>
        <w:rPr>
          <w:b/>
          <w:noProof/>
          <w:sz w:val="24"/>
          <w:szCs w:val="24"/>
        </w:rPr>
        <w:drawing>
          <wp:inline distT="0" distB="0" distL="0" distR="0" wp14:anchorId="2E6A6073" wp14:editId="66C3BD83">
            <wp:extent cx="8630885" cy="4432139"/>
            <wp:effectExtent l="0" t="0" r="0"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50224" cy="4442070"/>
                    </a:xfrm>
                    <a:prstGeom prst="rect">
                      <a:avLst/>
                    </a:prstGeom>
                    <a:noFill/>
                  </pic:spPr>
                </pic:pic>
              </a:graphicData>
            </a:graphic>
          </wp:inline>
        </w:drawing>
      </w:r>
    </w:p>
    <w:p w14:paraId="4EE9B692" w14:textId="675F281E" w:rsidR="00501869" w:rsidRPr="00A2461F" w:rsidRDefault="00501869" w:rsidP="00A2461F">
      <w:pPr>
        <w:pStyle w:val="Heading2"/>
        <w:rPr>
          <w:b/>
        </w:rPr>
      </w:pPr>
      <w:bookmarkStart w:id="26" w:name="_Toc536609775"/>
      <w:r w:rsidRPr="00A2461F">
        <w:rPr>
          <w:b/>
          <w:highlight w:val="yellow"/>
        </w:rPr>
        <w:lastRenderedPageBreak/>
        <w:t>Step 8b</w:t>
      </w:r>
      <w:bookmarkEnd w:id="26"/>
    </w:p>
    <w:p w14:paraId="770DD19B" w14:textId="77777777" w:rsidR="00501869" w:rsidRDefault="00501869" w:rsidP="00501869">
      <w:pPr>
        <w:rPr>
          <w:b/>
          <w:sz w:val="24"/>
          <w:szCs w:val="24"/>
        </w:rPr>
      </w:pPr>
    </w:p>
    <w:tbl>
      <w:tblPr>
        <w:tblStyle w:val="TableGrid"/>
        <w:tblW w:w="0" w:type="auto"/>
        <w:tblLook w:val="04A0" w:firstRow="1" w:lastRow="0" w:firstColumn="1" w:lastColumn="0" w:noHBand="0" w:noVBand="1"/>
      </w:tblPr>
      <w:tblGrid>
        <w:gridCol w:w="2425"/>
        <w:gridCol w:w="6925"/>
      </w:tblGrid>
      <w:tr w:rsidR="00501869" w14:paraId="086DBC33" w14:textId="77777777" w:rsidTr="003B4632">
        <w:tc>
          <w:tcPr>
            <w:tcW w:w="2425" w:type="dxa"/>
          </w:tcPr>
          <w:p w14:paraId="682F2DF4" w14:textId="0EE1B7B5" w:rsidR="00501869" w:rsidRDefault="00501869" w:rsidP="00A150FC">
            <w:pPr>
              <w:tabs>
                <w:tab w:val="left" w:pos="2160"/>
              </w:tabs>
              <w:spacing w:before="60" w:after="60"/>
              <w:rPr>
                <w:b/>
                <w:sz w:val="24"/>
                <w:szCs w:val="24"/>
              </w:rPr>
            </w:pPr>
            <w:r>
              <w:rPr>
                <w:b/>
                <w:sz w:val="24"/>
                <w:szCs w:val="24"/>
              </w:rPr>
              <w:t xml:space="preserve">Peak </w:t>
            </w:r>
            <w:r w:rsidR="00A150FC">
              <w:rPr>
                <w:b/>
                <w:sz w:val="24"/>
                <w:szCs w:val="24"/>
              </w:rPr>
              <w:t>bilirubin</w:t>
            </w:r>
            <w:r>
              <w:rPr>
                <w:b/>
                <w:sz w:val="24"/>
                <w:szCs w:val="24"/>
              </w:rPr>
              <w:t xml:space="preserve"> &lt;12 weeks?</w:t>
            </w:r>
          </w:p>
        </w:tc>
        <w:tc>
          <w:tcPr>
            <w:tcW w:w="6925" w:type="dxa"/>
          </w:tcPr>
          <w:p w14:paraId="7502D336" w14:textId="13D55895" w:rsidR="00501869" w:rsidRPr="009C4FA4" w:rsidRDefault="00501869" w:rsidP="00F163EB">
            <w:pPr>
              <w:tabs>
                <w:tab w:val="left" w:pos="2160"/>
              </w:tabs>
              <w:spacing w:before="60" w:after="60"/>
              <w:rPr>
                <w:sz w:val="24"/>
                <w:szCs w:val="24"/>
              </w:rPr>
            </w:pPr>
            <w:r w:rsidRPr="005125BE">
              <w:rPr>
                <w:b/>
                <w:sz w:val="24"/>
                <w:szCs w:val="24"/>
              </w:rPr>
              <w:t>Yes</w:t>
            </w:r>
            <w:r>
              <w:rPr>
                <w:sz w:val="24"/>
                <w:szCs w:val="24"/>
              </w:rPr>
              <w:t xml:space="preserve">: The period of greatest risk of drug-induced hepatotoxicity (Hunt et al. 2007).  </w:t>
            </w:r>
            <w:r w:rsidR="00F163EB">
              <w:rPr>
                <w:sz w:val="24"/>
                <w:szCs w:val="24"/>
              </w:rPr>
              <w:t>Note that acute hepatobiliary obstruction or inflammation, such as caused by a gallstone, can result in an abrupt rise in transaminases, bilirubin and alkaline phosphatase (Green &amp; Flamm 2002).</w:t>
            </w:r>
          </w:p>
        </w:tc>
      </w:tr>
      <w:tr w:rsidR="00501869" w14:paraId="690D0EC1" w14:textId="77777777" w:rsidTr="003B4632">
        <w:tc>
          <w:tcPr>
            <w:tcW w:w="2425" w:type="dxa"/>
          </w:tcPr>
          <w:p w14:paraId="74D9B47C" w14:textId="77777777" w:rsidR="00501869" w:rsidRPr="00FB37EC" w:rsidRDefault="00501869" w:rsidP="003B4632">
            <w:pPr>
              <w:tabs>
                <w:tab w:val="left" w:pos="2160"/>
              </w:tabs>
              <w:spacing w:before="60" w:after="60"/>
              <w:rPr>
                <w:sz w:val="24"/>
                <w:szCs w:val="24"/>
              </w:rPr>
            </w:pPr>
          </w:p>
        </w:tc>
        <w:tc>
          <w:tcPr>
            <w:tcW w:w="6925" w:type="dxa"/>
          </w:tcPr>
          <w:p w14:paraId="5EEDEF95" w14:textId="3C1A28CE" w:rsidR="00501869" w:rsidRPr="00FB37EC" w:rsidRDefault="00501869" w:rsidP="00F163EB">
            <w:pPr>
              <w:tabs>
                <w:tab w:val="left" w:pos="2160"/>
              </w:tabs>
              <w:spacing w:before="60" w:after="60"/>
              <w:rPr>
                <w:sz w:val="24"/>
                <w:szCs w:val="24"/>
              </w:rPr>
            </w:pPr>
            <w:r w:rsidRPr="007E04E7">
              <w:rPr>
                <w:b/>
                <w:sz w:val="24"/>
                <w:szCs w:val="24"/>
              </w:rPr>
              <w:t>No</w:t>
            </w:r>
            <w:r>
              <w:rPr>
                <w:sz w:val="24"/>
                <w:szCs w:val="24"/>
              </w:rPr>
              <w:t xml:space="preserve">: Although instances of delayed hepatotoxicity have been reported, peak </w:t>
            </w:r>
            <w:r w:rsidR="00F163EB">
              <w:rPr>
                <w:sz w:val="24"/>
                <w:szCs w:val="24"/>
              </w:rPr>
              <w:t>bilirubin levels</w:t>
            </w:r>
            <w:r>
              <w:rPr>
                <w:sz w:val="24"/>
                <w:szCs w:val="24"/>
              </w:rPr>
              <w:t xml:space="preserve"> in excess of 12 weeks is generally not consistent with a drug related effect.</w:t>
            </w:r>
          </w:p>
        </w:tc>
      </w:tr>
      <w:tr w:rsidR="00501869" w14:paraId="18B85A78" w14:textId="77777777" w:rsidTr="003B4632">
        <w:tc>
          <w:tcPr>
            <w:tcW w:w="2425" w:type="dxa"/>
          </w:tcPr>
          <w:p w14:paraId="15CF2BFA" w14:textId="6736F59F" w:rsidR="00501869" w:rsidRPr="0043121C" w:rsidRDefault="00501869" w:rsidP="00F163EB">
            <w:pPr>
              <w:tabs>
                <w:tab w:val="left" w:pos="2160"/>
              </w:tabs>
              <w:spacing w:before="60" w:after="60"/>
              <w:rPr>
                <w:b/>
                <w:sz w:val="24"/>
                <w:szCs w:val="24"/>
              </w:rPr>
            </w:pPr>
            <w:r w:rsidRPr="0043121C">
              <w:rPr>
                <w:b/>
                <w:sz w:val="24"/>
                <w:szCs w:val="24"/>
              </w:rPr>
              <w:t xml:space="preserve">Examine the time course of </w:t>
            </w:r>
            <w:r w:rsidR="00F163EB">
              <w:rPr>
                <w:b/>
                <w:sz w:val="24"/>
                <w:szCs w:val="24"/>
              </w:rPr>
              <w:t>bilirubin</w:t>
            </w:r>
            <w:r w:rsidRPr="0043121C">
              <w:rPr>
                <w:b/>
                <w:sz w:val="24"/>
                <w:szCs w:val="24"/>
              </w:rPr>
              <w:t xml:space="preserve"> resolution after drug discontinuation</w:t>
            </w:r>
          </w:p>
        </w:tc>
        <w:tc>
          <w:tcPr>
            <w:tcW w:w="6925" w:type="dxa"/>
          </w:tcPr>
          <w:p w14:paraId="47D6DBBA" w14:textId="3751935D" w:rsidR="00501869" w:rsidRPr="00FB37EC" w:rsidRDefault="00501869" w:rsidP="003B4632">
            <w:pPr>
              <w:tabs>
                <w:tab w:val="left" w:pos="2160"/>
              </w:tabs>
              <w:spacing w:before="60" w:after="60"/>
              <w:rPr>
                <w:sz w:val="24"/>
                <w:szCs w:val="24"/>
              </w:rPr>
            </w:pPr>
            <w:r>
              <w:rPr>
                <w:sz w:val="24"/>
                <w:szCs w:val="24"/>
              </w:rPr>
              <w:t>Rapid resolution after drug discontinuation is consistent with a drug effect whereas a delayed resolution is not consistent with a drug effect.</w:t>
            </w:r>
          </w:p>
        </w:tc>
      </w:tr>
    </w:tbl>
    <w:p w14:paraId="6DAD5DED" w14:textId="77777777" w:rsidR="00501869" w:rsidRDefault="00501869">
      <w:pPr>
        <w:rPr>
          <w:b/>
          <w:sz w:val="24"/>
          <w:szCs w:val="24"/>
        </w:rPr>
        <w:sectPr w:rsidR="00501869" w:rsidSect="000E723B">
          <w:pgSz w:w="12240" w:h="15840"/>
          <w:pgMar w:top="1440" w:right="1440" w:bottom="1440" w:left="1440" w:header="720" w:footer="720" w:gutter="0"/>
          <w:cols w:space="720"/>
          <w:docGrid w:linePitch="360"/>
        </w:sectPr>
      </w:pPr>
    </w:p>
    <w:p w14:paraId="3CB959AF" w14:textId="44A9A0A0" w:rsidR="00501869" w:rsidRDefault="00A150FC">
      <w:pPr>
        <w:rPr>
          <w:b/>
          <w:sz w:val="24"/>
          <w:szCs w:val="24"/>
        </w:rPr>
        <w:sectPr w:rsidR="00501869" w:rsidSect="00A150FC">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112767A1" wp14:editId="4CD33A3A">
            <wp:extent cx="8708227" cy="373777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17912" cy="3741933"/>
                    </a:xfrm>
                    <a:prstGeom prst="rect">
                      <a:avLst/>
                    </a:prstGeom>
                    <a:noFill/>
                  </pic:spPr>
                </pic:pic>
              </a:graphicData>
            </a:graphic>
          </wp:inline>
        </w:drawing>
      </w:r>
    </w:p>
    <w:p w14:paraId="2FF64F80" w14:textId="3D081AAD" w:rsidR="00A150FC" w:rsidRPr="00A2461F" w:rsidRDefault="00A150FC" w:rsidP="00A2461F">
      <w:pPr>
        <w:pStyle w:val="Heading2"/>
        <w:rPr>
          <w:b/>
        </w:rPr>
      </w:pPr>
      <w:bookmarkStart w:id="27" w:name="_Toc536609776"/>
      <w:r w:rsidRPr="00A2461F">
        <w:rPr>
          <w:b/>
          <w:highlight w:val="yellow"/>
        </w:rPr>
        <w:lastRenderedPageBreak/>
        <w:t>Step 8c</w:t>
      </w:r>
      <w:bookmarkEnd w:id="27"/>
    </w:p>
    <w:p w14:paraId="1754BCEA" w14:textId="77777777" w:rsidR="00A150FC" w:rsidRDefault="00A150FC" w:rsidP="00A150FC">
      <w:pPr>
        <w:rPr>
          <w:b/>
          <w:sz w:val="24"/>
          <w:szCs w:val="24"/>
        </w:rPr>
      </w:pPr>
    </w:p>
    <w:tbl>
      <w:tblPr>
        <w:tblStyle w:val="TableGrid"/>
        <w:tblW w:w="0" w:type="auto"/>
        <w:tblLook w:val="04A0" w:firstRow="1" w:lastRow="0" w:firstColumn="1" w:lastColumn="0" w:noHBand="0" w:noVBand="1"/>
      </w:tblPr>
      <w:tblGrid>
        <w:gridCol w:w="2425"/>
        <w:gridCol w:w="6925"/>
      </w:tblGrid>
      <w:tr w:rsidR="00A150FC" w14:paraId="3F28708F" w14:textId="77777777" w:rsidTr="003B4632">
        <w:tc>
          <w:tcPr>
            <w:tcW w:w="2425" w:type="dxa"/>
          </w:tcPr>
          <w:p w14:paraId="28E02790" w14:textId="7F42748A" w:rsidR="00A150FC" w:rsidRDefault="00A150FC" w:rsidP="00A150FC">
            <w:pPr>
              <w:tabs>
                <w:tab w:val="left" w:pos="2160"/>
              </w:tabs>
              <w:spacing w:before="60" w:after="60"/>
              <w:rPr>
                <w:b/>
                <w:sz w:val="24"/>
                <w:szCs w:val="24"/>
              </w:rPr>
            </w:pPr>
            <w:r>
              <w:rPr>
                <w:b/>
                <w:sz w:val="24"/>
                <w:szCs w:val="24"/>
              </w:rPr>
              <w:t>Do bilirubin elevations resolve/improve with continued drug exposure?</w:t>
            </w:r>
          </w:p>
        </w:tc>
        <w:tc>
          <w:tcPr>
            <w:tcW w:w="6925" w:type="dxa"/>
          </w:tcPr>
          <w:p w14:paraId="3A5A8EE3" w14:textId="77777777" w:rsidR="00A150FC" w:rsidRPr="00263DFA" w:rsidRDefault="00A150FC" w:rsidP="003B4632">
            <w:pPr>
              <w:tabs>
                <w:tab w:val="left" w:pos="2160"/>
              </w:tabs>
              <w:spacing w:before="60" w:after="60"/>
              <w:rPr>
                <w:sz w:val="24"/>
                <w:szCs w:val="24"/>
              </w:rPr>
            </w:pPr>
            <w:r>
              <w:rPr>
                <w:sz w:val="24"/>
                <w:szCs w:val="24"/>
              </w:rPr>
              <w:t xml:space="preserve">A drug may initially result in elevations of hepatic analytes, but the elevations may resolve with continued therapy due to adaptation (Shapiro &amp; Lewis 2007, </w:t>
            </w:r>
            <w:proofErr w:type="spellStart"/>
            <w:r>
              <w:rPr>
                <w:sz w:val="24"/>
                <w:szCs w:val="24"/>
              </w:rPr>
              <w:t>Abboud</w:t>
            </w:r>
            <w:proofErr w:type="spellEnd"/>
            <w:r>
              <w:rPr>
                <w:sz w:val="24"/>
                <w:szCs w:val="24"/>
              </w:rPr>
              <w:t xml:space="preserve"> &amp; </w:t>
            </w:r>
            <w:proofErr w:type="spellStart"/>
            <w:r>
              <w:rPr>
                <w:sz w:val="24"/>
                <w:szCs w:val="24"/>
              </w:rPr>
              <w:t>Kaplowitz</w:t>
            </w:r>
            <w:proofErr w:type="spellEnd"/>
            <w:r>
              <w:rPr>
                <w:sz w:val="24"/>
                <w:szCs w:val="24"/>
              </w:rPr>
              <w:t xml:space="preserve"> 2007). Alternatively, the abnormalities may have been unrelated to the drug.</w:t>
            </w:r>
          </w:p>
        </w:tc>
      </w:tr>
    </w:tbl>
    <w:p w14:paraId="5808AAB7" w14:textId="3DBE1127" w:rsidR="00501869" w:rsidRDefault="00501869">
      <w:pPr>
        <w:rPr>
          <w:b/>
          <w:sz w:val="24"/>
          <w:szCs w:val="24"/>
        </w:rPr>
      </w:pPr>
    </w:p>
    <w:p w14:paraId="3FA4CA7A" w14:textId="3C614D3B" w:rsidR="00A150FC" w:rsidRDefault="00A150FC">
      <w:pPr>
        <w:rPr>
          <w:b/>
          <w:sz w:val="24"/>
          <w:szCs w:val="24"/>
        </w:rPr>
      </w:pPr>
    </w:p>
    <w:p w14:paraId="7BDCB73B" w14:textId="496DC758" w:rsidR="00A150FC" w:rsidRDefault="00A150FC">
      <w:pPr>
        <w:rPr>
          <w:b/>
          <w:sz w:val="24"/>
          <w:szCs w:val="24"/>
        </w:rPr>
      </w:pPr>
      <w:r>
        <w:rPr>
          <w:b/>
          <w:sz w:val="24"/>
          <w:szCs w:val="24"/>
        </w:rPr>
        <w:t>Additional Considerations</w:t>
      </w:r>
    </w:p>
    <w:tbl>
      <w:tblPr>
        <w:tblStyle w:val="TableGrid"/>
        <w:tblW w:w="0" w:type="auto"/>
        <w:tblLook w:val="04A0" w:firstRow="1" w:lastRow="0" w:firstColumn="1" w:lastColumn="0" w:noHBand="0" w:noVBand="1"/>
      </w:tblPr>
      <w:tblGrid>
        <w:gridCol w:w="2425"/>
        <w:gridCol w:w="6925"/>
      </w:tblGrid>
      <w:tr w:rsidR="00A150FC" w14:paraId="55ABFCF4" w14:textId="77777777" w:rsidTr="003B4632">
        <w:tc>
          <w:tcPr>
            <w:tcW w:w="2425" w:type="dxa"/>
          </w:tcPr>
          <w:p w14:paraId="22BBED61" w14:textId="77777777" w:rsidR="00A150FC" w:rsidRDefault="00A150FC" w:rsidP="003B4632">
            <w:pPr>
              <w:tabs>
                <w:tab w:val="left" w:pos="2160"/>
              </w:tabs>
              <w:spacing w:before="60" w:after="60"/>
              <w:rPr>
                <w:b/>
                <w:sz w:val="24"/>
                <w:szCs w:val="24"/>
              </w:rPr>
            </w:pPr>
            <w:r>
              <w:rPr>
                <w:b/>
                <w:sz w:val="24"/>
                <w:szCs w:val="24"/>
              </w:rPr>
              <w:t>Bilirubin fractionation</w:t>
            </w:r>
          </w:p>
        </w:tc>
        <w:tc>
          <w:tcPr>
            <w:tcW w:w="6925" w:type="dxa"/>
          </w:tcPr>
          <w:p w14:paraId="1E8E56FD" w14:textId="77777777" w:rsidR="00A150FC" w:rsidRPr="00501869" w:rsidRDefault="00A150FC" w:rsidP="003B4632">
            <w:pPr>
              <w:tabs>
                <w:tab w:val="left" w:pos="2160"/>
              </w:tabs>
              <w:spacing w:before="60" w:after="60"/>
              <w:rPr>
                <w:sz w:val="24"/>
                <w:szCs w:val="24"/>
              </w:rPr>
            </w:pPr>
            <w:r w:rsidRPr="00501869">
              <w:rPr>
                <w:sz w:val="24"/>
                <w:szCs w:val="24"/>
              </w:rPr>
              <w:t>Ele</w:t>
            </w:r>
            <w:r>
              <w:rPr>
                <w:sz w:val="24"/>
                <w:szCs w:val="24"/>
              </w:rPr>
              <w:t>vations of total bilirubin are generally comprised of conjugated (direct) bilirubin in instances of drug-induced liver injury (Hunt et al. 2007). Total bilirubin elevations principally due to elevations of unconjugated (indirect) bilirubin can arise due to inherited states of decreased bilirubin conjugation by UGT1A1 as in Gilbert’s Syndrome. However, drugs that inhibit conjugating enzymes (OATP1B1 or UGT1A1) or inhibit bilirubin transport can also produce elevations in unconjugated bilirubin.</w:t>
            </w:r>
          </w:p>
        </w:tc>
      </w:tr>
      <w:tr w:rsidR="00BF5F83" w14:paraId="6E879DFD" w14:textId="77777777" w:rsidTr="003B4632">
        <w:tc>
          <w:tcPr>
            <w:tcW w:w="2425" w:type="dxa"/>
          </w:tcPr>
          <w:p w14:paraId="3CF6D3B6" w14:textId="647BBE65" w:rsidR="00BF5F83" w:rsidRDefault="00BF5F83" w:rsidP="00BF5F83">
            <w:pPr>
              <w:tabs>
                <w:tab w:val="left" w:pos="2160"/>
              </w:tabs>
              <w:spacing w:before="60" w:after="60"/>
              <w:rPr>
                <w:b/>
                <w:sz w:val="24"/>
                <w:szCs w:val="24"/>
              </w:rPr>
            </w:pPr>
            <w:r>
              <w:rPr>
                <w:b/>
                <w:sz w:val="24"/>
                <w:szCs w:val="24"/>
              </w:rPr>
              <w:t>Extent of hepatic metabolism</w:t>
            </w:r>
          </w:p>
        </w:tc>
        <w:tc>
          <w:tcPr>
            <w:tcW w:w="6925" w:type="dxa"/>
          </w:tcPr>
          <w:p w14:paraId="6424B02D" w14:textId="12AC481C" w:rsidR="00BF5F83" w:rsidRPr="00501869" w:rsidRDefault="00BF5F83" w:rsidP="00BF5F83">
            <w:pPr>
              <w:tabs>
                <w:tab w:val="left" w:pos="2160"/>
              </w:tabs>
              <w:spacing w:before="60" w:after="60"/>
              <w:rPr>
                <w:sz w:val="24"/>
                <w:szCs w:val="24"/>
              </w:rPr>
            </w:pPr>
            <w:r>
              <w:rPr>
                <w:sz w:val="24"/>
                <w:szCs w:val="24"/>
              </w:rPr>
              <w:t>Drugs with eliminated by biliary excretion are more likely to be associated with jaundice (</w:t>
            </w:r>
            <w:proofErr w:type="spellStart"/>
            <w:r>
              <w:rPr>
                <w:sz w:val="24"/>
                <w:szCs w:val="24"/>
              </w:rPr>
              <w:t>Lammert</w:t>
            </w:r>
            <w:proofErr w:type="spellEnd"/>
            <w:r>
              <w:rPr>
                <w:sz w:val="24"/>
                <w:szCs w:val="24"/>
              </w:rPr>
              <w:t xml:space="preserve"> et al. 2010). </w:t>
            </w:r>
          </w:p>
        </w:tc>
      </w:tr>
    </w:tbl>
    <w:p w14:paraId="13854A2C" w14:textId="77777777" w:rsidR="00A150FC" w:rsidRDefault="00A150FC">
      <w:pPr>
        <w:rPr>
          <w:b/>
          <w:sz w:val="24"/>
          <w:szCs w:val="24"/>
        </w:rPr>
        <w:sectPr w:rsidR="00A150FC" w:rsidSect="000E723B">
          <w:pgSz w:w="12240" w:h="15840"/>
          <w:pgMar w:top="1440" w:right="1440" w:bottom="1440" w:left="1440" w:header="720" w:footer="720" w:gutter="0"/>
          <w:cols w:space="720"/>
          <w:docGrid w:linePitch="360"/>
        </w:sectPr>
      </w:pPr>
    </w:p>
    <w:p w14:paraId="489370FF" w14:textId="63F248DB" w:rsidR="00A150FC" w:rsidRPr="00A2461F" w:rsidRDefault="00A150FC" w:rsidP="00A2461F">
      <w:pPr>
        <w:pStyle w:val="Heading2"/>
        <w:rPr>
          <w:b/>
        </w:rPr>
      </w:pPr>
      <w:bookmarkStart w:id="28" w:name="_Toc536609777"/>
      <w:r w:rsidRPr="00A2461F">
        <w:rPr>
          <w:b/>
          <w:highlight w:val="yellow"/>
        </w:rPr>
        <w:lastRenderedPageBreak/>
        <w:t>Step 9</w:t>
      </w:r>
      <w:bookmarkEnd w:id="28"/>
    </w:p>
    <w:p w14:paraId="5B62BC81" w14:textId="77777777" w:rsidR="00A150FC" w:rsidRDefault="00A150FC" w:rsidP="00A150FC">
      <w:pPr>
        <w:rPr>
          <w:b/>
          <w:sz w:val="24"/>
          <w:szCs w:val="24"/>
        </w:rPr>
      </w:pPr>
    </w:p>
    <w:p w14:paraId="26E9D276" w14:textId="5D1B387E" w:rsidR="00A150FC" w:rsidRPr="00A150FC" w:rsidRDefault="00A150FC" w:rsidP="00A150FC">
      <w:pPr>
        <w:rPr>
          <w:sz w:val="24"/>
          <w:szCs w:val="24"/>
        </w:rPr>
        <w:sectPr w:rsidR="00A150FC" w:rsidRPr="00A150FC" w:rsidSect="0077548C">
          <w:pgSz w:w="12240" w:h="15840"/>
          <w:pgMar w:top="1440" w:right="1440" w:bottom="1440" w:left="1440" w:header="720" w:footer="720" w:gutter="0"/>
          <w:cols w:space="720"/>
          <w:docGrid w:linePitch="360"/>
        </w:sectPr>
      </w:pPr>
      <w:r w:rsidRPr="009C67CD">
        <w:rPr>
          <w:sz w:val="24"/>
          <w:szCs w:val="24"/>
        </w:rPr>
        <w:t xml:space="preserve">To be </w:t>
      </w:r>
      <w:r>
        <w:rPr>
          <w:sz w:val="24"/>
          <w:szCs w:val="24"/>
        </w:rPr>
        <w:t>implemented in a future version</w:t>
      </w:r>
    </w:p>
    <w:p w14:paraId="4111787D" w14:textId="51155A66" w:rsidR="002E63F1" w:rsidRPr="00A2461F" w:rsidRDefault="002E63F1" w:rsidP="00A2461F">
      <w:pPr>
        <w:pStyle w:val="Heading1"/>
        <w:rPr>
          <w:b/>
        </w:rPr>
      </w:pPr>
      <w:bookmarkStart w:id="29" w:name="_Toc536609778"/>
      <w:r w:rsidRPr="00A2461F">
        <w:rPr>
          <w:b/>
        </w:rPr>
        <w:lastRenderedPageBreak/>
        <w:t>References:</w:t>
      </w:r>
      <w:bookmarkEnd w:id="29"/>
    </w:p>
    <w:p w14:paraId="2FAC954D" w14:textId="4CDDF2F7" w:rsidR="002E63F1" w:rsidRDefault="002E63F1" w:rsidP="0065798C">
      <w:pPr>
        <w:tabs>
          <w:tab w:val="left" w:pos="2160"/>
        </w:tabs>
        <w:spacing w:after="0" w:line="240" w:lineRule="auto"/>
        <w:rPr>
          <w:sz w:val="24"/>
          <w:szCs w:val="24"/>
        </w:rPr>
      </w:pPr>
    </w:p>
    <w:p w14:paraId="3AE6FF8A" w14:textId="56373341" w:rsidR="00BB7AAE" w:rsidRDefault="00BB7AAE" w:rsidP="00F8071B">
      <w:pPr>
        <w:tabs>
          <w:tab w:val="left" w:pos="2160"/>
        </w:tabs>
        <w:spacing w:after="0" w:line="240" w:lineRule="auto"/>
        <w:rPr>
          <w:sz w:val="24"/>
          <w:szCs w:val="24"/>
        </w:rPr>
      </w:pPr>
      <w:proofErr w:type="spellStart"/>
      <w:r>
        <w:rPr>
          <w:sz w:val="24"/>
          <w:szCs w:val="24"/>
        </w:rPr>
        <w:t>Abboud</w:t>
      </w:r>
      <w:proofErr w:type="spellEnd"/>
      <w:r>
        <w:rPr>
          <w:sz w:val="24"/>
          <w:szCs w:val="24"/>
        </w:rPr>
        <w:t xml:space="preserve"> G, </w:t>
      </w:r>
      <w:proofErr w:type="spellStart"/>
      <w:r>
        <w:rPr>
          <w:sz w:val="24"/>
          <w:szCs w:val="24"/>
        </w:rPr>
        <w:t>Kaplowitz</w:t>
      </w:r>
      <w:proofErr w:type="spellEnd"/>
      <w:r>
        <w:rPr>
          <w:sz w:val="24"/>
          <w:szCs w:val="24"/>
        </w:rPr>
        <w:t xml:space="preserve"> N. </w:t>
      </w:r>
      <w:r w:rsidR="00AF1BC5">
        <w:rPr>
          <w:sz w:val="24"/>
          <w:szCs w:val="24"/>
        </w:rPr>
        <w:t xml:space="preserve">Drug-induced liver injury. Drug </w:t>
      </w:r>
      <w:proofErr w:type="spellStart"/>
      <w:r w:rsidR="00AF1BC5">
        <w:rPr>
          <w:sz w:val="24"/>
          <w:szCs w:val="24"/>
        </w:rPr>
        <w:t>Saf</w:t>
      </w:r>
      <w:proofErr w:type="spellEnd"/>
      <w:r w:rsidR="00AF1BC5">
        <w:rPr>
          <w:sz w:val="24"/>
          <w:szCs w:val="24"/>
        </w:rPr>
        <w:t xml:space="preserve">. </w:t>
      </w:r>
      <w:proofErr w:type="gramStart"/>
      <w:r w:rsidR="00AF1BC5">
        <w:rPr>
          <w:sz w:val="24"/>
          <w:szCs w:val="24"/>
        </w:rPr>
        <w:t>2007;</w:t>
      </w:r>
      <w:r w:rsidR="005A28BE">
        <w:rPr>
          <w:sz w:val="24"/>
          <w:szCs w:val="24"/>
        </w:rPr>
        <w:t>30:277</w:t>
      </w:r>
      <w:proofErr w:type="gramEnd"/>
      <w:r w:rsidR="005A28BE">
        <w:rPr>
          <w:sz w:val="24"/>
          <w:szCs w:val="24"/>
        </w:rPr>
        <w:t>-294.</w:t>
      </w:r>
    </w:p>
    <w:p w14:paraId="7BF439A6" w14:textId="77777777" w:rsidR="00BB7AAE" w:rsidRDefault="00BB7AAE" w:rsidP="00F8071B">
      <w:pPr>
        <w:tabs>
          <w:tab w:val="left" w:pos="2160"/>
        </w:tabs>
        <w:spacing w:after="0" w:line="240" w:lineRule="auto"/>
        <w:rPr>
          <w:sz w:val="24"/>
          <w:szCs w:val="24"/>
        </w:rPr>
      </w:pPr>
    </w:p>
    <w:p w14:paraId="5C8328E9" w14:textId="1BC149EA" w:rsidR="005876AC" w:rsidRDefault="005876AC" w:rsidP="00F8071B">
      <w:pPr>
        <w:tabs>
          <w:tab w:val="left" w:pos="2160"/>
        </w:tabs>
        <w:spacing w:after="0" w:line="240" w:lineRule="auto"/>
        <w:rPr>
          <w:sz w:val="24"/>
          <w:szCs w:val="24"/>
        </w:rPr>
      </w:pPr>
      <w:r>
        <w:rPr>
          <w:sz w:val="24"/>
          <w:szCs w:val="24"/>
        </w:rPr>
        <w:t xml:space="preserve">American Gastroenterological Association Clinical Practice Committee. AGA technical review on the evaluation of liver chemistry tests. Gastroenterology </w:t>
      </w:r>
      <w:proofErr w:type="gramStart"/>
      <w:r>
        <w:rPr>
          <w:sz w:val="24"/>
          <w:szCs w:val="24"/>
        </w:rPr>
        <w:t>2002;123:1367</w:t>
      </w:r>
      <w:proofErr w:type="gramEnd"/>
      <w:r>
        <w:rPr>
          <w:sz w:val="24"/>
          <w:szCs w:val="24"/>
        </w:rPr>
        <w:t>-1384.</w:t>
      </w:r>
    </w:p>
    <w:p w14:paraId="613D4822" w14:textId="145AB29C" w:rsidR="00403CB6" w:rsidRDefault="00403CB6" w:rsidP="00F8071B">
      <w:pPr>
        <w:tabs>
          <w:tab w:val="left" w:pos="2160"/>
        </w:tabs>
        <w:spacing w:after="0" w:line="240" w:lineRule="auto"/>
        <w:rPr>
          <w:sz w:val="24"/>
          <w:szCs w:val="24"/>
        </w:rPr>
      </w:pPr>
    </w:p>
    <w:p w14:paraId="7682BEAB" w14:textId="4A668293" w:rsidR="00403CB6" w:rsidRDefault="00403CB6" w:rsidP="00F8071B">
      <w:pPr>
        <w:tabs>
          <w:tab w:val="left" w:pos="2160"/>
        </w:tabs>
        <w:spacing w:after="0" w:line="240" w:lineRule="auto"/>
        <w:rPr>
          <w:sz w:val="24"/>
          <w:szCs w:val="24"/>
        </w:rPr>
      </w:pPr>
      <w:r>
        <w:rPr>
          <w:sz w:val="24"/>
          <w:szCs w:val="24"/>
        </w:rPr>
        <w:t xml:space="preserve">Andrade RJ, </w:t>
      </w:r>
      <w:proofErr w:type="spellStart"/>
      <w:r>
        <w:rPr>
          <w:sz w:val="24"/>
          <w:szCs w:val="24"/>
        </w:rPr>
        <w:t>Lucena</w:t>
      </w:r>
      <w:proofErr w:type="spellEnd"/>
      <w:r>
        <w:rPr>
          <w:sz w:val="24"/>
          <w:szCs w:val="24"/>
        </w:rPr>
        <w:t xml:space="preserve"> MI, Fernandez MC, et al. Drug-induced liver injury: an analysis of 461 incidences submitted to the Spanish registry over a 10-year period. Gastroenterology </w:t>
      </w:r>
      <w:proofErr w:type="gramStart"/>
      <w:r>
        <w:rPr>
          <w:sz w:val="24"/>
          <w:szCs w:val="24"/>
        </w:rPr>
        <w:t>2005;129:512</w:t>
      </w:r>
      <w:proofErr w:type="gramEnd"/>
      <w:r>
        <w:rPr>
          <w:sz w:val="24"/>
          <w:szCs w:val="24"/>
        </w:rPr>
        <w:t>-521.</w:t>
      </w:r>
    </w:p>
    <w:p w14:paraId="3383634D" w14:textId="77777777" w:rsidR="005876AC" w:rsidRDefault="005876AC" w:rsidP="00F8071B">
      <w:pPr>
        <w:tabs>
          <w:tab w:val="left" w:pos="2160"/>
        </w:tabs>
        <w:spacing w:after="0" w:line="240" w:lineRule="auto"/>
        <w:rPr>
          <w:sz w:val="24"/>
          <w:szCs w:val="24"/>
        </w:rPr>
      </w:pPr>
    </w:p>
    <w:p w14:paraId="2E915D52" w14:textId="49E8620A" w:rsidR="001140E0" w:rsidRDefault="00F8071B" w:rsidP="00F8071B">
      <w:pPr>
        <w:tabs>
          <w:tab w:val="left" w:pos="2160"/>
        </w:tabs>
        <w:spacing w:after="0" w:line="240" w:lineRule="auto"/>
        <w:rPr>
          <w:sz w:val="24"/>
          <w:szCs w:val="24"/>
        </w:rPr>
      </w:pPr>
      <w:proofErr w:type="spellStart"/>
      <w:r>
        <w:rPr>
          <w:sz w:val="24"/>
          <w:szCs w:val="24"/>
        </w:rPr>
        <w:t>Avigan</w:t>
      </w:r>
      <w:proofErr w:type="spellEnd"/>
      <w:r>
        <w:rPr>
          <w:sz w:val="24"/>
          <w:szCs w:val="24"/>
        </w:rPr>
        <w:t xml:space="preserve"> M. </w:t>
      </w:r>
      <w:r w:rsidR="001140E0">
        <w:rPr>
          <w:sz w:val="24"/>
          <w:szCs w:val="24"/>
        </w:rPr>
        <w:t xml:space="preserve">FDA Guidance on Pre-Marketing Evaluation of DILI: Elements &amp; Ongoing Debatable Issues. </w:t>
      </w:r>
      <w:r>
        <w:rPr>
          <w:sz w:val="24"/>
          <w:szCs w:val="24"/>
        </w:rPr>
        <w:t>Food and Drug Administration/Center for Drug Evaluation and Research-American Association for the Study of Liver Disease-Pharmaceutical Research and Manufacturer’s Association. Hepatotoxicity Steering Group. 25-March-2010.</w:t>
      </w:r>
    </w:p>
    <w:p w14:paraId="7305E3A9" w14:textId="0F7D4F08" w:rsidR="00403CB6" w:rsidRDefault="00403CB6" w:rsidP="00F8071B">
      <w:pPr>
        <w:tabs>
          <w:tab w:val="left" w:pos="2160"/>
        </w:tabs>
        <w:spacing w:after="0" w:line="240" w:lineRule="auto"/>
        <w:rPr>
          <w:sz w:val="24"/>
          <w:szCs w:val="24"/>
        </w:rPr>
      </w:pPr>
    </w:p>
    <w:p w14:paraId="554D93D6" w14:textId="602ABAB0" w:rsidR="00403CB6" w:rsidRDefault="00403CB6" w:rsidP="00F8071B">
      <w:pPr>
        <w:tabs>
          <w:tab w:val="left" w:pos="2160"/>
        </w:tabs>
        <w:spacing w:after="0" w:line="240" w:lineRule="auto"/>
        <w:rPr>
          <w:sz w:val="24"/>
          <w:szCs w:val="24"/>
        </w:rPr>
      </w:pPr>
      <w:proofErr w:type="spellStart"/>
      <w:r>
        <w:rPr>
          <w:sz w:val="24"/>
          <w:szCs w:val="24"/>
        </w:rPr>
        <w:t>Bjornsson</w:t>
      </w:r>
      <w:proofErr w:type="spellEnd"/>
      <w:r>
        <w:rPr>
          <w:sz w:val="24"/>
          <w:szCs w:val="24"/>
        </w:rPr>
        <w:t xml:space="preserve"> E, Olsson R. Outcome and prognostic markers in severe drug-induced liver disease. Hepatology </w:t>
      </w:r>
      <w:proofErr w:type="gramStart"/>
      <w:r>
        <w:rPr>
          <w:sz w:val="24"/>
          <w:szCs w:val="24"/>
        </w:rPr>
        <w:t>2005;42:481</w:t>
      </w:r>
      <w:proofErr w:type="gramEnd"/>
      <w:r>
        <w:rPr>
          <w:sz w:val="24"/>
          <w:szCs w:val="24"/>
        </w:rPr>
        <w:t>-489.</w:t>
      </w:r>
    </w:p>
    <w:p w14:paraId="330A0776" w14:textId="22CD0B64" w:rsidR="00005965" w:rsidRDefault="00005965" w:rsidP="00F8071B">
      <w:pPr>
        <w:tabs>
          <w:tab w:val="left" w:pos="2160"/>
        </w:tabs>
        <w:spacing w:after="0" w:line="240" w:lineRule="auto"/>
        <w:rPr>
          <w:sz w:val="24"/>
          <w:szCs w:val="24"/>
        </w:rPr>
      </w:pPr>
    </w:p>
    <w:p w14:paraId="2F3AC6C8" w14:textId="74C5BEEF" w:rsidR="00005965" w:rsidRDefault="00005965" w:rsidP="00F8071B">
      <w:pPr>
        <w:tabs>
          <w:tab w:val="left" w:pos="2160"/>
        </w:tabs>
        <w:spacing w:after="0" w:line="240" w:lineRule="auto"/>
        <w:rPr>
          <w:sz w:val="24"/>
          <w:szCs w:val="24"/>
        </w:rPr>
      </w:pPr>
      <w:proofErr w:type="spellStart"/>
      <w:r>
        <w:rPr>
          <w:sz w:val="24"/>
          <w:szCs w:val="24"/>
        </w:rPr>
        <w:t>Chalasani</w:t>
      </w:r>
      <w:proofErr w:type="spellEnd"/>
      <w:r>
        <w:rPr>
          <w:sz w:val="24"/>
          <w:szCs w:val="24"/>
        </w:rPr>
        <w:t xml:space="preserve"> N, Fontana RJ, </w:t>
      </w:r>
      <w:proofErr w:type="spellStart"/>
      <w:r w:rsidR="007F5576">
        <w:rPr>
          <w:sz w:val="24"/>
          <w:szCs w:val="24"/>
        </w:rPr>
        <w:t>Bonkovsky</w:t>
      </w:r>
      <w:proofErr w:type="spellEnd"/>
      <w:r w:rsidR="007F5576">
        <w:rPr>
          <w:sz w:val="24"/>
          <w:szCs w:val="24"/>
        </w:rPr>
        <w:t xml:space="preserve"> HL, et al. Causes, clinical features and outcomes from a prospective study of drug-induced liver injury in the United States. </w:t>
      </w:r>
      <w:r w:rsidR="00321C4F">
        <w:rPr>
          <w:sz w:val="24"/>
          <w:szCs w:val="24"/>
        </w:rPr>
        <w:t xml:space="preserve">Gastroenterology </w:t>
      </w:r>
      <w:proofErr w:type="gramStart"/>
      <w:r w:rsidR="00321C4F">
        <w:rPr>
          <w:sz w:val="24"/>
          <w:szCs w:val="24"/>
        </w:rPr>
        <w:t>2008;135:1924</w:t>
      </w:r>
      <w:proofErr w:type="gramEnd"/>
      <w:r w:rsidR="00321C4F">
        <w:rPr>
          <w:sz w:val="24"/>
          <w:szCs w:val="24"/>
        </w:rPr>
        <w:t>-1934.</w:t>
      </w:r>
    </w:p>
    <w:p w14:paraId="37D5D411" w14:textId="77777777" w:rsidR="001140E0" w:rsidRDefault="001140E0" w:rsidP="0065798C">
      <w:pPr>
        <w:tabs>
          <w:tab w:val="left" w:pos="2160"/>
        </w:tabs>
        <w:spacing w:after="0" w:line="240" w:lineRule="auto"/>
        <w:rPr>
          <w:sz w:val="24"/>
          <w:szCs w:val="24"/>
        </w:rPr>
      </w:pPr>
    </w:p>
    <w:p w14:paraId="4D346B3B" w14:textId="43F87AF2" w:rsidR="007F46DD" w:rsidRDefault="007F46DD" w:rsidP="0065798C">
      <w:pPr>
        <w:tabs>
          <w:tab w:val="left" w:pos="2160"/>
        </w:tabs>
        <w:spacing w:after="0" w:line="240" w:lineRule="auto"/>
        <w:rPr>
          <w:sz w:val="24"/>
          <w:szCs w:val="24"/>
        </w:rPr>
      </w:pPr>
      <w:r>
        <w:rPr>
          <w:sz w:val="24"/>
          <w:szCs w:val="24"/>
        </w:rPr>
        <w:t xml:space="preserve">Food and Drug Administration. </w:t>
      </w:r>
      <w:r w:rsidRPr="007F46DD">
        <w:rPr>
          <w:sz w:val="24"/>
          <w:szCs w:val="24"/>
        </w:rPr>
        <w:t>Guidance for Industry</w:t>
      </w:r>
      <w:r>
        <w:rPr>
          <w:sz w:val="24"/>
          <w:szCs w:val="24"/>
        </w:rPr>
        <w:t xml:space="preserve"> - </w:t>
      </w:r>
      <w:r w:rsidRPr="007F46DD">
        <w:rPr>
          <w:sz w:val="24"/>
          <w:szCs w:val="24"/>
        </w:rPr>
        <w:t>Drug-Induced Liver Injury:</w:t>
      </w:r>
      <w:r>
        <w:rPr>
          <w:sz w:val="24"/>
          <w:szCs w:val="24"/>
        </w:rPr>
        <w:t xml:space="preserve"> </w:t>
      </w:r>
      <w:r w:rsidRPr="007F46DD">
        <w:rPr>
          <w:sz w:val="24"/>
          <w:szCs w:val="24"/>
        </w:rPr>
        <w:t>Premarketing Clinical</w:t>
      </w:r>
      <w:r>
        <w:rPr>
          <w:sz w:val="24"/>
          <w:szCs w:val="24"/>
        </w:rPr>
        <w:t xml:space="preserve"> </w:t>
      </w:r>
      <w:r w:rsidRPr="007F46DD">
        <w:rPr>
          <w:sz w:val="24"/>
          <w:szCs w:val="24"/>
        </w:rPr>
        <w:t>Evaluation</w:t>
      </w:r>
      <w:r w:rsidR="004B642D">
        <w:rPr>
          <w:sz w:val="24"/>
          <w:szCs w:val="24"/>
        </w:rPr>
        <w:t xml:space="preserve">.  July 2009. </w:t>
      </w:r>
      <w:hyperlink r:id="rId33" w:history="1">
        <w:r w:rsidR="00FB7CE1" w:rsidRPr="007909E2">
          <w:rPr>
            <w:rStyle w:val="Hyperlink"/>
            <w:sz w:val="24"/>
            <w:szCs w:val="24"/>
          </w:rPr>
          <w:t>https://www.fda.gov/downloads/guidances/UCM174090.pdf</w:t>
        </w:r>
      </w:hyperlink>
    </w:p>
    <w:p w14:paraId="52906624" w14:textId="5D327D83" w:rsidR="007F46DD" w:rsidRDefault="007F46DD" w:rsidP="0065798C">
      <w:pPr>
        <w:tabs>
          <w:tab w:val="left" w:pos="2160"/>
        </w:tabs>
        <w:spacing w:after="0" w:line="240" w:lineRule="auto"/>
        <w:rPr>
          <w:sz w:val="24"/>
          <w:szCs w:val="24"/>
        </w:rPr>
      </w:pPr>
    </w:p>
    <w:p w14:paraId="5811230C" w14:textId="68AFCC32" w:rsidR="00F163EB" w:rsidRDefault="00F163EB" w:rsidP="006A7401">
      <w:pPr>
        <w:tabs>
          <w:tab w:val="left" w:pos="2160"/>
        </w:tabs>
        <w:spacing w:after="0" w:line="240" w:lineRule="auto"/>
        <w:rPr>
          <w:sz w:val="24"/>
          <w:szCs w:val="24"/>
        </w:rPr>
      </w:pPr>
      <w:r>
        <w:rPr>
          <w:sz w:val="24"/>
          <w:szCs w:val="24"/>
        </w:rPr>
        <w:t xml:space="preserve">Green RM, Flamm S. AGA technical review on the evaluation of liver chemistry tests. Gastroenterology </w:t>
      </w:r>
      <w:proofErr w:type="gramStart"/>
      <w:r>
        <w:rPr>
          <w:sz w:val="24"/>
          <w:szCs w:val="24"/>
        </w:rPr>
        <w:t>2002;12:1367</w:t>
      </w:r>
      <w:proofErr w:type="gramEnd"/>
      <w:r>
        <w:rPr>
          <w:sz w:val="24"/>
          <w:szCs w:val="24"/>
        </w:rPr>
        <w:t>-1384.</w:t>
      </w:r>
    </w:p>
    <w:p w14:paraId="5FF48E7B" w14:textId="77777777" w:rsidR="00F163EB" w:rsidRDefault="00F163EB" w:rsidP="006A7401">
      <w:pPr>
        <w:tabs>
          <w:tab w:val="left" w:pos="2160"/>
        </w:tabs>
        <w:spacing w:after="0" w:line="240" w:lineRule="auto"/>
        <w:rPr>
          <w:sz w:val="24"/>
          <w:szCs w:val="24"/>
        </w:rPr>
      </w:pPr>
    </w:p>
    <w:p w14:paraId="492BDE53" w14:textId="44930AC6" w:rsidR="00E356C3" w:rsidRDefault="00E356C3" w:rsidP="006A7401">
      <w:pPr>
        <w:tabs>
          <w:tab w:val="left" w:pos="2160"/>
        </w:tabs>
        <w:spacing w:after="0" w:line="240" w:lineRule="auto"/>
        <w:rPr>
          <w:sz w:val="24"/>
          <w:szCs w:val="24"/>
        </w:rPr>
      </w:pPr>
      <w:r w:rsidRPr="00E356C3">
        <w:rPr>
          <w:sz w:val="24"/>
          <w:szCs w:val="24"/>
        </w:rPr>
        <w:t xml:space="preserve">Hunt CM, </w:t>
      </w:r>
      <w:proofErr w:type="spellStart"/>
      <w:r w:rsidRPr="00E356C3">
        <w:rPr>
          <w:sz w:val="24"/>
          <w:szCs w:val="24"/>
        </w:rPr>
        <w:t>Papay</w:t>
      </w:r>
      <w:proofErr w:type="spellEnd"/>
      <w:r w:rsidRPr="00E356C3">
        <w:rPr>
          <w:sz w:val="24"/>
          <w:szCs w:val="24"/>
        </w:rPr>
        <w:t xml:space="preserve"> JI, Edwards RI, et al. Monitoring liver safety in drug development: the GSK experience. Reg </w:t>
      </w:r>
      <w:proofErr w:type="spellStart"/>
      <w:r w:rsidRPr="00E356C3">
        <w:rPr>
          <w:sz w:val="24"/>
          <w:szCs w:val="24"/>
        </w:rPr>
        <w:t>Toxicol</w:t>
      </w:r>
      <w:proofErr w:type="spellEnd"/>
      <w:r w:rsidRPr="00E356C3">
        <w:rPr>
          <w:sz w:val="24"/>
          <w:szCs w:val="24"/>
        </w:rPr>
        <w:t xml:space="preserve"> </w:t>
      </w:r>
      <w:proofErr w:type="spellStart"/>
      <w:r w:rsidRPr="00E356C3">
        <w:rPr>
          <w:sz w:val="24"/>
          <w:szCs w:val="24"/>
        </w:rPr>
        <w:t>Pharmacol</w:t>
      </w:r>
      <w:proofErr w:type="spellEnd"/>
      <w:r w:rsidRPr="00E356C3">
        <w:rPr>
          <w:sz w:val="24"/>
          <w:szCs w:val="24"/>
        </w:rPr>
        <w:t xml:space="preserve">. </w:t>
      </w:r>
      <w:proofErr w:type="gramStart"/>
      <w:r w:rsidRPr="00E356C3">
        <w:rPr>
          <w:sz w:val="24"/>
          <w:szCs w:val="24"/>
        </w:rPr>
        <w:t>2007;49:90</w:t>
      </w:r>
      <w:proofErr w:type="gramEnd"/>
      <w:r w:rsidRPr="00E356C3">
        <w:rPr>
          <w:sz w:val="24"/>
          <w:szCs w:val="24"/>
        </w:rPr>
        <w:t>-100.</w:t>
      </w:r>
    </w:p>
    <w:p w14:paraId="2A5C4E4B" w14:textId="77777777" w:rsidR="00E356C3" w:rsidRDefault="00E356C3" w:rsidP="006A7401">
      <w:pPr>
        <w:tabs>
          <w:tab w:val="left" w:pos="2160"/>
        </w:tabs>
        <w:spacing w:after="0" w:line="240" w:lineRule="auto"/>
        <w:rPr>
          <w:sz w:val="24"/>
          <w:szCs w:val="24"/>
        </w:rPr>
      </w:pPr>
    </w:p>
    <w:p w14:paraId="1FDB4990" w14:textId="282F3BB5" w:rsidR="00A76EDF" w:rsidRDefault="00A76EDF" w:rsidP="006A7401">
      <w:pPr>
        <w:tabs>
          <w:tab w:val="left" w:pos="2160"/>
        </w:tabs>
        <w:spacing w:after="0" w:line="240" w:lineRule="auto"/>
        <w:rPr>
          <w:sz w:val="24"/>
          <w:szCs w:val="24"/>
        </w:rPr>
      </w:pPr>
      <w:proofErr w:type="spellStart"/>
      <w:r w:rsidRPr="00A76EDF">
        <w:rPr>
          <w:sz w:val="24"/>
          <w:szCs w:val="24"/>
        </w:rPr>
        <w:t>Kullak-Ublick</w:t>
      </w:r>
      <w:proofErr w:type="spellEnd"/>
      <w:r w:rsidRPr="00A76EDF">
        <w:rPr>
          <w:sz w:val="24"/>
          <w:szCs w:val="24"/>
        </w:rPr>
        <w:t xml:space="preserve"> GA, Andrade RJ, Merz M, et al. Drug-induced liver injury: recent advances in diagnosis and risk assessment. Gut </w:t>
      </w:r>
      <w:proofErr w:type="gramStart"/>
      <w:r w:rsidRPr="00A76EDF">
        <w:rPr>
          <w:sz w:val="24"/>
          <w:szCs w:val="24"/>
        </w:rPr>
        <w:t>2017;66:1154</w:t>
      </w:r>
      <w:proofErr w:type="gramEnd"/>
      <w:r w:rsidRPr="00A76EDF">
        <w:rPr>
          <w:sz w:val="24"/>
          <w:szCs w:val="24"/>
        </w:rPr>
        <w:t>-1164.</w:t>
      </w:r>
    </w:p>
    <w:p w14:paraId="37125197" w14:textId="03AE79AD" w:rsidR="00BF5F83" w:rsidRDefault="00BF5F83" w:rsidP="006A7401">
      <w:pPr>
        <w:tabs>
          <w:tab w:val="left" w:pos="2160"/>
        </w:tabs>
        <w:spacing w:after="0" w:line="240" w:lineRule="auto"/>
        <w:rPr>
          <w:sz w:val="24"/>
          <w:szCs w:val="24"/>
        </w:rPr>
      </w:pPr>
    </w:p>
    <w:p w14:paraId="577EA0DC" w14:textId="4B622CB2" w:rsidR="00BF5F83" w:rsidRDefault="00BF5F83" w:rsidP="006A7401">
      <w:pPr>
        <w:tabs>
          <w:tab w:val="left" w:pos="2160"/>
        </w:tabs>
        <w:spacing w:after="0" w:line="240" w:lineRule="auto"/>
        <w:rPr>
          <w:sz w:val="24"/>
          <w:szCs w:val="24"/>
        </w:rPr>
      </w:pPr>
      <w:proofErr w:type="spellStart"/>
      <w:r>
        <w:rPr>
          <w:sz w:val="24"/>
          <w:szCs w:val="24"/>
        </w:rPr>
        <w:t>Lammert</w:t>
      </w:r>
      <w:proofErr w:type="spellEnd"/>
      <w:r>
        <w:rPr>
          <w:sz w:val="24"/>
          <w:szCs w:val="24"/>
        </w:rPr>
        <w:t xml:space="preserve"> C, </w:t>
      </w:r>
      <w:proofErr w:type="spellStart"/>
      <w:r>
        <w:rPr>
          <w:sz w:val="24"/>
          <w:szCs w:val="24"/>
        </w:rPr>
        <w:t>Bjornsson</w:t>
      </w:r>
      <w:proofErr w:type="spellEnd"/>
      <w:r>
        <w:rPr>
          <w:sz w:val="24"/>
          <w:szCs w:val="24"/>
        </w:rPr>
        <w:t xml:space="preserve"> E, </w:t>
      </w:r>
      <w:proofErr w:type="spellStart"/>
      <w:r>
        <w:rPr>
          <w:sz w:val="24"/>
          <w:szCs w:val="24"/>
        </w:rPr>
        <w:t>Niklasson</w:t>
      </w:r>
      <w:proofErr w:type="spellEnd"/>
      <w:r>
        <w:rPr>
          <w:sz w:val="24"/>
          <w:szCs w:val="24"/>
        </w:rPr>
        <w:t xml:space="preserve"> A, </w:t>
      </w:r>
      <w:proofErr w:type="spellStart"/>
      <w:r>
        <w:rPr>
          <w:sz w:val="24"/>
          <w:szCs w:val="24"/>
        </w:rPr>
        <w:t>Chalasani</w:t>
      </w:r>
      <w:proofErr w:type="spellEnd"/>
      <w:r>
        <w:rPr>
          <w:sz w:val="24"/>
          <w:szCs w:val="24"/>
        </w:rPr>
        <w:t xml:space="preserve"> N. Oral medications with significant hepatic metabolism at higher risk for hepatic adverse events. Hepatology </w:t>
      </w:r>
      <w:proofErr w:type="gramStart"/>
      <w:r>
        <w:rPr>
          <w:sz w:val="24"/>
          <w:szCs w:val="24"/>
        </w:rPr>
        <w:t>2010;51:615</w:t>
      </w:r>
      <w:proofErr w:type="gramEnd"/>
      <w:r>
        <w:rPr>
          <w:sz w:val="24"/>
          <w:szCs w:val="24"/>
        </w:rPr>
        <w:t>-620.</w:t>
      </w:r>
    </w:p>
    <w:p w14:paraId="2672B9E0" w14:textId="0F9C5DD9" w:rsidR="00703C9B" w:rsidRDefault="00703C9B" w:rsidP="006A7401">
      <w:pPr>
        <w:tabs>
          <w:tab w:val="left" w:pos="2160"/>
        </w:tabs>
        <w:spacing w:after="0" w:line="240" w:lineRule="auto"/>
        <w:rPr>
          <w:sz w:val="24"/>
          <w:szCs w:val="24"/>
        </w:rPr>
      </w:pPr>
    </w:p>
    <w:p w14:paraId="7CC8FF95" w14:textId="398AB08E" w:rsidR="00703C9B" w:rsidRDefault="00703C9B" w:rsidP="006A7401">
      <w:pPr>
        <w:tabs>
          <w:tab w:val="left" w:pos="2160"/>
        </w:tabs>
        <w:spacing w:after="0" w:line="240" w:lineRule="auto"/>
        <w:rPr>
          <w:sz w:val="24"/>
          <w:szCs w:val="24"/>
        </w:rPr>
      </w:pPr>
      <w:proofErr w:type="spellStart"/>
      <w:r>
        <w:rPr>
          <w:sz w:val="24"/>
          <w:szCs w:val="24"/>
        </w:rPr>
        <w:t>Leise</w:t>
      </w:r>
      <w:proofErr w:type="spellEnd"/>
      <w:r>
        <w:rPr>
          <w:sz w:val="24"/>
          <w:szCs w:val="24"/>
        </w:rPr>
        <w:t xml:space="preserve"> MD, </w:t>
      </w:r>
      <w:proofErr w:type="spellStart"/>
      <w:r>
        <w:rPr>
          <w:sz w:val="24"/>
          <w:szCs w:val="24"/>
        </w:rPr>
        <w:t>Poterucha</w:t>
      </w:r>
      <w:proofErr w:type="spellEnd"/>
      <w:r>
        <w:rPr>
          <w:sz w:val="24"/>
          <w:szCs w:val="24"/>
        </w:rPr>
        <w:t xml:space="preserve"> JJ, Talwalkar JA. Drug-induced liver injury. Mayo Clin Proc. </w:t>
      </w:r>
      <w:proofErr w:type="gramStart"/>
      <w:r>
        <w:rPr>
          <w:sz w:val="24"/>
          <w:szCs w:val="24"/>
        </w:rPr>
        <w:t>2014;89:95</w:t>
      </w:r>
      <w:proofErr w:type="gramEnd"/>
      <w:r>
        <w:rPr>
          <w:sz w:val="24"/>
          <w:szCs w:val="24"/>
        </w:rPr>
        <w:t>-106.</w:t>
      </w:r>
    </w:p>
    <w:p w14:paraId="3CC417A8" w14:textId="77777777" w:rsidR="00A76EDF" w:rsidRDefault="00A76EDF" w:rsidP="006A7401">
      <w:pPr>
        <w:tabs>
          <w:tab w:val="left" w:pos="2160"/>
        </w:tabs>
        <w:spacing w:after="0" w:line="240" w:lineRule="auto"/>
        <w:rPr>
          <w:sz w:val="24"/>
          <w:szCs w:val="24"/>
        </w:rPr>
      </w:pPr>
    </w:p>
    <w:p w14:paraId="7505FF1A" w14:textId="051975AD" w:rsidR="008149AB" w:rsidRDefault="008149AB" w:rsidP="006A7401">
      <w:pPr>
        <w:tabs>
          <w:tab w:val="left" w:pos="2160"/>
        </w:tabs>
        <w:spacing w:after="0" w:line="240" w:lineRule="auto"/>
        <w:rPr>
          <w:sz w:val="24"/>
          <w:szCs w:val="24"/>
        </w:rPr>
      </w:pPr>
      <w:r>
        <w:rPr>
          <w:sz w:val="24"/>
          <w:szCs w:val="24"/>
        </w:rPr>
        <w:lastRenderedPageBreak/>
        <w:t xml:space="preserve">Lin X, Parks D, Painter J, et al. </w:t>
      </w:r>
      <w:r w:rsidR="006A7401" w:rsidRPr="006A7401">
        <w:rPr>
          <w:sz w:val="24"/>
          <w:szCs w:val="24"/>
        </w:rPr>
        <w:t xml:space="preserve">Validation of </w:t>
      </w:r>
      <w:r w:rsidR="006A7401">
        <w:rPr>
          <w:sz w:val="24"/>
          <w:szCs w:val="24"/>
        </w:rPr>
        <w:t>m</w:t>
      </w:r>
      <w:r w:rsidR="006A7401" w:rsidRPr="006A7401">
        <w:rPr>
          <w:sz w:val="24"/>
          <w:szCs w:val="24"/>
        </w:rPr>
        <w:t xml:space="preserve">ultivariate </w:t>
      </w:r>
      <w:r w:rsidR="006A7401">
        <w:rPr>
          <w:sz w:val="24"/>
          <w:szCs w:val="24"/>
        </w:rPr>
        <w:t>o</w:t>
      </w:r>
      <w:r w:rsidR="006A7401" w:rsidRPr="006A7401">
        <w:rPr>
          <w:sz w:val="24"/>
          <w:szCs w:val="24"/>
        </w:rPr>
        <w:t>utlier</w:t>
      </w:r>
      <w:r w:rsidR="006A7401">
        <w:rPr>
          <w:sz w:val="24"/>
          <w:szCs w:val="24"/>
        </w:rPr>
        <w:t xml:space="preserve"> d</w:t>
      </w:r>
      <w:r w:rsidR="006A7401" w:rsidRPr="006A7401">
        <w:rPr>
          <w:sz w:val="24"/>
          <w:szCs w:val="24"/>
        </w:rPr>
        <w:t xml:space="preserve">etection </w:t>
      </w:r>
      <w:r w:rsidR="006A7401">
        <w:rPr>
          <w:sz w:val="24"/>
          <w:szCs w:val="24"/>
        </w:rPr>
        <w:t>a</w:t>
      </w:r>
      <w:r w:rsidR="006A7401" w:rsidRPr="006A7401">
        <w:rPr>
          <w:sz w:val="24"/>
          <w:szCs w:val="24"/>
        </w:rPr>
        <w:t xml:space="preserve">nalyses </w:t>
      </w:r>
      <w:r w:rsidR="006A7401">
        <w:rPr>
          <w:sz w:val="24"/>
          <w:szCs w:val="24"/>
        </w:rPr>
        <w:t>u</w:t>
      </w:r>
      <w:r w:rsidR="006A7401" w:rsidRPr="006A7401">
        <w:rPr>
          <w:sz w:val="24"/>
          <w:szCs w:val="24"/>
        </w:rPr>
        <w:t xml:space="preserve">sed to </w:t>
      </w:r>
      <w:r w:rsidR="006A7401">
        <w:rPr>
          <w:sz w:val="24"/>
          <w:szCs w:val="24"/>
        </w:rPr>
        <w:t>i</w:t>
      </w:r>
      <w:r w:rsidR="006A7401" w:rsidRPr="006A7401">
        <w:rPr>
          <w:sz w:val="24"/>
          <w:szCs w:val="24"/>
        </w:rPr>
        <w:t>dentify</w:t>
      </w:r>
      <w:r w:rsidR="006A7401">
        <w:rPr>
          <w:sz w:val="24"/>
          <w:szCs w:val="24"/>
        </w:rPr>
        <w:t xml:space="preserve"> p</w:t>
      </w:r>
      <w:r w:rsidR="006A7401" w:rsidRPr="006A7401">
        <w:rPr>
          <w:sz w:val="24"/>
          <w:szCs w:val="24"/>
        </w:rPr>
        <w:t xml:space="preserve">otential </w:t>
      </w:r>
      <w:r w:rsidR="006A7401">
        <w:rPr>
          <w:sz w:val="24"/>
          <w:szCs w:val="24"/>
        </w:rPr>
        <w:t>d</w:t>
      </w:r>
      <w:r w:rsidR="006A7401" w:rsidRPr="006A7401">
        <w:rPr>
          <w:sz w:val="24"/>
          <w:szCs w:val="24"/>
        </w:rPr>
        <w:t>rug-</w:t>
      </w:r>
      <w:r w:rsidR="006A7401">
        <w:rPr>
          <w:sz w:val="24"/>
          <w:szCs w:val="24"/>
        </w:rPr>
        <w:t>i</w:t>
      </w:r>
      <w:r w:rsidR="006A7401" w:rsidRPr="006A7401">
        <w:rPr>
          <w:sz w:val="24"/>
          <w:szCs w:val="24"/>
        </w:rPr>
        <w:t xml:space="preserve">nduced </w:t>
      </w:r>
      <w:r w:rsidR="006A7401">
        <w:rPr>
          <w:sz w:val="24"/>
          <w:szCs w:val="24"/>
        </w:rPr>
        <w:t>l</w:t>
      </w:r>
      <w:r w:rsidR="006A7401" w:rsidRPr="006A7401">
        <w:rPr>
          <w:sz w:val="24"/>
          <w:szCs w:val="24"/>
        </w:rPr>
        <w:t xml:space="preserve">iver </w:t>
      </w:r>
      <w:r w:rsidR="006A7401">
        <w:rPr>
          <w:sz w:val="24"/>
          <w:szCs w:val="24"/>
        </w:rPr>
        <w:t>i</w:t>
      </w:r>
      <w:r w:rsidR="006A7401" w:rsidRPr="006A7401">
        <w:rPr>
          <w:sz w:val="24"/>
          <w:szCs w:val="24"/>
        </w:rPr>
        <w:t>njury</w:t>
      </w:r>
      <w:r w:rsidR="006A7401">
        <w:rPr>
          <w:sz w:val="24"/>
          <w:szCs w:val="24"/>
        </w:rPr>
        <w:t xml:space="preserve"> </w:t>
      </w:r>
      <w:r w:rsidR="006A7401" w:rsidRPr="006A7401">
        <w:rPr>
          <w:sz w:val="24"/>
          <w:szCs w:val="24"/>
        </w:rPr>
        <w:t xml:space="preserve">in </w:t>
      </w:r>
      <w:r w:rsidR="006A7401">
        <w:rPr>
          <w:sz w:val="24"/>
          <w:szCs w:val="24"/>
        </w:rPr>
        <w:t>c</w:t>
      </w:r>
      <w:r w:rsidR="006A7401" w:rsidRPr="006A7401">
        <w:rPr>
          <w:sz w:val="24"/>
          <w:szCs w:val="24"/>
        </w:rPr>
        <w:t xml:space="preserve">linical </w:t>
      </w:r>
      <w:r w:rsidR="006A7401">
        <w:rPr>
          <w:sz w:val="24"/>
          <w:szCs w:val="24"/>
        </w:rPr>
        <w:t>t</w:t>
      </w:r>
      <w:r w:rsidR="006A7401" w:rsidRPr="006A7401">
        <w:rPr>
          <w:sz w:val="24"/>
          <w:szCs w:val="24"/>
        </w:rPr>
        <w:t xml:space="preserve">rial </w:t>
      </w:r>
      <w:r w:rsidR="006A7401">
        <w:rPr>
          <w:sz w:val="24"/>
          <w:szCs w:val="24"/>
        </w:rPr>
        <w:t>p</w:t>
      </w:r>
      <w:r w:rsidR="006A7401" w:rsidRPr="006A7401">
        <w:rPr>
          <w:sz w:val="24"/>
          <w:szCs w:val="24"/>
        </w:rPr>
        <w:t>opulations</w:t>
      </w:r>
      <w:r w:rsidR="006A7401">
        <w:rPr>
          <w:sz w:val="24"/>
          <w:szCs w:val="24"/>
        </w:rPr>
        <w:t>. Drug Saf</w:t>
      </w:r>
      <w:r w:rsidR="007E04E7">
        <w:rPr>
          <w:sz w:val="24"/>
          <w:szCs w:val="24"/>
        </w:rPr>
        <w:t>ety</w:t>
      </w:r>
      <w:r w:rsidR="006A7401">
        <w:rPr>
          <w:sz w:val="24"/>
          <w:szCs w:val="24"/>
        </w:rPr>
        <w:t xml:space="preserve"> </w:t>
      </w:r>
      <w:proofErr w:type="gramStart"/>
      <w:r w:rsidR="006A7401">
        <w:rPr>
          <w:sz w:val="24"/>
          <w:szCs w:val="24"/>
        </w:rPr>
        <w:t>2012;35:865</w:t>
      </w:r>
      <w:proofErr w:type="gramEnd"/>
      <w:r w:rsidR="006A7401">
        <w:rPr>
          <w:sz w:val="24"/>
          <w:szCs w:val="24"/>
        </w:rPr>
        <w:t>-</w:t>
      </w:r>
      <w:r w:rsidR="003B2611">
        <w:rPr>
          <w:sz w:val="24"/>
          <w:szCs w:val="24"/>
        </w:rPr>
        <w:t>875.</w:t>
      </w:r>
    </w:p>
    <w:p w14:paraId="395FCC71" w14:textId="77777777" w:rsidR="007E04E7" w:rsidRDefault="007E04E7" w:rsidP="006A7401">
      <w:pPr>
        <w:tabs>
          <w:tab w:val="left" w:pos="2160"/>
        </w:tabs>
        <w:spacing w:after="0" w:line="240" w:lineRule="auto"/>
        <w:rPr>
          <w:sz w:val="24"/>
          <w:szCs w:val="24"/>
        </w:rPr>
      </w:pPr>
    </w:p>
    <w:p w14:paraId="5872E9ED" w14:textId="13D6D157" w:rsidR="007E04E7" w:rsidRDefault="007E04E7" w:rsidP="006A7401">
      <w:pPr>
        <w:tabs>
          <w:tab w:val="left" w:pos="2160"/>
        </w:tabs>
        <w:spacing w:after="0" w:line="240" w:lineRule="auto"/>
        <w:rPr>
          <w:sz w:val="24"/>
          <w:szCs w:val="24"/>
        </w:rPr>
      </w:pPr>
      <w:r w:rsidRPr="007E04E7">
        <w:rPr>
          <w:sz w:val="24"/>
          <w:szCs w:val="24"/>
        </w:rPr>
        <w:t xml:space="preserve">Merz M, Lee KR, </w:t>
      </w:r>
      <w:proofErr w:type="spellStart"/>
      <w:r w:rsidRPr="007E04E7">
        <w:rPr>
          <w:sz w:val="24"/>
          <w:szCs w:val="24"/>
        </w:rPr>
        <w:t>Kullak-Ublick</w:t>
      </w:r>
      <w:proofErr w:type="spellEnd"/>
      <w:r w:rsidRPr="007E04E7">
        <w:rPr>
          <w:sz w:val="24"/>
          <w:szCs w:val="24"/>
        </w:rPr>
        <w:t xml:space="preserve"> GA, et al. Methodology to assess clinical liver safety data. Drug Saf</w:t>
      </w:r>
      <w:r>
        <w:rPr>
          <w:sz w:val="24"/>
          <w:szCs w:val="24"/>
        </w:rPr>
        <w:t>ety</w:t>
      </w:r>
      <w:r w:rsidRPr="007E04E7">
        <w:rPr>
          <w:sz w:val="24"/>
          <w:szCs w:val="24"/>
        </w:rPr>
        <w:t xml:space="preserve"> 2014;37(Suppl 1</w:t>
      </w:r>
      <w:proofErr w:type="gramStart"/>
      <w:r w:rsidRPr="007E04E7">
        <w:rPr>
          <w:sz w:val="24"/>
          <w:szCs w:val="24"/>
        </w:rPr>
        <w:t>):S</w:t>
      </w:r>
      <w:proofErr w:type="gramEnd"/>
      <w:r w:rsidRPr="007E04E7">
        <w:rPr>
          <w:sz w:val="24"/>
          <w:szCs w:val="24"/>
        </w:rPr>
        <w:t>33-S45.</w:t>
      </w:r>
    </w:p>
    <w:p w14:paraId="3329AF67" w14:textId="556601E2" w:rsidR="009A6E16" w:rsidRDefault="009A6E16" w:rsidP="006A7401">
      <w:pPr>
        <w:tabs>
          <w:tab w:val="left" w:pos="2160"/>
        </w:tabs>
        <w:spacing w:after="0" w:line="240" w:lineRule="auto"/>
        <w:rPr>
          <w:sz w:val="24"/>
          <w:szCs w:val="24"/>
        </w:rPr>
      </w:pPr>
    </w:p>
    <w:p w14:paraId="4563123E" w14:textId="01B2186F" w:rsidR="009A6E16" w:rsidRDefault="009A6E16" w:rsidP="006A7401">
      <w:pPr>
        <w:tabs>
          <w:tab w:val="left" w:pos="2160"/>
        </w:tabs>
        <w:spacing w:after="0" w:line="240" w:lineRule="auto"/>
        <w:rPr>
          <w:sz w:val="24"/>
          <w:szCs w:val="24"/>
        </w:rPr>
      </w:pPr>
      <w:proofErr w:type="spellStart"/>
      <w:r>
        <w:rPr>
          <w:sz w:val="24"/>
          <w:szCs w:val="24"/>
        </w:rPr>
        <w:t>Moylen</w:t>
      </w:r>
      <w:proofErr w:type="spellEnd"/>
      <w:r>
        <w:rPr>
          <w:sz w:val="24"/>
          <w:szCs w:val="24"/>
        </w:rPr>
        <w:t xml:space="preserve"> CA, Suzuki A, </w:t>
      </w:r>
      <w:proofErr w:type="spellStart"/>
      <w:r>
        <w:rPr>
          <w:sz w:val="24"/>
          <w:szCs w:val="24"/>
        </w:rPr>
        <w:t>Papay</w:t>
      </w:r>
      <w:proofErr w:type="spellEnd"/>
      <w:r>
        <w:rPr>
          <w:sz w:val="24"/>
          <w:szCs w:val="24"/>
        </w:rPr>
        <w:t xml:space="preserve"> JI, et al. A pre-market ALT signal predicts post-marketing liver safety. Reg </w:t>
      </w:r>
      <w:proofErr w:type="spellStart"/>
      <w:r>
        <w:rPr>
          <w:sz w:val="24"/>
          <w:szCs w:val="24"/>
        </w:rPr>
        <w:t>Toxicol</w:t>
      </w:r>
      <w:proofErr w:type="spellEnd"/>
      <w:r>
        <w:rPr>
          <w:sz w:val="24"/>
          <w:szCs w:val="24"/>
        </w:rPr>
        <w:t xml:space="preserve"> </w:t>
      </w:r>
      <w:proofErr w:type="spellStart"/>
      <w:r>
        <w:rPr>
          <w:sz w:val="24"/>
          <w:szCs w:val="24"/>
        </w:rPr>
        <w:t>Pharmacol</w:t>
      </w:r>
      <w:proofErr w:type="spellEnd"/>
      <w:r>
        <w:rPr>
          <w:sz w:val="24"/>
          <w:szCs w:val="24"/>
        </w:rPr>
        <w:t>. 2012;63:433-439.</w:t>
      </w:r>
    </w:p>
    <w:p w14:paraId="03FEB675" w14:textId="5DAA4EF7" w:rsidR="004A3866" w:rsidRDefault="004A3866" w:rsidP="006A7401">
      <w:pPr>
        <w:tabs>
          <w:tab w:val="left" w:pos="2160"/>
        </w:tabs>
        <w:spacing w:after="0" w:line="240" w:lineRule="auto"/>
        <w:rPr>
          <w:sz w:val="24"/>
          <w:szCs w:val="24"/>
        </w:rPr>
      </w:pPr>
    </w:p>
    <w:p w14:paraId="0BD04B2F" w14:textId="2DA32221" w:rsidR="00E70716" w:rsidRDefault="004A3866" w:rsidP="00564EA6">
      <w:pPr>
        <w:tabs>
          <w:tab w:val="left" w:pos="2160"/>
        </w:tabs>
        <w:spacing w:after="0" w:line="240" w:lineRule="auto"/>
        <w:rPr>
          <w:sz w:val="24"/>
          <w:szCs w:val="24"/>
        </w:rPr>
      </w:pPr>
      <w:r>
        <w:rPr>
          <w:sz w:val="24"/>
          <w:szCs w:val="24"/>
        </w:rPr>
        <w:t xml:space="preserve">Ozer JS, Chetty R, </w:t>
      </w:r>
      <w:r w:rsidR="00564EA6">
        <w:rPr>
          <w:sz w:val="24"/>
          <w:szCs w:val="24"/>
        </w:rPr>
        <w:t xml:space="preserve">Kenna G, et al. </w:t>
      </w:r>
      <w:r w:rsidR="00564EA6" w:rsidRPr="00564EA6">
        <w:rPr>
          <w:sz w:val="24"/>
          <w:szCs w:val="24"/>
        </w:rPr>
        <w:t>Enhancing the utility of alanine aminotransferase as a reference standard</w:t>
      </w:r>
      <w:r w:rsidR="00564EA6">
        <w:rPr>
          <w:sz w:val="24"/>
          <w:szCs w:val="24"/>
        </w:rPr>
        <w:t xml:space="preserve"> </w:t>
      </w:r>
      <w:r w:rsidR="00564EA6" w:rsidRPr="00564EA6">
        <w:rPr>
          <w:sz w:val="24"/>
          <w:szCs w:val="24"/>
        </w:rPr>
        <w:t>biomarker for drug-induced liver injury</w:t>
      </w:r>
      <w:r w:rsidR="00564EA6">
        <w:rPr>
          <w:sz w:val="24"/>
          <w:szCs w:val="24"/>
        </w:rPr>
        <w:t xml:space="preserve">. Reg </w:t>
      </w:r>
      <w:proofErr w:type="spellStart"/>
      <w:r w:rsidR="00564EA6">
        <w:rPr>
          <w:sz w:val="24"/>
          <w:szCs w:val="24"/>
        </w:rPr>
        <w:t>Toxicol</w:t>
      </w:r>
      <w:proofErr w:type="spellEnd"/>
      <w:r w:rsidR="00564EA6">
        <w:rPr>
          <w:sz w:val="24"/>
          <w:szCs w:val="24"/>
        </w:rPr>
        <w:t xml:space="preserve"> </w:t>
      </w:r>
      <w:proofErr w:type="spellStart"/>
      <w:r w:rsidR="00564EA6">
        <w:rPr>
          <w:sz w:val="24"/>
          <w:szCs w:val="24"/>
        </w:rPr>
        <w:t>Pharmacol</w:t>
      </w:r>
      <w:proofErr w:type="spellEnd"/>
      <w:r w:rsidR="00564EA6">
        <w:rPr>
          <w:sz w:val="24"/>
          <w:szCs w:val="24"/>
        </w:rPr>
        <w:t xml:space="preserve">. </w:t>
      </w:r>
      <w:proofErr w:type="gramStart"/>
      <w:r w:rsidR="00564EA6">
        <w:rPr>
          <w:sz w:val="24"/>
          <w:szCs w:val="24"/>
        </w:rPr>
        <w:t>2010;</w:t>
      </w:r>
      <w:r w:rsidR="00D424FF">
        <w:rPr>
          <w:sz w:val="24"/>
          <w:szCs w:val="24"/>
        </w:rPr>
        <w:t>56:237</w:t>
      </w:r>
      <w:proofErr w:type="gramEnd"/>
      <w:r w:rsidR="00D424FF">
        <w:rPr>
          <w:sz w:val="24"/>
          <w:szCs w:val="24"/>
        </w:rPr>
        <w:t>-246.</w:t>
      </w:r>
    </w:p>
    <w:p w14:paraId="0B715946" w14:textId="77777777" w:rsidR="004A3866" w:rsidRDefault="004A3866" w:rsidP="006A7401">
      <w:pPr>
        <w:tabs>
          <w:tab w:val="left" w:pos="2160"/>
        </w:tabs>
        <w:spacing w:after="0" w:line="240" w:lineRule="auto"/>
        <w:rPr>
          <w:sz w:val="24"/>
          <w:szCs w:val="24"/>
        </w:rPr>
      </w:pPr>
    </w:p>
    <w:p w14:paraId="64D41FAB" w14:textId="6769BA5E" w:rsidR="00E70716" w:rsidRDefault="00E70716" w:rsidP="00E70716">
      <w:pPr>
        <w:tabs>
          <w:tab w:val="left" w:pos="2160"/>
        </w:tabs>
        <w:spacing w:after="0" w:line="240" w:lineRule="auto"/>
        <w:rPr>
          <w:sz w:val="24"/>
          <w:szCs w:val="24"/>
        </w:rPr>
      </w:pPr>
      <w:r>
        <w:rPr>
          <w:sz w:val="24"/>
          <w:szCs w:val="24"/>
        </w:rPr>
        <w:t xml:space="preserve">Parks D, Lin X, Painter JL, et al. </w:t>
      </w:r>
      <w:r w:rsidRPr="00E70716">
        <w:rPr>
          <w:sz w:val="24"/>
          <w:szCs w:val="24"/>
        </w:rPr>
        <w:t xml:space="preserve">A proposed modification to Hy’s law and </w:t>
      </w:r>
      <w:proofErr w:type="spellStart"/>
      <w:r w:rsidRPr="00E70716">
        <w:rPr>
          <w:sz w:val="24"/>
          <w:szCs w:val="24"/>
        </w:rPr>
        <w:t>Edish</w:t>
      </w:r>
      <w:proofErr w:type="spellEnd"/>
      <w:r w:rsidRPr="00E70716">
        <w:rPr>
          <w:sz w:val="24"/>
          <w:szCs w:val="24"/>
        </w:rPr>
        <w:t xml:space="preserve"> criteria in oncology</w:t>
      </w:r>
      <w:r>
        <w:rPr>
          <w:sz w:val="24"/>
          <w:szCs w:val="24"/>
        </w:rPr>
        <w:t xml:space="preserve"> </w:t>
      </w:r>
      <w:r w:rsidRPr="00E70716">
        <w:rPr>
          <w:sz w:val="24"/>
          <w:szCs w:val="24"/>
        </w:rPr>
        <w:t>clinical trials using aggregated historical data</w:t>
      </w:r>
      <w:r>
        <w:rPr>
          <w:sz w:val="24"/>
          <w:szCs w:val="24"/>
        </w:rPr>
        <w:t xml:space="preserve">. </w:t>
      </w:r>
      <w:proofErr w:type="spellStart"/>
      <w:r>
        <w:rPr>
          <w:sz w:val="24"/>
          <w:szCs w:val="24"/>
        </w:rPr>
        <w:t>Pharmacoepidemiol</w:t>
      </w:r>
      <w:proofErr w:type="spellEnd"/>
      <w:r>
        <w:rPr>
          <w:sz w:val="24"/>
          <w:szCs w:val="24"/>
        </w:rPr>
        <w:t xml:space="preserve"> Drug </w:t>
      </w:r>
      <w:proofErr w:type="spellStart"/>
      <w:r>
        <w:rPr>
          <w:sz w:val="24"/>
          <w:szCs w:val="24"/>
        </w:rPr>
        <w:t>Saf</w:t>
      </w:r>
      <w:proofErr w:type="spellEnd"/>
      <w:r>
        <w:rPr>
          <w:sz w:val="24"/>
          <w:szCs w:val="24"/>
        </w:rPr>
        <w:t xml:space="preserve">. </w:t>
      </w:r>
      <w:proofErr w:type="gramStart"/>
      <w:r>
        <w:rPr>
          <w:sz w:val="24"/>
          <w:szCs w:val="24"/>
        </w:rPr>
        <w:t>2013;22:571</w:t>
      </w:r>
      <w:proofErr w:type="gramEnd"/>
      <w:r>
        <w:rPr>
          <w:sz w:val="24"/>
          <w:szCs w:val="24"/>
        </w:rPr>
        <w:t>-578.</w:t>
      </w:r>
    </w:p>
    <w:p w14:paraId="7F175E77" w14:textId="77777777" w:rsidR="008149AB" w:rsidRDefault="008149AB" w:rsidP="0065798C">
      <w:pPr>
        <w:tabs>
          <w:tab w:val="left" w:pos="2160"/>
        </w:tabs>
        <w:spacing w:after="0" w:line="240" w:lineRule="auto"/>
        <w:rPr>
          <w:sz w:val="24"/>
          <w:szCs w:val="24"/>
        </w:rPr>
      </w:pPr>
    </w:p>
    <w:p w14:paraId="56106C30" w14:textId="614AD090" w:rsidR="00BC033B" w:rsidRDefault="00BC033B" w:rsidP="0065798C">
      <w:pPr>
        <w:tabs>
          <w:tab w:val="left" w:pos="2160"/>
        </w:tabs>
        <w:spacing w:after="0" w:line="240" w:lineRule="auto"/>
        <w:rPr>
          <w:sz w:val="24"/>
          <w:szCs w:val="24"/>
        </w:rPr>
      </w:pPr>
      <w:r>
        <w:rPr>
          <w:sz w:val="24"/>
          <w:szCs w:val="24"/>
        </w:rPr>
        <w:t xml:space="preserve">Robles-Diaz M, </w:t>
      </w:r>
      <w:proofErr w:type="spellStart"/>
      <w:r>
        <w:rPr>
          <w:sz w:val="24"/>
          <w:szCs w:val="24"/>
        </w:rPr>
        <w:t>Lucena</w:t>
      </w:r>
      <w:proofErr w:type="spellEnd"/>
      <w:r>
        <w:rPr>
          <w:sz w:val="24"/>
          <w:szCs w:val="24"/>
        </w:rPr>
        <w:t xml:space="preserve"> MI, </w:t>
      </w:r>
      <w:proofErr w:type="spellStart"/>
      <w:r>
        <w:rPr>
          <w:sz w:val="24"/>
          <w:szCs w:val="24"/>
        </w:rPr>
        <w:t>Kaplowitz</w:t>
      </w:r>
      <w:proofErr w:type="spellEnd"/>
      <w:r>
        <w:rPr>
          <w:sz w:val="24"/>
          <w:szCs w:val="24"/>
        </w:rPr>
        <w:t xml:space="preserve"> N, et al. Use of Hy’s Law and a new composite algorithm to predict acute liver failure in patients with drug-induced liver injury. </w:t>
      </w:r>
      <w:r w:rsidR="00B13C78">
        <w:rPr>
          <w:sz w:val="24"/>
          <w:szCs w:val="24"/>
        </w:rPr>
        <w:t xml:space="preserve">Gastroenterology </w:t>
      </w:r>
      <w:proofErr w:type="gramStart"/>
      <w:r w:rsidR="00B13C78">
        <w:rPr>
          <w:sz w:val="24"/>
          <w:szCs w:val="24"/>
        </w:rPr>
        <w:t>2014;147:109</w:t>
      </w:r>
      <w:proofErr w:type="gramEnd"/>
      <w:r w:rsidR="00B13C78">
        <w:rPr>
          <w:sz w:val="24"/>
          <w:szCs w:val="24"/>
        </w:rPr>
        <w:t>-118.</w:t>
      </w:r>
    </w:p>
    <w:p w14:paraId="359EB28E" w14:textId="77777777" w:rsidR="00BC033B" w:rsidRDefault="00BC033B" w:rsidP="0065798C">
      <w:pPr>
        <w:tabs>
          <w:tab w:val="left" w:pos="2160"/>
        </w:tabs>
        <w:spacing w:after="0" w:line="240" w:lineRule="auto"/>
        <w:rPr>
          <w:sz w:val="24"/>
          <w:szCs w:val="24"/>
        </w:rPr>
      </w:pPr>
    </w:p>
    <w:p w14:paraId="79BEBC1A" w14:textId="4F1361E0" w:rsidR="00DF7371" w:rsidRDefault="00DF7371" w:rsidP="0065798C">
      <w:pPr>
        <w:tabs>
          <w:tab w:val="left" w:pos="2160"/>
        </w:tabs>
        <w:spacing w:after="0" w:line="240" w:lineRule="auto"/>
        <w:rPr>
          <w:sz w:val="24"/>
          <w:szCs w:val="24"/>
        </w:rPr>
      </w:pPr>
      <w:r>
        <w:rPr>
          <w:sz w:val="24"/>
          <w:szCs w:val="24"/>
        </w:rPr>
        <w:t xml:space="preserve">Senior JR. </w:t>
      </w:r>
      <w:r w:rsidR="005E09BB" w:rsidRPr="005E09BB">
        <w:rPr>
          <w:sz w:val="24"/>
          <w:szCs w:val="24"/>
        </w:rPr>
        <w:t xml:space="preserve">Evolution of the Food and Drug Administration </w:t>
      </w:r>
      <w:r w:rsidR="005E09BB">
        <w:rPr>
          <w:sz w:val="24"/>
          <w:szCs w:val="24"/>
        </w:rPr>
        <w:t>a</w:t>
      </w:r>
      <w:r w:rsidR="005E09BB" w:rsidRPr="005E09BB">
        <w:rPr>
          <w:sz w:val="24"/>
          <w:szCs w:val="24"/>
        </w:rPr>
        <w:t>pproach</w:t>
      </w:r>
      <w:r w:rsidR="005E09BB">
        <w:rPr>
          <w:sz w:val="24"/>
          <w:szCs w:val="24"/>
        </w:rPr>
        <w:t xml:space="preserve"> </w:t>
      </w:r>
      <w:r w:rsidR="005E09BB" w:rsidRPr="005E09BB">
        <w:rPr>
          <w:sz w:val="24"/>
          <w:szCs w:val="24"/>
        </w:rPr>
        <w:t xml:space="preserve">to </w:t>
      </w:r>
      <w:r w:rsidR="005E09BB">
        <w:rPr>
          <w:sz w:val="24"/>
          <w:szCs w:val="24"/>
        </w:rPr>
        <w:t>l</w:t>
      </w:r>
      <w:r w:rsidR="005E09BB" w:rsidRPr="005E09BB">
        <w:rPr>
          <w:sz w:val="24"/>
          <w:szCs w:val="24"/>
        </w:rPr>
        <w:t xml:space="preserve">iver </w:t>
      </w:r>
      <w:r w:rsidR="005E09BB">
        <w:rPr>
          <w:sz w:val="24"/>
          <w:szCs w:val="24"/>
        </w:rPr>
        <w:t>s</w:t>
      </w:r>
      <w:r w:rsidR="005E09BB" w:rsidRPr="005E09BB">
        <w:rPr>
          <w:sz w:val="24"/>
          <w:szCs w:val="24"/>
        </w:rPr>
        <w:t xml:space="preserve">afety </w:t>
      </w:r>
      <w:r w:rsidR="005E09BB">
        <w:rPr>
          <w:sz w:val="24"/>
          <w:szCs w:val="24"/>
        </w:rPr>
        <w:t>a</w:t>
      </w:r>
      <w:r w:rsidR="005E09BB" w:rsidRPr="005E09BB">
        <w:rPr>
          <w:sz w:val="24"/>
          <w:szCs w:val="24"/>
        </w:rPr>
        <w:t xml:space="preserve">ssessment for </w:t>
      </w:r>
      <w:r w:rsidR="005E09BB">
        <w:rPr>
          <w:sz w:val="24"/>
          <w:szCs w:val="24"/>
        </w:rPr>
        <w:t>n</w:t>
      </w:r>
      <w:r w:rsidR="005E09BB" w:rsidRPr="005E09BB">
        <w:rPr>
          <w:sz w:val="24"/>
          <w:szCs w:val="24"/>
        </w:rPr>
        <w:t xml:space="preserve">ew </w:t>
      </w:r>
      <w:r w:rsidR="005E09BB">
        <w:rPr>
          <w:sz w:val="24"/>
          <w:szCs w:val="24"/>
        </w:rPr>
        <w:t>d</w:t>
      </w:r>
      <w:r w:rsidR="005E09BB" w:rsidRPr="005E09BB">
        <w:rPr>
          <w:sz w:val="24"/>
          <w:szCs w:val="24"/>
        </w:rPr>
        <w:t xml:space="preserve">rugs: </w:t>
      </w:r>
      <w:r w:rsidR="005E09BB">
        <w:rPr>
          <w:sz w:val="24"/>
          <w:szCs w:val="24"/>
        </w:rPr>
        <w:t>c</w:t>
      </w:r>
      <w:r w:rsidR="005E09BB" w:rsidRPr="005E09BB">
        <w:rPr>
          <w:sz w:val="24"/>
          <w:szCs w:val="24"/>
        </w:rPr>
        <w:t xml:space="preserve">urrent </w:t>
      </w:r>
      <w:r w:rsidR="005E09BB">
        <w:rPr>
          <w:sz w:val="24"/>
          <w:szCs w:val="24"/>
        </w:rPr>
        <w:t>s</w:t>
      </w:r>
      <w:r w:rsidR="005E09BB" w:rsidRPr="005E09BB">
        <w:rPr>
          <w:sz w:val="24"/>
          <w:szCs w:val="24"/>
        </w:rPr>
        <w:t>tatus</w:t>
      </w:r>
      <w:r w:rsidR="005E09BB">
        <w:rPr>
          <w:sz w:val="24"/>
          <w:szCs w:val="24"/>
        </w:rPr>
        <w:t xml:space="preserve"> </w:t>
      </w:r>
      <w:r w:rsidR="005E09BB" w:rsidRPr="005E09BB">
        <w:rPr>
          <w:sz w:val="24"/>
          <w:szCs w:val="24"/>
        </w:rPr>
        <w:t xml:space="preserve">and </w:t>
      </w:r>
      <w:r w:rsidR="005E09BB">
        <w:rPr>
          <w:sz w:val="24"/>
          <w:szCs w:val="24"/>
        </w:rPr>
        <w:t>c</w:t>
      </w:r>
      <w:r w:rsidR="005E09BB" w:rsidRPr="005E09BB">
        <w:rPr>
          <w:sz w:val="24"/>
          <w:szCs w:val="24"/>
        </w:rPr>
        <w:t>hallenges</w:t>
      </w:r>
      <w:r w:rsidR="005E09BB">
        <w:rPr>
          <w:sz w:val="24"/>
          <w:szCs w:val="24"/>
        </w:rPr>
        <w:t xml:space="preserve">. </w:t>
      </w:r>
      <w:r w:rsidR="00E119E7" w:rsidRPr="00E119E7">
        <w:rPr>
          <w:sz w:val="24"/>
          <w:szCs w:val="24"/>
        </w:rPr>
        <w:t>Drug Saf</w:t>
      </w:r>
      <w:r w:rsidR="007E04E7">
        <w:rPr>
          <w:sz w:val="24"/>
          <w:szCs w:val="24"/>
        </w:rPr>
        <w:t>ety</w:t>
      </w:r>
      <w:r w:rsidR="00E119E7" w:rsidRPr="00E119E7">
        <w:rPr>
          <w:sz w:val="24"/>
          <w:szCs w:val="24"/>
        </w:rPr>
        <w:t xml:space="preserve"> 2014</w:t>
      </w:r>
      <w:r w:rsidR="00E119E7">
        <w:rPr>
          <w:sz w:val="24"/>
          <w:szCs w:val="24"/>
        </w:rPr>
        <w:t>;</w:t>
      </w:r>
      <w:r w:rsidR="00E119E7" w:rsidRPr="00E119E7">
        <w:rPr>
          <w:sz w:val="24"/>
          <w:szCs w:val="24"/>
        </w:rPr>
        <w:t xml:space="preserve">37 </w:t>
      </w:r>
      <w:r w:rsidR="00E119E7">
        <w:rPr>
          <w:sz w:val="24"/>
          <w:szCs w:val="24"/>
        </w:rPr>
        <w:t>(</w:t>
      </w:r>
      <w:r w:rsidR="00E119E7" w:rsidRPr="00E119E7">
        <w:rPr>
          <w:sz w:val="24"/>
          <w:szCs w:val="24"/>
        </w:rPr>
        <w:t>Suppl 1</w:t>
      </w:r>
      <w:proofErr w:type="gramStart"/>
      <w:r w:rsidR="00E119E7">
        <w:rPr>
          <w:sz w:val="24"/>
          <w:szCs w:val="24"/>
        </w:rPr>
        <w:t>)</w:t>
      </w:r>
      <w:r w:rsidR="00E119E7" w:rsidRPr="00E119E7">
        <w:rPr>
          <w:sz w:val="24"/>
          <w:szCs w:val="24"/>
        </w:rPr>
        <w:t>:S</w:t>
      </w:r>
      <w:proofErr w:type="gramEnd"/>
      <w:r w:rsidR="00E119E7" w:rsidRPr="00E119E7">
        <w:rPr>
          <w:sz w:val="24"/>
          <w:szCs w:val="24"/>
        </w:rPr>
        <w:t>9-17</w:t>
      </w:r>
      <w:r w:rsidR="00213C38">
        <w:rPr>
          <w:sz w:val="24"/>
          <w:szCs w:val="24"/>
        </w:rPr>
        <w:t>.</w:t>
      </w:r>
    </w:p>
    <w:p w14:paraId="5F40CC76" w14:textId="42875393" w:rsidR="00D15220" w:rsidRDefault="00D15220" w:rsidP="0065798C">
      <w:pPr>
        <w:tabs>
          <w:tab w:val="left" w:pos="2160"/>
        </w:tabs>
        <w:spacing w:after="0" w:line="240" w:lineRule="auto"/>
        <w:rPr>
          <w:sz w:val="24"/>
          <w:szCs w:val="24"/>
        </w:rPr>
      </w:pPr>
    </w:p>
    <w:p w14:paraId="5C9DFFEC" w14:textId="41CE8D52" w:rsidR="00F62F35" w:rsidRDefault="00F62F35" w:rsidP="0065798C">
      <w:pPr>
        <w:tabs>
          <w:tab w:val="left" w:pos="2160"/>
        </w:tabs>
        <w:spacing w:after="0" w:line="240" w:lineRule="auto"/>
        <w:rPr>
          <w:sz w:val="24"/>
          <w:szCs w:val="24"/>
        </w:rPr>
      </w:pPr>
      <w:r>
        <w:rPr>
          <w:sz w:val="24"/>
          <w:szCs w:val="24"/>
        </w:rPr>
        <w:t xml:space="preserve">Shapiro MA, Lewis JH. Causality assessment of drug-induced hepatoxicity: promises and pitfalls. Clin Liver Dis. </w:t>
      </w:r>
      <w:proofErr w:type="gramStart"/>
      <w:r>
        <w:rPr>
          <w:sz w:val="24"/>
          <w:szCs w:val="24"/>
        </w:rPr>
        <w:t>2007;11:477</w:t>
      </w:r>
      <w:proofErr w:type="gramEnd"/>
      <w:r>
        <w:rPr>
          <w:sz w:val="24"/>
          <w:szCs w:val="24"/>
        </w:rPr>
        <w:t>-505.</w:t>
      </w:r>
    </w:p>
    <w:p w14:paraId="45B8E1B1" w14:textId="77777777" w:rsidR="00F62F35" w:rsidRDefault="00F62F35" w:rsidP="0065798C">
      <w:pPr>
        <w:tabs>
          <w:tab w:val="left" w:pos="2160"/>
        </w:tabs>
        <w:spacing w:after="0" w:line="240" w:lineRule="auto"/>
        <w:rPr>
          <w:sz w:val="24"/>
          <w:szCs w:val="24"/>
        </w:rPr>
      </w:pPr>
    </w:p>
    <w:p w14:paraId="56131593" w14:textId="4A93FBB9" w:rsidR="00D15220" w:rsidRDefault="00D15220" w:rsidP="0065798C">
      <w:pPr>
        <w:tabs>
          <w:tab w:val="left" w:pos="2160"/>
        </w:tabs>
        <w:spacing w:after="0" w:line="240" w:lineRule="auto"/>
      </w:pPr>
      <w:r>
        <w:rPr>
          <w:sz w:val="24"/>
          <w:szCs w:val="24"/>
        </w:rPr>
        <w:t xml:space="preserve">Thapa BR, </w:t>
      </w:r>
      <w:proofErr w:type="spellStart"/>
      <w:r>
        <w:rPr>
          <w:sz w:val="24"/>
          <w:szCs w:val="24"/>
        </w:rPr>
        <w:t>Walia</w:t>
      </w:r>
      <w:proofErr w:type="spellEnd"/>
      <w:r>
        <w:rPr>
          <w:sz w:val="24"/>
          <w:szCs w:val="24"/>
        </w:rPr>
        <w:t xml:space="preserve"> </w:t>
      </w:r>
      <w:r w:rsidR="000068FF">
        <w:rPr>
          <w:sz w:val="24"/>
          <w:szCs w:val="24"/>
        </w:rPr>
        <w:t>A. Liver function tests and the</w:t>
      </w:r>
      <w:r w:rsidR="009E7835">
        <w:rPr>
          <w:sz w:val="24"/>
          <w:szCs w:val="24"/>
        </w:rPr>
        <w:t xml:space="preserve">ir interpretation. </w:t>
      </w:r>
      <w:r w:rsidR="009E7835">
        <w:t xml:space="preserve">Indian J </w:t>
      </w:r>
      <w:proofErr w:type="spellStart"/>
      <w:r w:rsidR="009E7835">
        <w:t>Pediatr</w:t>
      </w:r>
      <w:proofErr w:type="spellEnd"/>
      <w:r w:rsidR="00BD551D">
        <w:t>.</w:t>
      </w:r>
      <w:r w:rsidR="009E7835">
        <w:t xml:space="preserve"> </w:t>
      </w:r>
      <w:proofErr w:type="gramStart"/>
      <w:r w:rsidR="009E7835">
        <w:t>2007;74:663</w:t>
      </w:r>
      <w:proofErr w:type="gramEnd"/>
      <w:r w:rsidR="009E7835">
        <w:t>-671</w:t>
      </w:r>
      <w:r w:rsidR="003D69C3">
        <w:t>.</w:t>
      </w:r>
    </w:p>
    <w:p w14:paraId="2A2CBFE0" w14:textId="11C9BBC9" w:rsidR="008A2F50" w:rsidRDefault="008A2F50" w:rsidP="0065798C">
      <w:pPr>
        <w:tabs>
          <w:tab w:val="left" w:pos="2160"/>
        </w:tabs>
        <w:spacing w:after="0" w:line="240" w:lineRule="auto"/>
      </w:pPr>
    </w:p>
    <w:p w14:paraId="0335C578" w14:textId="7DA116F5" w:rsidR="008A2F50" w:rsidRDefault="008A2F50" w:rsidP="0065798C">
      <w:pPr>
        <w:tabs>
          <w:tab w:val="left" w:pos="2160"/>
        </w:tabs>
        <w:spacing w:after="0" w:line="240" w:lineRule="auto"/>
      </w:pPr>
      <w:proofErr w:type="spellStart"/>
      <w:r>
        <w:t>Woreta</w:t>
      </w:r>
      <w:proofErr w:type="spellEnd"/>
      <w:r>
        <w:t xml:space="preserve"> TA, </w:t>
      </w:r>
      <w:proofErr w:type="spellStart"/>
      <w:r>
        <w:t>Alqahtani</w:t>
      </w:r>
      <w:proofErr w:type="spellEnd"/>
      <w:r>
        <w:t xml:space="preserve"> SA. Eva</w:t>
      </w:r>
      <w:r w:rsidR="00E642D7">
        <w:t xml:space="preserve">luation of abnormal liver tests. Med Clin N Am. </w:t>
      </w:r>
      <w:proofErr w:type="gramStart"/>
      <w:r w:rsidR="00E642D7">
        <w:t>2014;98:1</w:t>
      </w:r>
      <w:proofErr w:type="gramEnd"/>
      <w:r w:rsidR="00E642D7">
        <w:t>-16.</w:t>
      </w:r>
    </w:p>
    <w:p w14:paraId="1E9BD240" w14:textId="1B8F823A" w:rsidR="00934979" w:rsidRDefault="00934979" w:rsidP="0065798C">
      <w:pPr>
        <w:tabs>
          <w:tab w:val="left" w:pos="2160"/>
        </w:tabs>
        <w:spacing w:after="0" w:line="240" w:lineRule="auto"/>
        <w:rPr>
          <w:sz w:val="24"/>
          <w:szCs w:val="24"/>
        </w:rPr>
      </w:pPr>
    </w:p>
    <w:p w14:paraId="6B83A477" w14:textId="1543EA3C" w:rsidR="00934979" w:rsidRDefault="00934979" w:rsidP="0065798C">
      <w:pPr>
        <w:tabs>
          <w:tab w:val="left" w:pos="2160"/>
        </w:tabs>
        <w:spacing w:after="0" w:line="240" w:lineRule="auto"/>
        <w:rPr>
          <w:sz w:val="24"/>
          <w:szCs w:val="24"/>
        </w:rPr>
      </w:pPr>
      <w:r>
        <w:rPr>
          <w:sz w:val="24"/>
          <w:szCs w:val="24"/>
        </w:rPr>
        <w:t xml:space="preserve">Yang </w:t>
      </w:r>
      <w:r w:rsidR="000169FA" w:rsidRPr="000169FA">
        <w:rPr>
          <w:sz w:val="24"/>
          <w:szCs w:val="24"/>
        </w:rPr>
        <w:t>X</w:t>
      </w:r>
      <w:r w:rsidR="000169FA">
        <w:rPr>
          <w:sz w:val="24"/>
          <w:szCs w:val="24"/>
        </w:rPr>
        <w:t>,</w:t>
      </w:r>
      <w:r w:rsidR="000169FA" w:rsidRPr="000169FA">
        <w:rPr>
          <w:sz w:val="24"/>
          <w:szCs w:val="24"/>
        </w:rPr>
        <w:t xml:space="preserve"> </w:t>
      </w:r>
      <w:proofErr w:type="spellStart"/>
      <w:r w:rsidR="000169FA" w:rsidRPr="000169FA">
        <w:rPr>
          <w:sz w:val="24"/>
          <w:szCs w:val="24"/>
        </w:rPr>
        <w:t>Schnackenberg</w:t>
      </w:r>
      <w:proofErr w:type="spellEnd"/>
      <w:r w:rsidR="000169FA">
        <w:rPr>
          <w:sz w:val="24"/>
          <w:szCs w:val="24"/>
        </w:rPr>
        <w:t xml:space="preserve"> LK</w:t>
      </w:r>
      <w:r w:rsidR="000169FA" w:rsidRPr="000169FA">
        <w:rPr>
          <w:sz w:val="24"/>
          <w:szCs w:val="24"/>
        </w:rPr>
        <w:t>, Shi</w:t>
      </w:r>
      <w:r w:rsidR="002E3684">
        <w:rPr>
          <w:sz w:val="24"/>
          <w:szCs w:val="24"/>
        </w:rPr>
        <w:t xml:space="preserve"> Q</w:t>
      </w:r>
      <w:r w:rsidR="000169FA" w:rsidRPr="000169FA">
        <w:rPr>
          <w:sz w:val="24"/>
          <w:szCs w:val="24"/>
        </w:rPr>
        <w:t xml:space="preserve">, </w:t>
      </w:r>
      <w:proofErr w:type="spellStart"/>
      <w:r w:rsidR="000169FA" w:rsidRPr="000169FA">
        <w:rPr>
          <w:sz w:val="24"/>
          <w:szCs w:val="24"/>
        </w:rPr>
        <w:t>Salminen</w:t>
      </w:r>
      <w:proofErr w:type="spellEnd"/>
      <w:r w:rsidR="00AC1428">
        <w:rPr>
          <w:sz w:val="24"/>
          <w:szCs w:val="24"/>
        </w:rPr>
        <w:t xml:space="preserve"> WF. Hepatic toxicity biomarkers. In, </w:t>
      </w:r>
      <w:r w:rsidR="00FB751A" w:rsidRPr="00FB751A">
        <w:rPr>
          <w:sz w:val="24"/>
          <w:szCs w:val="24"/>
        </w:rPr>
        <w:t>Biomarkers in Toxicology</w:t>
      </w:r>
      <w:r w:rsidR="00FB751A">
        <w:rPr>
          <w:sz w:val="24"/>
          <w:szCs w:val="24"/>
        </w:rPr>
        <w:t>,</w:t>
      </w:r>
      <w:r w:rsidR="00FB751A" w:rsidRPr="00FB751A">
        <w:rPr>
          <w:sz w:val="24"/>
          <w:szCs w:val="24"/>
        </w:rPr>
        <w:t xml:space="preserve"> R. Gupta (Ed)</w:t>
      </w:r>
      <w:r w:rsidR="00FB751A">
        <w:rPr>
          <w:sz w:val="24"/>
          <w:szCs w:val="24"/>
        </w:rPr>
        <w:t xml:space="preserve">, </w:t>
      </w:r>
      <w:r w:rsidR="00F7624C" w:rsidRPr="00F7624C">
        <w:rPr>
          <w:sz w:val="24"/>
          <w:szCs w:val="24"/>
        </w:rPr>
        <w:t>Elsevier Inc. 2014</w:t>
      </w:r>
      <w:r w:rsidR="00F7624C">
        <w:rPr>
          <w:sz w:val="24"/>
          <w:szCs w:val="24"/>
        </w:rPr>
        <w:t xml:space="preserve">; pp. </w:t>
      </w:r>
      <w:r w:rsidR="007D782E">
        <w:rPr>
          <w:sz w:val="24"/>
          <w:szCs w:val="24"/>
        </w:rPr>
        <w:t>241-259.</w:t>
      </w:r>
    </w:p>
    <w:p w14:paraId="1DCEBF50" w14:textId="77777777" w:rsidR="00DF7371" w:rsidRDefault="00DF7371" w:rsidP="0065798C">
      <w:pPr>
        <w:tabs>
          <w:tab w:val="left" w:pos="2160"/>
        </w:tabs>
        <w:spacing w:after="0" w:line="240" w:lineRule="auto"/>
        <w:rPr>
          <w:sz w:val="24"/>
          <w:szCs w:val="24"/>
        </w:rPr>
      </w:pPr>
    </w:p>
    <w:p w14:paraId="1444BC5C" w14:textId="67AB7148" w:rsidR="002E63F1" w:rsidRDefault="008F7B2C" w:rsidP="0065798C">
      <w:pPr>
        <w:tabs>
          <w:tab w:val="left" w:pos="2160"/>
        </w:tabs>
        <w:spacing w:after="0" w:line="240" w:lineRule="auto"/>
        <w:rPr>
          <w:sz w:val="24"/>
          <w:szCs w:val="24"/>
        </w:rPr>
      </w:pPr>
      <w:r>
        <w:rPr>
          <w:sz w:val="24"/>
          <w:szCs w:val="24"/>
        </w:rPr>
        <w:t>Zimmerman H</w:t>
      </w:r>
      <w:r w:rsidR="00C36320">
        <w:rPr>
          <w:sz w:val="24"/>
          <w:szCs w:val="24"/>
        </w:rPr>
        <w:t>J</w:t>
      </w:r>
      <w:r>
        <w:rPr>
          <w:sz w:val="24"/>
          <w:szCs w:val="24"/>
        </w:rPr>
        <w:t xml:space="preserve">. </w:t>
      </w:r>
      <w:r w:rsidR="00F11B08">
        <w:rPr>
          <w:sz w:val="24"/>
          <w:szCs w:val="24"/>
        </w:rPr>
        <w:t xml:space="preserve">Hepatotoxicity: The Adverse Effects of Drugs and Other Chemicals on the Liver. </w:t>
      </w:r>
      <w:r w:rsidR="00436D29">
        <w:rPr>
          <w:sz w:val="24"/>
          <w:szCs w:val="24"/>
        </w:rPr>
        <w:t>Appleton-Century-Crofts</w:t>
      </w:r>
      <w:r w:rsidR="00C32A51">
        <w:rPr>
          <w:sz w:val="24"/>
          <w:szCs w:val="24"/>
        </w:rPr>
        <w:t>, New York, 1978.</w:t>
      </w:r>
    </w:p>
    <w:p w14:paraId="62A61C2B" w14:textId="4AE99D40" w:rsidR="008B6164" w:rsidRDefault="008B6164" w:rsidP="0065798C">
      <w:pPr>
        <w:tabs>
          <w:tab w:val="left" w:pos="2160"/>
        </w:tabs>
        <w:spacing w:after="0" w:line="240" w:lineRule="auto"/>
        <w:rPr>
          <w:sz w:val="24"/>
          <w:szCs w:val="24"/>
        </w:rPr>
      </w:pPr>
    </w:p>
    <w:p w14:paraId="19E40CA4" w14:textId="5CC5B543" w:rsidR="00E235D2" w:rsidRDefault="00E235D2" w:rsidP="0065798C">
      <w:pPr>
        <w:tabs>
          <w:tab w:val="left" w:pos="2160"/>
        </w:tabs>
        <w:spacing w:after="0" w:line="240" w:lineRule="auto"/>
        <w:rPr>
          <w:sz w:val="24"/>
          <w:szCs w:val="24"/>
        </w:rPr>
      </w:pPr>
    </w:p>
    <w:p w14:paraId="5EF621C0" w14:textId="3706F030" w:rsidR="00B65B84" w:rsidRPr="00E235D2" w:rsidRDefault="00B65B84" w:rsidP="00D91046">
      <w:pPr>
        <w:tabs>
          <w:tab w:val="left" w:pos="2160"/>
        </w:tabs>
        <w:spacing w:after="0" w:line="240" w:lineRule="auto"/>
        <w:rPr>
          <w:sz w:val="24"/>
          <w:szCs w:val="24"/>
        </w:rPr>
      </w:pPr>
    </w:p>
    <w:sectPr w:rsidR="00B65B84" w:rsidRPr="00E235D2" w:rsidSect="007754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41119" w14:textId="77777777" w:rsidR="00CF1C9C" w:rsidRDefault="00CF1C9C" w:rsidP="0005245F">
      <w:pPr>
        <w:spacing w:after="0" w:line="240" w:lineRule="auto"/>
      </w:pPr>
      <w:r>
        <w:separator/>
      </w:r>
    </w:p>
  </w:endnote>
  <w:endnote w:type="continuationSeparator" w:id="0">
    <w:p w14:paraId="756491BC" w14:textId="77777777" w:rsidR="00CF1C9C" w:rsidRDefault="00CF1C9C" w:rsidP="00052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9065" w14:textId="010529E9" w:rsidR="00CF1C9C" w:rsidRDefault="00CF1C9C">
    <w:pPr>
      <w:pStyle w:val="Footer"/>
    </w:pPr>
    <w:r>
      <w:tab/>
      <w:t xml:space="preserve">Page </w:t>
    </w:r>
    <w:r>
      <w:rPr>
        <w:b/>
        <w:bCs/>
      </w:rPr>
      <w:fldChar w:fldCharType="begin"/>
    </w:r>
    <w:r>
      <w:rPr>
        <w:b/>
        <w:bCs/>
      </w:rPr>
      <w:instrText xml:space="preserve"> PAGE  \* Arabic  \* MERGEFORMAT </w:instrText>
    </w:r>
    <w:r>
      <w:rPr>
        <w:b/>
        <w:bCs/>
      </w:rPr>
      <w:fldChar w:fldCharType="separate"/>
    </w:r>
    <w:r w:rsidR="00174B63">
      <w:rPr>
        <w:b/>
        <w:bCs/>
        <w:noProof/>
      </w:rPr>
      <w:t>44</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174B63">
      <w:rPr>
        <w:b/>
        <w:bCs/>
        <w:noProof/>
      </w:rPr>
      <w:t>48</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600C6" w14:textId="13268968" w:rsidR="00CF1C9C" w:rsidRDefault="00CF1C9C">
    <w:pPr>
      <w:pStyle w:val="Footer"/>
    </w:pPr>
    <w:r>
      <w:tab/>
      <w:t xml:space="preserve">Page </w:t>
    </w:r>
    <w:r>
      <w:rPr>
        <w:b/>
        <w:bCs/>
      </w:rPr>
      <w:fldChar w:fldCharType="begin"/>
    </w:r>
    <w:r>
      <w:rPr>
        <w:b/>
        <w:bCs/>
      </w:rPr>
      <w:instrText xml:space="preserve"> PAGE  \* Arabic  \* MERGEFORMAT </w:instrText>
    </w:r>
    <w:r>
      <w:rPr>
        <w:b/>
        <w:bCs/>
      </w:rPr>
      <w:fldChar w:fldCharType="separate"/>
    </w:r>
    <w:r w:rsidR="009A6E16">
      <w:rPr>
        <w:b/>
        <w:bCs/>
        <w:noProof/>
      </w:rPr>
      <w:t>23</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9A6E16">
      <w:rPr>
        <w:b/>
        <w:bCs/>
        <w:noProof/>
      </w:rPr>
      <w:t>48</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2501D" w14:textId="77777777" w:rsidR="00CF1C9C" w:rsidRDefault="00CF1C9C" w:rsidP="0005245F">
      <w:pPr>
        <w:spacing w:after="0" w:line="240" w:lineRule="auto"/>
      </w:pPr>
      <w:r>
        <w:separator/>
      </w:r>
    </w:p>
  </w:footnote>
  <w:footnote w:type="continuationSeparator" w:id="0">
    <w:p w14:paraId="3AAEA5A4" w14:textId="77777777" w:rsidR="00CF1C9C" w:rsidRDefault="00CF1C9C" w:rsidP="00052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AAA1" w14:textId="77777777" w:rsidR="00CF1C9C" w:rsidRPr="00E235D2" w:rsidRDefault="00CF1C9C" w:rsidP="001101D0">
    <w:pPr>
      <w:tabs>
        <w:tab w:val="left" w:pos="2160"/>
      </w:tabs>
      <w:spacing w:after="0" w:line="240" w:lineRule="auto"/>
      <w:jc w:val="center"/>
      <w:rPr>
        <w:sz w:val="48"/>
        <w:szCs w:val="48"/>
      </w:rPr>
    </w:pPr>
    <w:r w:rsidRPr="00E235D2">
      <w:rPr>
        <w:sz w:val="48"/>
        <w:szCs w:val="48"/>
      </w:rPr>
      <w:t xml:space="preserve">Interactive Safety Graphic – </w:t>
    </w:r>
    <w:proofErr w:type="spellStart"/>
    <w:r w:rsidRPr="00E235D2">
      <w:rPr>
        <w:sz w:val="48"/>
        <w:szCs w:val="48"/>
      </w:rPr>
      <w:t>eDISH</w:t>
    </w:r>
    <w:proofErr w:type="spellEnd"/>
  </w:p>
  <w:p w14:paraId="62E5CE04" w14:textId="77777777" w:rsidR="00CF1C9C" w:rsidRDefault="00CF1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887A5" w14:textId="77777777" w:rsidR="00CF1C9C" w:rsidRPr="00E235D2" w:rsidRDefault="00CF1C9C" w:rsidP="00F148DD">
    <w:pPr>
      <w:tabs>
        <w:tab w:val="left" w:pos="2160"/>
      </w:tabs>
      <w:spacing w:after="0" w:line="240" w:lineRule="auto"/>
      <w:jc w:val="center"/>
      <w:rPr>
        <w:sz w:val="48"/>
        <w:szCs w:val="48"/>
      </w:rPr>
    </w:pPr>
    <w:r w:rsidRPr="00E235D2">
      <w:rPr>
        <w:sz w:val="48"/>
        <w:szCs w:val="48"/>
      </w:rPr>
      <w:t xml:space="preserve">Interactive Safety Graphic – </w:t>
    </w:r>
    <w:proofErr w:type="spellStart"/>
    <w:r w:rsidRPr="00E235D2">
      <w:rPr>
        <w:sz w:val="48"/>
        <w:szCs w:val="48"/>
      </w:rPr>
      <w:t>eDISH</w:t>
    </w:r>
    <w:proofErr w:type="spellEnd"/>
  </w:p>
  <w:p w14:paraId="099D5332" w14:textId="77777777" w:rsidR="00CF1C9C" w:rsidRDefault="00CF1C9C" w:rsidP="00F148D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914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5D2"/>
    <w:rsid w:val="00000E12"/>
    <w:rsid w:val="000016FF"/>
    <w:rsid w:val="00002C0E"/>
    <w:rsid w:val="00003941"/>
    <w:rsid w:val="00005965"/>
    <w:rsid w:val="00005F5A"/>
    <w:rsid w:val="00005FDB"/>
    <w:rsid w:val="000068FF"/>
    <w:rsid w:val="00010B45"/>
    <w:rsid w:val="00010BBD"/>
    <w:rsid w:val="000110C9"/>
    <w:rsid w:val="000117B2"/>
    <w:rsid w:val="00011832"/>
    <w:rsid w:val="000119CF"/>
    <w:rsid w:val="00011A68"/>
    <w:rsid w:val="00012B0C"/>
    <w:rsid w:val="00013A56"/>
    <w:rsid w:val="00015E04"/>
    <w:rsid w:val="00016590"/>
    <w:rsid w:val="000169FA"/>
    <w:rsid w:val="00016A56"/>
    <w:rsid w:val="000206EB"/>
    <w:rsid w:val="00022723"/>
    <w:rsid w:val="00022F9B"/>
    <w:rsid w:val="00023ABC"/>
    <w:rsid w:val="00024BB5"/>
    <w:rsid w:val="00026CF0"/>
    <w:rsid w:val="00026FB4"/>
    <w:rsid w:val="00027D74"/>
    <w:rsid w:val="00030B4F"/>
    <w:rsid w:val="00031E7D"/>
    <w:rsid w:val="00032764"/>
    <w:rsid w:val="000339DA"/>
    <w:rsid w:val="00033D9B"/>
    <w:rsid w:val="00034106"/>
    <w:rsid w:val="0003774D"/>
    <w:rsid w:val="000408D6"/>
    <w:rsid w:val="00041BCE"/>
    <w:rsid w:val="0004216D"/>
    <w:rsid w:val="000427C5"/>
    <w:rsid w:val="00042C28"/>
    <w:rsid w:val="00043F12"/>
    <w:rsid w:val="00044A64"/>
    <w:rsid w:val="00044F09"/>
    <w:rsid w:val="00046FCB"/>
    <w:rsid w:val="0005009D"/>
    <w:rsid w:val="00050568"/>
    <w:rsid w:val="00050A08"/>
    <w:rsid w:val="0005156E"/>
    <w:rsid w:val="0005245F"/>
    <w:rsid w:val="00052529"/>
    <w:rsid w:val="00052611"/>
    <w:rsid w:val="000526E2"/>
    <w:rsid w:val="000538D8"/>
    <w:rsid w:val="00053ACD"/>
    <w:rsid w:val="00055BC5"/>
    <w:rsid w:val="00056402"/>
    <w:rsid w:val="00056971"/>
    <w:rsid w:val="000578DE"/>
    <w:rsid w:val="00060FAE"/>
    <w:rsid w:val="000612BD"/>
    <w:rsid w:val="000618C2"/>
    <w:rsid w:val="00061A71"/>
    <w:rsid w:val="00061A79"/>
    <w:rsid w:val="00061D50"/>
    <w:rsid w:val="00062B18"/>
    <w:rsid w:val="00063980"/>
    <w:rsid w:val="000650D9"/>
    <w:rsid w:val="0006674E"/>
    <w:rsid w:val="00067DFE"/>
    <w:rsid w:val="00070A80"/>
    <w:rsid w:val="000715FE"/>
    <w:rsid w:val="000731E2"/>
    <w:rsid w:val="00073C60"/>
    <w:rsid w:val="00074E59"/>
    <w:rsid w:val="00075CBA"/>
    <w:rsid w:val="00076D63"/>
    <w:rsid w:val="00081B23"/>
    <w:rsid w:val="000821ED"/>
    <w:rsid w:val="00083B77"/>
    <w:rsid w:val="00084354"/>
    <w:rsid w:val="00086493"/>
    <w:rsid w:val="0008794B"/>
    <w:rsid w:val="00091C20"/>
    <w:rsid w:val="00093A06"/>
    <w:rsid w:val="000941D3"/>
    <w:rsid w:val="00095313"/>
    <w:rsid w:val="00095AE7"/>
    <w:rsid w:val="000A1B32"/>
    <w:rsid w:val="000A1BC0"/>
    <w:rsid w:val="000A1F02"/>
    <w:rsid w:val="000A3190"/>
    <w:rsid w:val="000A3F73"/>
    <w:rsid w:val="000A49DA"/>
    <w:rsid w:val="000A4B0E"/>
    <w:rsid w:val="000A51A4"/>
    <w:rsid w:val="000A6931"/>
    <w:rsid w:val="000A6B29"/>
    <w:rsid w:val="000A6EF3"/>
    <w:rsid w:val="000A7361"/>
    <w:rsid w:val="000A7A59"/>
    <w:rsid w:val="000B0F13"/>
    <w:rsid w:val="000B4F4C"/>
    <w:rsid w:val="000B69AA"/>
    <w:rsid w:val="000C0298"/>
    <w:rsid w:val="000C1A8A"/>
    <w:rsid w:val="000C2488"/>
    <w:rsid w:val="000C294E"/>
    <w:rsid w:val="000D0715"/>
    <w:rsid w:val="000D156F"/>
    <w:rsid w:val="000D2437"/>
    <w:rsid w:val="000D2A1B"/>
    <w:rsid w:val="000D2AAF"/>
    <w:rsid w:val="000D47D0"/>
    <w:rsid w:val="000D4BBA"/>
    <w:rsid w:val="000D5513"/>
    <w:rsid w:val="000D55E3"/>
    <w:rsid w:val="000D616B"/>
    <w:rsid w:val="000D67D7"/>
    <w:rsid w:val="000D6857"/>
    <w:rsid w:val="000D6D4C"/>
    <w:rsid w:val="000E5D6C"/>
    <w:rsid w:val="000E5E1D"/>
    <w:rsid w:val="000E65F3"/>
    <w:rsid w:val="000E6AD2"/>
    <w:rsid w:val="000E723B"/>
    <w:rsid w:val="000E752B"/>
    <w:rsid w:val="000F11F9"/>
    <w:rsid w:val="000F1461"/>
    <w:rsid w:val="000F1D62"/>
    <w:rsid w:val="000F1D64"/>
    <w:rsid w:val="000F5497"/>
    <w:rsid w:val="000F77C0"/>
    <w:rsid w:val="001013CC"/>
    <w:rsid w:val="001049CC"/>
    <w:rsid w:val="001049D0"/>
    <w:rsid w:val="00105534"/>
    <w:rsid w:val="00106277"/>
    <w:rsid w:val="001101D0"/>
    <w:rsid w:val="00110738"/>
    <w:rsid w:val="0011109A"/>
    <w:rsid w:val="0011152E"/>
    <w:rsid w:val="001124C6"/>
    <w:rsid w:val="00112DD6"/>
    <w:rsid w:val="001140E0"/>
    <w:rsid w:val="00114BF1"/>
    <w:rsid w:val="0011578E"/>
    <w:rsid w:val="00117255"/>
    <w:rsid w:val="001201E4"/>
    <w:rsid w:val="0012089B"/>
    <w:rsid w:val="00120A11"/>
    <w:rsid w:val="00120B88"/>
    <w:rsid w:val="00120D35"/>
    <w:rsid w:val="001217C2"/>
    <w:rsid w:val="00121FC2"/>
    <w:rsid w:val="001243BB"/>
    <w:rsid w:val="00124D81"/>
    <w:rsid w:val="00125C24"/>
    <w:rsid w:val="00126EDB"/>
    <w:rsid w:val="00130D32"/>
    <w:rsid w:val="001325AD"/>
    <w:rsid w:val="00135636"/>
    <w:rsid w:val="001414C5"/>
    <w:rsid w:val="001433EE"/>
    <w:rsid w:val="00144C6E"/>
    <w:rsid w:val="00144D9A"/>
    <w:rsid w:val="00145A34"/>
    <w:rsid w:val="00145F5C"/>
    <w:rsid w:val="00146EDE"/>
    <w:rsid w:val="00150FA1"/>
    <w:rsid w:val="00151652"/>
    <w:rsid w:val="00151E87"/>
    <w:rsid w:val="00152637"/>
    <w:rsid w:val="00153AF7"/>
    <w:rsid w:val="0015484F"/>
    <w:rsid w:val="00155037"/>
    <w:rsid w:val="00155587"/>
    <w:rsid w:val="0015620E"/>
    <w:rsid w:val="00156CE2"/>
    <w:rsid w:val="00163404"/>
    <w:rsid w:val="001651AD"/>
    <w:rsid w:val="0016582A"/>
    <w:rsid w:val="00166361"/>
    <w:rsid w:val="0016721A"/>
    <w:rsid w:val="001676FF"/>
    <w:rsid w:val="0017149E"/>
    <w:rsid w:val="00172273"/>
    <w:rsid w:val="0017334F"/>
    <w:rsid w:val="00174B63"/>
    <w:rsid w:val="0017567C"/>
    <w:rsid w:val="0017661A"/>
    <w:rsid w:val="0017767A"/>
    <w:rsid w:val="00180850"/>
    <w:rsid w:val="00180F81"/>
    <w:rsid w:val="00181BB8"/>
    <w:rsid w:val="00182446"/>
    <w:rsid w:val="001829AE"/>
    <w:rsid w:val="00183425"/>
    <w:rsid w:val="001842AB"/>
    <w:rsid w:val="00184EA3"/>
    <w:rsid w:val="0018719D"/>
    <w:rsid w:val="001922CF"/>
    <w:rsid w:val="00193DF3"/>
    <w:rsid w:val="001956F9"/>
    <w:rsid w:val="0019586C"/>
    <w:rsid w:val="001A03FA"/>
    <w:rsid w:val="001A2FBA"/>
    <w:rsid w:val="001A4F21"/>
    <w:rsid w:val="001A5E2E"/>
    <w:rsid w:val="001A678D"/>
    <w:rsid w:val="001A7E4B"/>
    <w:rsid w:val="001B132E"/>
    <w:rsid w:val="001B1E09"/>
    <w:rsid w:val="001B3F90"/>
    <w:rsid w:val="001B4215"/>
    <w:rsid w:val="001B587E"/>
    <w:rsid w:val="001B6CBC"/>
    <w:rsid w:val="001C04E2"/>
    <w:rsid w:val="001C13DF"/>
    <w:rsid w:val="001C1E94"/>
    <w:rsid w:val="001C3246"/>
    <w:rsid w:val="001C343C"/>
    <w:rsid w:val="001C4BD6"/>
    <w:rsid w:val="001C4EA8"/>
    <w:rsid w:val="001C4F6A"/>
    <w:rsid w:val="001C57FB"/>
    <w:rsid w:val="001C5B1A"/>
    <w:rsid w:val="001C5C60"/>
    <w:rsid w:val="001C5FC3"/>
    <w:rsid w:val="001C6CC6"/>
    <w:rsid w:val="001C74E3"/>
    <w:rsid w:val="001C7BD5"/>
    <w:rsid w:val="001D1106"/>
    <w:rsid w:val="001D2200"/>
    <w:rsid w:val="001D4485"/>
    <w:rsid w:val="001D51CC"/>
    <w:rsid w:val="001D6A83"/>
    <w:rsid w:val="001E07D3"/>
    <w:rsid w:val="001E1967"/>
    <w:rsid w:val="001E3213"/>
    <w:rsid w:val="001E3FB4"/>
    <w:rsid w:val="001E4348"/>
    <w:rsid w:val="001E4695"/>
    <w:rsid w:val="001E4AE1"/>
    <w:rsid w:val="001E586A"/>
    <w:rsid w:val="001E5F8B"/>
    <w:rsid w:val="001E7A51"/>
    <w:rsid w:val="001F00BB"/>
    <w:rsid w:val="001F1008"/>
    <w:rsid w:val="001F10B2"/>
    <w:rsid w:val="001F12E4"/>
    <w:rsid w:val="001F188A"/>
    <w:rsid w:val="001F1E66"/>
    <w:rsid w:val="001F24BD"/>
    <w:rsid w:val="001F275D"/>
    <w:rsid w:val="001F294A"/>
    <w:rsid w:val="001F4BF6"/>
    <w:rsid w:val="001F5D9E"/>
    <w:rsid w:val="001F6DCD"/>
    <w:rsid w:val="001F6E2C"/>
    <w:rsid w:val="0020057C"/>
    <w:rsid w:val="002027EB"/>
    <w:rsid w:val="0020342E"/>
    <w:rsid w:val="00206F6E"/>
    <w:rsid w:val="00210212"/>
    <w:rsid w:val="00210C71"/>
    <w:rsid w:val="00213C38"/>
    <w:rsid w:val="00213EE4"/>
    <w:rsid w:val="0021434B"/>
    <w:rsid w:val="0021470A"/>
    <w:rsid w:val="00214AAC"/>
    <w:rsid w:val="0021507F"/>
    <w:rsid w:val="00216C0C"/>
    <w:rsid w:val="00216EC6"/>
    <w:rsid w:val="002209C7"/>
    <w:rsid w:val="0022121E"/>
    <w:rsid w:val="00222C4A"/>
    <w:rsid w:val="00223B61"/>
    <w:rsid w:val="002249A4"/>
    <w:rsid w:val="002267C7"/>
    <w:rsid w:val="00230DA0"/>
    <w:rsid w:val="00233FCF"/>
    <w:rsid w:val="00233FFC"/>
    <w:rsid w:val="002348FE"/>
    <w:rsid w:val="00235D56"/>
    <w:rsid w:val="0024089B"/>
    <w:rsid w:val="0024112E"/>
    <w:rsid w:val="00243067"/>
    <w:rsid w:val="00244391"/>
    <w:rsid w:val="00246E2D"/>
    <w:rsid w:val="00247A19"/>
    <w:rsid w:val="00247DE7"/>
    <w:rsid w:val="00250571"/>
    <w:rsid w:val="002530DA"/>
    <w:rsid w:val="002566C4"/>
    <w:rsid w:val="00263DFA"/>
    <w:rsid w:val="00264D34"/>
    <w:rsid w:val="00265239"/>
    <w:rsid w:val="00266A52"/>
    <w:rsid w:val="00267118"/>
    <w:rsid w:val="002675A6"/>
    <w:rsid w:val="0027260A"/>
    <w:rsid w:val="00273B32"/>
    <w:rsid w:val="002754DA"/>
    <w:rsid w:val="00275743"/>
    <w:rsid w:val="0027769E"/>
    <w:rsid w:val="00280314"/>
    <w:rsid w:val="00281F08"/>
    <w:rsid w:val="00282EE9"/>
    <w:rsid w:val="002846CA"/>
    <w:rsid w:val="00290078"/>
    <w:rsid w:val="002907A6"/>
    <w:rsid w:val="0029161B"/>
    <w:rsid w:val="00294044"/>
    <w:rsid w:val="00295484"/>
    <w:rsid w:val="00295744"/>
    <w:rsid w:val="00295DCA"/>
    <w:rsid w:val="00296376"/>
    <w:rsid w:val="0029748B"/>
    <w:rsid w:val="00297C53"/>
    <w:rsid w:val="002A5321"/>
    <w:rsid w:val="002A68BE"/>
    <w:rsid w:val="002B1199"/>
    <w:rsid w:val="002B1A0E"/>
    <w:rsid w:val="002B3592"/>
    <w:rsid w:val="002B4045"/>
    <w:rsid w:val="002B504F"/>
    <w:rsid w:val="002B5BFB"/>
    <w:rsid w:val="002B74FD"/>
    <w:rsid w:val="002B7650"/>
    <w:rsid w:val="002B76E4"/>
    <w:rsid w:val="002B7C69"/>
    <w:rsid w:val="002C0A7C"/>
    <w:rsid w:val="002C0AA5"/>
    <w:rsid w:val="002C1D08"/>
    <w:rsid w:val="002C2328"/>
    <w:rsid w:val="002C307C"/>
    <w:rsid w:val="002C39D2"/>
    <w:rsid w:val="002C47D6"/>
    <w:rsid w:val="002C602D"/>
    <w:rsid w:val="002C6943"/>
    <w:rsid w:val="002C6CC5"/>
    <w:rsid w:val="002C6D88"/>
    <w:rsid w:val="002C6F61"/>
    <w:rsid w:val="002C7840"/>
    <w:rsid w:val="002C78B7"/>
    <w:rsid w:val="002C7D9D"/>
    <w:rsid w:val="002D0805"/>
    <w:rsid w:val="002D1016"/>
    <w:rsid w:val="002D25B4"/>
    <w:rsid w:val="002D34A9"/>
    <w:rsid w:val="002D5BDC"/>
    <w:rsid w:val="002D6D52"/>
    <w:rsid w:val="002E043D"/>
    <w:rsid w:val="002E2A2C"/>
    <w:rsid w:val="002E3684"/>
    <w:rsid w:val="002E6175"/>
    <w:rsid w:val="002E63F1"/>
    <w:rsid w:val="002F1051"/>
    <w:rsid w:val="002F2BFA"/>
    <w:rsid w:val="002F54F6"/>
    <w:rsid w:val="002F56D4"/>
    <w:rsid w:val="002F6770"/>
    <w:rsid w:val="002F78FC"/>
    <w:rsid w:val="003003DF"/>
    <w:rsid w:val="003017B2"/>
    <w:rsid w:val="00301957"/>
    <w:rsid w:val="0030233C"/>
    <w:rsid w:val="003024BB"/>
    <w:rsid w:val="00302935"/>
    <w:rsid w:val="00302B86"/>
    <w:rsid w:val="00303813"/>
    <w:rsid w:val="00304FB4"/>
    <w:rsid w:val="00305724"/>
    <w:rsid w:val="00307EB7"/>
    <w:rsid w:val="00307F0A"/>
    <w:rsid w:val="00312BDF"/>
    <w:rsid w:val="0031359E"/>
    <w:rsid w:val="00313890"/>
    <w:rsid w:val="00313AE6"/>
    <w:rsid w:val="003154E6"/>
    <w:rsid w:val="00315712"/>
    <w:rsid w:val="00315B7A"/>
    <w:rsid w:val="00321494"/>
    <w:rsid w:val="003219DE"/>
    <w:rsid w:val="00321C4F"/>
    <w:rsid w:val="00323311"/>
    <w:rsid w:val="00324531"/>
    <w:rsid w:val="0032467F"/>
    <w:rsid w:val="00324D7B"/>
    <w:rsid w:val="00327257"/>
    <w:rsid w:val="00330C13"/>
    <w:rsid w:val="00332397"/>
    <w:rsid w:val="0033258F"/>
    <w:rsid w:val="00333114"/>
    <w:rsid w:val="00333ED1"/>
    <w:rsid w:val="00334041"/>
    <w:rsid w:val="003344A1"/>
    <w:rsid w:val="00334C4F"/>
    <w:rsid w:val="00335447"/>
    <w:rsid w:val="00335C5D"/>
    <w:rsid w:val="00336B4C"/>
    <w:rsid w:val="00337DE6"/>
    <w:rsid w:val="00341267"/>
    <w:rsid w:val="00341BC6"/>
    <w:rsid w:val="00341C8D"/>
    <w:rsid w:val="00343A43"/>
    <w:rsid w:val="00347665"/>
    <w:rsid w:val="003507D0"/>
    <w:rsid w:val="003515E8"/>
    <w:rsid w:val="00351682"/>
    <w:rsid w:val="00351B2D"/>
    <w:rsid w:val="003525E3"/>
    <w:rsid w:val="0035378D"/>
    <w:rsid w:val="00353B9C"/>
    <w:rsid w:val="00354417"/>
    <w:rsid w:val="00354F36"/>
    <w:rsid w:val="00355061"/>
    <w:rsid w:val="003566C7"/>
    <w:rsid w:val="00356F6E"/>
    <w:rsid w:val="00357477"/>
    <w:rsid w:val="0036026A"/>
    <w:rsid w:val="00360801"/>
    <w:rsid w:val="00362BD8"/>
    <w:rsid w:val="00364BF6"/>
    <w:rsid w:val="0036695A"/>
    <w:rsid w:val="003702C9"/>
    <w:rsid w:val="00370ABA"/>
    <w:rsid w:val="0037112F"/>
    <w:rsid w:val="003711FE"/>
    <w:rsid w:val="00372E48"/>
    <w:rsid w:val="003731F0"/>
    <w:rsid w:val="0037396F"/>
    <w:rsid w:val="00374D3A"/>
    <w:rsid w:val="00377C03"/>
    <w:rsid w:val="00380B20"/>
    <w:rsid w:val="00380F93"/>
    <w:rsid w:val="00383ABC"/>
    <w:rsid w:val="00385327"/>
    <w:rsid w:val="00385C5D"/>
    <w:rsid w:val="003865FD"/>
    <w:rsid w:val="003875A0"/>
    <w:rsid w:val="00390B1D"/>
    <w:rsid w:val="003919AB"/>
    <w:rsid w:val="00391B59"/>
    <w:rsid w:val="00392B3E"/>
    <w:rsid w:val="00395098"/>
    <w:rsid w:val="00395EF2"/>
    <w:rsid w:val="003A25E1"/>
    <w:rsid w:val="003A2BC8"/>
    <w:rsid w:val="003A30B0"/>
    <w:rsid w:val="003A34FB"/>
    <w:rsid w:val="003A39DE"/>
    <w:rsid w:val="003A6E85"/>
    <w:rsid w:val="003B138D"/>
    <w:rsid w:val="003B2522"/>
    <w:rsid w:val="003B2611"/>
    <w:rsid w:val="003B3543"/>
    <w:rsid w:val="003B4632"/>
    <w:rsid w:val="003B4BCC"/>
    <w:rsid w:val="003B5FA3"/>
    <w:rsid w:val="003B7878"/>
    <w:rsid w:val="003B7883"/>
    <w:rsid w:val="003B7E74"/>
    <w:rsid w:val="003C02D4"/>
    <w:rsid w:val="003C107F"/>
    <w:rsid w:val="003C19D9"/>
    <w:rsid w:val="003C1E0A"/>
    <w:rsid w:val="003C2C69"/>
    <w:rsid w:val="003C2F9F"/>
    <w:rsid w:val="003C3F17"/>
    <w:rsid w:val="003C41C8"/>
    <w:rsid w:val="003C4783"/>
    <w:rsid w:val="003C513C"/>
    <w:rsid w:val="003C5355"/>
    <w:rsid w:val="003C5E6B"/>
    <w:rsid w:val="003C6449"/>
    <w:rsid w:val="003C7420"/>
    <w:rsid w:val="003C7F2C"/>
    <w:rsid w:val="003D027A"/>
    <w:rsid w:val="003D0CB4"/>
    <w:rsid w:val="003D15C8"/>
    <w:rsid w:val="003D3FFD"/>
    <w:rsid w:val="003D542C"/>
    <w:rsid w:val="003D564F"/>
    <w:rsid w:val="003D5ADB"/>
    <w:rsid w:val="003D67A5"/>
    <w:rsid w:val="003D69C3"/>
    <w:rsid w:val="003E059B"/>
    <w:rsid w:val="003E0F7F"/>
    <w:rsid w:val="003E296D"/>
    <w:rsid w:val="003E2C47"/>
    <w:rsid w:val="003E3626"/>
    <w:rsid w:val="003E48BD"/>
    <w:rsid w:val="003E5A29"/>
    <w:rsid w:val="003E6731"/>
    <w:rsid w:val="003E6839"/>
    <w:rsid w:val="003E6B2F"/>
    <w:rsid w:val="003E78B9"/>
    <w:rsid w:val="003F0849"/>
    <w:rsid w:val="003F2044"/>
    <w:rsid w:val="003F35BD"/>
    <w:rsid w:val="003F3C6E"/>
    <w:rsid w:val="003F4090"/>
    <w:rsid w:val="003F64AD"/>
    <w:rsid w:val="00401637"/>
    <w:rsid w:val="00402570"/>
    <w:rsid w:val="00403116"/>
    <w:rsid w:val="00403CB6"/>
    <w:rsid w:val="00404A9C"/>
    <w:rsid w:val="00405AFE"/>
    <w:rsid w:val="0040627C"/>
    <w:rsid w:val="0040707E"/>
    <w:rsid w:val="00410218"/>
    <w:rsid w:val="00410847"/>
    <w:rsid w:val="00410DB7"/>
    <w:rsid w:val="00411C72"/>
    <w:rsid w:val="004128A0"/>
    <w:rsid w:val="00412CAB"/>
    <w:rsid w:val="00414805"/>
    <w:rsid w:val="00414942"/>
    <w:rsid w:val="00415349"/>
    <w:rsid w:val="00415E30"/>
    <w:rsid w:val="004173DE"/>
    <w:rsid w:val="00417CC6"/>
    <w:rsid w:val="004210B2"/>
    <w:rsid w:val="00421FAB"/>
    <w:rsid w:val="0042288E"/>
    <w:rsid w:val="00422E95"/>
    <w:rsid w:val="004243EB"/>
    <w:rsid w:val="00425659"/>
    <w:rsid w:val="004257AC"/>
    <w:rsid w:val="004257F9"/>
    <w:rsid w:val="00425F7F"/>
    <w:rsid w:val="00426395"/>
    <w:rsid w:val="00426A20"/>
    <w:rsid w:val="00426CCB"/>
    <w:rsid w:val="004270C1"/>
    <w:rsid w:val="00427200"/>
    <w:rsid w:val="00427560"/>
    <w:rsid w:val="00430784"/>
    <w:rsid w:val="0043121C"/>
    <w:rsid w:val="00432839"/>
    <w:rsid w:val="00435011"/>
    <w:rsid w:val="00435759"/>
    <w:rsid w:val="00435E7A"/>
    <w:rsid w:val="0043624D"/>
    <w:rsid w:val="004369A4"/>
    <w:rsid w:val="00436D29"/>
    <w:rsid w:val="00437374"/>
    <w:rsid w:val="004404F3"/>
    <w:rsid w:val="00440B4C"/>
    <w:rsid w:val="00442A9B"/>
    <w:rsid w:val="00444A44"/>
    <w:rsid w:val="00444F99"/>
    <w:rsid w:val="004464DE"/>
    <w:rsid w:val="004478C2"/>
    <w:rsid w:val="00447BA0"/>
    <w:rsid w:val="00451FD5"/>
    <w:rsid w:val="00456428"/>
    <w:rsid w:val="004577DA"/>
    <w:rsid w:val="00461017"/>
    <w:rsid w:val="00463ABD"/>
    <w:rsid w:val="00464D60"/>
    <w:rsid w:val="00464E60"/>
    <w:rsid w:val="004657B1"/>
    <w:rsid w:val="00466519"/>
    <w:rsid w:val="004709CD"/>
    <w:rsid w:val="00471621"/>
    <w:rsid w:val="004727C3"/>
    <w:rsid w:val="00474AC9"/>
    <w:rsid w:val="00475A2A"/>
    <w:rsid w:val="00477FF1"/>
    <w:rsid w:val="004800D8"/>
    <w:rsid w:val="00482884"/>
    <w:rsid w:val="00482A86"/>
    <w:rsid w:val="00483C9F"/>
    <w:rsid w:val="00484646"/>
    <w:rsid w:val="00484D04"/>
    <w:rsid w:val="0048528F"/>
    <w:rsid w:val="00487F94"/>
    <w:rsid w:val="00490ACA"/>
    <w:rsid w:val="00492092"/>
    <w:rsid w:val="004921EC"/>
    <w:rsid w:val="00492E03"/>
    <w:rsid w:val="00493741"/>
    <w:rsid w:val="004938A2"/>
    <w:rsid w:val="00495122"/>
    <w:rsid w:val="004958C9"/>
    <w:rsid w:val="00496E8F"/>
    <w:rsid w:val="004977A9"/>
    <w:rsid w:val="00497CCD"/>
    <w:rsid w:val="004A1433"/>
    <w:rsid w:val="004A1BD7"/>
    <w:rsid w:val="004A3866"/>
    <w:rsid w:val="004A4582"/>
    <w:rsid w:val="004A5E8E"/>
    <w:rsid w:val="004A6A0F"/>
    <w:rsid w:val="004A6E84"/>
    <w:rsid w:val="004A75FF"/>
    <w:rsid w:val="004A7C8C"/>
    <w:rsid w:val="004B0529"/>
    <w:rsid w:val="004B141E"/>
    <w:rsid w:val="004B1B60"/>
    <w:rsid w:val="004B1E68"/>
    <w:rsid w:val="004B501D"/>
    <w:rsid w:val="004B642D"/>
    <w:rsid w:val="004B6E32"/>
    <w:rsid w:val="004B79F8"/>
    <w:rsid w:val="004B7B0D"/>
    <w:rsid w:val="004C045D"/>
    <w:rsid w:val="004C0D9B"/>
    <w:rsid w:val="004C14D6"/>
    <w:rsid w:val="004C2349"/>
    <w:rsid w:val="004C3890"/>
    <w:rsid w:val="004C3E0C"/>
    <w:rsid w:val="004C4EB7"/>
    <w:rsid w:val="004C5929"/>
    <w:rsid w:val="004C7117"/>
    <w:rsid w:val="004C774A"/>
    <w:rsid w:val="004C793D"/>
    <w:rsid w:val="004D3A16"/>
    <w:rsid w:val="004D46DB"/>
    <w:rsid w:val="004D5865"/>
    <w:rsid w:val="004D75B9"/>
    <w:rsid w:val="004D76FF"/>
    <w:rsid w:val="004D7E0A"/>
    <w:rsid w:val="004E0E0B"/>
    <w:rsid w:val="004E115E"/>
    <w:rsid w:val="004E2E0D"/>
    <w:rsid w:val="004E4A93"/>
    <w:rsid w:val="004E4F33"/>
    <w:rsid w:val="004E5577"/>
    <w:rsid w:val="004E72DE"/>
    <w:rsid w:val="004E7B77"/>
    <w:rsid w:val="004F2210"/>
    <w:rsid w:val="004F2F63"/>
    <w:rsid w:val="004F3E74"/>
    <w:rsid w:val="004F3EEA"/>
    <w:rsid w:val="004F51E4"/>
    <w:rsid w:val="004F55FC"/>
    <w:rsid w:val="004F5B76"/>
    <w:rsid w:val="004F63F5"/>
    <w:rsid w:val="004F6417"/>
    <w:rsid w:val="004F755A"/>
    <w:rsid w:val="004F758C"/>
    <w:rsid w:val="005015AA"/>
    <w:rsid w:val="00501869"/>
    <w:rsid w:val="00501C17"/>
    <w:rsid w:val="005030B5"/>
    <w:rsid w:val="00503306"/>
    <w:rsid w:val="00503AA0"/>
    <w:rsid w:val="005072F2"/>
    <w:rsid w:val="005104CE"/>
    <w:rsid w:val="00510C99"/>
    <w:rsid w:val="00511A49"/>
    <w:rsid w:val="0051258D"/>
    <w:rsid w:val="005125BE"/>
    <w:rsid w:val="00513643"/>
    <w:rsid w:val="00514C10"/>
    <w:rsid w:val="00515C14"/>
    <w:rsid w:val="00517B9E"/>
    <w:rsid w:val="005209B7"/>
    <w:rsid w:val="00521633"/>
    <w:rsid w:val="00525739"/>
    <w:rsid w:val="00525BC6"/>
    <w:rsid w:val="00526FA4"/>
    <w:rsid w:val="00531AD7"/>
    <w:rsid w:val="00532F90"/>
    <w:rsid w:val="00533518"/>
    <w:rsid w:val="00533AC7"/>
    <w:rsid w:val="005340EB"/>
    <w:rsid w:val="00534C31"/>
    <w:rsid w:val="00535133"/>
    <w:rsid w:val="00535362"/>
    <w:rsid w:val="005359E5"/>
    <w:rsid w:val="005372C8"/>
    <w:rsid w:val="0053767D"/>
    <w:rsid w:val="005378AD"/>
    <w:rsid w:val="00537C82"/>
    <w:rsid w:val="00540CFE"/>
    <w:rsid w:val="0054250C"/>
    <w:rsid w:val="00542E8D"/>
    <w:rsid w:val="005438F3"/>
    <w:rsid w:val="005443FF"/>
    <w:rsid w:val="00545AD9"/>
    <w:rsid w:val="00550786"/>
    <w:rsid w:val="00550FC0"/>
    <w:rsid w:val="005534ED"/>
    <w:rsid w:val="00553EF3"/>
    <w:rsid w:val="00554943"/>
    <w:rsid w:val="00554E26"/>
    <w:rsid w:val="00554E76"/>
    <w:rsid w:val="00555DB6"/>
    <w:rsid w:val="005560DC"/>
    <w:rsid w:val="00556FCB"/>
    <w:rsid w:val="005601E0"/>
    <w:rsid w:val="005614BD"/>
    <w:rsid w:val="00561EF2"/>
    <w:rsid w:val="00561F14"/>
    <w:rsid w:val="00563673"/>
    <w:rsid w:val="00564EA6"/>
    <w:rsid w:val="0056553F"/>
    <w:rsid w:val="00565B78"/>
    <w:rsid w:val="00565BBE"/>
    <w:rsid w:val="00566CD5"/>
    <w:rsid w:val="00567B45"/>
    <w:rsid w:val="00572351"/>
    <w:rsid w:val="00573DEF"/>
    <w:rsid w:val="00577CA0"/>
    <w:rsid w:val="005808EE"/>
    <w:rsid w:val="00580CC2"/>
    <w:rsid w:val="005819AD"/>
    <w:rsid w:val="00581C31"/>
    <w:rsid w:val="0058206A"/>
    <w:rsid w:val="00582F21"/>
    <w:rsid w:val="005831FB"/>
    <w:rsid w:val="00583E4F"/>
    <w:rsid w:val="00584085"/>
    <w:rsid w:val="00584096"/>
    <w:rsid w:val="00585026"/>
    <w:rsid w:val="00585F3C"/>
    <w:rsid w:val="005867FA"/>
    <w:rsid w:val="00586CE6"/>
    <w:rsid w:val="00587346"/>
    <w:rsid w:val="005876AC"/>
    <w:rsid w:val="0059009D"/>
    <w:rsid w:val="00591AD8"/>
    <w:rsid w:val="00591C8B"/>
    <w:rsid w:val="005925D9"/>
    <w:rsid w:val="00592FE9"/>
    <w:rsid w:val="0059403A"/>
    <w:rsid w:val="005947F3"/>
    <w:rsid w:val="00595F1F"/>
    <w:rsid w:val="005A28BE"/>
    <w:rsid w:val="005A2B36"/>
    <w:rsid w:val="005A2FF5"/>
    <w:rsid w:val="005A30E7"/>
    <w:rsid w:val="005A3CC8"/>
    <w:rsid w:val="005A43C0"/>
    <w:rsid w:val="005A446B"/>
    <w:rsid w:val="005B107C"/>
    <w:rsid w:val="005B28CB"/>
    <w:rsid w:val="005B6362"/>
    <w:rsid w:val="005C013D"/>
    <w:rsid w:val="005C1C27"/>
    <w:rsid w:val="005C204C"/>
    <w:rsid w:val="005C25DB"/>
    <w:rsid w:val="005C2B7E"/>
    <w:rsid w:val="005C3687"/>
    <w:rsid w:val="005C421C"/>
    <w:rsid w:val="005C4D9E"/>
    <w:rsid w:val="005C5D97"/>
    <w:rsid w:val="005C6B8D"/>
    <w:rsid w:val="005C71DC"/>
    <w:rsid w:val="005C771D"/>
    <w:rsid w:val="005C7DF3"/>
    <w:rsid w:val="005D1E61"/>
    <w:rsid w:val="005D2003"/>
    <w:rsid w:val="005D2FB3"/>
    <w:rsid w:val="005D3B25"/>
    <w:rsid w:val="005D4124"/>
    <w:rsid w:val="005D413F"/>
    <w:rsid w:val="005D4CE4"/>
    <w:rsid w:val="005D552A"/>
    <w:rsid w:val="005D6B87"/>
    <w:rsid w:val="005D77DB"/>
    <w:rsid w:val="005E09BB"/>
    <w:rsid w:val="005E09C8"/>
    <w:rsid w:val="005E17E5"/>
    <w:rsid w:val="005E1C7E"/>
    <w:rsid w:val="005E250F"/>
    <w:rsid w:val="005E4780"/>
    <w:rsid w:val="005E48D3"/>
    <w:rsid w:val="005E7D32"/>
    <w:rsid w:val="005F1AC6"/>
    <w:rsid w:val="005F1FFE"/>
    <w:rsid w:val="005F26F7"/>
    <w:rsid w:val="005F27BD"/>
    <w:rsid w:val="005F2DB0"/>
    <w:rsid w:val="005F32FF"/>
    <w:rsid w:val="005F3AD2"/>
    <w:rsid w:val="005F4A48"/>
    <w:rsid w:val="005F5629"/>
    <w:rsid w:val="005F5AA9"/>
    <w:rsid w:val="005F77E7"/>
    <w:rsid w:val="005F7CB5"/>
    <w:rsid w:val="00600890"/>
    <w:rsid w:val="00601DFC"/>
    <w:rsid w:val="006034B1"/>
    <w:rsid w:val="00603F63"/>
    <w:rsid w:val="006043C6"/>
    <w:rsid w:val="006047F3"/>
    <w:rsid w:val="00604CB8"/>
    <w:rsid w:val="006105DD"/>
    <w:rsid w:val="00610F91"/>
    <w:rsid w:val="0061307B"/>
    <w:rsid w:val="006134A3"/>
    <w:rsid w:val="00613C16"/>
    <w:rsid w:val="0061434A"/>
    <w:rsid w:val="00616662"/>
    <w:rsid w:val="00621050"/>
    <w:rsid w:val="006217AA"/>
    <w:rsid w:val="006225BC"/>
    <w:rsid w:val="0062362D"/>
    <w:rsid w:val="00623B07"/>
    <w:rsid w:val="00624F64"/>
    <w:rsid w:val="0062591A"/>
    <w:rsid w:val="00626A3A"/>
    <w:rsid w:val="00627BAD"/>
    <w:rsid w:val="00632F8F"/>
    <w:rsid w:val="00634553"/>
    <w:rsid w:val="00635837"/>
    <w:rsid w:val="00635D81"/>
    <w:rsid w:val="0063632E"/>
    <w:rsid w:val="00636349"/>
    <w:rsid w:val="006365C6"/>
    <w:rsid w:val="006366A3"/>
    <w:rsid w:val="00641897"/>
    <w:rsid w:val="006426A1"/>
    <w:rsid w:val="006469E4"/>
    <w:rsid w:val="00647C66"/>
    <w:rsid w:val="00650F12"/>
    <w:rsid w:val="00650F39"/>
    <w:rsid w:val="006511B3"/>
    <w:rsid w:val="00651FA6"/>
    <w:rsid w:val="006528B2"/>
    <w:rsid w:val="0065460D"/>
    <w:rsid w:val="00655AE4"/>
    <w:rsid w:val="00656253"/>
    <w:rsid w:val="006567A6"/>
    <w:rsid w:val="0065691B"/>
    <w:rsid w:val="0065773C"/>
    <w:rsid w:val="0065798C"/>
    <w:rsid w:val="00657D3E"/>
    <w:rsid w:val="00660F7D"/>
    <w:rsid w:val="00665BFD"/>
    <w:rsid w:val="00666B6D"/>
    <w:rsid w:val="006671FB"/>
    <w:rsid w:val="0067141D"/>
    <w:rsid w:val="006733CF"/>
    <w:rsid w:val="00673682"/>
    <w:rsid w:val="006810FF"/>
    <w:rsid w:val="00681494"/>
    <w:rsid w:val="006829D9"/>
    <w:rsid w:val="00682B1A"/>
    <w:rsid w:val="00683057"/>
    <w:rsid w:val="006836A2"/>
    <w:rsid w:val="006837FB"/>
    <w:rsid w:val="00683C59"/>
    <w:rsid w:val="0068494A"/>
    <w:rsid w:val="006859B5"/>
    <w:rsid w:val="00687E89"/>
    <w:rsid w:val="00691457"/>
    <w:rsid w:val="006922CA"/>
    <w:rsid w:val="00692E7B"/>
    <w:rsid w:val="00693F01"/>
    <w:rsid w:val="006943C4"/>
    <w:rsid w:val="00696841"/>
    <w:rsid w:val="006970E3"/>
    <w:rsid w:val="00697A30"/>
    <w:rsid w:val="006A1283"/>
    <w:rsid w:val="006A16D4"/>
    <w:rsid w:val="006A1AFC"/>
    <w:rsid w:val="006A26C0"/>
    <w:rsid w:val="006A32E7"/>
    <w:rsid w:val="006A3C40"/>
    <w:rsid w:val="006A455E"/>
    <w:rsid w:val="006A5AB2"/>
    <w:rsid w:val="006A7401"/>
    <w:rsid w:val="006B0D65"/>
    <w:rsid w:val="006B24DE"/>
    <w:rsid w:val="006B30DE"/>
    <w:rsid w:val="006B3646"/>
    <w:rsid w:val="006B4BEF"/>
    <w:rsid w:val="006B63FD"/>
    <w:rsid w:val="006B7F46"/>
    <w:rsid w:val="006C1380"/>
    <w:rsid w:val="006C1A93"/>
    <w:rsid w:val="006C1FF3"/>
    <w:rsid w:val="006C36E2"/>
    <w:rsid w:val="006C3736"/>
    <w:rsid w:val="006C3E8F"/>
    <w:rsid w:val="006C425E"/>
    <w:rsid w:val="006C5CAC"/>
    <w:rsid w:val="006C5D1C"/>
    <w:rsid w:val="006C5DF0"/>
    <w:rsid w:val="006C5F79"/>
    <w:rsid w:val="006C6C03"/>
    <w:rsid w:val="006C781D"/>
    <w:rsid w:val="006D1FAD"/>
    <w:rsid w:val="006D397E"/>
    <w:rsid w:val="006D5D4C"/>
    <w:rsid w:val="006D6737"/>
    <w:rsid w:val="006D7278"/>
    <w:rsid w:val="006D7344"/>
    <w:rsid w:val="006D736F"/>
    <w:rsid w:val="006D780F"/>
    <w:rsid w:val="006E1598"/>
    <w:rsid w:val="006E3017"/>
    <w:rsid w:val="006E4853"/>
    <w:rsid w:val="006E5A93"/>
    <w:rsid w:val="006E683E"/>
    <w:rsid w:val="006E772A"/>
    <w:rsid w:val="006E7C2A"/>
    <w:rsid w:val="006F0334"/>
    <w:rsid w:val="006F0593"/>
    <w:rsid w:val="006F0A87"/>
    <w:rsid w:val="006F1489"/>
    <w:rsid w:val="006F17D5"/>
    <w:rsid w:val="006F58A3"/>
    <w:rsid w:val="006F621C"/>
    <w:rsid w:val="006F68E6"/>
    <w:rsid w:val="006F6F9D"/>
    <w:rsid w:val="007012CA"/>
    <w:rsid w:val="007030D6"/>
    <w:rsid w:val="00703C9B"/>
    <w:rsid w:val="00703E4A"/>
    <w:rsid w:val="00705133"/>
    <w:rsid w:val="0070798A"/>
    <w:rsid w:val="00713370"/>
    <w:rsid w:val="00713BFC"/>
    <w:rsid w:val="007142B2"/>
    <w:rsid w:val="00714627"/>
    <w:rsid w:val="0071497C"/>
    <w:rsid w:val="007162FA"/>
    <w:rsid w:val="007200F8"/>
    <w:rsid w:val="00720813"/>
    <w:rsid w:val="0072104E"/>
    <w:rsid w:val="00721D3B"/>
    <w:rsid w:val="00723E17"/>
    <w:rsid w:val="007257CD"/>
    <w:rsid w:val="007272C8"/>
    <w:rsid w:val="00727644"/>
    <w:rsid w:val="00727A17"/>
    <w:rsid w:val="00730BEA"/>
    <w:rsid w:val="0073177B"/>
    <w:rsid w:val="007323D2"/>
    <w:rsid w:val="00732F25"/>
    <w:rsid w:val="007336C0"/>
    <w:rsid w:val="007366F2"/>
    <w:rsid w:val="00736840"/>
    <w:rsid w:val="007369E3"/>
    <w:rsid w:val="00737B57"/>
    <w:rsid w:val="00737B8F"/>
    <w:rsid w:val="00737C3B"/>
    <w:rsid w:val="00737C73"/>
    <w:rsid w:val="00740C95"/>
    <w:rsid w:val="00741611"/>
    <w:rsid w:val="007417E4"/>
    <w:rsid w:val="00742315"/>
    <w:rsid w:val="00742CDA"/>
    <w:rsid w:val="00742EE9"/>
    <w:rsid w:val="00743E34"/>
    <w:rsid w:val="007450E9"/>
    <w:rsid w:val="00745754"/>
    <w:rsid w:val="00746D86"/>
    <w:rsid w:val="00747BC3"/>
    <w:rsid w:val="007500B6"/>
    <w:rsid w:val="00750312"/>
    <w:rsid w:val="00753375"/>
    <w:rsid w:val="00754EC1"/>
    <w:rsid w:val="00755061"/>
    <w:rsid w:val="00755478"/>
    <w:rsid w:val="00755AB1"/>
    <w:rsid w:val="00755BE8"/>
    <w:rsid w:val="00756091"/>
    <w:rsid w:val="00756CA8"/>
    <w:rsid w:val="00760777"/>
    <w:rsid w:val="00761E5A"/>
    <w:rsid w:val="00761F55"/>
    <w:rsid w:val="00762192"/>
    <w:rsid w:val="00762773"/>
    <w:rsid w:val="00763F69"/>
    <w:rsid w:val="00765302"/>
    <w:rsid w:val="0076666D"/>
    <w:rsid w:val="00772151"/>
    <w:rsid w:val="00772749"/>
    <w:rsid w:val="00774385"/>
    <w:rsid w:val="007749AB"/>
    <w:rsid w:val="0077548C"/>
    <w:rsid w:val="00776419"/>
    <w:rsid w:val="007765E6"/>
    <w:rsid w:val="00781B0C"/>
    <w:rsid w:val="007824B4"/>
    <w:rsid w:val="0078288C"/>
    <w:rsid w:val="00783E97"/>
    <w:rsid w:val="00783FA3"/>
    <w:rsid w:val="00784F03"/>
    <w:rsid w:val="00785CCA"/>
    <w:rsid w:val="00786F1A"/>
    <w:rsid w:val="007874D9"/>
    <w:rsid w:val="00787A01"/>
    <w:rsid w:val="00790080"/>
    <w:rsid w:val="00791665"/>
    <w:rsid w:val="00791EB9"/>
    <w:rsid w:val="00792015"/>
    <w:rsid w:val="0079257B"/>
    <w:rsid w:val="0079299B"/>
    <w:rsid w:val="00792A02"/>
    <w:rsid w:val="007930AA"/>
    <w:rsid w:val="00793203"/>
    <w:rsid w:val="00793796"/>
    <w:rsid w:val="00793D62"/>
    <w:rsid w:val="00794A27"/>
    <w:rsid w:val="00794CF2"/>
    <w:rsid w:val="00795839"/>
    <w:rsid w:val="00795EBD"/>
    <w:rsid w:val="007A0664"/>
    <w:rsid w:val="007A0987"/>
    <w:rsid w:val="007A138B"/>
    <w:rsid w:val="007A1607"/>
    <w:rsid w:val="007A3E94"/>
    <w:rsid w:val="007A4E51"/>
    <w:rsid w:val="007A53C3"/>
    <w:rsid w:val="007A7291"/>
    <w:rsid w:val="007A75E0"/>
    <w:rsid w:val="007A79D2"/>
    <w:rsid w:val="007A7E38"/>
    <w:rsid w:val="007B0FE9"/>
    <w:rsid w:val="007B27F6"/>
    <w:rsid w:val="007B4593"/>
    <w:rsid w:val="007B5313"/>
    <w:rsid w:val="007B719A"/>
    <w:rsid w:val="007B7329"/>
    <w:rsid w:val="007B7817"/>
    <w:rsid w:val="007B7C5F"/>
    <w:rsid w:val="007C01FA"/>
    <w:rsid w:val="007C1401"/>
    <w:rsid w:val="007C1490"/>
    <w:rsid w:val="007C5C83"/>
    <w:rsid w:val="007C659D"/>
    <w:rsid w:val="007D0338"/>
    <w:rsid w:val="007D1279"/>
    <w:rsid w:val="007D179F"/>
    <w:rsid w:val="007D2434"/>
    <w:rsid w:val="007D2F4F"/>
    <w:rsid w:val="007D41DF"/>
    <w:rsid w:val="007D4CDD"/>
    <w:rsid w:val="007D551F"/>
    <w:rsid w:val="007D557B"/>
    <w:rsid w:val="007D782E"/>
    <w:rsid w:val="007E04E7"/>
    <w:rsid w:val="007E1805"/>
    <w:rsid w:val="007E2BE1"/>
    <w:rsid w:val="007E307F"/>
    <w:rsid w:val="007E36C6"/>
    <w:rsid w:val="007E6705"/>
    <w:rsid w:val="007E77D3"/>
    <w:rsid w:val="007F0D7C"/>
    <w:rsid w:val="007F1899"/>
    <w:rsid w:val="007F1CF9"/>
    <w:rsid w:val="007F1F98"/>
    <w:rsid w:val="007F2347"/>
    <w:rsid w:val="007F2EC1"/>
    <w:rsid w:val="007F46DD"/>
    <w:rsid w:val="007F5576"/>
    <w:rsid w:val="007F5AE0"/>
    <w:rsid w:val="007F7373"/>
    <w:rsid w:val="007F7656"/>
    <w:rsid w:val="007F7BD2"/>
    <w:rsid w:val="008015EF"/>
    <w:rsid w:val="00801B23"/>
    <w:rsid w:val="00804563"/>
    <w:rsid w:val="00805541"/>
    <w:rsid w:val="00807616"/>
    <w:rsid w:val="008101DA"/>
    <w:rsid w:val="00810B6B"/>
    <w:rsid w:val="00811F12"/>
    <w:rsid w:val="00812956"/>
    <w:rsid w:val="0081376E"/>
    <w:rsid w:val="0081417A"/>
    <w:rsid w:val="008149AB"/>
    <w:rsid w:val="008151FD"/>
    <w:rsid w:val="00815580"/>
    <w:rsid w:val="00816624"/>
    <w:rsid w:val="008176BD"/>
    <w:rsid w:val="00820341"/>
    <w:rsid w:val="008210D3"/>
    <w:rsid w:val="00823C0B"/>
    <w:rsid w:val="00825F8F"/>
    <w:rsid w:val="00826F3D"/>
    <w:rsid w:val="008274CA"/>
    <w:rsid w:val="0083240C"/>
    <w:rsid w:val="00832FED"/>
    <w:rsid w:val="008333FE"/>
    <w:rsid w:val="0083389A"/>
    <w:rsid w:val="00834920"/>
    <w:rsid w:val="00834EFA"/>
    <w:rsid w:val="00835115"/>
    <w:rsid w:val="00835675"/>
    <w:rsid w:val="00835CB5"/>
    <w:rsid w:val="00835EE8"/>
    <w:rsid w:val="0083745C"/>
    <w:rsid w:val="008417B5"/>
    <w:rsid w:val="00842350"/>
    <w:rsid w:val="00843946"/>
    <w:rsid w:val="0084404A"/>
    <w:rsid w:val="00844D54"/>
    <w:rsid w:val="00845001"/>
    <w:rsid w:val="0084518A"/>
    <w:rsid w:val="008469B3"/>
    <w:rsid w:val="00847298"/>
    <w:rsid w:val="00855A95"/>
    <w:rsid w:val="008566FD"/>
    <w:rsid w:val="0086126E"/>
    <w:rsid w:val="008621C8"/>
    <w:rsid w:val="00862BD8"/>
    <w:rsid w:val="0087072E"/>
    <w:rsid w:val="00871D99"/>
    <w:rsid w:val="00873993"/>
    <w:rsid w:val="008748C5"/>
    <w:rsid w:val="00876547"/>
    <w:rsid w:val="0087662F"/>
    <w:rsid w:val="00876929"/>
    <w:rsid w:val="008771A4"/>
    <w:rsid w:val="0088024B"/>
    <w:rsid w:val="00880838"/>
    <w:rsid w:val="00883EBC"/>
    <w:rsid w:val="00884BA6"/>
    <w:rsid w:val="008861B7"/>
    <w:rsid w:val="0088625F"/>
    <w:rsid w:val="0088762D"/>
    <w:rsid w:val="00892732"/>
    <w:rsid w:val="00895CC7"/>
    <w:rsid w:val="00896E50"/>
    <w:rsid w:val="00896F46"/>
    <w:rsid w:val="00897641"/>
    <w:rsid w:val="008A015A"/>
    <w:rsid w:val="008A2F50"/>
    <w:rsid w:val="008A590B"/>
    <w:rsid w:val="008A608E"/>
    <w:rsid w:val="008A6FC3"/>
    <w:rsid w:val="008A7CFE"/>
    <w:rsid w:val="008B038B"/>
    <w:rsid w:val="008B155C"/>
    <w:rsid w:val="008B2D1A"/>
    <w:rsid w:val="008B3C89"/>
    <w:rsid w:val="008B561A"/>
    <w:rsid w:val="008B5CF2"/>
    <w:rsid w:val="008B6135"/>
    <w:rsid w:val="008B6164"/>
    <w:rsid w:val="008B683F"/>
    <w:rsid w:val="008C09AD"/>
    <w:rsid w:val="008C1A1E"/>
    <w:rsid w:val="008C22C7"/>
    <w:rsid w:val="008C232D"/>
    <w:rsid w:val="008C24A1"/>
    <w:rsid w:val="008C271C"/>
    <w:rsid w:val="008C2A5F"/>
    <w:rsid w:val="008C5214"/>
    <w:rsid w:val="008C6B7E"/>
    <w:rsid w:val="008C7236"/>
    <w:rsid w:val="008D0D22"/>
    <w:rsid w:val="008D0DFC"/>
    <w:rsid w:val="008D33EF"/>
    <w:rsid w:val="008D4C8F"/>
    <w:rsid w:val="008D6057"/>
    <w:rsid w:val="008E0D43"/>
    <w:rsid w:val="008E291B"/>
    <w:rsid w:val="008E4226"/>
    <w:rsid w:val="008E4E3B"/>
    <w:rsid w:val="008E5740"/>
    <w:rsid w:val="008E5AFC"/>
    <w:rsid w:val="008E69AD"/>
    <w:rsid w:val="008F0238"/>
    <w:rsid w:val="008F1377"/>
    <w:rsid w:val="008F3F88"/>
    <w:rsid w:val="008F430A"/>
    <w:rsid w:val="008F549D"/>
    <w:rsid w:val="008F58CB"/>
    <w:rsid w:val="008F674B"/>
    <w:rsid w:val="008F6859"/>
    <w:rsid w:val="008F74EA"/>
    <w:rsid w:val="008F7B2C"/>
    <w:rsid w:val="0090053B"/>
    <w:rsid w:val="00900C49"/>
    <w:rsid w:val="00901C1B"/>
    <w:rsid w:val="00901E4F"/>
    <w:rsid w:val="00903034"/>
    <w:rsid w:val="00903468"/>
    <w:rsid w:val="00905A3B"/>
    <w:rsid w:val="00905D42"/>
    <w:rsid w:val="00905D7E"/>
    <w:rsid w:val="00905F5F"/>
    <w:rsid w:val="009061C7"/>
    <w:rsid w:val="00907A22"/>
    <w:rsid w:val="00910857"/>
    <w:rsid w:val="009109D0"/>
    <w:rsid w:val="00911297"/>
    <w:rsid w:val="0091176E"/>
    <w:rsid w:val="00911C00"/>
    <w:rsid w:val="00912230"/>
    <w:rsid w:val="00912C13"/>
    <w:rsid w:val="00913228"/>
    <w:rsid w:val="0091350B"/>
    <w:rsid w:val="00913BD3"/>
    <w:rsid w:val="00914703"/>
    <w:rsid w:val="009149D1"/>
    <w:rsid w:val="009162DB"/>
    <w:rsid w:val="009167FD"/>
    <w:rsid w:val="00917487"/>
    <w:rsid w:val="009206A6"/>
    <w:rsid w:val="00920BC5"/>
    <w:rsid w:val="0092101A"/>
    <w:rsid w:val="0092162E"/>
    <w:rsid w:val="00921FAE"/>
    <w:rsid w:val="00923B08"/>
    <w:rsid w:val="00924620"/>
    <w:rsid w:val="00924F54"/>
    <w:rsid w:val="009259E8"/>
    <w:rsid w:val="00925BF8"/>
    <w:rsid w:val="0092637F"/>
    <w:rsid w:val="00930673"/>
    <w:rsid w:val="00930B10"/>
    <w:rsid w:val="009314CB"/>
    <w:rsid w:val="00931BBC"/>
    <w:rsid w:val="00932030"/>
    <w:rsid w:val="009321B7"/>
    <w:rsid w:val="00932862"/>
    <w:rsid w:val="00933883"/>
    <w:rsid w:val="009338D7"/>
    <w:rsid w:val="00934309"/>
    <w:rsid w:val="0093457A"/>
    <w:rsid w:val="00934979"/>
    <w:rsid w:val="00936F43"/>
    <w:rsid w:val="0093781D"/>
    <w:rsid w:val="00941A8C"/>
    <w:rsid w:val="00941C02"/>
    <w:rsid w:val="009420F1"/>
    <w:rsid w:val="009421BF"/>
    <w:rsid w:val="0094242A"/>
    <w:rsid w:val="00942B9B"/>
    <w:rsid w:val="00943003"/>
    <w:rsid w:val="0094469B"/>
    <w:rsid w:val="009462A8"/>
    <w:rsid w:val="00950078"/>
    <w:rsid w:val="00950788"/>
    <w:rsid w:val="00951442"/>
    <w:rsid w:val="00951AE0"/>
    <w:rsid w:val="00953D6D"/>
    <w:rsid w:val="009549B1"/>
    <w:rsid w:val="00954F90"/>
    <w:rsid w:val="00955FC8"/>
    <w:rsid w:val="0096040F"/>
    <w:rsid w:val="009628BD"/>
    <w:rsid w:val="009633B9"/>
    <w:rsid w:val="00964629"/>
    <w:rsid w:val="009657AC"/>
    <w:rsid w:val="00965E40"/>
    <w:rsid w:val="009672A9"/>
    <w:rsid w:val="00967D7C"/>
    <w:rsid w:val="00971054"/>
    <w:rsid w:val="009712EC"/>
    <w:rsid w:val="00971682"/>
    <w:rsid w:val="0097270E"/>
    <w:rsid w:val="00973156"/>
    <w:rsid w:val="0097364C"/>
    <w:rsid w:val="00974DED"/>
    <w:rsid w:val="009756B9"/>
    <w:rsid w:val="009756FB"/>
    <w:rsid w:val="009763A6"/>
    <w:rsid w:val="00976559"/>
    <w:rsid w:val="00976791"/>
    <w:rsid w:val="009773E6"/>
    <w:rsid w:val="0098349A"/>
    <w:rsid w:val="0098422C"/>
    <w:rsid w:val="009865F7"/>
    <w:rsid w:val="00986FDE"/>
    <w:rsid w:val="00987D51"/>
    <w:rsid w:val="00991B69"/>
    <w:rsid w:val="00992881"/>
    <w:rsid w:val="00992C91"/>
    <w:rsid w:val="00994063"/>
    <w:rsid w:val="009947AC"/>
    <w:rsid w:val="00994961"/>
    <w:rsid w:val="009955CE"/>
    <w:rsid w:val="00996FA6"/>
    <w:rsid w:val="009A0571"/>
    <w:rsid w:val="009A0729"/>
    <w:rsid w:val="009A18B2"/>
    <w:rsid w:val="009A205B"/>
    <w:rsid w:val="009A24E9"/>
    <w:rsid w:val="009A3AAC"/>
    <w:rsid w:val="009A67DC"/>
    <w:rsid w:val="009A6E16"/>
    <w:rsid w:val="009A6E1F"/>
    <w:rsid w:val="009A70AB"/>
    <w:rsid w:val="009B083E"/>
    <w:rsid w:val="009B0864"/>
    <w:rsid w:val="009B1F96"/>
    <w:rsid w:val="009B253B"/>
    <w:rsid w:val="009B2647"/>
    <w:rsid w:val="009B413F"/>
    <w:rsid w:val="009B434A"/>
    <w:rsid w:val="009B5005"/>
    <w:rsid w:val="009B601F"/>
    <w:rsid w:val="009B77AA"/>
    <w:rsid w:val="009C3106"/>
    <w:rsid w:val="009C3845"/>
    <w:rsid w:val="009C4614"/>
    <w:rsid w:val="009C4CAF"/>
    <w:rsid w:val="009C4F3B"/>
    <w:rsid w:val="009C4FA4"/>
    <w:rsid w:val="009C4FB5"/>
    <w:rsid w:val="009C67CD"/>
    <w:rsid w:val="009C7344"/>
    <w:rsid w:val="009C7B62"/>
    <w:rsid w:val="009D0849"/>
    <w:rsid w:val="009D0BD5"/>
    <w:rsid w:val="009D1A92"/>
    <w:rsid w:val="009D21DF"/>
    <w:rsid w:val="009D43BC"/>
    <w:rsid w:val="009D4D7B"/>
    <w:rsid w:val="009D704D"/>
    <w:rsid w:val="009E044C"/>
    <w:rsid w:val="009E1B84"/>
    <w:rsid w:val="009E1FFA"/>
    <w:rsid w:val="009E2617"/>
    <w:rsid w:val="009E3E88"/>
    <w:rsid w:val="009E49B7"/>
    <w:rsid w:val="009E6841"/>
    <w:rsid w:val="009E6DC5"/>
    <w:rsid w:val="009E7835"/>
    <w:rsid w:val="009E7FE2"/>
    <w:rsid w:val="009F24E8"/>
    <w:rsid w:val="009F308C"/>
    <w:rsid w:val="009F3392"/>
    <w:rsid w:val="009F3FB5"/>
    <w:rsid w:val="009F44A9"/>
    <w:rsid w:val="009F529F"/>
    <w:rsid w:val="009F5B2C"/>
    <w:rsid w:val="009F61A4"/>
    <w:rsid w:val="009F70D9"/>
    <w:rsid w:val="00A011DC"/>
    <w:rsid w:val="00A024E0"/>
    <w:rsid w:val="00A0350A"/>
    <w:rsid w:val="00A05B60"/>
    <w:rsid w:val="00A071DC"/>
    <w:rsid w:val="00A07A25"/>
    <w:rsid w:val="00A10DEC"/>
    <w:rsid w:val="00A11B91"/>
    <w:rsid w:val="00A12EB6"/>
    <w:rsid w:val="00A13EA1"/>
    <w:rsid w:val="00A13FAB"/>
    <w:rsid w:val="00A1421E"/>
    <w:rsid w:val="00A144F4"/>
    <w:rsid w:val="00A150FC"/>
    <w:rsid w:val="00A1566A"/>
    <w:rsid w:val="00A15A7E"/>
    <w:rsid w:val="00A15C99"/>
    <w:rsid w:val="00A1692E"/>
    <w:rsid w:val="00A20909"/>
    <w:rsid w:val="00A229C3"/>
    <w:rsid w:val="00A23156"/>
    <w:rsid w:val="00A2461F"/>
    <w:rsid w:val="00A2581D"/>
    <w:rsid w:val="00A264F7"/>
    <w:rsid w:val="00A2724E"/>
    <w:rsid w:val="00A274FC"/>
    <w:rsid w:val="00A30AE7"/>
    <w:rsid w:val="00A33411"/>
    <w:rsid w:val="00A339A7"/>
    <w:rsid w:val="00A352EC"/>
    <w:rsid w:val="00A376F5"/>
    <w:rsid w:val="00A378D2"/>
    <w:rsid w:val="00A37E95"/>
    <w:rsid w:val="00A4075E"/>
    <w:rsid w:val="00A40F37"/>
    <w:rsid w:val="00A4137C"/>
    <w:rsid w:val="00A428AE"/>
    <w:rsid w:val="00A42927"/>
    <w:rsid w:val="00A42EEC"/>
    <w:rsid w:val="00A436F8"/>
    <w:rsid w:val="00A4582F"/>
    <w:rsid w:val="00A47A2B"/>
    <w:rsid w:val="00A508AA"/>
    <w:rsid w:val="00A51437"/>
    <w:rsid w:val="00A526D4"/>
    <w:rsid w:val="00A54B0B"/>
    <w:rsid w:val="00A55458"/>
    <w:rsid w:val="00A55948"/>
    <w:rsid w:val="00A61AAE"/>
    <w:rsid w:val="00A62653"/>
    <w:rsid w:val="00A62E31"/>
    <w:rsid w:val="00A636C9"/>
    <w:rsid w:val="00A6390B"/>
    <w:rsid w:val="00A63C69"/>
    <w:rsid w:val="00A64FE7"/>
    <w:rsid w:val="00A67C46"/>
    <w:rsid w:val="00A67D87"/>
    <w:rsid w:val="00A728FC"/>
    <w:rsid w:val="00A72BA3"/>
    <w:rsid w:val="00A730D2"/>
    <w:rsid w:val="00A749DE"/>
    <w:rsid w:val="00A76EDF"/>
    <w:rsid w:val="00A775D1"/>
    <w:rsid w:val="00A817D0"/>
    <w:rsid w:val="00A83C3E"/>
    <w:rsid w:val="00A84A6D"/>
    <w:rsid w:val="00A84FCA"/>
    <w:rsid w:val="00A851EA"/>
    <w:rsid w:val="00A857F5"/>
    <w:rsid w:val="00A862AC"/>
    <w:rsid w:val="00A9008D"/>
    <w:rsid w:val="00A91250"/>
    <w:rsid w:val="00A91D78"/>
    <w:rsid w:val="00A93006"/>
    <w:rsid w:val="00A93229"/>
    <w:rsid w:val="00A93969"/>
    <w:rsid w:val="00A93CAF"/>
    <w:rsid w:val="00A94C1D"/>
    <w:rsid w:val="00A95077"/>
    <w:rsid w:val="00A95897"/>
    <w:rsid w:val="00A95B79"/>
    <w:rsid w:val="00A96F2A"/>
    <w:rsid w:val="00A97B35"/>
    <w:rsid w:val="00AA2985"/>
    <w:rsid w:val="00AA2D29"/>
    <w:rsid w:val="00AA2FE8"/>
    <w:rsid w:val="00AA4F9D"/>
    <w:rsid w:val="00AA51BB"/>
    <w:rsid w:val="00AA6D8D"/>
    <w:rsid w:val="00AA79EF"/>
    <w:rsid w:val="00AB0404"/>
    <w:rsid w:val="00AB0A7C"/>
    <w:rsid w:val="00AB0D30"/>
    <w:rsid w:val="00AB3120"/>
    <w:rsid w:val="00AB45D5"/>
    <w:rsid w:val="00AB5348"/>
    <w:rsid w:val="00AB6EBB"/>
    <w:rsid w:val="00AB7591"/>
    <w:rsid w:val="00AB789D"/>
    <w:rsid w:val="00AB7DFA"/>
    <w:rsid w:val="00AC051A"/>
    <w:rsid w:val="00AC1428"/>
    <w:rsid w:val="00AC1EC1"/>
    <w:rsid w:val="00AC383D"/>
    <w:rsid w:val="00AC3E85"/>
    <w:rsid w:val="00AC4147"/>
    <w:rsid w:val="00AC58DD"/>
    <w:rsid w:val="00AC5DCD"/>
    <w:rsid w:val="00AD00CD"/>
    <w:rsid w:val="00AD0CD0"/>
    <w:rsid w:val="00AD1122"/>
    <w:rsid w:val="00AD1246"/>
    <w:rsid w:val="00AD134F"/>
    <w:rsid w:val="00AD2166"/>
    <w:rsid w:val="00AD28BB"/>
    <w:rsid w:val="00AD2C6C"/>
    <w:rsid w:val="00AD4905"/>
    <w:rsid w:val="00AE060E"/>
    <w:rsid w:val="00AE122D"/>
    <w:rsid w:val="00AE2417"/>
    <w:rsid w:val="00AE2990"/>
    <w:rsid w:val="00AE2F85"/>
    <w:rsid w:val="00AE31D0"/>
    <w:rsid w:val="00AE4A83"/>
    <w:rsid w:val="00AE529D"/>
    <w:rsid w:val="00AE6C7C"/>
    <w:rsid w:val="00AE6D4B"/>
    <w:rsid w:val="00AE7596"/>
    <w:rsid w:val="00AE7E16"/>
    <w:rsid w:val="00AF1408"/>
    <w:rsid w:val="00AF19AB"/>
    <w:rsid w:val="00AF1BC5"/>
    <w:rsid w:val="00AF2C24"/>
    <w:rsid w:val="00AF3C28"/>
    <w:rsid w:val="00AF455F"/>
    <w:rsid w:val="00AF4C2C"/>
    <w:rsid w:val="00AF7F75"/>
    <w:rsid w:val="00B02CF4"/>
    <w:rsid w:val="00B0485D"/>
    <w:rsid w:val="00B06F58"/>
    <w:rsid w:val="00B10B1C"/>
    <w:rsid w:val="00B112D1"/>
    <w:rsid w:val="00B11C5E"/>
    <w:rsid w:val="00B11DED"/>
    <w:rsid w:val="00B126BD"/>
    <w:rsid w:val="00B13780"/>
    <w:rsid w:val="00B13C78"/>
    <w:rsid w:val="00B15936"/>
    <w:rsid w:val="00B17EC4"/>
    <w:rsid w:val="00B20330"/>
    <w:rsid w:val="00B2186C"/>
    <w:rsid w:val="00B22861"/>
    <w:rsid w:val="00B234ED"/>
    <w:rsid w:val="00B24394"/>
    <w:rsid w:val="00B258D1"/>
    <w:rsid w:val="00B25968"/>
    <w:rsid w:val="00B25F3F"/>
    <w:rsid w:val="00B2778D"/>
    <w:rsid w:val="00B27802"/>
    <w:rsid w:val="00B308AC"/>
    <w:rsid w:val="00B33783"/>
    <w:rsid w:val="00B34EB6"/>
    <w:rsid w:val="00B3781C"/>
    <w:rsid w:val="00B4016E"/>
    <w:rsid w:val="00B40D21"/>
    <w:rsid w:val="00B41307"/>
    <w:rsid w:val="00B41A5B"/>
    <w:rsid w:val="00B44D68"/>
    <w:rsid w:val="00B47105"/>
    <w:rsid w:val="00B51E47"/>
    <w:rsid w:val="00B541AB"/>
    <w:rsid w:val="00B5470A"/>
    <w:rsid w:val="00B54CBB"/>
    <w:rsid w:val="00B56275"/>
    <w:rsid w:val="00B60643"/>
    <w:rsid w:val="00B60A25"/>
    <w:rsid w:val="00B64757"/>
    <w:rsid w:val="00B65B84"/>
    <w:rsid w:val="00B663C8"/>
    <w:rsid w:val="00B7070E"/>
    <w:rsid w:val="00B70DFF"/>
    <w:rsid w:val="00B70FD0"/>
    <w:rsid w:val="00B71D0B"/>
    <w:rsid w:val="00B73164"/>
    <w:rsid w:val="00B740AF"/>
    <w:rsid w:val="00B745B0"/>
    <w:rsid w:val="00B753EF"/>
    <w:rsid w:val="00B76563"/>
    <w:rsid w:val="00B814A7"/>
    <w:rsid w:val="00B82067"/>
    <w:rsid w:val="00B8332A"/>
    <w:rsid w:val="00B83790"/>
    <w:rsid w:val="00B854ED"/>
    <w:rsid w:val="00B86ACE"/>
    <w:rsid w:val="00B86C89"/>
    <w:rsid w:val="00B877F2"/>
    <w:rsid w:val="00B877FA"/>
    <w:rsid w:val="00B879B0"/>
    <w:rsid w:val="00B917CC"/>
    <w:rsid w:val="00B937DE"/>
    <w:rsid w:val="00B93E8E"/>
    <w:rsid w:val="00B95014"/>
    <w:rsid w:val="00B958ED"/>
    <w:rsid w:val="00B95DB0"/>
    <w:rsid w:val="00B9602D"/>
    <w:rsid w:val="00B97669"/>
    <w:rsid w:val="00BA00CF"/>
    <w:rsid w:val="00BA02F9"/>
    <w:rsid w:val="00BA03D2"/>
    <w:rsid w:val="00BA10CA"/>
    <w:rsid w:val="00BA231E"/>
    <w:rsid w:val="00BA3E9E"/>
    <w:rsid w:val="00BA5ACC"/>
    <w:rsid w:val="00BA639F"/>
    <w:rsid w:val="00BA74CF"/>
    <w:rsid w:val="00BB31DE"/>
    <w:rsid w:val="00BB6CEA"/>
    <w:rsid w:val="00BB7883"/>
    <w:rsid w:val="00BB7AAE"/>
    <w:rsid w:val="00BB7F09"/>
    <w:rsid w:val="00BC033B"/>
    <w:rsid w:val="00BC09A6"/>
    <w:rsid w:val="00BC16C5"/>
    <w:rsid w:val="00BC2472"/>
    <w:rsid w:val="00BC27C2"/>
    <w:rsid w:val="00BC3792"/>
    <w:rsid w:val="00BC4554"/>
    <w:rsid w:val="00BC6958"/>
    <w:rsid w:val="00BC775D"/>
    <w:rsid w:val="00BD0494"/>
    <w:rsid w:val="00BD28BD"/>
    <w:rsid w:val="00BD29FB"/>
    <w:rsid w:val="00BD352B"/>
    <w:rsid w:val="00BD357D"/>
    <w:rsid w:val="00BD4CA1"/>
    <w:rsid w:val="00BD551D"/>
    <w:rsid w:val="00BD60EA"/>
    <w:rsid w:val="00BD6FEB"/>
    <w:rsid w:val="00BE4543"/>
    <w:rsid w:val="00BE4F3B"/>
    <w:rsid w:val="00BE52CF"/>
    <w:rsid w:val="00BE587C"/>
    <w:rsid w:val="00BE6161"/>
    <w:rsid w:val="00BE6C37"/>
    <w:rsid w:val="00BF03E5"/>
    <w:rsid w:val="00BF223E"/>
    <w:rsid w:val="00BF42E5"/>
    <w:rsid w:val="00BF46F4"/>
    <w:rsid w:val="00BF4B9D"/>
    <w:rsid w:val="00BF5814"/>
    <w:rsid w:val="00BF5F83"/>
    <w:rsid w:val="00BF65F5"/>
    <w:rsid w:val="00BF66B6"/>
    <w:rsid w:val="00BF6927"/>
    <w:rsid w:val="00C01DBB"/>
    <w:rsid w:val="00C01FA9"/>
    <w:rsid w:val="00C0665F"/>
    <w:rsid w:val="00C075FB"/>
    <w:rsid w:val="00C10DD3"/>
    <w:rsid w:val="00C11EDE"/>
    <w:rsid w:val="00C12F7E"/>
    <w:rsid w:val="00C13FCE"/>
    <w:rsid w:val="00C159AB"/>
    <w:rsid w:val="00C16062"/>
    <w:rsid w:val="00C16F3D"/>
    <w:rsid w:val="00C17AC9"/>
    <w:rsid w:val="00C212F0"/>
    <w:rsid w:val="00C21FE1"/>
    <w:rsid w:val="00C2206B"/>
    <w:rsid w:val="00C237F0"/>
    <w:rsid w:val="00C23C42"/>
    <w:rsid w:val="00C25845"/>
    <w:rsid w:val="00C27BF8"/>
    <w:rsid w:val="00C313CE"/>
    <w:rsid w:val="00C32A51"/>
    <w:rsid w:val="00C36320"/>
    <w:rsid w:val="00C4070D"/>
    <w:rsid w:val="00C40A6F"/>
    <w:rsid w:val="00C40E3F"/>
    <w:rsid w:val="00C42961"/>
    <w:rsid w:val="00C42F21"/>
    <w:rsid w:val="00C44DD8"/>
    <w:rsid w:val="00C47597"/>
    <w:rsid w:val="00C506C5"/>
    <w:rsid w:val="00C51023"/>
    <w:rsid w:val="00C51E55"/>
    <w:rsid w:val="00C5262D"/>
    <w:rsid w:val="00C53653"/>
    <w:rsid w:val="00C53F2F"/>
    <w:rsid w:val="00C53FEA"/>
    <w:rsid w:val="00C54668"/>
    <w:rsid w:val="00C555EC"/>
    <w:rsid w:val="00C559B3"/>
    <w:rsid w:val="00C55BDA"/>
    <w:rsid w:val="00C56F6D"/>
    <w:rsid w:val="00C577A6"/>
    <w:rsid w:val="00C60170"/>
    <w:rsid w:val="00C6101C"/>
    <w:rsid w:val="00C62564"/>
    <w:rsid w:val="00C63613"/>
    <w:rsid w:val="00C6395D"/>
    <w:rsid w:val="00C66D5B"/>
    <w:rsid w:val="00C67B4C"/>
    <w:rsid w:val="00C73AD2"/>
    <w:rsid w:val="00C73E1E"/>
    <w:rsid w:val="00C74FAA"/>
    <w:rsid w:val="00C809A0"/>
    <w:rsid w:val="00C80A35"/>
    <w:rsid w:val="00C80F35"/>
    <w:rsid w:val="00C80FC9"/>
    <w:rsid w:val="00C82070"/>
    <w:rsid w:val="00C8289B"/>
    <w:rsid w:val="00C8366B"/>
    <w:rsid w:val="00C84F86"/>
    <w:rsid w:val="00C8645C"/>
    <w:rsid w:val="00C87E59"/>
    <w:rsid w:val="00C900C5"/>
    <w:rsid w:val="00C909B0"/>
    <w:rsid w:val="00C92982"/>
    <w:rsid w:val="00C929CD"/>
    <w:rsid w:val="00C93173"/>
    <w:rsid w:val="00C9331F"/>
    <w:rsid w:val="00C93CD3"/>
    <w:rsid w:val="00C94892"/>
    <w:rsid w:val="00C94BB5"/>
    <w:rsid w:val="00C953BB"/>
    <w:rsid w:val="00C966E4"/>
    <w:rsid w:val="00CA210D"/>
    <w:rsid w:val="00CA563C"/>
    <w:rsid w:val="00CA59F5"/>
    <w:rsid w:val="00CA5BC2"/>
    <w:rsid w:val="00CA5EF4"/>
    <w:rsid w:val="00CA6708"/>
    <w:rsid w:val="00CA6A85"/>
    <w:rsid w:val="00CA6AD4"/>
    <w:rsid w:val="00CB069D"/>
    <w:rsid w:val="00CB1FD7"/>
    <w:rsid w:val="00CB2263"/>
    <w:rsid w:val="00CB2468"/>
    <w:rsid w:val="00CB31CA"/>
    <w:rsid w:val="00CB39CC"/>
    <w:rsid w:val="00CB3D7F"/>
    <w:rsid w:val="00CB4244"/>
    <w:rsid w:val="00CB4A70"/>
    <w:rsid w:val="00CB4F56"/>
    <w:rsid w:val="00CB70C2"/>
    <w:rsid w:val="00CC00FE"/>
    <w:rsid w:val="00CC070C"/>
    <w:rsid w:val="00CC152D"/>
    <w:rsid w:val="00CC3618"/>
    <w:rsid w:val="00CC4380"/>
    <w:rsid w:val="00CC6ABC"/>
    <w:rsid w:val="00CC746F"/>
    <w:rsid w:val="00CC785B"/>
    <w:rsid w:val="00CC7B28"/>
    <w:rsid w:val="00CD172F"/>
    <w:rsid w:val="00CD2324"/>
    <w:rsid w:val="00CD5317"/>
    <w:rsid w:val="00CD5480"/>
    <w:rsid w:val="00CD5C2C"/>
    <w:rsid w:val="00CD5C50"/>
    <w:rsid w:val="00CD6C47"/>
    <w:rsid w:val="00CD6D81"/>
    <w:rsid w:val="00CE09B7"/>
    <w:rsid w:val="00CE19F0"/>
    <w:rsid w:val="00CE25ED"/>
    <w:rsid w:val="00CE2B46"/>
    <w:rsid w:val="00CE2C51"/>
    <w:rsid w:val="00CE33E1"/>
    <w:rsid w:val="00CE4B7B"/>
    <w:rsid w:val="00CE5CEA"/>
    <w:rsid w:val="00CE5F2A"/>
    <w:rsid w:val="00CE702B"/>
    <w:rsid w:val="00CE71BC"/>
    <w:rsid w:val="00CE7499"/>
    <w:rsid w:val="00CE7785"/>
    <w:rsid w:val="00CF0448"/>
    <w:rsid w:val="00CF1C9C"/>
    <w:rsid w:val="00CF21AC"/>
    <w:rsid w:val="00CF2860"/>
    <w:rsid w:val="00CF4AD7"/>
    <w:rsid w:val="00CF56C0"/>
    <w:rsid w:val="00CF662C"/>
    <w:rsid w:val="00CF6909"/>
    <w:rsid w:val="00CF70BA"/>
    <w:rsid w:val="00CF72F7"/>
    <w:rsid w:val="00D01428"/>
    <w:rsid w:val="00D035AE"/>
    <w:rsid w:val="00D03F76"/>
    <w:rsid w:val="00D04E44"/>
    <w:rsid w:val="00D06206"/>
    <w:rsid w:val="00D06EC6"/>
    <w:rsid w:val="00D070A6"/>
    <w:rsid w:val="00D07493"/>
    <w:rsid w:val="00D10204"/>
    <w:rsid w:val="00D11B7D"/>
    <w:rsid w:val="00D15220"/>
    <w:rsid w:val="00D16522"/>
    <w:rsid w:val="00D16AE0"/>
    <w:rsid w:val="00D17182"/>
    <w:rsid w:val="00D17721"/>
    <w:rsid w:val="00D17FD3"/>
    <w:rsid w:val="00D23638"/>
    <w:rsid w:val="00D2545D"/>
    <w:rsid w:val="00D25922"/>
    <w:rsid w:val="00D26215"/>
    <w:rsid w:val="00D27FAA"/>
    <w:rsid w:val="00D300ED"/>
    <w:rsid w:val="00D31900"/>
    <w:rsid w:val="00D31FE0"/>
    <w:rsid w:val="00D3296B"/>
    <w:rsid w:val="00D33772"/>
    <w:rsid w:val="00D3581A"/>
    <w:rsid w:val="00D37B53"/>
    <w:rsid w:val="00D37CEF"/>
    <w:rsid w:val="00D40E84"/>
    <w:rsid w:val="00D424FF"/>
    <w:rsid w:val="00D43581"/>
    <w:rsid w:val="00D43BDA"/>
    <w:rsid w:val="00D43EAE"/>
    <w:rsid w:val="00D442B0"/>
    <w:rsid w:val="00D4624B"/>
    <w:rsid w:val="00D46C31"/>
    <w:rsid w:val="00D477E1"/>
    <w:rsid w:val="00D47C47"/>
    <w:rsid w:val="00D51AD1"/>
    <w:rsid w:val="00D52333"/>
    <w:rsid w:val="00D525B5"/>
    <w:rsid w:val="00D530E9"/>
    <w:rsid w:val="00D53994"/>
    <w:rsid w:val="00D53D8E"/>
    <w:rsid w:val="00D548FB"/>
    <w:rsid w:val="00D5791C"/>
    <w:rsid w:val="00D60797"/>
    <w:rsid w:val="00D629D9"/>
    <w:rsid w:val="00D63B8A"/>
    <w:rsid w:val="00D65955"/>
    <w:rsid w:val="00D717BB"/>
    <w:rsid w:val="00D72549"/>
    <w:rsid w:val="00D72E05"/>
    <w:rsid w:val="00D77F1E"/>
    <w:rsid w:val="00D817A5"/>
    <w:rsid w:val="00D830B2"/>
    <w:rsid w:val="00D8452B"/>
    <w:rsid w:val="00D8492D"/>
    <w:rsid w:val="00D852F1"/>
    <w:rsid w:val="00D861AC"/>
    <w:rsid w:val="00D86B27"/>
    <w:rsid w:val="00D87600"/>
    <w:rsid w:val="00D905B4"/>
    <w:rsid w:val="00D90E4D"/>
    <w:rsid w:val="00D91046"/>
    <w:rsid w:val="00D91493"/>
    <w:rsid w:val="00D9164C"/>
    <w:rsid w:val="00D91E0E"/>
    <w:rsid w:val="00D9415C"/>
    <w:rsid w:val="00D949EA"/>
    <w:rsid w:val="00D9697F"/>
    <w:rsid w:val="00DA0C78"/>
    <w:rsid w:val="00DA4EF6"/>
    <w:rsid w:val="00DA518D"/>
    <w:rsid w:val="00DA537B"/>
    <w:rsid w:val="00DB0053"/>
    <w:rsid w:val="00DB0B89"/>
    <w:rsid w:val="00DB1FF6"/>
    <w:rsid w:val="00DB34E7"/>
    <w:rsid w:val="00DB4F7B"/>
    <w:rsid w:val="00DB510E"/>
    <w:rsid w:val="00DB5A3A"/>
    <w:rsid w:val="00DC0CFD"/>
    <w:rsid w:val="00DC1D50"/>
    <w:rsid w:val="00DC4495"/>
    <w:rsid w:val="00DC4ED7"/>
    <w:rsid w:val="00DC560B"/>
    <w:rsid w:val="00DC6269"/>
    <w:rsid w:val="00DD00EA"/>
    <w:rsid w:val="00DD0AA2"/>
    <w:rsid w:val="00DD2075"/>
    <w:rsid w:val="00DD54E3"/>
    <w:rsid w:val="00DD5891"/>
    <w:rsid w:val="00DD5F85"/>
    <w:rsid w:val="00DD6ADA"/>
    <w:rsid w:val="00DE0D9F"/>
    <w:rsid w:val="00DE15E1"/>
    <w:rsid w:val="00DE1FDD"/>
    <w:rsid w:val="00DE5CE0"/>
    <w:rsid w:val="00DE64A4"/>
    <w:rsid w:val="00DE65A2"/>
    <w:rsid w:val="00DE6C37"/>
    <w:rsid w:val="00DE7DAD"/>
    <w:rsid w:val="00DF0780"/>
    <w:rsid w:val="00DF0A12"/>
    <w:rsid w:val="00DF2803"/>
    <w:rsid w:val="00DF3598"/>
    <w:rsid w:val="00DF39E6"/>
    <w:rsid w:val="00DF45C8"/>
    <w:rsid w:val="00DF60C0"/>
    <w:rsid w:val="00DF69C2"/>
    <w:rsid w:val="00DF7371"/>
    <w:rsid w:val="00E01578"/>
    <w:rsid w:val="00E01E77"/>
    <w:rsid w:val="00E0200F"/>
    <w:rsid w:val="00E029B2"/>
    <w:rsid w:val="00E03B43"/>
    <w:rsid w:val="00E049CD"/>
    <w:rsid w:val="00E04AE4"/>
    <w:rsid w:val="00E04B4F"/>
    <w:rsid w:val="00E05950"/>
    <w:rsid w:val="00E05FE3"/>
    <w:rsid w:val="00E07041"/>
    <w:rsid w:val="00E07F59"/>
    <w:rsid w:val="00E10581"/>
    <w:rsid w:val="00E119E7"/>
    <w:rsid w:val="00E124F7"/>
    <w:rsid w:val="00E12EE0"/>
    <w:rsid w:val="00E139B8"/>
    <w:rsid w:val="00E14397"/>
    <w:rsid w:val="00E15EC5"/>
    <w:rsid w:val="00E1660A"/>
    <w:rsid w:val="00E16624"/>
    <w:rsid w:val="00E16D34"/>
    <w:rsid w:val="00E170F6"/>
    <w:rsid w:val="00E2009D"/>
    <w:rsid w:val="00E2039B"/>
    <w:rsid w:val="00E20403"/>
    <w:rsid w:val="00E208D9"/>
    <w:rsid w:val="00E219F8"/>
    <w:rsid w:val="00E22072"/>
    <w:rsid w:val="00E223D5"/>
    <w:rsid w:val="00E235D2"/>
    <w:rsid w:val="00E24ACC"/>
    <w:rsid w:val="00E2793C"/>
    <w:rsid w:val="00E335BA"/>
    <w:rsid w:val="00E356C3"/>
    <w:rsid w:val="00E36692"/>
    <w:rsid w:val="00E4479D"/>
    <w:rsid w:val="00E44AA1"/>
    <w:rsid w:val="00E44E71"/>
    <w:rsid w:val="00E45192"/>
    <w:rsid w:val="00E50072"/>
    <w:rsid w:val="00E502F6"/>
    <w:rsid w:val="00E50914"/>
    <w:rsid w:val="00E51296"/>
    <w:rsid w:val="00E52C07"/>
    <w:rsid w:val="00E52E8A"/>
    <w:rsid w:val="00E53300"/>
    <w:rsid w:val="00E53FA0"/>
    <w:rsid w:val="00E56EFB"/>
    <w:rsid w:val="00E576FD"/>
    <w:rsid w:val="00E6046C"/>
    <w:rsid w:val="00E61C9C"/>
    <w:rsid w:val="00E630B7"/>
    <w:rsid w:val="00E642D7"/>
    <w:rsid w:val="00E6436D"/>
    <w:rsid w:val="00E67314"/>
    <w:rsid w:val="00E70716"/>
    <w:rsid w:val="00E71052"/>
    <w:rsid w:val="00E72160"/>
    <w:rsid w:val="00E72751"/>
    <w:rsid w:val="00E72C6E"/>
    <w:rsid w:val="00E73812"/>
    <w:rsid w:val="00E7465F"/>
    <w:rsid w:val="00E75360"/>
    <w:rsid w:val="00E76504"/>
    <w:rsid w:val="00E779AE"/>
    <w:rsid w:val="00E818C0"/>
    <w:rsid w:val="00E8223B"/>
    <w:rsid w:val="00E82D02"/>
    <w:rsid w:val="00E8375A"/>
    <w:rsid w:val="00E83CC8"/>
    <w:rsid w:val="00E85500"/>
    <w:rsid w:val="00E872A1"/>
    <w:rsid w:val="00E873DE"/>
    <w:rsid w:val="00E87793"/>
    <w:rsid w:val="00E878A3"/>
    <w:rsid w:val="00E900D9"/>
    <w:rsid w:val="00E90411"/>
    <w:rsid w:val="00E90E34"/>
    <w:rsid w:val="00E914C1"/>
    <w:rsid w:val="00E918FD"/>
    <w:rsid w:val="00E92AB9"/>
    <w:rsid w:val="00E932C5"/>
    <w:rsid w:val="00E93693"/>
    <w:rsid w:val="00E9381B"/>
    <w:rsid w:val="00E9667C"/>
    <w:rsid w:val="00E97D6D"/>
    <w:rsid w:val="00EA0BDE"/>
    <w:rsid w:val="00EA44AE"/>
    <w:rsid w:val="00EA6130"/>
    <w:rsid w:val="00EA697F"/>
    <w:rsid w:val="00EA7B62"/>
    <w:rsid w:val="00EA7D37"/>
    <w:rsid w:val="00EB0908"/>
    <w:rsid w:val="00EB2353"/>
    <w:rsid w:val="00EB3532"/>
    <w:rsid w:val="00EB40B9"/>
    <w:rsid w:val="00EB50E1"/>
    <w:rsid w:val="00EB6DAA"/>
    <w:rsid w:val="00EB6F1F"/>
    <w:rsid w:val="00EC0351"/>
    <w:rsid w:val="00EC0AEC"/>
    <w:rsid w:val="00EC0B75"/>
    <w:rsid w:val="00EC17F4"/>
    <w:rsid w:val="00EC2935"/>
    <w:rsid w:val="00EC310C"/>
    <w:rsid w:val="00EC3200"/>
    <w:rsid w:val="00EC4650"/>
    <w:rsid w:val="00EC4C2D"/>
    <w:rsid w:val="00ED1118"/>
    <w:rsid w:val="00ED11C8"/>
    <w:rsid w:val="00ED1B9F"/>
    <w:rsid w:val="00ED310E"/>
    <w:rsid w:val="00ED3746"/>
    <w:rsid w:val="00ED4816"/>
    <w:rsid w:val="00ED4EB5"/>
    <w:rsid w:val="00ED584E"/>
    <w:rsid w:val="00ED6331"/>
    <w:rsid w:val="00ED672B"/>
    <w:rsid w:val="00ED7699"/>
    <w:rsid w:val="00EE0478"/>
    <w:rsid w:val="00EE048B"/>
    <w:rsid w:val="00EE1736"/>
    <w:rsid w:val="00EE482B"/>
    <w:rsid w:val="00EE4FBF"/>
    <w:rsid w:val="00EF2BAC"/>
    <w:rsid w:val="00EF2D5C"/>
    <w:rsid w:val="00EF2E7A"/>
    <w:rsid w:val="00EF3163"/>
    <w:rsid w:val="00EF343D"/>
    <w:rsid w:val="00EF4D70"/>
    <w:rsid w:val="00EF64B5"/>
    <w:rsid w:val="00F017FC"/>
    <w:rsid w:val="00F01978"/>
    <w:rsid w:val="00F01E98"/>
    <w:rsid w:val="00F0247D"/>
    <w:rsid w:val="00F0258D"/>
    <w:rsid w:val="00F05EEE"/>
    <w:rsid w:val="00F0661D"/>
    <w:rsid w:val="00F105AE"/>
    <w:rsid w:val="00F11256"/>
    <w:rsid w:val="00F119CE"/>
    <w:rsid w:val="00F11B08"/>
    <w:rsid w:val="00F12928"/>
    <w:rsid w:val="00F12AA7"/>
    <w:rsid w:val="00F12E38"/>
    <w:rsid w:val="00F1395F"/>
    <w:rsid w:val="00F14391"/>
    <w:rsid w:val="00F14425"/>
    <w:rsid w:val="00F148DD"/>
    <w:rsid w:val="00F163EB"/>
    <w:rsid w:val="00F16F7F"/>
    <w:rsid w:val="00F17529"/>
    <w:rsid w:val="00F17D1A"/>
    <w:rsid w:val="00F2011F"/>
    <w:rsid w:val="00F20F82"/>
    <w:rsid w:val="00F212FB"/>
    <w:rsid w:val="00F2188E"/>
    <w:rsid w:val="00F22492"/>
    <w:rsid w:val="00F225EB"/>
    <w:rsid w:val="00F23DAD"/>
    <w:rsid w:val="00F24967"/>
    <w:rsid w:val="00F25048"/>
    <w:rsid w:val="00F250DE"/>
    <w:rsid w:val="00F256C8"/>
    <w:rsid w:val="00F26E5D"/>
    <w:rsid w:val="00F27E71"/>
    <w:rsid w:val="00F31869"/>
    <w:rsid w:val="00F32A7C"/>
    <w:rsid w:val="00F34644"/>
    <w:rsid w:val="00F34F25"/>
    <w:rsid w:val="00F3761B"/>
    <w:rsid w:val="00F4090C"/>
    <w:rsid w:val="00F41982"/>
    <w:rsid w:val="00F42B80"/>
    <w:rsid w:val="00F44F4B"/>
    <w:rsid w:val="00F45EC8"/>
    <w:rsid w:val="00F4737E"/>
    <w:rsid w:val="00F47C98"/>
    <w:rsid w:val="00F5147F"/>
    <w:rsid w:val="00F51D91"/>
    <w:rsid w:val="00F51F51"/>
    <w:rsid w:val="00F52930"/>
    <w:rsid w:val="00F5297A"/>
    <w:rsid w:val="00F53216"/>
    <w:rsid w:val="00F5395C"/>
    <w:rsid w:val="00F540D9"/>
    <w:rsid w:val="00F55167"/>
    <w:rsid w:val="00F55EEF"/>
    <w:rsid w:val="00F56C1D"/>
    <w:rsid w:val="00F5769E"/>
    <w:rsid w:val="00F57C43"/>
    <w:rsid w:val="00F57D49"/>
    <w:rsid w:val="00F60267"/>
    <w:rsid w:val="00F62F35"/>
    <w:rsid w:val="00F64EE2"/>
    <w:rsid w:val="00F65371"/>
    <w:rsid w:val="00F657FA"/>
    <w:rsid w:val="00F67CEA"/>
    <w:rsid w:val="00F71775"/>
    <w:rsid w:val="00F71B33"/>
    <w:rsid w:val="00F73930"/>
    <w:rsid w:val="00F75A67"/>
    <w:rsid w:val="00F75E03"/>
    <w:rsid w:val="00F7624C"/>
    <w:rsid w:val="00F76F1B"/>
    <w:rsid w:val="00F77F6F"/>
    <w:rsid w:val="00F8071B"/>
    <w:rsid w:val="00F80942"/>
    <w:rsid w:val="00F80F6E"/>
    <w:rsid w:val="00F81C7F"/>
    <w:rsid w:val="00F81EDD"/>
    <w:rsid w:val="00F82BEE"/>
    <w:rsid w:val="00F8476E"/>
    <w:rsid w:val="00F84BC3"/>
    <w:rsid w:val="00F84CAE"/>
    <w:rsid w:val="00F84FA7"/>
    <w:rsid w:val="00F85DCE"/>
    <w:rsid w:val="00F87FFC"/>
    <w:rsid w:val="00F90469"/>
    <w:rsid w:val="00F909F3"/>
    <w:rsid w:val="00F9157E"/>
    <w:rsid w:val="00F931DE"/>
    <w:rsid w:val="00F937C7"/>
    <w:rsid w:val="00F95A18"/>
    <w:rsid w:val="00F97CA7"/>
    <w:rsid w:val="00FA2665"/>
    <w:rsid w:val="00FA2A2B"/>
    <w:rsid w:val="00FA4453"/>
    <w:rsid w:val="00FA4702"/>
    <w:rsid w:val="00FA51FF"/>
    <w:rsid w:val="00FA55C1"/>
    <w:rsid w:val="00FA64F9"/>
    <w:rsid w:val="00FA713D"/>
    <w:rsid w:val="00FA7301"/>
    <w:rsid w:val="00FA7576"/>
    <w:rsid w:val="00FA7B9C"/>
    <w:rsid w:val="00FB04FE"/>
    <w:rsid w:val="00FB12D7"/>
    <w:rsid w:val="00FB1AD9"/>
    <w:rsid w:val="00FB1EF8"/>
    <w:rsid w:val="00FB29CE"/>
    <w:rsid w:val="00FB3707"/>
    <w:rsid w:val="00FB37EC"/>
    <w:rsid w:val="00FB4180"/>
    <w:rsid w:val="00FB6FF4"/>
    <w:rsid w:val="00FB751A"/>
    <w:rsid w:val="00FB7CE1"/>
    <w:rsid w:val="00FC0699"/>
    <w:rsid w:val="00FC0B56"/>
    <w:rsid w:val="00FC118E"/>
    <w:rsid w:val="00FC2C9E"/>
    <w:rsid w:val="00FC3450"/>
    <w:rsid w:val="00FC433F"/>
    <w:rsid w:val="00FC48D9"/>
    <w:rsid w:val="00FC4E0F"/>
    <w:rsid w:val="00FC5928"/>
    <w:rsid w:val="00FC7464"/>
    <w:rsid w:val="00FD0D8D"/>
    <w:rsid w:val="00FD12C2"/>
    <w:rsid w:val="00FD3F1B"/>
    <w:rsid w:val="00FD4161"/>
    <w:rsid w:val="00FD4162"/>
    <w:rsid w:val="00FD41F2"/>
    <w:rsid w:val="00FD45F2"/>
    <w:rsid w:val="00FD4E7B"/>
    <w:rsid w:val="00FD5854"/>
    <w:rsid w:val="00FD5CB8"/>
    <w:rsid w:val="00FE1D8A"/>
    <w:rsid w:val="00FE289C"/>
    <w:rsid w:val="00FE2DBD"/>
    <w:rsid w:val="00FE3D39"/>
    <w:rsid w:val="00FE52AC"/>
    <w:rsid w:val="00FE6FF5"/>
    <w:rsid w:val="00FE7FE9"/>
    <w:rsid w:val="00FF13BA"/>
    <w:rsid w:val="00FF1ED4"/>
    <w:rsid w:val="00FF3265"/>
    <w:rsid w:val="00FF3CB1"/>
    <w:rsid w:val="00FF48E7"/>
    <w:rsid w:val="00FF4A8F"/>
    <w:rsid w:val="00FF4E72"/>
    <w:rsid w:val="00FF6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00313"/>
  <w15:chartTrackingRefBased/>
  <w15:docId w15:val="{417F251A-F96C-4B3C-AB97-19322997E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4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5D2"/>
    <w:pPr>
      <w:ind w:left="720"/>
      <w:contextualSpacing/>
    </w:pPr>
  </w:style>
  <w:style w:type="character" w:styleId="Hyperlink">
    <w:name w:val="Hyperlink"/>
    <w:basedOn w:val="DefaultParagraphFont"/>
    <w:uiPriority w:val="99"/>
    <w:unhideWhenUsed/>
    <w:rsid w:val="00FB7CE1"/>
    <w:rPr>
      <w:color w:val="0563C1" w:themeColor="hyperlink"/>
      <w:u w:val="single"/>
    </w:rPr>
  </w:style>
  <w:style w:type="character" w:customStyle="1" w:styleId="UnresolvedMention1">
    <w:name w:val="Unresolved Mention1"/>
    <w:basedOn w:val="DefaultParagraphFont"/>
    <w:uiPriority w:val="99"/>
    <w:semiHidden/>
    <w:unhideWhenUsed/>
    <w:rsid w:val="00FB7CE1"/>
    <w:rPr>
      <w:color w:val="605E5C"/>
      <w:shd w:val="clear" w:color="auto" w:fill="E1DFDD"/>
    </w:rPr>
  </w:style>
  <w:style w:type="paragraph" w:styleId="Header">
    <w:name w:val="header"/>
    <w:basedOn w:val="Normal"/>
    <w:link w:val="HeaderChar"/>
    <w:uiPriority w:val="99"/>
    <w:unhideWhenUsed/>
    <w:rsid w:val="00052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45F"/>
  </w:style>
  <w:style w:type="paragraph" w:styleId="Footer">
    <w:name w:val="footer"/>
    <w:basedOn w:val="Normal"/>
    <w:link w:val="FooterChar"/>
    <w:uiPriority w:val="99"/>
    <w:unhideWhenUsed/>
    <w:rsid w:val="00052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45F"/>
  </w:style>
  <w:style w:type="table" w:styleId="TableGrid">
    <w:name w:val="Table Grid"/>
    <w:basedOn w:val="TableNormal"/>
    <w:uiPriority w:val="39"/>
    <w:rsid w:val="00015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250D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A246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461F"/>
    <w:pPr>
      <w:outlineLvl w:val="9"/>
    </w:pPr>
  </w:style>
  <w:style w:type="character" w:customStyle="1" w:styleId="Heading2Char">
    <w:name w:val="Heading 2 Char"/>
    <w:basedOn w:val="DefaultParagraphFont"/>
    <w:link w:val="Heading2"/>
    <w:uiPriority w:val="9"/>
    <w:rsid w:val="00A2461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B4632"/>
    <w:pPr>
      <w:spacing w:after="100"/>
    </w:pPr>
  </w:style>
  <w:style w:type="paragraph" w:styleId="TOC2">
    <w:name w:val="toc 2"/>
    <w:basedOn w:val="Normal"/>
    <w:next w:val="Normal"/>
    <w:autoRedefine/>
    <w:uiPriority w:val="39"/>
    <w:unhideWhenUsed/>
    <w:rsid w:val="003B4632"/>
    <w:pPr>
      <w:spacing w:after="100"/>
      <w:ind w:left="220"/>
    </w:pPr>
  </w:style>
  <w:style w:type="character" w:styleId="UnresolvedMention">
    <w:name w:val="Unresolved Mention"/>
    <w:basedOn w:val="DefaultParagraphFont"/>
    <w:uiPriority w:val="99"/>
    <w:semiHidden/>
    <w:unhideWhenUsed/>
    <w:rsid w:val="00657D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SA-DIA-InteractiveSafetyGraphics/safetyGraphics/wiki/Vignette:-Shiny-User-Gui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fda.gov/downloads/guidances/UCM174090.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46FE0-D268-47C5-B8C4-731569E53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6621</Words>
  <Characters>37745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Buchanan</dc:creator>
  <cp:keywords/>
  <dc:description/>
  <cp:lastModifiedBy>James Buchanan</cp:lastModifiedBy>
  <cp:revision>2</cp:revision>
  <dcterms:created xsi:type="dcterms:W3CDTF">2019-02-04T16:28:00Z</dcterms:created>
  <dcterms:modified xsi:type="dcterms:W3CDTF">2019-02-04T16:28:00Z</dcterms:modified>
</cp:coreProperties>
</file>