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color w:val="18222A"/>
          <w:sz w:val="60"/>
        </w:rPr>
        <w:t>Project Hub User Guide</w:t>
      </w:r>
    </w:p>
    <w:p>
      <w:r>
        <w:rPr>
          <w:b w:val="0"/>
          <w:color w:val="5D6A73"/>
          <w:sz w:val="26"/>
        </w:rPr>
        <w:t>Tenders, projects, tasks and progress claims in one place</w:t>
      </w:r>
    </w:p>
    <w:p>
      <w:r>
        <w:rPr>
          <w:b w:val="0"/>
          <w:color w:val="5D6A73"/>
          <w:sz w:val="22"/>
        </w:rPr>
        <w:t>Version 1.0 · October 2026</w:t>
      </w:r>
    </w:p>
    <w:p/>
    <w:p>
      <w:r>
        <w:drawing>
          <wp:inline xmlns:a="http://schemas.openxmlformats.org/drawingml/2006/main" xmlns:pic="http://schemas.openxmlformats.org/drawingml/2006/picture">
            <wp:extent cx="6120000" cy="3825000"/>
            <wp:docPr id="1" name="Picture 1"/>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6120000" cy="3825000"/>
                    </a:xfrm>
                    <a:prstGeom prst="rect"/>
                  </pic:spPr>
                </pic:pic>
              </a:graphicData>
            </a:graphic>
          </wp:inline>
        </w:drawing>
      </w:r>
    </w:p>
    <w:p>
      <w:r>
        <w:br w:type="page"/>
      </w:r>
    </w:p>
    <w:p>
      <w:pPr>
        <w:pStyle w:val="Heading1"/>
      </w:pPr>
      <w:r>
        <w:t>Contents</w:t>
      </w:r>
    </w:p>
    <w:p>
      <w:r>
        <w:fldChar w:fldCharType="begin"/>
      </w:r>
      <w:r>
        <w:instrText xml:space="preserve">TOC \o "1-2" \h \z \u</w:instrText>
      </w:r>
      <w:r>
        <w:fldChar w:fldCharType="separate"/>
      </w:r>
      <w:r/>
      <w:r>
        <w:fldChar w:fldCharType="end"/>
      </w:r>
    </w:p>
    <w:p>
      <w:r>
        <w:rPr>
          <w:b w:val="0"/>
          <w:color w:val="5D6A73"/>
          <w:sz w:val="18"/>
        </w:rPr>
        <w:t>If the contents list is empty, right-click here and choose Update Field.</w:t>
      </w:r>
    </w:p>
    <w:p>
      <w:r>
        <w:br w:type="page"/>
      </w:r>
    </w:p>
    <w:p>
      <w:pPr>
        <w:pStyle w:val="Heading1"/>
      </w:pPr>
      <w:r>
        <w:t>Video tutorials</w:t>
      </w:r>
    </w:p>
    <w:p>
      <w:r>
        <w:rPr>
          <w:b w:val="0"/>
        </w:rPr>
        <w:t>Short videos with voice-over and subtitles. Click a link to watch in Google Drive.</w:t>
      </w:r>
    </w:p>
    <w:p>
      <w:pPr>
        <w:pStyle w:val="ListBullet"/>
      </w:pPr>
      <w:r>
        <w:rPr>
          <w:b/>
        </w:rPr>
        <w:t>Getting started</w:t>
      </w:r>
      <w:r>
        <w:rPr>
          <w:b w:val="0"/>
        </w:rPr>
        <w:t xml:space="preserve"> (1:22) — Sign in, the dashboard, search, My Work and the calendar. </w:t>
      </w:r>
      <w:hyperlink r:id="rId11">
        <w:r>
          <w:rPr>
            <w:color w:val="1D5B79"/>
            <w:u w:val="single"/>
          </w:rPr>
          <w:t>Watch</w:t>
        </w:r>
      </w:hyperlink>
    </w:p>
    <w:p>
      <w:pPr>
        <w:pStyle w:val="ListBullet"/>
      </w:pPr>
      <w:r>
        <w:rPr>
          <w:b/>
        </w:rPr>
        <w:t>Working with items</w:t>
      </w:r>
      <w:r>
        <w:rPr>
          <w:b w:val="0"/>
        </w:rPr>
        <w:t xml:space="preserve"> (1:25) — Add an item, assign people, move it through stages, comment, share a link, full screen. </w:t>
      </w:r>
      <w:hyperlink r:id="rId12">
        <w:r>
          <w:rPr>
            <w:color w:val="1D5B79"/>
            <w:u w:val="single"/>
          </w:rPr>
          <w:t>Watch</w:t>
        </w:r>
      </w:hyperlink>
    </w:p>
    <w:p>
      <w:pPr>
        <w:pStyle w:val="ListBullet"/>
      </w:pPr>
      <w:r>
        <w:rPr>
          <w:b/>
        </w:rPr>
        <w:t>Filters, sorting and reports</w:t>
      </w:r>
      <w:r>
        <w:rPr>
          <w:b w:val="0"/>
        </w:rPr>
        <w:t xml:space="preserve"> (0:52) — Sort and filter a section and export a report. </w:t>
      </w:r>
      <w:hyperlink r:id="rId13">
        <w:r>
          <w:rPr>
            <w:color w:val="1D5B79"/>
            <w:u w:val="single"/>
          </w:rPr>
          <w:t>Watch</w:t>
        </w:r>
      </w:hyperlink>
    </w:p>
    <w:p>
      <w:pPr>
        <w:pStyle w:val="ListBullet"/>
      </w:pPr>
      <w:r>
        <w:rPr>
          <w:b/>
        </w:rPr>
        <w:t>For section managers</w:t>
      </w:r>
      <w:r>
        <w:rPr>
          <w:b w:val="0"/>
        </w:rPr>
        <w:t xml:space="preserve"> (1:04) — Customize columns, team performance, calendars and dashboard reports. </w:t>
      </w:r>
      <w:hyperlink r:id="rId14">
        <w:r>
          <w:rPr>
            <w:color w:val="1D5B79"/>
            <w:u w:val="single"/>
          </w:rPr>
          <w:t>Watch</w:t>
        </w:r>
      </w:hyperlink>
    </w:p>
    <w:p>
      <w:pPr>
        <w:pStyle w:val="ListBullet"/>
      </w:pPr>
      <w:r>
        <w:rPr>
          <w:b/>
        </w:rPr>
        <w:t>For super admins</w:t>
      </w:r>
      <w:r>
        <w:rPr>
          <w:b w:val="0"/>
        </w:rPr>
        <w:t xml:space="preserve"> (1:00) — Users, access levels and sections. </w:t>
      </w:r>
      <w:hyperlink r:id="rId15">
        <w:r>
          <w:rPr>
            <w:color w:val="1D5B79"/>
            <w:u w:val="single"/>
          </w:rPr>
          <w:t>Watch</w:t>
        </w:r>
      </w:hyperlink>
    </w:p>
    <w:p>
      <w:pPr>
        <w:pStyle w:val="ListBullet"/>
      </w:pPr>
      <w:r>
        <w:rPr>
          <w:b/>
        </w:rPr>
        <w:t>Full guide (all five parts)</w:t>
      </w:r>
      <w:r>
        <w:rPr>
          <w:b w:val="0"/>
        </w:rPr>
        <w:t xml:space="preserve"> (5:44) — Everything above in one video. </w:t>
      </w:r>
      <w:hyperlink r:id="rId16">
        <w:r>
          <w:rPr>
            <w:color w:val="1D5B79"/>
            <w:u w:val="single"/>
          </w:rPr>
          <w:t>Watch</w:t>
        </w:r>
      </w:hyperlink>
    </w:p>
    <w:p>
      <w:r>
        <w:br w:type="page"/>
      </w:r>
    </w:p>
    <w:p>
      <w:pPr>
        <w:pStyle w:val="Heading1"/>
      </w:pPr>
      <w:r>
        <w:t>1. About Project Hub</w:t>
      </w:r>
    </w:p>
    <w:p>
      <w:r>
        <w:rPr>
          <w:b w:val="0"/>
        </w:rPr>
        <w:t xml:space="preserve">Project Hub is the company’s workspace for RFQs and tenders, projects, project tasks, and payment and claims. Everything lives in </w:t>
      </w:r>
      <w:r>
        <w:rPr>
          <w:b/>
        </w:rPr>
        <w:t>sections</w:t>
      </w:r>
      <w:r>
        <w:rPr>
          <w:b w:val="0"/>
        </w:rPr>
        <w:t xml:space="preserve">. Each section is a list of </w:t>
      </w:r>
      <w:r>
        <w:rPr>
          <w:b/>
        </w:rPr>
        <w:t>items</w:t>
      </w:r>
      <w:r>
        <w:rPr>
          <w:b w:val="0"/>
        </w:rPr>
        <w:t xml:space="preserve"> (an RFQ, a project, a task, a claim) that moves through </w:t>
      </w:r>
      <w:r>
        <w:rPr>
          <w:b/>
        </w:rPr>
        <w:t>stages</w:t>
      </w:r>
      <w:r>
        <w:rPr>
          <w:b w:val="0"/>
        </w:rPr>
        <w:t xml:space="preserve"> on a board.</w:t>
      </w:r>
    </w:p>
    <w:p>
      <w:r>
        <w:rPr>
          <w:b w:val="0"/>
        </w:rPr>
        <w:t>What you can see and do depends on the access the super admin gives you in each section, and on the items you are named on. This guide covers everyone first, then the extra tools for section managers and super admins.</w:t>
      </w:r>
    </w:p>
    <w:p>
      <w:pPr>
        <w:pStyle w:val="Heading2"/>
      </w:pPr>
      <w:r>
        <w:t>1.1 Words used in this guide</w:t>
      </w:r>
    </w:p>
    <w:tbl>
      <w:tblPr>
        <w:tblStyle w:val="TableGrid"/>
        <w:tblW w:type="auto" w:w="0"/>
        <w:tblLook w:firstColumn="1" w:firstRow="1" w:lastColumn="0" w:lastRow="0" w:noHBand="0" w:noVBand="1" w:val="04A0"/>
      </w:tblPr>
      <w:tblGrid>
        <w:gridCol w:w="4819"/>
        <w:gridCol w:w="4819"/>
      </w:tblGrid>
      <w:tr>
        <w:tc>
          <w:tcPr>
            <w:tcW w:type="dxa" w:w="2608"/>
            <w:shd w:val="clear" w:color="auto" w:fill="E2EDF2"/>
          </w:tcPr>
          <w:p>
            <w:r>
              <w:rPr>
                <w:b/>
              </w:rPr>
              <w:t>Term</w:t>
            </w:r>
          </w:p>
        </w:tc>
        <w:tc>
          <w:tcPr>
            <w:tcW w:type="dxa" w:w="7030"/>
            <w:shd w:val="clear" w:color="auto" w:fill="E2EDF2"/>
          </w:tcPr>
          <w:p>
            <w:r>
              <w:rPr>
                <w:b/>
              </w:rPr>
              <w:t>Meaning</w:t>
            </w:r>
          </w:p>
        </w:tc>
      </w:tr>
      <w:tr>
        <w:tc>
          <w:tcPr>
            <w:tcW w:type="dxa" w:w="2608"/>
          </w:tcPr>
          <w:p>
            <w:r>
              <w:rPr>
                <w:b w:val="0"/>
                <w:sz w:val="19"/>
              </w:rPr>
              <w:t>Section</w:t>
            </w:r>
          </w:p>
        </w:tc>
        <w:tc>
          <w:tcPr>
            <w:tcW w:type="dxa" w:w="7030"/>
          </w:tcPr>
          <w:p>
            <w:r>
              <w:rPr>
                <w:b w:val="0"/>
                <w:sz w:val="19"/>
              </w:rPr>
              <w:t>A module such as RFQ &amp; Tender or Payment &amp; Claims. Super admins add and remove sections.</w:t>
            </w:r>
          </w:p>
        </w:tc>
      </w:tr>
      <w:tr>
        <w:tc>
          <w:tcPr>
            <w:tcW w:type="dxa" w:w="2608"/>
          </w:tcPr>
          <w:p>
            <w:r>
              <w:rPr>
                <w:b w:val="0"/>
                <w:sz w:val="19"/>
              </w:rPr>
              <w:t>Item</w:t>
            </w:r>
          </w:p>
        </w:tc>
        <w:tc>
          <w:tcPr>
            <w:tcW w:type="dxa" w:w="7030"/>
          </w:tcPr>
          <w:p>
            <w:r>
              <w:rPr>
                <w:b w:val="0"/>
                <w:sz w:val="19"/>
              </w:rPr>
              <w:t>One record in a section: an RFQ, a project, a task or a claim.</w:t>
            </w:r>
          </w:p>
        </w:tc>
      </w:tr>
      <w:tr>
        <w:tc>
          <w:tcPr>
            <w:tcW w:type="dxa" w:w="2608"/>
          </w:tcPr>
          <w:p>
            <w:r>
              <w:rPr>
                <w:b w:val="0"/>
                <w:sz w:val="19"/>
              </w:rPr>
              <w:t>Stage</w:t>
            </w:r>
          </w:p>
        </w:tc>
        <w:tc>
          <w:tcPr>
            <w:tcW w:type="dxa" w:w="7030"/>
          </w:tcPr>
          <w:p>
            <w:r>
              <w:rPr>
                <w:b w:val="0"/>
                <w:sz w:val="19"/>
              </w:rPr>
              <w:t>Where an item is in the process, for example To Do, Pending or Tender Submitted. Stages are the columns on the board.</w:t>
            </w:r>
          </w:p>
        </w:tc>
      </w:tr>
      <w:tr>
        <w:tc>
          <w:tcPr>
            <w:tcW w:type="dxa" w:w="2608"/>
          </w:tcPr>
          <w:p>
            <w:r>
              <w:rPr>
                <w:b w:val="0"/>
                <w:sz w:val="19"/>
              </w:rPr>
              <w:t>Deadline</w:t>
            </w:r>
          </w:p>
        </w:tc>
        <w:tc>
          <w:tcPr>
            <w:tcW w:type="dxa" w:w="7030"/>
          </w:tcPr>
          <w:p>
            <w:r>
              <w:rPr>
                <w:b w:val="0"/>
                <w:sz w:val="19"/>
              </w:rPr>
              <w:t>The date column that drives late alerts and the calendar, such as Closing date &amp; time or Due date.</w:t>
            </w:r>
          </w:p>
        </w:tc>
      </w:tr>
      <w:tr>
        <w:tc>
          <w:tcPr>
            <w:tcW w:type="dxa" w:w="2608"/>
          </w:tcPr>
          <w:p>
            <w:r>
              <w:rPr>
                <w:b w:val="0"/>
                <w:sz w:val="19"/>
              </w:rPr>
              <w:t>Editors</w:t>
            </w:r>
          </w:p>
        </w:tc>
        <w:tc>
          <w:tcPr>
            <w:tcW w:type="dxa" w:w="7030"/>
          </w:tcPr>
          <w:p>
            <w:r>
              <w:rPr>
                <w:b w:val="0"/>
                <w:sz w:val="19"/>
              </w:rPr>
              <w:t>People who may change an item, even without access to the whole section.</w:t>
            </w:r>
          </w:p>
        </w:tc>
      </w:tr>
      <w:tr>
        <w:tc>
          <w:tcPr>
            <w:tcW w:type="dxa" w:w="2608"/>
          </w:tcPr>
          <w:p>
            <w:r>
              <w:rPr>
                <w:b w:val="0"/>
                <w:sz w:val="19"/>
              </w:rPr>
              <w:t>Collaborators</w:t>
            </w:r>
          </w:p>
        </w:tc>
        <w:tc>
          <w:tcPr>
            <w:tcW w:type="dxa" w:w="7030"/>
          </w:tcPr>
          <w:p>
            <w:r>
              <w:rPr>
                <w:b w:val="0"/>
                <w:sz w:val="19"/>
              </w:rPr>
              <w:t>People who may see an item and comment on it.</w:t>
            </w:r>
          </w:p>
        </w:tc>
      </w:tr>
      <w:tr>
        <w:tc>
          <w:tcPr>
            <w:tcW w:type="dxa" w:w="2608"/>
          </w:tcPr>
          <w:p>
            <w:r>
              <w:rPr>
                <w:b w:val="0"/>
                <w:sz w:val="19"/>
              </w:rPr>
              <w:t>Waiting</w:t>
            </w:r>
          </w:p>
        </w:tc>
        <w:tc>
          <w:tcPr>
            <w:tcW w:type="dxa" w:w="7030"/>
          </w:tcPr>
          <w:p>
            <w:r>
              <w:rPr>
                <w:b w:val="0"/>
                <w:sz w:val="19"/>
              </w:rPr>
              <w:t>An item that has stayed in a stage longer than the section allows, for example more than 1 day in To Do.</w:t>
            </w:r>
          </w:p>
        </w:tc>
      </w:tr>
    </w:tbl>
    <w:p/>
    <w:p>
      <w:pPr>
        <w:pStyle w:val="Heading2"/>
      </w:pPr>
      <w:r>
        <w:t>1.2 Access levels</w:t>
      </w:r>
    </w:p>
    <w:p>
      <w:r>
        <w:rPr>
          <w:b w:val="0"/>
        </w:rPr>
        <w:t>The super admin sets one access level per person per section.</w:t>
      </w:r>
    </w:p>
    <w:tbl>
      <w:tblPr>
        <w:tblStyle w:val="TableGrid"/>
        <w:tblW w:type="auto" w:w="0"/>
        <w:tblLook w:firstColumn="1" w:firstRow="1" w:lastColumn="0" w:lastRow="0" w:noHBand="0" w:noVBand="1" w:val="04A0"/>
      </w:tblPr>
      <w:tblGrid>
        <w:gridCol w:w="4819"/>
        <w:gridCol w:w="4819"/>
      </w:tblGrid>
      <w:tr>
        <w:tc>
          <w:tcPr>
            <w:tcW w:type="dxa" w:w="2608"/>
            <w:shd w:val="clear" w:color="auto" w:fill="E2EDF2"/>
          </w:tcPr>
          <w:p>
            <w:r>
              <w:rPr>
                <w:b/>
              </w:rPr>
              <w:t>Level</w:t>
            </w:r>
          </w:p>
        </w:tc>
        <w:tc>
          <w:tcPr>
            <w:tcW w:type="dxa" w:w="7030"/>
            <w:shd w:val="clear" w:color="auto" w:fill="E2EDF2"/>
          </w:tcPr>
          <w:p>
            <w:r>
              <w:rPr>
                <w:b/>
              </w:rPr>
              <w:t>What it allows in that section</w:t>
            </w:r>
          </w:p>
        </w:tc>
      </w:tr>
      <w:tr>
        <w:tc>
          <w:tcPr>
            <w:tcW w:type="dxa" w:w="2608"/>
          </w:tcPr>
          <w:p>
            <w:r>
              <w:rPr>
                <w:b w:val="0"/>
                <w:sz w:val="19"/>
              </w:rPr>
              <w:t>No access</w:t>
            </w:r>
          </w:p>
        </w:tc>
        <w:tc>
          <w:tcPr>
            <w:tcW w:type="dxa" w:w="7030"/>
          </w:tcPr>
          <w:p>
            <w:r>
              <w:rPr>
                <w:b w:val="0"/>
                <w:sz w:val="19"/>
              </w:rPr>
              <w:t>The section is hidden. The person still sees items where they are an editor or collaborator.</w:t>
            </w:r>
          </w:p>
        </w:tc>
      </w:tr>
      <w:tr>
        <w:tc>
          <w:tcPr>
            <w:tcW w:type="dxa" w:w="2608"/>
          </w:tcPr>
          <w:p>
            <w:r>
              <w:rPr>
                <w:b w:val="0"/>
                <w:sz w:val="19"/>
              </w:rPr>
              <w:t>Viewer</w:t>
            </w:r>
          </w:p>
        </w:tc>
        <w:tc>
          <w:tcPr>
            <w:tcW w:type="dxa" w:w="7030"/>
          </w:tcPr>
          <w:p>
            <w:r>
              <w:rPr>
                <w:b w:val="0"/>
                <w:sz w:val="19"/>
              </w:rPr>
              <w:t>See every item.</w:t>
            </w:r>
          </w:p>
        </w:tc>
      </w:tr>
      <w:tr>
        <w:tc>
          <w:tcPr>
            <w:tcW w:type="dxa" w:w="2608"/>
          </w:tcPr>
          <w:p>
            <w:r>
              <w:rPr>
                <w:b w:val="0"/>
                <w:sz w:val="19"/>
              </w:rPr>
              <w:t>Contributor</w:t>
            </w:r>
          </w:p>
        </w:tc>
        <w:tc>
          <w:tcPr>
            <w:tcW w:type="dxa" w:w="7030"/>
          </w:tcPr>
          <w:p>
            <w:r>
              <w:rPr>
                <w:b w:val="0"/>
                <w:sz w:val="19"/>
              </w:rPr>
              <w:t>Add items, and change the items they are an editor on. Items they add make them an editor automatically.</w:t>
            </w:r>
          </w:p>
        </w:tc>
      </w:tr>
      <w:tr>
        <w:tc>
          <w:tcPr>
            <w:tcW w:type="dxa" w:w="2608"/>
          </w:tcPr>
          <w:p>
            <w:r>
              <w:rPr>
                <w:b w:val="0"/>
                <w:sz w:val="19"/>
              </w:rPr>
              <w:t>Editor</w:t>
            </w:r>
          </w:p>
        </w:tc>
        <w:tc>
          <w:tcPr>
            <w:tcW w:type="dxa" w:w="7030"/>
          </w:tcPr>
          <w:p>
            <w:r>
              <w:rPr>
                <w:b w:val="0"/>
                <w:sz w:val="19"/>
              </w:rPr>
              <w:t>Change and delete any item.</w:t>
            </w:r>
          </w:p>
        </w:tc>
      </w:tr>
      <w:tr>
        <w:tc>
          <w:tcPr>
            <w:tcW w:type="dxa" w:w="2608"/>
          </w:tcPr>
          <w:p>
            <w:r>
              <w:rPr>
                <w:b w:val="0"/>
                <w:sz w:val="19"/>
              </w:rPr>
              <w:t>Manager</w:t>
            </w:r>
          </w:p>
        </w:tc>
        <w:tc>
          <w:tcPr>
            <w:tcW w:type="dxa" w:w="7030"/>
          </w:tcPr>
          <w:p>
            <w:r>
              <w:rPr>
                <w:b w:val="0"/>
                <w:sz w:val="19"/>
              </w:rPr>
              <w:t>Everything an editor can do, plus change the section’s columns, export reports, see team performance and other people’s calendars for the section.</w:t>
            </w:r>
          </w:p>
        </w:tc>
      </w:tr>
      <w:tr>
        <w:tc>
          <w:tcPr>
            <w:tcW w:type="dxa" w:w="2608"/>
          </w:tcPr>
          <w:p>
            <w:r>
              <w:rPr>
                <w:b w:val="0"/>
                <w:sz w:val="19"/>
              </w:rPr>
              <w:t>Super admin</w:t>
            </w:r>
          </w:p>
        </w:tc>
        <w:tc>
          <w:tcPr>
            <w:tcW w:type="dxa" w:w="7030"/>
          </w:tcPr>
          <w:p>
            <w:r>
              <w:rPr>
                <w:b w:val="0"/>
                <w:sz w:val="19"/>
              </w:rPr>
              <w:t>Full access to every section, plus user accounts, access levels and sections. Fixed to three accounts.</w:t>
            </w:r>
          </w:p>
        </w:tc>
      </w:tr>
    </w:tbl>
    <w:p/>
    <w:p>
      <w:r>
        <w:br w:type="page"/>
      </w:r>
    </w:p>
    <w:p>
      <w:pPr>
        <w:pStyle w:val="Heading1"/>
      </w:pPr>
      <w:r>
        <w:t>2. Getting started</w:t>
      </w:r>
    </w:p>
    <w:p>
      <w:pPr>
        <w:pStyle w:val="Heading2"/>
      </w:pPr>
      <w:r>
        <w:t>2.1 Signing in</w:t>
      </w:r>
    </w:p>
    <w:p>
      <w:pPr>
        <w:jc w:val="center"/>
      </w:pPr>
      <w:r>
        <w:drawing>
          <wp:inline xmlns:a="http://schemas.openxmlformats.org/drawingml/2006/main" xmlns:pic="http://schemas.openxmlformats.org/drawingml/2006/picture">
            <wp:extent cx="6120000" cy="3438675"/>
            <wp:docPr id="2" name="Picture 2"/>
            <wp:cNvGraphicFramePr>
              <a:graphicFrameLocks noChangeAspect="1"/>
            </wp:cNvGraphicFramePr>
            <a:graphic>
              <a:graphicData uri="http://schemas.openxmlformats.org/drawingml/2006/picture">
                <pic:pic>
                  <pic:nvPicPr>
                    <pic:cNvPr id="0" name="01_signin.png"/>
                    <pic:cNvPicPr/>
                  </pic:nvPicPr>
                  <pic:blipFill>
                    <a:blip r:embed="rId17"/>
                    <a:stretch>
                      <a:fillRect/>
                    </a:stretch>
                  </pic:blipFill>
                  <pic:spPr>
                    <a:xfrm>
                      <a:off x="0" y="0"/>
                      <a:ext cx="6120000" cy="3438675"/>
                    </a:xfrm>
                    <a:prstGeom prst="rect"/>
                  </pic:spPr>
                </pic:pic>
              </a:graphicData>
            </a:graphic>
          </wp:inline>
        </w:drawing>
      </w:r>
    </w:p>
    <w:p>
      <w:r>
        <w:rPr>
          <w:b w:val="0"/>
          <w:i/>
          <w:color w:val="5D6A73"/>
          <w:sz w:val="18"/>
        </w:rPr>
        <w:t>The sign-in page. Only Google accounts added by a super admin can sign in.</w:t>
      </w:r>
    </w:p>
    <w:p>
      <w:pPr>
        <w:spacing w:after="60"/>
        <w:ind w:left="454" w:hanging="340"/>
      </w:pPr>
      <w:r>
        <w:rPr>
          <w:b/>
          <w:color w:val="1D5B79"/>
        </w:rPr>
        <w:t xml:space="preserve">1.  </w:t>
      </w:r>
      <w:r>
        <w:rPr>
          <w:b w:val="0"/>
        </w:rPr>
        <w:t xml:space="preserve">Open </w:t>
      </w:r>
      <w:r>
        <w:rPr>
          <w:b/>
        </w:rPr>
        <w:t>https://asana-sec.github.io/project-hub/</w:t>
      </w:r>
      <w:r>
        <w:rPr>
          <w:b w:val="0"/>
        </w:rPr>
        <w:t xml:space="preserve"> in Chrome, Edge or Safari.</w:t>
      </w:r>
    </w:p>
    <w:p>
      <w:pPr>
        <w:spacing w:after="60"/>
        <w:ind w:left="454" w:hanging="340"/>
      </w:pPr>
      <w:r>
        <w:rPr>
          <w:b/>
          <w:color w:val="1D5B79"/>
        </w:rPr>
        <w:t xml:space="preserve">2.  </w:t>
      </w:r>
      <w:r>
        <w:rPr>
          <w:b w:val="0"/>
        </w:rPr>
        <w:t xml:space="preserve">Click </w:t>
      </w:r>
      <w:r>
        <w:rPr>
          <w:b/>
        </w:rPr>
        <w:t>Sign in with Google</w:t>
      </w:r>
      <w:r>
        <w:rPr>
          <w:b w:val="0"/>
        </w:rPr>
        <w:t xml:space="preserve"> and choose the Google account your super admin added.</w:t>
      </w:r>
    </w:p>
    <w:p>
      <w:pPr>
        <w:spacing w:after="60"/>
        <w:ind w:left="454" w:hanging="340"/>
      </w:pPr>
      <w:r>
        <w:rPr>
          <w:b/>
          <w:color w:val="1D5B79"/>
        </w:rPr>
        <w:t xml:space="preserve">3.  </w:t>
      </w:r>
      <w:r>
        <w:rPr>
          <w:b w:val="0"/>
        </w:rPr>
        <w:t>You land on the dashboard. Your browser keeps you signed in for about an hour at a time; sign in again when asked.</w:t>
      </w:r>
    </w:p>
    <w:tbl>
      <w:tblPr>
        <w:tblW w:type="auto" w:w="0"/>
        <w:jc w:val="center"/>
        <w:tblLook w:firstColumn="1" w:firstRow="1" w:lastColumn="0" w:lastRow="0" w:noHBand="0" w:noVBand="1" w:val="04A0"/>
      </w:tblPr>
      <w:tblGrid>
        <w:gridCol w:w="9638"/>
      </w:tblGrid>
      <w:tr>
        <w:tc>
          <w:tcPr>
            <w:tcW w:type="dxa" w:w="9638"/>
            <w:shd w:val="clear" w:color="auto" w:fill="FBEED6"/>
          </w:tcPr>
          <w:p>
            <w:r>
              <w:rPr>
                <w:b/>
                <w:color w:val="A96300"/>
              </w:rPr>
              <w:t xml:space="preserve">Note  </w:t>
            </w:r>
            <w:r>
              <w:rPr>
                <w:b w:val="0"/>
              </w:rPr>
              <w:t>If you see “does not have access to Project Hub”, your Google account has not been added yet, or you picked a different account. Ask a super admin.</w:t>
            </w:r>
          </w:p>
        </w:tc>
      </w:tr>
    </w:tbl>
    <w:p/>
    <w:p>
      <w:pPr>
        <w:pStyle w:val="Heading2"/>
      </w:pPr>
      <w:r>
        <w:t>2.2 Finding your way around</w:t>
      </w:r>
    </w:p>
    <w:p>
      <w:pPr>
        <w:pStyle w:val="ListBullet"/>
      </w:pPr>
      <w:r>
        <w:rPr>
          <w:b/>
        </w:rPr>
        <w:t>Search</w:t>
      </w:r>
      <w:r>
        <w:rPr>
          <w:b w:val="0"/>
        </w:rPr>
        <w:t xml:space="preserve"> (top left, or </w:t>
      </w:r>
      <w:r>
        <w:rPr>
          <w:b/>
        </w:rPr>
        <w:t>Ctrl + K</w:t>
      </w:r>
      <w:r>
        <w:rPr>
          <w:b w:val="0"/>
        </w:rPr>
        <w:t>) finds any item you can open.</w:t>
      </w:r>
    </w:p>
    <w:p>
      <w:pPr>
        <w:pStyle w:val="ListBullet"/>
      </w:pPr>
      <w:r>
        <w:rPr>
          <w:b/>
        </w:rPr>
        <w:t>Dashboard</w:t>
      </w:r>
      <w:r>
        <w:rPr>
          <w:b w:val="0"/>
        </w:rPr>
        <w:t xml:space="preserve"> summarises the sections shared with you.</w:t>
      </w:r>
    </w:p>
    <w:p>
      <w:pPr>
        <w:pStyle w:val="ListBullet"/>
      </w:pPr>
      <w:r>
        <w:rPr>
          <w:b/>
        </w:rPr>
        <w:t>My Work</w:t>
      </w:r>
      <w:r>
        <w:rPr>
          <w:b w:val="0"/>
        </w:rPr>
        <w:t xml:space="preserve"> lists everything you are named on, by due date.</w:t>
      </w:r>
    </w:p>
    <w:p>
      <w:pPr>
        <w:pStyle w:val="ListBullet"/>
      </w:pPr>
      <w:r>
        <w:rPr>
          <w:b/>
        </w:rPr>
        <w:t>Calendar</w:t>
      </w:r>
      <w:r>
        <w:rPr>
          <w:b w:val="0"/>
        </w:rPr>
        <w:t xml:space="preserve"> shows deadlines by month, week or as an agenda.</w:t>
      </w:r>
    </w:p>
    <w:p>
      <w:pPr>
        <w:pStyle w:val="ListBullet"/>
      </w:pPr>
      <w:r>
        <w:rPr>
          <w:b/>
        </w:rPr>
        <w:t>Team performance</w:t>
      </w:r>
      <w:r>
        <w:rPr>
          <w:b w:val="0"/>
        </w:rPr>
        <w:t xml:space="preserve"> appears for section managers and super admins.</w:t>
      </w:r>
    </w:p>
    <w:p>
      <w:pPr>
        <w:pStyle w:val="ListBullet"/>
      </w:pPr>
      <w:r>
        <w:rPr>
          <w:b/>
        </w:rPr>
        <w:t>Sections</w:t>
      </w:r>
      <w:r>
        <w:rPr>
          <w:b w:val="0"/>
        </w:rPr>
        <w:t xml:space="preserve"> lists every section you can open. </w:t>
      </w:r>
      <w:r>
        <w:rPr>
          <w:b/>
        </w:rPr>
        <w:t>Super admin</w:t>
      </w:r>
      <w:r>
        <w:rPr>
          <w:b w:val="0"/>
        </w:rPr>
        <w:t xml:space="preserve"> tools appear at the bottom for super admins.</w:t>
      </w:r>
    </w:p>
    <w:p>
      <w:pPr>
        <w:pStyle w:val="ListBullet"/>
      </w:pPr>
      <w:r>
        <w:rPr>
          <w:b/>
        </w:rPr>
        <w:t>Help</w:t>
      </w:r>
      <w:r>
        <w:rPr>
          <w:b w:val="0"/>
        </w:rPr>
        <w:t xml:space="preserve"> at the bottom left opens this guide. </w:t>
      </w:r>
      <w:r>
        <w:rPr>
          <w:b/>
        </w:rPr>
        <w:t>Refresh</w:t>
      </w:r>
      <w:r>
        <w:rPr>
          <w:b w:val="0"/>
        </w:rPr>
        <w:t xml:space="preserve"> loads teammates’ latest changes; the page also refreshes by itself every 90 seconds.</w:t>
      </w:r>
    </w:p>
    <w:p>
      <w:pPr>
        <w:pStyle w:val="Heading2"/>
      </w:pPr>
      <w:r>
        <w:t>2.3 The dashboard</w:t>
      </w:r>
    </w:p>
    <w:p>
      <w:pPr>
        <w:jc w:val="center"/>
      </w:pPr>
      <w:r>
        <w:drawing>
          <wp:inline xmlns:a="http://schemas.openxmlformats.org/drawingml/2006/main" xmlns:pic="http://schemas.openxmlformats.org/drawingml/2006/picture">
            <wp:extent cx="6120000" cy="3825000"/>
            <wp:docPr id="3" name="Picture 3"/>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6120000" cy="3825000"/>
                    </a:xfrm>
                    <a:prstGeom prst="rect"/>
                  </pic:spPr>
                </pic:pic>
              </a:graphicData>
            </a:graphic>
          </wp:inline>
        </w:drawing>
      </w:r>
    </w:p>
    <w:p>
      <w:r>
        <w:rPr>
          <w:b w:val="0"/>
          <w:i/>
          <w:color w:val="5D6A73"/>
          <w:sz w:val="18"/>
        </w:rPr>
        <w:t>Dashboard: one card per section you can open, then what needs attention and your own open work.</w:t>
      </w:r>
    </w:p>
    <w:p>
      <w:pPr>
        <w:pStyle w:val="ListBullet"/>
      </w:pPr>
      <w:r>
        <w:rPr>
          <w:b w:val="0"/>
        </w:rPr>
        <w:t xml:space="preserve">Each </w:t>
      </w:r>
      <w:r>
        <w:rPr>
          <w:b/>
        </w:rPr>
        <w:t>section card</w:t>
      </w:r>
      <w:r>
        <w:rPr>
          <w:b w:val="0"/>
        </w:rPr>
        <w:t xml:space="preserve"> shows open items, late items (past their deadline) and waiting items (too long in a stage), the open value, and a bar of items by stage. Click a card to open the section.</w:t>
      </w:r>
    </w:p>
    <w:p>
      <w:pPr>
        <w:pStyle w:val="ListBullet"/>
      </w:pPr>
      <w:r>
        <w:rPr>
          <w:b/>
        </w:rPr>
        <w:t>Needs attention</w:t>
      </w:r>
      <w:r>
        <w:rPr>
          <w:b w:val="0"/>
        </w:rPr>
        <w:t xml:space="preserve"> lists late and waiting items across your sections, most urgent first. Red is urgent; amber is worth watching.</w:t>
      </w:r>
    </w:p>
    <w:p>
      <w:pPr>
        <w:pStyle w:val="ListBullet"/>
      </w:pPr>
      <w:r>
        <w:rPr>
          <w:b/>
        </w:rPr>
        <w:t>My open work</w:t>
      </w:r>
      <w:r>
        <w:rPr>
          <w:b w:val="0"/>
        </w:rPr>
        <w:t xml:space="preserve"> lists the items you are an editor, collaborator or named person on, soonest deadline first.</w:t>
      </w:r>
    </w:p>
    <w:tbl>
      <w:tblPr>
        <w:tblW w:type="auto" w:w="0"/>
        <w:jc w:val="center"/>
        <w:tblLook w:firstColumn="1" w:firstRow="1" w:lastColumn="0" w:lastRow="0" w:noHBand="0" w:noVBand="1" w:val="04A0"/>
      </w:tblPr>
      <w:tblGrid>
        <w:gridCol w:w="9638"/>
      </w:tblGrid>
      <w:tr>
        <w:tc>
          <w:tcPr>
            <w:tcW w:type="dxa" w:w="9638"/>
            <w:shd w:val="clear" w:color="auto" w:fill="E2EDF2"/>
          </w:tcPr>
          <w:p>
            <w:r>
              <w:rPr>
                <w:b/>
                <w:color w:val="1D5B79"/>
              </w:rPr>
              <w:t xml:space="preserve">Tip  </w:t>
            </w:r>
            <w:r>
              <w:rPr>
                <w:b w:val="0"/>
              </w:rPr>
              <w:t>The dashboard only counts sections you have access to. Items you are named on in other sections still appear under My open work.</w:t>
            </w:r>
          </w:p>
        </w:tc>
      </w:tr>
    </w:tbl>
    <w:p/>
    <w:p>
      <w:r>
        <w:br w:type="page"/>
      </w:r>
    </w:p>
    <w:p>
      <w:pPr>
        <w:pStyle w:val="Heading1"/>
      </w:pPr>
      <w:r>
        <w:t>3. Finding things</w:t>
      </w:r>
    </w:p>
    <w:p>
      <w:pPr>
        <w:pStyle w:val="Heading2"/>
      </w:pPr>
      <w:r>
        <w:t>3.1 Global search</w:t>
      </w:r>
    </w:p>
    <w:p>
      <w:pPr>
        <w:jc w:val="center"/>
      </w:pPr>
      <w:r>
        <w:drawing>
          <wp:inline xmlns:a="http://schemas.openxmlformats.org/drawingml/2006/main" xmlns:pic="http://schemas.openxmlformats.org/drawingml/2006/picture">
            <wp:extent cx="6120000" cy="3825000"/>
            <wp:docPr id="4" name="Picture 4"/>
            <wp:cNvGraphicFramePr>
              <a:graphicFrameLocks noChangeAspect="1"/>
            </wp:cNvGraphicFramePr>
            <a:graphic>
              <a:graphicData uri="http://schemas.openxmlformats.org/drawingml/2006/picture">
                <pic:pic>
                  <pic:nvPicPr>
                    <pic:cNvPr id="0" name="03_search.png"/>
                    <pic:cNvPicPr/>
                  </pic:nvPicPr>
                  <pic:blipFill>
                    <a:blip r:embed="rId18"/>
                    <a:stretch>
                      <a:fillRect/>
                    </a:stretch>
                  </pic:blipFill>
                  <pic:spPr>
                    <a:xfrm>
                      <a:off x="0" y="0"/>
                      <a:ext cx="6120000" cy="3825000"/>
                    </a:xfrm>
                    <a:prstGeom prst="rect"/>
                  </pic:spPr>
                </pic:pic>
              </a:graphicData>
            </a:graphic>
          </wp:inline>
        </w:drawing>
      </w:r>
    </w:p>
    <w:p>
      <w:r>
        <w:rPr>
          <w:b w:val="0"/>
          <w:i/>
          <w:color w:val="5D6A73"/>
          <w:sz w:val="18"/>
        </w:rPr>
        <w:t>Search across every section you can open. Matching words are highlighted.</w:t>
      </w:r>
    </w:p>
    <w:p>
      <w:pPr>
        <w:spacing w:after="60"/>
        <w:ind w:left="454" w:hanging="340"/>
      </w:pPr>
      <w:r>
        <w:rPr>
          <w:b/>
          <w:color w:val="1D5B79"/>
        </w:rPr>
        <w:t xml:space="preserve">1.  </w:t>
      </w:r>
      <w:r>
        <w:rPr>
          <w:b w:val="0"/>
        </w:rPr>
        <w:t xml:space="preserve">Click </w:t>
      </w:r>
      <w:r>
        <w:rPr>
          <w:b/>
        </w:rPr>
        <w:t>Search</w:t>
      </w:r>
      <w:r>
        <w:rPr>
          <w:b w:val="0"/>
        </w:rPr>
        <w:t xml:space="preserve"> at the top left, or press </w:t>
      </w:r>
      <w:r>
        <w:rPr>
          <w:b/>
        </w:rPr>
        <w:t>Ctrl + K</w:t>
      </w:r>
      <w:r>
        <w:rPr>
          <w:b w:val="0"/>
        </w:rPr>
        <w:t xml:space="preserve"> (or </w:t>
      </w:r>
      <w:r>
        <w:rPr>
          <w:b/>
        </w:rPr>
        <w:t>/</w:t>
      </w:r>
      <w:r>
        <w:rPr>
          <w:b w:val="0"/>
        </w:rPr>
        <w:t>) anywhere.</w:t>
      </w:r>
    </w:p>
    <w:p>
      <w:pPr>
        <w:spacing w:after="60"/>
        <w:ind w:left="454" w:hanging="340"/>
      </w:pPr>
      <w:r>
        <w:rPr>
          <w:b/>
          <w:color w:val="1D5B79"/>
        </w:rPr>
        <w:t xml:space="preserve">2.  </w:t>
      </w:r>
      <w:r>
        <w:rPr>
          <w:b w:val="0"/>
        </w:rPr>
        <w:t>Type a few words: an RFQ number, a client, a person’s name, a stage or words from a comment.</w:t>
      </w:r>
    </w:p>
    <w:p>
      <w:pPr>
        <w:spacing w:after="60"/>
        <w:ind w:left="454" w:hanging="340"/>
      </w:pPr>
      <w:r>
        <w:rPr>
          <w:b/>
          <w:color w:val="1D5B79"/>
        </w:rPr>
        <w:t xml:space="preserve">3.  </w:t>
      </w:r>
      <w:r>
        <w:rPr>
          <w:b w:val="0"/>
        </w:rPr>
        <w:t xml:space="preserve">Use </w:t>
      </w:r>
      <w:r>
        <w:rPr>
          <w:b/>
        </w:rPr>
        <w:t>↑</w:t>
      </w:r>
      <w:r>
        <w:rPr>
          <w:b w:val="0"/>
        </w:rPr>
        <w:t xml:space="preserve"> and </w:t>
      </w:r>
      <w:r>
        <w:rPr>
          <w:b/>
        </w:rPr>
        <w:t>↓</w:t>
      </w:r>
      <w:r>
        <w:rPr>
          <w:b w:val="0"/>
        </w:rPr>
        <w:t xml:space="preserve"> to move, </w:t>
      </w:r>
      <w:r>
        <w:rPr>
          <w:b/>
        </w:rPr>
        <w:t>Enter</w:t>
      </w:r>
      <w:r>
        <w:rPr>
          <w:b w:val="0"/>
        </w:rPr>
        <w:t xml:space="preserve"> to open, </w:t>
      </w:r>
      <w:r>
        <w:rPr>
          <w:b/>
        </w:rPr>
        <w:t>Esc</w:t>
      </w:r>
      <w:r>
        <w:rPr>
          <w:b w:val="0"/>
        </w:rPr>
        <w:t xml:space="preserve"> to close.</w:t>
      </w:r>
    </w:p>
    <w:tbl>
      <w:tblPr>
        <w:tblW w:type="auto" w:w="0"/>
        <w:jc w:val="center"/>
        <w:tblLook w:firstColumn="1" w:firstRow="1" w:lastColumn="0" w:lastRow="0" w:noHBand="0" w:noVBand="1" w:val="04A0"/>
      </w:tblPr>
      <w:tblGrid>
        <w:gridCol w:w="9638"/>
      </w:tblGrid>
      <w:tr>
        <w:tc>
          <w:tcPr>
            <w:tcW w:type="dxa" w:w="9638"/>
            <w:shd w:val="clear" w:color="auto" w:fill="E2EDF2"/>
          </w:tcPr>
          <w:p>
            <w:r>
              <w:rPr>
                <w:b/>
                <w:color w:val="1D5B79"/>
              </w:rPr>
              <w:t xml:space="preserve">Tip  </w:t>
            </w:r>
            <w:r>
              <w:rPr>
                <w:b w:val="0"/>
              </w:rPr>
              <w:t>Every word must match, so add words to narrow the list. Short words such as “b” only match the start of a word, so “client b” finds Client B.</w:t>
            </w:r>
          </w:p>
        </w:tc>
      </w:tr>
    </w:tbl>
    <w:p/>
    <w:p>
      <w:pPr>
        <w:pStyle w:val="Heading2"/>
      </w:pPr>
      <w:r>
        <w:t>3.2 My Work</w:t>
      </w:r>
    </w:p>
    <w:p>
      <w:pPr>
        <w:jc w:val="center"/>
      </w:pPr>
      <w:r>
        <w:drawing>
          <wp:inline xmlns:a="http://schemas.openxmlformats.org/drawingml/2006/main" xmlns:pic="http://schemas.openxmlformats.org/drawingml/2006/picture">
            <wp:extent cx="6120000" cy="3825000"/>
            <wp:docPr id="5" name="Picture 5"/>
            <wp:cNvGraphicFramePr>
              <a:graphicFrameLocks noChangeAspect="1"/>
            </wp:cNvGraphicFramePr>
            <a:graphic>
              <a:graphicData uri="http://schemas.openxmlformats.org/drawingml/2006/picture">
                <pic:pic>
                  <pic:nvPicPr>
                    <pic:cNvPr id="0" name="12_mywork.png"/>
                    <pic:cNvPicPr/>
                  </pic:nvPicPr>
                  <pic:blipFill>
                    <a:blip r:embed="rId19"/>
                    <a:stretch>
                      <a:fillRect/>
                    </a:stretch>
                  </pic:blipFill>
                  <pic:spPr>
                    <a:xfrm>
                      <a:off x="0" y="0"/>
                      <a:ext cx="6120000" cy="3825000"/>
                    </a:xfrm>
                    <a:prstGeom prst="rect"/>
                  </pic:spPr>
                </pic:pic>
              </a:graphicData>
            </a:graphic>
          </wp:inline>
        </w:drawing>
      </w:r>
    </w:p>
    <w:p>
      <w:r>
        <w:rPr>
          <w:b w:val="0"/>
          <w:i/>
          <w:color w:val="5D6A73"/>
          <w:sz w:val="18"/>
        </w:rPr>
        <w:t>My Work groups your open items into Late, Today, Next 7 days, Later and No due date.</w:t>
      </w:r>
    </w:p>
    <w:p>
      <w:r>
        <w:rPr>
          <w:b w:val="0"/>
        </w:rPr>
        <w:t>Your role on each item is shown under its title: Editor, Collaborator or the column that names you (for example Project manager).</w:t>
      </w:r>
    </w:p>
    <w:p>
      <w:pPr>
        <w:pStyle w:val="Heading2"/>
      </w:pPr>
      <w:r>
        <w:t>3.3 Calendar</w:t>
      </w:r>
    </w:p>
    <w:p>
      <w:pPr>
        <w:jc w:val="center"/>
      </w:pPr>
      <w:r>
        <w:drawing>
          <wp:inline xmlns:a="http://schemas.openxmlformats.org/drawingml/2006/main" xmlns:pic="http://schemas.openxmlformats.org/drawingml/2006/picture">
            <wp:extent cx="6120000" cy="3825000"/>
            <wp:docPr id="6" name="Picture 6"/>
            <wp:cNvGraphicFramePr>
              <a:graphicFrameLocks noChangeAspect="1"/>
            </wp:cNvGraphicFramePr>
            <a:graphic>
              <a:graphicData uri="http://schemas.openxmlformats.org/drawingml/2006/picture">
                <pic:pic>
                  <pic:nvPicPr>
                    <pic:cNvPr id="0" name="13_calendar.png"/>
                    <pic:cNvPicPr/>
                  </pic:nvPicPr>
                  <pic:blipFill>
                    <a:blip r:embed="rId20"/>
                    <a:stretch>
                      <a:fillRect/>
                    </a:stretch>
                  </pic:blipFill>
                  <pic:spPr>
                    <a:xfrm>
                      <a:off x="0" y="0"/>
                      <a:ext cx="6120000" cy="3825000"/>
                    </a:xfrm>
                    <a:prstGeom prst="rect"/>
                  </pic:spPr>
                </pic:pic>
              </a:graphicData>
            </a:graphic>
          </wp:inline>
        </w:drawing>
      </w:r>
    </w:p>
    <w:p>
      <w:r>
        <w:rPr>
          <w:b w:val="0"/>
          <w:i/>
          <w:color w:val="5D6A73"/>
          <w:sz w:val="18"/>
        </w:rPr>
        <w:t>Calendar in month view. Colours follow sections; late items are red; done items are struck through.</w:t>
      </w:r>
    </w:p>
    <w:p>
      <w:pPr>
        <w:pStyle w:val="ListBullet"/>
      </w:pPr>
      <w:r>
        <w:rPr>
          <w:b w:val="0"/>
        </w:rPr>
        <w:t xml:space="preserve">Switch between </w:t>
      </w:r>
      <w:r>
        <w:rPr>
          <w:b/>
        </w:rPr>
        <w:t>Month</w:t>
      </w:r>
      <w:r>
        <w:rPr>
          <w:b w:val="0"/>
        </w:rPr>
        <w:t xml:space="preserve">, </w:t>
      </w:r>
      <w:r>
        <w:rPr>
          <w:b/>
        </w:rPr>
        <w:t>Week</w:t>
      </w:r>
      <w:r>
        <w:rPr>
          <w:b w:val="0"/>
        </w:rPr>
        <w:t xml:space="preserve"> and </w:t>
      </w:r>
      <w:r>
        <w:rPr>
          <w:b/>
        </w:rPr>
        <w:t>Agenda</w:t>
      </w:r>
      <w:r>
        <w:rPr>
          <w:b w:val="0"/>
        </w:rPr>
        <w:t xml:space="preserve">. Use </w:t>
      </w:r>
      <w:r>
        <w:rPr>
          <w:b/>
        </w:rPr>
        <w:t>‹ Today ›</w:t>
      </w:r>
      <w:r>
        <w:rPr>
          <w:b w:val="0"/>
        </w:rPr>
        <w:t xml:space="preserve"> to move.</w:t>
      </w:r>
    </w:p>
    <w:p>
      <w:pPr>
        <w:pStyle w:val="ListBullet"/>
      </w:pPr>
      <w:r>
        <w:rPr>
          <w:b w:val="0"/>
        </w:rPr>
        <w:t xml:space="preserve">Filter by section with </w:t>
      </w:r>
      <w:r>
        <w:rPr>
          <w:b/>
        </w:rPr>
        <w:t>All sections</w:t>
      </w:r>
      <w:r>
        <w:rPr>
          <w:b w:val="0"/>
        </w:rPr>
        <w:t>.</w:t>
      </w:r>
    </w:p>
    <w:p>
      <w:pPr>
        <w:pStyle w:val="ListBullet"/>
      </w:pPr>
      <w:r>
        <w:rPr>
          <w:b w:val="0"/>
        </w:rPr>
        <w:t>Items with a time (for example a closing time) show the time; date-only deadlines show as all-day.</w:t>
      </w:r>
    </w:p>
    <w:p>
      <w:pPr>
        <w:pStyle w:val="ListBullet"/>
      </w:pPr>
      <w:r>
        <w:rPr>
          <w:b w:val="0"/>
        </w:rPr>
        <w:t xml:space="preserve">Items you are named on are also added to </w:t>
      </w:r>
      <w:r>
        <w:rPr>
          <w:b/>
        </w:rPr>
        <w:t>your own Google Calendar</w:t>
      </w:r>
      <w:r>
        <w:rPr>
          <w:b w:val="0"/>
        </w:rPr>
        <w:t xml:space="preserve"> automatically and update when the item changes. The event includes a link back to the item.</w:t>
      </w:r>
    </w:p>
    <w:p>
      <w:r>
        <w:br w:type="page"/>
      </w:r>
    </w:p>
    <w:p>
      <w:pPr>
        <w:pStyle w:val="Heading1"/>
      </w:pPr>
      <w:r>
        <w:t>4. Working with items</w:t>
      </w:r>
    </w:p>
    <w:p>
      <w:pPr>
        <w:pStyle w:val="Heading2"/>
      </w:pPr>
      <w:r>
        <w:t>4.1 Board and table</w:t>
      </w:r>
    </w:p>
    <w:p>
      <w:pPr>
        <w:jc w:val="center"/>
      </w:pPr>
      <w:r>
        <w:drawing>
          <wp:inline xmlns:a="http://schemas.openxmlformats.org/drawingml/2006/main" xmlns:pic="http://schemas.openxmlformats.org/drawingml/2006/picture">
            <wp:extent cx="6120000" cy="3825000"/>
            <wp:docPr id="7" name="Picture 7"/>
            <wp:cNvGraphicFramePr>
              <a:graphicFrameLocks noChangeAspect="1"/>
            </wp:cNvGraphicFramePr>
            <a:graphic>
              <a:graphicData uri="http://schemas.openxmlformats.org/drawingml/2006/picture">
                <pic:pic>
                  <pic:nvPicPr>
                    <pic:cNvPr id="0" name="04_board.png"/>
                    <pic:cNvPicPr/>
                  </pic:nvPicPr>
                  <pic:blipFill>
                    <a:blip r:embed="rId21"/>
                    <a:stretch>
                      <a:fillRect/>
                    </a:stretch>
                  </pic:blipFill>
                  <pic:spPr>
                    <a:xfrm>
                      <a:off x="0" y="0"/>
                      <a:ext cx="6120000" cy="3825000"/>
                    </a:xfrm>
                    <a:prstGeom prst="rect"/>
                  </pic:spPr>
                </pic:pic>
              </a:graphicData>
            </a:graphic>
          </wp:inline>
        </w:drawing>
      </w:r>
    </w:p>
    <w:p>
      <w:r>
        <w:rPr>
          <w:b w:val="0"/>
          <w:i/>
          <w:color w:val="5D6A73"/>
          <w:sz w:val="18"/>
        </w:rPr>
        <w:t>A section board. Drag a card to another column to change its stage.</w:t>
      </w:r>
    </w:p>
    <w:p>
      <w:pPr>
        <w:pStyle w:val="ListBullet"/>
      </w:pPr>
      <w:r>
        <w:rPr>
          <w:b w:val="0"/>
        </w:rPr>
        <w:t xml:space="preserve">Each card shows its number, title, key details, deadline and alerts such as </w:t>
      </w:r>
      <w:r>
        <w:rPr>
          <w:b/>
        </w:rPr>
        <w:t>Due in 2d</w:t>
      </w:r>
      <w:r>
        <w:rPr>
          <w:b w:val="0"/>
        </w:rPr>
        <w:t xml:space="preserve"> or </w:t>
      </w:r>
      <w:r>
        <w:rPr>
          <w:b/>
        </w:rPr>
        <w:t>1d in To Do</w:t>
      </w:r>
      <w:r>
        <w:rPr>
          <w:b w:val="0"/>
        </w:rPr>
        <w:t>, and the editors’ initials.</w:t>
      </w:r>
    </w:p>
    <w:p>
      <w:pPr>
        <w:pStyle w:val="ListBullet"/>
      </w:pPr>
      <w:r>
        <w:rPr>
          <w:b/>
        </w:rPr>
        <w:t>Drag a card</w:t>
      </w:r>
      <w:r>
        <w:rPr>
          <w:b w:val="0"/>
        </w:rPr>
        <w:t xml:space="preserve"> to another column to move it to that stage. The move is recorded in the item’s activity.</w:t>
      </w:r>
    </w:p>
    <w:p>
      <w:pPr>
        <w:pStyle w:val="ListBullet"/>
      </w:pPr>
      <w:r>
        <w:rPr>
          <w:b w:val="0"/>
        </w:rPr>
        <w:t xml:space="preserve">Switch to </w:t>
      </w:r>
      <w:r>
        <w:rPr>
          <w:b/>
        </w:rPr>
        <w:t>Table</w:t>
      </w:r>
      <w:r>
        <w:rPr>
          <w:b w:val="0"/>
        </w:rPr>
        <w:t xml:space="preserve"> to see every column. Click a column heading to sort by it; totals appear at the bottom.</w:t>
      </w:r>
    </w:p>
    <w:p>
      <w:pPr>
        <w:pStyle w:val="ListBullet"/>
      </w:pPr>
      <w:r>
        <w:rPr>
          <w:b w:val="0"/>
        </w:rPr>
        <w:t xml:space="preserve">Use </w:t>
      </w:r>
      <w:r>
        <w:rPr>
          <w:b/>
        </w:rPr>
        <w:t>All items / Only mine</w:t>
      </w:r>
      <w:r>
        <w:rPr>
          <w:b w:val="0"/>
        </w:rPr>
        <w:t xml:space="preserve"> to see only items you are named on.</w:t>
      </w:r>
    </w:p>
    <w:p>
      <w:pPr>
        <w:jc w:val="center"/>
      </w:pPr>
      <w:r>
        <w:drawing>
          <wp:inline xmlns:a="http://schemas.openxmlformats.org/drawingml/2006/main" xmlns:pic="http://schemas.openxmlformats.org/drawingml/2006/picture">
            <wp:extent cx="6120000" cy="3825000"/>
            <wp:docPr id="8" name="Picture 8"/>
            <wp:cNvGraphicFramePr>
              <a:graphicFrameLocks noChangeAspect="1"/>
            </wp:cNvGraphicFramePr>
            <a:graphic>
              <a:graphicData uri="http://schemas.openxmlformats.org/drawingml/2006/picture">
                <pic:pic>
                  <pic:nvPicPr>
                    <pic:cNvPr id="0" name="05_table.png"/>
                    <pic:cNvPicPr/>
                  </pic:nvPicPr>
                  <pic:blipFill>
                    <a:blip r:embed="rId22"/>
                    <a:stretch>
                      <a:fillRect/>
                    </a:stretch>
                  </pic:blipFill>
                  <pic:spPr>
                    <a:xfrm>
                      <a:off x="0" y="0"/>
                      <a:ext cx="6120000" cy="3825000"/>
                    </a:xfrm>
                    <a:prstGeom prst="rect"/>
                  </pic:spPr>
                </pic:pic>
              </a:graphicData>
            </a:graphic>
          </wp:inline>
        </w:drawing>
      </w:r>
    </w:p>
    <w:p>
      <w:r>
        <w:rPr>
          <w:b w:val="0"/>
          <w:i/>
          <w:color w:val="5D6A73"/>
          <w:sz w:val="18"/>
        </w:rPr>
        <w:t>Table view with every column and totals.</w:t>
      </w:r>
    </w:p>
    <w:p>
      <w:pPr>
        <w:pStyle w:val="Heading2"/>
      </w:pPr>
      <w:r>
        <w:t>4.2 Adding an item</w:t>
      </w:r>
    </w:p>
    <w:p>
      <w:pPr>
        <w:jc w:val="center"/>
      </w:pPr>
      <w:r>
        <w:drawing>
          <wp:inline xmlns:a="http://schemas.openxmlformats.org/drawingml/2006/main" xmlns:pic="http://schemas.openxmlformats.org/drawingml/2006/picture">
            <wp:extent cx="6120000" cy="3825000"/>
            <wp:docPr id="9" name="Picture 9"/>
            <wp:cNvGraphicFramePr>
              <a:graphicFrameLocks noChangeAspect="1"/>
            </wp:cNvGraphicFramePr>
            <a:graphic>
              <a:graphicData uri="http://schemas.openxmlformats.org/drawingml/2006/picture">
                <pic:pic>
                  <pic:nvPicPr>
                    <pic:cNvPr id="0" name="11_new_item.png"/>
                    <pic:cNvPicPr/>
                  </pic:nvPicPr>
                  <pic:blipFill>
                    <a:blip r:embed="rId23"/>
                    <a:stretch>
                      <a:fillRect/>
                    </a:stretch>
                  </pic:blipFill>
                  <pic:spPr>
                    <a:xfrm>
                      <a:off x="0" y="0"/>
                      <a:ext cx="6120000" cy="3825000"/>
                    </a:xfrm>
                    <a:prstGeom prst="rect"/>
                  </pic:spPr>
                </pic:pic>
              </a:graphicData>
            </a:graphic>
          </wp:inline>
        </w:drawing>
      </w:r>
    </w:p>
    <w:p>
      <w:r>
        <w:rPr>
          <w:b w:val="0"/>
          <w:i/>
          <w:color w:val="5D6A73"/>
          <w:sz w:val="18"/>
        </w:rPr>
        <w:t>New item form. Choose editors and collaborators at the bottom.</w:t>
      </w:r>
    </w:p>
    <w:p>
      <w:pPr>
        <w:spacing w:after="60"/>
        <w:ind w:left="454" w:hanging="340"/>
      </w:pPr>
      <w:r>
        <w:rPr>
          <w:b/>
          <w:color w:val="1D5B79"/>
        </w:rPr>
        <w:t xml:space="preserve">1.  </w:t>
      </w:r>
      <w:r>
        <w:rPr>
          <w:b w:val="0"/>
        </w:rPr>
        <w:t xml:space="preserve">Open the section and click </w:t>
      </w:r>
      <w:r>
        <w:rPr>
          <w:b/>
        </w:rPr>
        <w:t>+ New item</w:t>
      </w:r>
      <w:r>
        <w:rPr>
          <w:b w:val="0"/>
        </w:rPr>
        <w:t xml:space="preserve"> (you need Contributor access or above).</w:t>
      </w:r>
    </w:p>
    <w:p>
      <w:pPr>
        <w:spacing w:after="60"/>
        <w:ind w:left="454" w:hanging="340"/>
      </w:pPr>
      <w:r>
        <w:rPr>
          <w:b/>
          <w:color w:val="1D5B79"/>
        </w:rPr>
        <w:t xml:space="preserve">2.  </w:t>
      </w:r>
      <w:r>
        <w:rPr>
          <w:b w:val="0"/>
        </w:rPr>
        <w:t>Fill in the columns. Fields marked * are required.</w:t>
      </w:r>
    </w:p>
    <w:p>
      <w:pPr>
        <w:spacing w:after="60"/>
        <w:ind w:left="454" w:hanging="340"/>
      </w:pPr>
      <w:r>
        <w:rPr>
          <w:b/>
          <w:color w:val="1D5B79"/>
        </w:rPr>
        <w:t xml:space="preserve">3.  </w:t>
      </w:r>
      <w:r>
        <w:rPr>
          <w:b w:val="0"/>
        </w:rPr>
        <w:t xml:space="preserve">Under </w:t>
      </w:r>
      <w:r>
        <w:rPr>
          <w:b/>
        </w:rPr>
        <w:t>Editors</w:t>
      </w:r>
      <w:r>
        <w:rPr>
          <w:b w:val="0"/>
        </w:rPr>
        <w:t xml:space="preserve">, tick the people who will work on it. Under </w:t>
      </w:r>
      <w:r>
        <w:rPr>
          <w:b/>
        </w:rPr>
        <w:t>Collaborators</w:t>
      </w:r>
      <w:r>
        <w:rPr>
          <w:b w:val="0"/>
        </w:rPr>
        <w:t>, tick people who should follow it.</w:t>
      </w:r>
    </w:p>
    <w:p>
      <w:pPr>
        <w:spacing w:after="60"/>
        <w:ind w:left="454" w:hanging="340"/>
      </w:pPr>
      <w:r>
        <w:rPr>
          <w:b/>
          <w:color w:val="1D5B79"/>
        </w:rPr>
        <w:t xml:space="preserve">4.  </w:t>
      </w:r>
      <w:r>
        <w:rPr>
          <w:b w:val="0"/>
        </w:rPr>
        <w:t xml:space="preserve">Click </w:t>
      </w:r>
      <w:r>
        <w:rPr>
          <w:b/>
        </w:rPr>
        <w:t>Add item</w:t>
      </w:r>
      <w:r>
        <w:rPr>
          <w:b w:val="0"/>
        </w:rPr>
        <w:t>.</w:t>
      </w:r>
    </w:p>
    <w:p>
      <w:pPr>
        <w:pStyle w:val="Heading2"/>
      </w:pPr>
      <w:r>
        <w:t>4.3 Opening and changing an item</w:t>
      </w:r>
    </w:p>
    <w:p>
      <w:pPr>
        <w:jc w:val="center"/>
      </w:pPr>
      <w:r>
        <w:drawing>
          <wp:inline xmlns:a="http://schemas.openxmlformats.org/drawingml/2006/main" xmlns:pic="http://schemas.openxmlformats.org/drawingml/2006/picture">
            <wp:extent cx="6120000" cy="3825000"/>
            <wp:docPr id="10" name="Picture 10"/>
            <wp:cNvGraphicFramePr>
              <a:graphicFrameLocks noChangeAspect="1"/>
            </wp:cNvGraphicFramePr>
            <a:graphic>
              <a:graphicData uri="http://schemas.openxmlformats.org/drawingml/2006/picture">
                <pic:pic>
                  <pic:nvPicPr>
                    <pic:cNvPr id="0" name="08_item.png"/>
                    <pic:cNvPicPr/>
                  </pic:nvPicPr>
                  <pic:blipFill>
                    <a:blip r:embed="rId24"/>
                    <a:stretch>
                      <a:fillRect/>
                    </a:stretch>
                  </pic:blipFill>
                  <pic:spPr>
                    <a:xfrm>
                      <a:off x="0" y="0"/>
                      <a:ext cx="6120000" cy="3825000"/>
                    </a:xfrm>
                    <a:prstGeom prst="rect"/>
                  </pic:spPr>
                </pic:pic>
              </a:graphicData>
            </a:graphic>
          </wp:inline>
        </w:drawing>
      </w:r>
    </w:p>
    <w:p>
      <w:r>
        <w:rPr>
          <w:b w:val="0"/>
          <w:i/>
          <w:color w:val="5D6A73"/>
          <w:sz w:val="18"/>
        </w:rPr>
        <w:t>An item opens in a side panel: details on top, then linked items, attachments and comments.</w:t>
      </w:r>
    </w:p>
    <w:p>
      <w:pPr>
        <w:pStyle w:val="ListBullet"/>
      </w:pPr>
      <w:r>
        <w:rPr>
          <w:b w:val="0"/>
        </w:rPr>
        <w:t xml:space="preserve">Click any card or row to open it. Change the fields and click </w:t>
      </w:r>
      <w:r>
        <w:rPr>
          <w:b/>
        </w:rPr>
        <w:t>Save changes</w:t>
      </w:r>
      <w:r>
        <w:rPr>
          <w:b w:val="0"/>
        </w:rPr>
        <w:t>.</w:t>
      </w:r>
    </w:p>
    <w:p>
      <w:pPr>
        <w:pStyle w:val="ListBullet"/>
      </w:pPr>
      <w:r>
        <w:rPr>
          <w:b w:val="0"/>
        </w:rPr>
        <w:t>If you can only view it, the fields are greyed out and the panel says so.</w:t>
      </w:r>
    </w:p>
    <w:p>
      <w:pPr>
        <w:pStyle w:val="ListBullet"/>
      </w:pPr>
      <w:r>
        <w:rPr>
          <w:b/>
        </w:rPr>
        <w:t>Attach file</w:t>
      </w:r>
      <w:r>
        <w:rPr>
          <w:b w:val="0"/>
        </w:rPr>
        <w:t xml:space="preserve"> stores quotations, drawings or certificates in the company’s Google Drive (up to 20 MB each). Click a file name to download it.</w:t>
      </w:r>
    </w:p>
    <w:p>
      <w:pPr>
        <w:pStyle w:val="ListBullet"/>
      </w:pPr>
      <w:r>
        <w:rPr>
          <w:b/>
        </w:rPr>
        <w:t>Comments &amp; activity</w:t>
      </w:r>
      <w:r>
        <w:rPr>
          <w:b w:val="0"/>
        </w:rPr>
        <w:t xml:space="preserve"> shows the conversation and every stage change. Write in the box and click </w:t>
      </w:r>
      <w:r>
        <w:rPr>
          <w:b/>
        </w:rPr>
        <w:t>Post comment</w:t>
      </w:r>
      <w:r>
        <w:rPr>
          <w:b w:val="0"/>
        </w:rPr>
        <w:t>.</w:t>
      </w:r>
    </w:p>
    <w:p>
      <w:pPr>
        <w:pStyle w:val="ListBullet"/>
      </w:pPr>
      <w:r>
        <w:rPr>
          <w:b w:val="0"/>
        </w:rPr>
        <w:t xml:space="preserve">Linked items appear in the panel too. For example, a project lists its tasks and claims with totals, and </w:t>
      </w:r>
      <w:r>
        <w:rPr>
          <w:b/>
        </w:rPr>
        <w:t>+ Add</w:t>
      </w:r>
      <w:r>
        <w:rPr>
          <w:b w:val="0"/>
        </w:rPr>
        <w:t xml:space="preserve"> creates a new one already linked.</w:t>
      </w:r>
    </w:p>
    <w:p>
      <w:pPr>
        <w:pStyle w:val="Heading2"/>
      </w:pPr>
      <w:r>
        <w:t>4.4 Sharing a link to an item</w:t>
      </w:r>
    </w:p>
    <w:p>
      <w:pPr>
        <w:jc w:val="center"/>
      </w:pPr>
      <w:r>
        <w:drawing>
          <wp:inline xmlns:a="http://schemas.openxmlformats.org/drawingml/2006/main" xmlns:pic="http://schemas.openxmlformats.org/drawingml/2006/picture">
            <wp:extent cx="6120000" cy="3825000"/>
            <wp:docPr id="11" name="Picture 11"/>
            <wp:cNvGraphicFramePr>
              <a:graphicFrameLocks noChangeAspect="1"/>
            </wp:cNvGraphicFramePr>
            <a:graphic>
              <a:graphicData uri="http://schemas.openxmlformats.org/drawingml/2006/picture">
                <pic:pic>
                  <pic:nvPicPr>
                    <pic:cNvPr id="0" name="09_copy_link.png"/>
                    <pic:cNvPicPr/>
                  </pic:nvPicPr>
                  <pic:blipFill>
                    <a:blip r:embed="rId25"/>
                    <a:stretch>
                      <a:fillRect/>
                    </a:stretch>
                  </pic:blipFill>
                  <pic:spPr>
                    <a:xfrm>
                      <a:off x="0" y="0"/>
                      <a:ext cx="6120000" cy="3825000"/>
                    </a:xfrm>
                    <a:prstGeom prst="rect"/>
                  </pic:spPr>
                </pic:pic>
              </a:graphicData>
            </a:graphic>
          </wp:inline>
        </w:drawing>
      </w:r>
    </w:p>
    <w:p>
      <w:r>
        <w:rPr>
          <w:b w:val="0"/>
          <w:i/>
          <w:color w:val="5D6A73"/>
          <w:sz w:val="18"/>
        </w:rPr>
        <w:t>Copy link puts a direct link to the item on your clipboard.</w:t>
      </w:r>
    </w:p>
    <w:p>
      <w:pPr>
        <w:spacing w:after="60"/>
        <w:ind w:left="454" w:hanging="340"/>
      </w:pPr>
      <w:r>
        <w:rPr>
          <w:b/>
          <w:color w:val="1D5B79"/>
        </w:rPr>
        <w:t xml:space="preserve">1.  </w:t>
      </w:r>
      <w:r>
        <w:rPr>
          <w:b w:val="0"/>
        </w:rPr>
        <w:t xml:space="preserve">Open the item and click </w:t>
      </w:r>
      <w:r>
        <w:rPr>
          <w:b/>
        </w:rPr>
        <w:t>Copy link</w:t>
      </w:r>
      <w:r>
        <w:rPr>
          <w:b w:val="0"/>
        </w:rPr>
        <w:t>.</w:t>
      </w:r>
    </w:p>
    <w:p>
      <w:pPr>
        <w:spacing w:after="60"/>
        <w:ind w:left="454" w:hanging="340"/>
      </w:pPr>
      <w:r>
        <w:rPr>
          <w:b/>
          <w:color w:val="1D5B79"/>
        </w:rPr>
        <w:t xml:space="preserve">2.  </w:t>
      </w:r>
      <w:r>
        <w:rPr>
          <w:b w:val="0"/>
        </w:rPr>
        <w:t>Paste the link into WhatsApp, email or a chat.</w:t>
      </w:r>
    </w:p>
    <w:p>
      <w:pPr>
        <w:spacing w:after="60"/>
        <w:ind w:left="454" w:hanging="340"/>
      </w:pPr>
      <w:r>
        <w:rPr>
          <w:b/>
          <w:color w:val="1D5B79"/>
        </w:rPr>
        <w:t xml:space="preserve">3.  </w:t>
      </w:r>
      <w:r>
        <w:rPr>
          <w:b w:val="0"/>
        </w:rPr>
        <w:t>The person opening it signs in and the item opens full screen. Only people with access to the item can open it.</w:t>
      </w:r>
    </w:p>
    <w:tbl>
      <w:tblPr>
        <w:tblW w:type="auto" w:w="0"/>
        <w:jc w:val="center"/>
        <w:tblLook w:firstColumn="1" w:firstRow="1" w:lastColumn="0" w:lastRow="0" w:noHBand="0" w:noVBand="1" w:val="04A0"/>
      </w:tblPr>
      <w:tblGrid>
        <w:gridCol w:w="9638"/>
      </w:tblGrid>
      <w:tr>
        <w:tc>
          <w:tcPr>
            <w:tcW w:type="dxa" w:w="9638"/>
            <w:shd w:val="clear" w:color="auto" w:fill="E2EDF2"/>
          </w:tcPr>
          <w:p>
            <w:r>
              <w:rPr>
                <w:b/>
                <w:color w:val="1D5B79"/>
              </w:rPr>
              <w:t xml:space="preserve">Tip  </w:t>
            </w:r>
            <w:r>
              <w:rPr>
                <w:b w:val="0"/>
              </w:rPr>
              <w:t>To give someone access to one item without opening the whole section, add them as an editor or collaborator, then send the link.</w:t>
            </w:r>
          </w:p>
        </w:tc>
      </w:tr>
    </w:tbl>
    <w:p/>
    <w:p>
      <w:pPr>
        <w:pStyle w:val="Heading2"/>
      </w:pPr>
      <w:r>
        <w:t>4.5 Full screen</w:t>
      </w:r>
    </w:p>
    <w:p>
      <w:pPr>
        <w:jc w:val="center"/>
      </w:pPr>
      <w:r>
        <w:drawing>
          <wp:inline xmlns:a="http://schemas.openxmlformats.org/drawingml/2006/main" xmlns:pic="http://schemas.openxmlformats.org/drawingml/2006/picture">
            <wp:extent cx="6120000" cy="3825000"/>
            <wp:docPr id="12" name="Picture 12"/>
            <wp:cNvGraphicFramePr>
              <a:graphicFrameLocks noChangeAspect="1"/>
            </wp:cNvGraphicFramePr>
            <a:graphic>
              <a:graphicData uri="http://schemas.openxmlformats.org/drawingml/2006/picture">
                <pic:pic>
                  <pic:nvPicPr>
                    <pic:cNvPr id="0" name="10_item_full.png"/>
                    <pic:cNvPicPr/>
                  </pic:nvPicPr>
                  <pic:blipFill>
                    <a:blip r:embed="rId26"/>
                    <a:stretch>
                      <a:fillRect/>
                    </a:stretch>
                  </pic:blipFill>
                  <pic:spPr>
                    <a:xfrm>
                      <a:off x="0" y="0"/>
                      <a:ext cx="6120000" cy="3825000"/>
                    </a:xfrm>
                    <a:prstGeom prst="rect"/>
                  </pic:spPr>
                </pic:pic>
              </a:graphicData>
            </a:graphic>
          </wp:inline>
        </w:drawing>
      </w:r>
    </w:p>
    <w:p>
      <w:r>
        <w:rPr>
          <w:b w:val="0"/>
          <w:i/>
          <w:color w:val="5D6A73"/>
          <w:sz w:val="18"/>
        </w:rPr>
        <w:t>Full screen: fields on the left, attachments and comments on the right.</w:t>
      </w:r>
    </w:p>
    <w:p>
      <w:r>
        <w:rPr>
          <w:b w:val="0"/>
        </w:rPr>
        <w:t xml:space="preserve">Click </w:t>
      </w:r>
      <w:r>
        <w:rPr>
          <w:b/>
        </w:rPr>
        <w:t>⤢ Full screen</w:t>
      </w:r>
      <w:r>
        <w:rPr>
          <w:b w:val="0"/>
        </w:rPr>
        <w:t xml:space="preserve"> in the item panel to use the whole window, and </w:t>
      </w:r>
      <w:r>
        <w:rPr>
          <w:b/>
        </w:rPr>
        <w:t>⤡ Exit full screen</w:t>
      </w:r>
      <w:r>
        <w:rPr>
          <w:b w:val="0"/>
        </w:rPr>
        <w:t xml:space="preserve"> to go back. What you have typed is kept, and Project Hub remembers your choice next time.</w:t>
      </w:r>
    </w:p>
    <w:p>
      <w:pPr>
        <w:pStyle w:val="Heading2"/>
      </w:pPr>
      <w:r>
        <w:t>4.6 Deleting an item</w:t>
      </w:r>
    </w:p>
    <w:p>
      <w:r>
        <w:rPr>
          <w:b w:val="0"/>
        </w:rPr>
        <w:t xml:space="preserve">Section editors, managers and super admins see </w:t>
      </w:r>
      <w:r>
        <w:rPr>
          <w:b/>
        </w:rPr>
        <w:t>Delete</w:t>
      </w:r>
      <w:r>
        <w:rPr>
          <w:b w:val="0"/>
        </w:rPr>
        <w:t xml:space="preserve"> at the bottom of the item. Click it, then click </w:t>
      </w:r>
      <w:r>
        <w:rPr>
          <w:b/>
        </w:rPr>
        <w:t>Click again to delete</w:t>
      </w:r>
      <w:r>
        <w:rPr>
          <w:b w:val="0"/>
        </w:rPr>
        <w:t xml:space="preserve"> to confirm. Deleting also removes the item’s calendar event.</w:t>
      </w:r>
    </w:p>
    <w:p>
      <w:r>
        <w:br w:type="page"/>
      </w:r>
    </w:p>
    <w:p>
      <w:pPr>
        <w:pStyle w:val="Heading1"/>
      </w:pPr>
      <w:r>
        <w:t>5. Filters, sorting and reports</w:t>
      </w:r>
    </w:p>
    <w:p>
      <w:pPr>
        <w:pStyle w:val="Heading2"/>
      </w:pPr>
      <w:r>
        <w:t>5.1 Filtering and sorting a section</w:t>
      </w:r>
    </w:p>
    <w:p>
      <w:pPr>
        <w:jc w:val="center"/>
      </w:pPr>
      <w:r>
        <w:drawing>
          <wp:inline xmlns:a="http://schemas.openxmlformats.org/drawingml/2006/main" xmlns:pic="http://schemas.openxmlformats.org/drawingml/2006/picture">
            <wp:extent cx="6120000" cy="3825000"/>
            <wp:docPr id="13" name="Picture 13"/>
            <wp:cNvGraphicFramePr>
              <a:graphicFrameLocks noChangeAspect="1"/>
            </wp:cNvGraphicFramePr>
            <a:graphic>
              <a:graphicData uri="http://schemas.openxmlformats.org/drawingml/2006/picture">
                <pic:pic>
                  <pic:nvPicPr>
                    <pic:cNvPr id="0" name="06_filter.png"/>
                    <pic:cNvPicPr/>
                  </pic:nvPicPr>
                  <pic:blipFill>
                    <a:blip r:embed="rId27"/>
                    <a:stretch>
                      <a:fillRect/>
                    </a:stretch>
                  </pic:blipFill>
                  <pic:spPr>
                    <a:xfrm>
                      <a:off x="0" y="0"/>
                      <a:ext cx="6120000" cy="3825000"/>
                    </a:xfrm>
                    <a:prstGeom prst="rect"/>
                  </pic:spPr>
                </pic:pic>
              </a:graphicData>
            </a:graphic>
          </wp:inline>
        </w:drawing>
      </w:r>
    </w:p>
    <w:p>
      <w:r>
        <w:rPr>
          <w:b w:val="0"/>
          <w:i/>
          <w:color w:val="5D6A73"/>
          <w:sz w:val="18"/>
        </w:rPr>
        <w:t>Category is Supply, sorted by estimated value from highest to lowest.</w:t>
      </w:r>
    </w:p>
    <w:p>
      <w:pPr>
        <w:spacing w:after="60"/>
        <w:ind w:left="454" w:hanging="340"/>
      </w:pPr>
      <w:r>
        <w:rPr>
          <w:b/>
          <w:color w:val="1D5B79"/>
        </w:rPr>
        <w:t xml:space="preserve">1.  </w:t>
      </w:r>
      <w:r>
        <w:rPr>
          <w:b w:val="0"/>
        </w:rPr>
        <w:t xml:space="preserve">Click </w:t>
      </w:r>
      <w:r>
        <w:rPr>
          <w:b/>
        </w:rPr>
        <w:t>Filter</w:t>
      </w:r>
      <w:r>
        <w:rPr>
          <w:b w:val="0"/>
        </w:rPr>
        <w:t xml:space="preserve">. Choose a column, a condition and a value, for example </w:t>
      </w:r>
      <w:r>
        <w:rPr>
          <w:b/>
        </w:rPr>
        <w:t>Stage is Pending</w:t>
      </w:r>
      <w:r>
        <w:rPr>
          <w:b w:val="0"/>
        </w:rPr>
        <w:t>.</w:t>
      </w:r>
    </w:p>
    <w:p>
      <w:pPr>
        <w:spacing w:after="60"/>
        <w:ind w:left="454" w:hanging="340"/>
      </w:pPr>
      <w:r>
        <w:rPr>
          <w:b/>
          <w:color w:val="1D5B79"/>
        </w:rPr>
        <w:t xml:space="preserve">2.  </w:t>
      </w:r>
      <w:r>
        <w:rPr>
          <w:b w:val="0"/>
        </w:rPr>
        <w:t xml:space="preserve">Click </w:t>
      </w:r>
      <w:r>
        <w:rPr>
          <w:b/>
        </w:rPr>
        <w:t>+ Add filter</w:t>
      </w:r>
      <w:r>
        <w:rPr>
          <w:b w:val="0"/>
        </w:rPr>
        <w:t xml:space="preserve"> for more conditions. All conditions must match.</w:t>
      </w:r>
    </w:p>
    <w:p>
      <w:pPr>
        <w:spacing w:after="60"/>
        <w:ind w:left="454" w:hanging="340"/>
      </w:pPr>
      <w:r>
        <w:rPr>
          <w:b/>
          <w:color w:val="1D5B79"/>
        </w:rPr>
        <w:t xml:space="preserve">3.  </w:t>
      </w:r>
      <w:r>
        <w:rPr>
          <w:b w:val="0"/>
        </w:rPr>
        <w:t xml:space="preserve">Under </w:t>
      </w:r>
      <w:r>
        <w:rPr>
          <w:b/>
        </w:rPr>
        <w:t>Sort</w:t>
      </w:r>
      <w:r>
        <w:rPr>
          <w:b w:val="0"/>
        </w:rPr>
        <w:t>, choose a column and use the arrow to switch between ascending and descending.</w:t>
      </w:r>
    </w:p>
    <w:p>
      <w:pPr>
        <w:spacing w:after="60"/>
        <w:ind w:left="454" w:hanging="340"/>
      </w:pPr>
      <w:r>
        <w:rPr>
          <w:b/>
          <w:color w:val="1D5B79"/>
        </w:rPr>
        <w:t xml:space="preserve">4.  </w:t>
      </w:r>
      <w:r>
        <w:rPr>
          <w:b w:val="0"/>
        </w:rPr>
        <w:t xml:space="preserve">Click </w:t>
      </w:r>
      <w:r>
        <w:rPr>
          <w:b/>
        </w:rPr>
        <w:t>Clear all filters</w:t>
      </w:r>
      <w:r>
        <w:rPr>
          <w:b w:val="0"/>
        </w:rPr>
        <w:t xml:space="preserve"> to start again.</w:t>
      </w:r>
    </w:p>
    <w:p>
      <w:r>
        <w:rPr>
          <w:b w:val="0"/>
        </w:rPr>
        <w:t xml:space="preserve">Useful conditions include </w:t>
      </w:r>
      <w:r>
        <w:rPr>
          <w:b/>
        </w:rPr>
        <w:t>is overdue</w:t>
      </w:r>
      <w:r>
        <w:rPr>
          <w:b w:val="0"/>
        </w:rPr>
        <w:t xml:space="preserve">, </w:t>
      </w:r>
      <w:r>
        <w:rPr>
          <w:b/>
        </w:rPr>
        <w:t>is in the next 7 days</w:t>
      </w:r>
      <w:r>
        <w:rPr>
          <w:b w:val="0"/>
        </w:rPr>
        <w:t xml:space="preserve">, </w:t>
      </w:r>
      <w:r>
        <w:rPr>
          <w:b/>
        </w:rPr>
        <w:t>is this month</w:t>
      </w:r>
      <w:r>
        <w:rPr>
          <w:b w:val="0"/>
        </w:rPr>
        <w:t xml:space="preserve">, </w:t>
      </w:r>
      <w:r>
        <w:rPr>
          <w:b/>
        </w:rPr>
        <w:t>Editors includes me</w:t>
      </w:r>
      <w:r>
        <w:rPr>
          <w:b w:val="0"/>
        </w:rPr>
        <w:t xml:space="preserve"> and </w:t>
      </w:r>
      <w:r>
        <w:rPr>
          <w:b/>
        </w:rPr>
        <w:t>is empty</w:t>
      </w:r>
      <w:r>
        <w:rPr>
          <w:b w:val="0"/>
        </w:rPr>
        <w:t>. Project Hub remembers your filters and sort for each section on your computer.</w:t>
      </w:r>
    </w:p>
    <w:p>
      <w:pPr>
        <w:pStyle w:val="Heading2"/>
      </w:pPr>
      <w:r>
        <w:t>5.2 Exporting a section report (managers and super admins)</w:t>
      </w:r>
    </w:p>
    <w:p>
      <w:pPr>
        <w:jc w:val="center"/>
      </w:pPr>
      <w:r>
        <w:drawing>
          <wp:inline xmlns:a="http://schemas.openxmlformats.org/drawingml/2006/main" xmlns:pic="http://schemas.openxmlformats.org/drawingml/2006/picture">
            <wp:extent cx="6120000" cy="3825000"/>
            <wp:docPr id="14" name="Picture 14"/>
            <wp:cNvGraphicFramePr>
              <a:graphicFrameLocks noChangeAspect="1"/>
            </wp:cNvGraphicFramePr>
            <a:graphic>
              <a:graphicData uri="http://schemas.openxmlformats.org/drawingml/2006/picture">
                <pic:pic>
                  <pic:nvPicPr>
                    <pic:cNvPr id="0" name="07_export_menu.png"/>
                    <pic:cNvPicPr/>
                  </pic:nvPicPr>
                  <pic:blipFill>
                    <a:blip r:embed="rId28"/>
                    <a:stretch>
                      <a:fillRect/>
                    </a:stretch>
                  </pic:blipFill>
                  <pic:spPr>
                    <a:xfrm>
                      <a:off x="0" y="0"/>
                      <a:ext cx="6120000" cy="3825000"/>
                    </a:xfrm>
                    <a:prstGeom prst="rect"/>
                  </pic:spPr>
                </pic:pic>
              </a:graphicData>
            </a:graphic>
          </wp:inline>
        </w:drawing>
      </w:r>
    </w:p>
    <w:p>
      <w:r>
        <w:rPr>
          <w:b w:val="0"/>
          <w:i/>
          <w:color w:val="5D6A73"/>
          <w:sz w:val="18"/>
        </w:rPr>
        <w:t>Export report offers Excel or PDF.</w:t>
      </w:r>
    </w:p>
    <w:p>
      <w:pPr>
        <w:spacing w:after="60"/>
        <w:ind w:left="454" w:hanging="340"/>
      </w:pPr>
      <w:r>
        <w:rPr>
          <w:b/>
          <w:color w:val="1D5B79"/>
        </w:rPr>
        <w:t xml:space="preserve">1.  </w:t>
      </w:r>
      <w:r>
        <w:rPr>
          <w:b w:val="0"/>
        </w:rPr>
        <w:t>Filter and sort the section the way you want the report.</w:t>
      </w:r>
    </w:p>
    <w:p>
      <w:pPr>
        <w:spacing w:after="60"/>
        <w:ind w:left="454" w:hanging="340"/>
      </w:pPr>
      <w:r>
        <w:rPr>
          <w:b/>
          <w:color w:val="1D5B79"/>
        </w:rPr>
        <w:t xml:space="preserve">2.  </w:t>
      </w:r>
      <w:r>
        <w:rPr>
          <w:b w:val="0"/>
        </w:rPr>
        <w:t xml:space="preserve">Click </w:t>
      </w:r>
      <w:r>
        <w:rPr>
          <w:b/>
        </w:rPr>
        <w:t>Export report</w:t>
      </w:r>
      <w:r>
        <w:rPr>
          <w:b w:val="0"/>
        </w:rPr>
        <w:t xml:space="preserve"> and choose </w:t>
      </w:r>
      <w:r>
        <w:rPr>
          <w:b/>
        </w:rPr>
        <w:t>Excel (.xlsx)</w:t>
      </w:r>
      <w:r>
        <w:rPr>
          <w:b w:val="0"/>
        </w:rPr>
        <w:t xml:space="preserve"> or </w:t>
      </w:r>
      <w:r>
        <w:rPr>
          <w:b/>
        </w:rPr>
        <w:t>PDF</w:t>
      </w:r>
      <w:r>
        <w:rPr>
          <w:b w:val="0"/>
        </w:rPr>
        <w:t>.</w:t>
      </w:r>
    </w:p>
    <w:p>
      <w:pPr>
        <w:spacing w:after="60"/>
        <w:ind w:left="454" w:hanging="340"/>
      </w:pPr>
      <w:r>
        <w:rPr>
          <w:b/>
          <w:color w:val="1D5B79"/>
        </w:rPr>
        <w:t xml:space="preserve">3.  </w:t>
      </w:r>
      <w:r>
        <w:rPr>
          <w:b w:val="0"/>
        </w:rPr>
        <w:t>The file downloads. Excel has every column on an Items sheet and a Summary sheet with totals by stage. The PDF is an A4 landscape report with a summary, the item list and red alerts.</w:t>
      </w:r>
    </w:p>
    <w:tbl>
      <w:tblPr>
        <w:tblW w:type="auto" w:w="0"/>
        <w:jc w:val="center"/>
        <w:tblLook w:firstColumn="1" w:firstRow="1" w:lastColumn="0" w:lastRow="0" w:noHBand="0" w:noVBand="1" w:val="04A0"/>
      </w:tblPr>
      <w:tblGrid>
        <w:gridCol w:w="9638"/>
      </w:tblGrid>
      <w:tr>
        <w:tc>
          <w:tcPr>
            <w:tcW w:type="dxa" w:w="9638"/>
            <w:shd w:val="clear" w:color="auto" w:fill="E2EDF2"/>
          </w:tcPr>
          <w:p>
            <w:r>
              <w:rPr>
                <w:b/>
                <w:color w:val="1D5B79"/>
              </w:rPr>
              <w:t xml:space="preserve">Tip  </w:t>
            </w:r>
            <w:r>
              <w:rPr>
                <w:b w:val="0"/>
              </w:rPr>
              <w:t xml:space="preserve">If the data contains Chinese characters, the PDF opens your browser’s print window instead. Choose </w:t>
            </w:r>
            <w:r>
              <w:rPr>
                <w:b/>
              </w:rPr>
              <w:t>Save as PDF</w:t>
            </w:r>
            <w:r>
              <w:rPr>
                <w:b w:val="0"/>
              </w:rPr>
              <w:t xml:space="preserve"> there.</w:t>
            </w:r>
          </w:p>
        </w:tc>
      </w:tr>
    </w:tbl>
    <w:p/>
    <w:p>
      <w:r>
        <w:br w:type="page"/>
      </w:r>
    </w:p>
    <w:p>
      <w:pPr>
        <w:pStyle w:val="Heading1"/>
      </w:pPr>
      <w:r>
        <w:t>6. For section managers</w:t>
      </w:r>
    </w:p>
    <w:p>
      <w:pPr>
        <w:pStyle w:val="Heading2"/>
      </w:pPr>
      <w:r>
        <w:t>6.1 Customizing columns</w:t>
      </w:r>
    </w:p>
    <w:p>
      <w:pPr>
        <w:jc w:val="center"/>
      </w:pPr>
      <w:r>
        <w:drawing>
          <wp:inline xmlns:a="http://schemas.openxmlformats.org/drawingml/2006/main" xmlns:pic="http://schemas.openxmlformats.org/drawingml/2006/picture">
            <wp:extent cx="6120000" cy="3825000"/>
            <wp:docPr id="15" name="Picture 15"/>
            <wp:cNvGraphicFramePr>
              <a:graphicFrameLocks noChangeAspect="1"/>
            </wp:cNvGraphicFramePr>
            <a:graphic>
              <a:graphicData uri="http://schemas.openxmlformats.org/drawingml/2006/picture">
                <pic:pic>
                  <pic:nvPicPr>
                    <pic:cNvPr id="0" name="14_customize.png"/>
                    <pic:cNvPicPr/>
                  </pic:nvPicPr>
                  <pic:blipFill>
                    <a:blip r:embed="rId29"/>
                    <a:stretch>
                      <a:fillRect/>
                    </a:stretch>
                  </pic:blipFill>
                  <pic:spPr>
                    <a:xfrm>
                      <a:off x="0" y="0"/>
                      <a:ext cx="6120000" cy="3825000"/>
                    </a:xfrm>
                    <a:prstGeom prst="rect"/>
                  </pic:spPr>
                </pic:pic>
              </a:graphicData>
            </a:graphic>
          </wp:inline>
        </w:drawing>
      </w:r>
    </w:p>
    <w:p>
      <w:r>
        <w:rPr>
          <w:b w:val="0"/>
          <w:i/>
          <w:color w:val="5D6A73"/>
          <w:sz w:val="18"/>
        </w:rPr>
        <w:t>Customize columns: rename, add, remove and reorder columns, and set up stages.</w:t>
      </w:r>
    </w:p>
    <w:p>
      <w:pPr>
        <w:spacing w:after="60"/>
        <w:ind w:left="454" w:hanging="340"/>
      </w:pPr>
      <w:r>
        <w:rPr>
          <w:b/>
          <w:color w:val="1D5B79"/>
        </w:rPr>
        <w:t xml:space="preserve">1.  </w:t>
      </w:r>
      <w:r>
        <w:rPr>
          <w:b w:val="0"/>
        </w:rPr>
        <w:t xml:space="preserve">Open your section and click </w:t>
      </w:r>
      <w:r>
        <w:rPr>
          <w:b/>
        </w:rPr>
        <w:t>Customize columns</w:t>
      </w:r>
      <w:r>
        <w:rPr>
          <w:b w:val="0"/>
        </w:rPr>
        <w:t>.</w:t>
      </w:r>
    </w:p>
    <w:p>
      <w:pPr>
        <w:spacing w:after="60"/>
        <w:ind w:left="454" w:hanging="340"/>
      </w:pPr>
      <w:r>
        <w:rPr>
          <w:b/>
          <w:color w:val="1D5B79"/>
        </w:rPr>
        <w:t xml:space="preserve">2.  </w:t>
      </w:r>
      <w:r>
        <w:rPr>
          <w:b w:val="0"/>
        </w:rPr>
        <w:t xml:space="preserve">Rename a column by typing over its name. Change its </w:t>
      </w:r>
      <w:r>
        <w:rPr>
          <w:b/>
        </w:rPr>
        <w:t>Type</w:t>
      </w:r>
      <w:r>
        <w:rPr>
          <w:b w:val="0"/>
        </w:rPr>
        <w:t xml:space="preserve"> if needed.</w:t>
      </w:r>
    </w:p>
    <w:p>
      <w:pPr>
        <w:spacing w:after="60"/>
        <w:ind w:left="454" w:hanging="340"/>
      </w:pPr>
      <w:r>
        <w:rPr>
          <w:b/>
          <w:color w:val="1D5B79"/>
        </w:rPr>
        <w:t xml:space="preserve">3.  </w:t>
      </w:r>
      <w:r>
        <w:rPr>
          <w:b w:val="0"/>
        </w:rPr>
        <w:t xml:space="preserve">Click </w:t>
      </w:r>
      <w:r>
        <w:rPr>
          <w:b/>
        </w:rPr>
        <w:t>+ Add column</w:t>
      </w:r>
      <w:r>
        <w:rPr>
          <w:b w:val="0"/>
        </w:rPr>
        <w:t xml:space="preserve"> for a new one, </w:t>
      </w:r>
      <w:r>
        <w:rPr>
          <w:b/>
        </w:rPr>
        <w:t>↑ ↓</w:t>
      </w:r>
      <w:r>
        <w:rPr>
          <w:b w:val="0"/>
        </w:rPr>
        <w:t xml:space="preserve"> to reorder, and </w:t>
      </w:r>
      <w:r>
        <w:rPr>
          <w:b/>
        </w:rPr>
        <w:t>Remove</w:t>
      </w:r>
      <w:r>
        <w:rPr>
          <w:b w:val="0"/>
        </w:rPr>
        <w:t xml:space="preserve"> (then </w:t>
      </w:r>
      <w:r>
        <w:rPr>
          <w:b/>
        </w:rPr>
        <w:t>Click again</w:t>
      </w:r>
      <w:r>
        <w:rPr>
          <w:b w:val="0"/>
        </w:rPr>
        <w:t>) to delete one.</w:t>
      </w:r>
    </w:p>
    <w:p>
      <w:pPr>
        <w:spacing w:after="60"/>
        <w:ind w:left="454" w:hanging="340"/>
      </w:pPr>
      <w:r>
        <w:rPr>
          <w:b/>
          <w:color w:val="1D5B79"/>
        </w:rPr>
        <w:t xml:space="preserve">4.  </w:t>
      </w:r>
      <w:r>
        <w:rPr>
          <w:b w:val="0"/>
        </w:rPr>
        <w:t>For dropdowns, add, rename, colour and reorder the options.</w:t>
      </w:r>
    </w:p>
    <w:p>
      <w:pPr>
        <w:spacing w:after="60"/>
        <w:ind w:left="454" w:hanging="340"/>
      </w:pPr>
      <w:r>
        <w:rPr>
          <w:b/>
          <w:color w:val="1D5B79"/>
        </w:rPr>
        <w:t xml:space="preserve">5.  </w:t>
      </w:r>
      <w:r>
        <w:rPr>
          <w:b w:val="0"/>
        </w:rPr>
        <w:t xml:space="preserve">Click </w:t>
      </w:r>
      <w:r>
        <w:rPr>
          <w:b/>
        </w:rPr>
        <w:t>Save columns</w:t>
      </w:r>
      <w:r>
        <w:rPr>
          <w:b w:val="0"/>
        </w:rPr>
        <w:t>. The change applies to everyone at once.</w:t>
      </w:r>
    </w:p>
    <w:tbl>
      <w:tblPr>
        <w:tblStyle w:val="TableGrid"/>
        <w:tblW w:type="auto" w:w="0"/>
        <w:tblLook w:firstColumn="1" w:firstRow="1" w:lastColumn="0" w:lastRow="0" w:noHBand="0" w:noVBand="1" w:val="04A0"/>
      </w:tblPr>
      <w:tblGrid>
        <w:gridCol w:w="4819"/>
        <w:gridCol w:w="4819"/>
      </w:tblGrid>
      <w:tr>
        <w:tc>
          <w:tcPr>
            <w:tcW w:type="dxa" w:w="2608"/>
            <w:shd w:val="clear" w:color="auto" w:fill="E2EDF2"/>
          </w:tcPr>
          <w:p>
            <w:r>
              <w:rPr>
                <w:b/>
              </w:rPr>
              <w:t>Column type</w:t>
            </w:r>
          </w:p>
        </w:tc>
        <w:tc>
          <w:tcPr>
            <w:tcW w:type="dxa" w:w="7030"/>
            <w:shd w:val="clear" w:color="auto" w:fill="E2EDF2"/>
          </w:tcPr>
          <w:p>
            <w:r>
              <w:rPr>
                <w:b/>
              </w:rPr>
              <w:t>Use it for</w:t>
            </w:r>
          </w:p>
        </w:tc>
      </w:tr>
      <w:tr>
        <w:tc>
          <w:tcPr>
            <w:tcW w:type="dxa" w:w="2608"/>
          </w:tcPr>
          <w:p>
            <w:r>
              <w:rPr>
                <w:b w:val="0"/>
                <w:sz w:val="19"/>
              </w:rPr>
              <w:t>Text / Long text</w:t>
            </w:r>
          </w:p>
        </w:tc>
        <w:tc>
          <w:tcPr>
            <w:tcW w:type="dxa" w:w="7030"/>
          </w:tcPr>
          <w:p>
            <w:r>
              <w:rPr>
                <w:b w:val="0"/>
                <w:sz w:val="19"/>
              </w:rPr>
              <w:t>Numbers like RFQ no., client names, notes.</w:t>
            </w:r>
          </w:p>
        </w:tc>
      </w:tr>
      <w:tr>
        <w:tc>
          <w:tcPr>
            <w:tcW w:type="dxa" w:w="2608"/>
          </w:tcPr>
          <w:p>
            <w:r>
              <w:rPr>
                <w:b w:val="0"/>
                <w:sz w:val="19"/>
              </w:rPr>
              <w:t>Number / Amount (RM) / Percent</w:t>
            </w:r>
          </w:p>
        </w:tc>
        <w:tc>
          <w:tcPr>
            <w:tcW w:type="dxa" w:w="7030"/>
          </w:tcPr>
          <w:p>
            <w:r>
              <w:rPr>
                <w:b w:val="0"/>
                <w:sz w:val="19"/>
              </w:rPr>
              <w:t xml:space="preserve">Quantities, values and progress. Tick </w:t>
            </w:r>
            <w:r>
              <w:rPr>
                <w:b/>
                <w:sz w:val="19"/>
              </w:rPr>
              <w:t>Show totals</w:t>
            </w:r>
            <w:r>
              <w:rPr>
                <w:b w:val="0"/>
                <w:sz w:val="19"/>
              </w:rPr>
              <w:t xml:space="preserve"> to add them up.</w:t>
            </w:r>
          </w:p>
        </w:tc>
      </w:tr>
      <w:tr>
        <w:tc>
          <w:tcPr>
            <w:tcW w:type="dxa" w:w="2608"/>
          </w:tcPr>
          <w:p>
            <w:r>
              <w:rPr>
                <w:b w:val="0"/>
                <w:sz w:val="19"/>
              </w:rPr>
              <w:t>Date / Date &amp; time</w:t>
            </w:r>
          </w:p>
        </w:tc>
        <w:tc>
          <w:tcPr>
            <w:tcW w:type="dxa" w:w="7030"/>
          </w:tcPr>
          <w:p>
            <w:r>
              <w:rPr>
                <w:b w:val="0"/>
                <w:sz w:val="19"/>
              </w:rPr>
              <w:t xml:space="preserve">Deadlines and milestones. Tick </w:t>
            </w:r>
            <w:r>
              <w:rPr>
                <w:b/>
                <w:sz w:val="19"/>
              </w:rPr>
              <w:t>Deadline</w:t>
            </w:r>
            <w:r>
              <w:rPr>
                <w:b w:val="0"/>
                <w:sz w:val="19"/>
              </w:rPr>
              <w:t xml:space="preserve"> to drive late alerts and the calendar.</w:t>
            </w:r>
          </w:p>
        </w:tc>
      </w:tr>
      <w:tr>
        <w:tc>
          <w:tcPr>
            <w:tcW w:type="dxa" w:w="2608"/>
          </w:tcPr>
          <w:p>
            <w:r>
              <w:rPr>
                <w:b w:val="0"/>
                <w:sz w:val="19"/>
              </w:rPr>
              <w:t>Dropdown</w:t>
            </w:r>
          </w:p>
        </w:tc>
        <w:tc>
          <w:tcPr>
            <w:tcW w:type="dxa" w:w="7030"/>
          </w:tcPr>
          <w:p>
            <w:r>
              <w:rPr>
                <w:b w:val="0"/>
                <w:sz w:val="19"/>
              </w:rPr>
              <w:t>Fixed choices such as Category or Health. One dropdown is used for the board columns.</w:t>
            </w:r>
          </w:p>
        </w:tc>
      </w:tr>
      <w:tr>
        <w:tc>
          <w:tcPr>
            <w:tcW w:type="dxa" w:w="2608"/>
          </w:tcPr>
          <w:p>
            <w:r>
              <w:rPr>
                <w:b w:val="0"/>
                <w:sz w:val="19"/>
              </w:rPr>
              <w:t>Person</w:t>
            </w:r>
          </w:p>
        </w:tc>
        <w:tc>
          <w:tcPr>
            <w:tcW w:type="dxa" w:w="7030"/>
          </w:tcPr>
          <w:p>
            <w:r>
              <w:rPr>
                <w:b w:val="0"/>
                <w:sz w:val="19"/>
              </w:rPr>
              <w:t>One named owner, such as Project manager.</w:t>
            </w:r>
          </w:p>
        </w:tc>
      </w:tr>
      <w:tr>
        <w:tc>
          <w:tcPr>
            <w:tcW w:type="dxa" w:w="2608"/>
          </w:tcPr>
          <w:p>
            <w:r>
              <w:rPr>
                <w:b w:val="0"/>
                <w:sz w:val="19"/>
              </w:rPr>
              <w:t>Tick box</w:t>
            </w:r>
          </w:p>
        </w:tc>
        <w:tc>
          <w:tcPr>
            <w:tcW w:type="dxa" w:w="7030"/>
          </w:tcPr>
          <w:p>
            <w:r>
              <w:rPr>
                <w:b w:val="0"/>
                <w:sz w:val="19"/>
              </w:rPr>
              <w:t>Yes/no, such as Milestone.</w:t>
            </w:r>
          </w:p>
        </w:tc>
      </w:tr>
      <w:tr>
        <w:tc>
          <w:tcPr>
            <w:tcW w:type="dxa" w:w="2608"/>
          </w:tcPr>
          <w:p>
            <w:r>
              <w:rPr>
                <w:b w:val="0"/>
                <w:sz w:val="19"/>
              </w:rPr>
              <w:t>Link to another section</w:t>
            </w:r>
          </w:p>
        </w:tc>
        <w:tc>
          <w:tcPr>
            <w:tcW w:type="dxa" w:w="7030"/>
          </w:tcPr>
          <w:p>
            <w:r>
              <w:rPr>
                <w:b w:val="0"/>
                <w:sz w:val="19"/>
              </w:rPr>
              <w:t>Connect items, such as a claim to its project.</w:t>
            </w:r>
          </w:p>
        </w:tc>
      </w:tr>
      <w:tr>
        <w:tc>
          <w:tcPr>
            <w:tcW w:type="dxa" w:w="2608"/>
          </w:tcPr>
          <w:p>
            <w:r>
              <w:rPr>
                <w:b w:val="0"/>
                <w:sz w:val="19"/>
              </w:rPr>
              <w:t>Web link</w:t>
            </w:r>
          </w:p>
        </w:tc>
        <w:tc>
          <w:tcPr>
            <w:tcW w:type="dxa" w:w="7030"/>
          </w:tcPr>
          <w:p>
            <w:r>
              <w:rPr>
                <w:b w:val="0"/>
                <w:sz w:val="19"/>
              </w:rPr>
              <w:t>A link to a folder or a portal.</w:t>
            </w:r>
          </w:p>
        </w:tc>
      </w:tr>
    </w:tbl>
    <w:p/>
    <w:p>
      <w:r>
        <w:rPr>
          <w:b w:val="0"/>
        </w:rPr>
        <w:t xml:space="preserve">For the stage dropdown, </w:t>
      </w:r>
      <w:r>
        <w:rPr>
          <w:b/>
        </w:rPr>
        <w:t>Alert after</w:t>
      </w:r>
      <w:r>
        <w:rPr>
          <w:b w:val="0"/>
        </w:rPr>
        <w:t xml:space="preserve"> sets how many days an item may stay in that stage before it shows as waiting (amber, then red at twice the time). Tick </w:t>
      </w:r>
      <w:r>
        <w:rPr>
          <w:b/>
        </w:rPr>
        <w:t>Done</w:t>
      </w:r>
      <w:r>
        <w:rPr>
          <w:b w:val="0"/>
        </w:rPr>
        <w:t xml:space="preserve"> for finished stages; done items get no late alerts and count as completed.</w:t>
      </w:r>
    </w:p>
    <w:tbl>
      <w:tblPr>
        <w:tblW w:type="auto" w:w="0"/>
        <w:jc w:val="center"/>
        <w:tblLook w:firstColumn="1" w:firstRow="1" w:lastColumn="0" w:lastRow="0" w:noHBand="0" w:noVBand="1" w:val="04A0"/>
      </w:tblPr>
      <w:tblGrid>
        <w:gridCol w:w="9638"/>
      </w:tblGrid>
      <w:tr>
        <w:tc>
          <w:tcPr>
            <w:tcW w:type="dxa" w:w="9638"/>
            <w:shd w:val="clear" w:color="auto" w:fill="E2EDF2"/>
          </w:tcPr>
          <w:p>
            <w:r>
              <w:rPr>
                <w:b/>
                <w:color w:val="1D5B79"/>
              </w:rPr>
              <w:t xml:space="preserve">Tip  </w:t>
            </w:r>
            <w:r>
              <w:rPr>
                <w:b w:val="0"/>
              </w:rPr>
              <w:t>Removing a column only hides it. Values already entered stay in the Google Sheet, so you can add the column back.</w:t>
            </w:r>
          </w:p>
        </w:tc>
      </w:tr>
    </w:tbl>
    <w:p/>
    <w:p>
      <w:pPr>
        <w:pStyle w:val="Heading2"/>
      </w:pPr>
      <w:r>
        <w:t>6.2 Team performance</w:t>
      </w:r>
    </w:p>
    <w:p>
      <w:pPr>
        <w:jc w:val="center"/>
      </w:pPr>
      <w:r>
        <w:drawing>
          <wp:inline xmlns:a="http://schemas.openxmlformats.org/drawingml/2006/main" xmlns:pic="http://schemas.openxmlformats.org/drawingml/2006/picture">
            <wp:extent cx="6120000" cy="3825000"/>
            <wp:docPr id="16" name="Picture 16"/>
            <wp:cNvGraphicFramePr>
              <a:graphicFrameLocks noChangeAspect="1"/>
            </wp:cNvGraphicFramePr>
            <a:graphic>
              <a:graphicData uri="http://schemas.openxmlformats.org/drawingml/2006/picture">
                <pic:pic>
                  <pic:nvPicPr>
                    <pic:cNvPr id="0" name="15_performance.png"/>
                    <pic:cNvPicPr/>
                  </pic:nvPicPr>
                  <pic:blipFill>
                    <a:blip r:embed="rId30"/>
                    <a:stretch>
                      <a:fillRect/>
                    </a:stretch>
                  </pic:blipFill>
                  <pic:spPr>
                    <a:xfrm>
                      <a:off x="0" y="0"/>
                      <a:ext cx="6120000" cy="3825000"/>
                    </a:xfrm>
                    <a:prstGeom prst="rect"/>
                  </pic:spPr>
                </pic:pic>
              </a:graphicData>
            </a:graphic>
          </wp:inline>
        </w:drawing>
      </w:r>
    </w:p>
    <w:p>
      <w:r>
        <w:rPr>
          <w:b w:val="0"/>
          <w:i/>
          <w:color w:val="5D6A73"/>
          <w:sz w:val="18"/>
        </w:rPr>
        <w:t>Team performance: workload and completion per person, with open work split by section.</w:t>
      </w:r>
    </w:p>
    <w:tbl>
      <w:tblPr>
        <w:tblStyle w:val="TableGrid"/>
        <w:tblW w:type="auto" w:w="0"/>
        <w:tblLook w:firstColumn="1" w:firstRow="1" w:lastColumn="0" w:lastRow="0" w:noHBand="0" w:noVBand="1" w:val="04A0"/>
      </w:tblPr>
      <w:tblGrid>
        <w:gridCol w:w="4819"/>
        <w:gridCol w:w="4819"/>
      </w:tblGrid>
      <w:tr>
        <w:tc>
          <w:tcPr>
            <w:tcW w:type="dxa" w:w="2608"/>
            <w:shd w:val="clear" w:color="auto" w:fill="E2EDF2"/>
          </w:tcPr>
          <w:p>
            <w:r>
              <w:rPr>
                <w:b/>
              </w:rPr>
              <w:t>Column</w:t>
            </w:r>
          </w:p>
        </w:tc>
        <w:tc>
          <w:tcPr>
            <w:tcW w:type="dxa" w:w="7030"/>
            <w:shd w:val="clear" w:color="auto" w:fill="E2EDF2"/>
          </w:tcPr>
          <w:p>
            <w:r>
              <w:rPr>
                <w:b/>
              </w:rPr>
              <w:t>Meaning</w:t>
            </w:r>
          </w:p>
        </w:tc>
      </w:tr>
      <w:tr>
        <w:tc>
          <w:tcPr>
            <w:tcW w:type="dxa" w:w="2608"/>
          </w:tcPr>
          <w:p>
            <w:r>
              <w:rPr>
                <w:b w:val="0"/>
                <w:sz w:val="19"/>
              </w:rPr>
              <w:t>Open</w:t>
            </w:r>
          </w:p>
        </w:tc>
        <w:tc>
          <w:tcPr>
            <w:tcW w:type="dxa" w:w="7030"/>
          </w:tcPr>
          <w:p>
            <w:r>
              <w:rPr>
                <w:b w:val="0"/>
                <w:sz w:val="19"/>
              </w:rPr>
              <w:t>Unfinished items where the person is an editor or the named person.</w:t>
            </w:r>
          </w:p>
        </w:tc>
      </w:tr>
      <w:tr>
        <w:tc>
          <w:tcPr>
            <w:tcW w:type="dxa" w:w="2608"/>
          </w:tcPr>
          <w:p>
            <w:r>
              <w:rPr>
                <w:b w:val="0"/>
                <w:sz w:val="19"/>
              </w:rPr>
              <w:t>Late</w:t>
            </w:r>
          </w:p>
        </w:tc>
        <w:tc>
          <w:tcPr>
            <w:tcW w:type="dxa" w:w="7030"/>
          </w:tcPr>
          <w:p>
            <w:r>
              <w:rPr>
                <w:b w:val="0"/>
                <w:sz w:val="19"/>
              </w:rPr>
              <w:t>Open items past their deadline.</w:t>
            </w:r>
          </w:p>
        </w:tc>
      </w:tr>
      <w:tr>
        <w:tc>
          <w:tcPr>
            <w:tcW w:type="dxa" w:w="2608"/>
          </w:tcPr>
          <w:p>
            <w:r>
              <w:rPr>
                <w:b w:val="0"/>
                <w:sz w:val="19"/>
              </w:rPr>
              <w:t>Due ≤ 7 days</w:t>
            </w:r>
          </w:p>
        </w:tc>
        <w:tc>
          <w:tcPr>
            <w:tcW w:type="dxa" w:w="7030"/>
          </w:tcPr>
          <w:p>
            <w:r>
              <w:rPr>
                <w:b w:val="0"/>
                <w:sz w:val="19"/>
              </w:rPr>
              <w:t>Open items due in the next week.</w:t>
            </w:r>
          </w:p>
        </w:tc>
      </w:tr>
      <w:tr>
        <w:tc>
          <w:tcPr>
            <w:tcW w:type="dxa" w:w="2608"/>
          </w:tcPr>
          <w:p>
            <w:r>
              <w:rPr>
                <w:b w:val="0"/>
                <w:sz w:val="19"/>
              </w:rPr>
              <w:t>Waiting</w:t>
            </w:r>
          </w:p>
        </w:tc>
        <w:tc>
          <w:tcPr>
            <w:tcW w:type="dxa" w:w="7030"/>
          </w:tcPr>
          <w:p>
            <w:r>
              <w:rPr>
                <w:b w:val="0"/>
                <w:sz w:val="19"/>
              </w:rPr>
              <w:t>Open items that have stayed too long in a stage.</w:t>
            </w:r>
          </w:p>
        </w:tc>
      </w:tr>
      <w:tr>
        <w:tc>
          <w:tcPr>
            <w:tcW w:type="dxa" w:w="2608"/>
          </w:tcPr>
          <w:p>
            <w:r>
              <w:rPr>
                <w:b w:val="0"/>
                <w:sz w:val="19"/>
              </w:rPr>
              <w:t>Completed</w:t>
            </w:r>
          </w:p>
        </w:tc>
        <w:tc>
          <w:tcPr>
            <w:tcW w:type="dxa" w:w="7030"/>
          </w:tcPr>
          <w:p>
            <w:r>
              <w:rPr>
                <w:b w:val="0"/>
                <w:sz w:val="19"/>
              </w:rPr>
              <w:t>Items moved to a done stage in the chosen period.</w:t>
            </w:r>
          </w:p>
        </w:tc>
      </w:tr>
      <w:tr>
        <w:tc>
          <w:tcPr>
            <w:tcW w:type="dxa" w:w="2608"/>
          </w:tcPr>
          <w:p>
            <w:r>
              <w:rPr>
                <w:b w:val="0"/>
                <w:sz w:val="19"/>
              </w:rPr>
              <w:t>On time</w:t>
            </w:r>
          </w:p>
        </w:tc>
        <w:tc>
          <w:tcPr>
            <w:tcW w:type="dxa" w:w="7030"/>
          </w:tcPr>
          <w:p>
            <w:r>
              <w:rPr>
                <w:b w:val="0"/>
                <w:sz w:val="19"/>
              </w:rPr>
              <w:t>Share of completed items finished on or before their deadline.</w:t>
            </w:r>
          </w:p>
        </w:tc>
      </w:tr>
      <w:tr>
        <w:tc>
          <w:tcPr>
            <w:tcW w:type="dxa" w:w="2608"/>
          </w:tcPr>
          <w:p>
            <w:r>
              <w:rPr>
                <w:b w:val="0"/>
                <w:sz w:val="19"/>
              </w:rPr>
              <w:t>Avg days to finish</w:t>
            </w:r>
          </w:p>
        </w:tc>
        <w:tc>
          <w:tcPr>
            <w:tcW w:type="dxa" w:w="7030"/>
          </w:tcPr>
          <w:p>
            <w:r>
              <w:rPr>
                <w:b w:val="0"/>
                <w:sz w:val="19"/>
              </w:rPr>
              <w:t>Average days from creation to completion.</w:t>
            </w:r>
          </w:p>
        </w:tc>
      </w:tr>
      <w:tr>
        <w:tc>
          <w:tcPr>
            <w:tcW w:type="dxa" w:w="2608"/>
          </w:tcPr>
          <w:p>
            <w:r>
              <w:rPr>
                <w:b w:val="0"/>
                <w:sz w:val="19"/>
              </w:rPr>
              <w:t>Collaborating</w:t>
            </w:r>
          </w:p>
        </w:tc>
        <w:tc>
          <w:tcPr>
            <w:tcW w:type="dxa" w:w="7030"/>
          </w:tcPr>
          <w:p>
            <w:r>
              <w:rPr>
                <w:b w:val="0"/>
                <w:sz w:val="19"/>
              </w:rPr>
              <w:t>Open items where the person is a collaborator (not counted as workload).</w:t>
            </w:r>
          </w:p>
        </w:tc>
      </w:tr>
      <w:tr>
        <w:tc>
          <w:tcPr>
            <w:tcW w:type="dxa" w:w="2608"/>
          </w:tcPr>
          <w:p>
            <w:r>
              <w:rPr>
                <w:b w:val="0"/>
                <w:sz w:val="19"/>
              </w:rPr>
              <w:t>Status</w:t>
            </w:r>
          </w:p>
        </w:tc>
        <w:tc>
          <w:tcPr>
            <w:tcW w:type="dxa" w:w="7030"/>
          </w:tcPr>
          <w:p>
            <w:r>
              <w:rPr>
                <w:b w:val="0"/>
                <w:sz w:val="19"/>
              </w:rPr>
              <w:t>Behind when more than 30% of open work is late; Watch when some is late or waiting.</w:t>
            </w:r>
          </w:p>
        </w:tc>
      </w:tr>
    </w:tbl>
    <w:p/>
    <w:p>
      <w:r>
        <w:rPr>
          <w:b w:val="0"/>
        </w:rPr>
        <w:t xml:space="preserve">Managers see the people on the sections they manage, counting only those sections, and never super admins. Super admins see everyone across all sections. Choose the period at the top right, click a heading to sort, and click </w:t>
      </w:r>
      <w:r>
        <w:rPr>
          <w:b/>
        </w:rPr>
        <w:t>Calendar</w:t>
      </w:r>
      <w:r>
        <w:rPr>
          <w:b w:val="0"/>
        </w:rPr>
        <w:t xml:space="preserve"> to open that person’s calendar. </w:t>
      </w:r>
      <w:r>
        <w:rPr>
          <w:b/>
        </w:rPr>
        <w:t>Export report</w:t>
      </w:r>
      <w:r>
        <w:rPr>
          <w:b w:val="0"/>
        </w:rPr>
        <w:t xml:space="preserve"> downloads Excel or PDF.</w:t>
      </w:r>
    </w:p>
    <w:p>
      <w:pPr>
        <w:pStyle w:val="Heading2"/>
      </w:pPr>
      <w:r>
        <w:t>6.3 Viewing a team member’s calendar</w:t>
      </w:r>
    </w:p>
    <w:p>
      <w:r>
        <w:rPr>
          <w:b w:val="0"/>
        </w:rPr>
        <w:t xml:space="preserve">In </w:t>
      </w:r>
      <w:r>
        <w:rPr>
          <w:b/>
        </w:rPr>
        <w:t>Calendar</w:t>
      </w:r>
      <w:r>
        <w:rPr>
          <w:b w:val="0"/>
        </w:rPr>
        <w:t xml:space="preserve">, managers get a picker: </w:t>
      </w:r>
      <w:r>
        <w:rPr>
          <w:b/>
        </w:rPr>
        <w:t>My calendar</w:t>
      </w:r>
      <w:r>
        <w:rPr>
          <w:b w:val="0"/>
        </w:rPr>
        <w:t xml:space="preserve">, </w:t>
      </w:r>
      <w:r>
        <w:rPr>
          <w:b/>
        </w:rPr>
        <w:t>Everyone in the sections I manage</w:t>
      </w:r>
      <w:r>
        <w:rPr>
          <w:b w:val="0"/>
        </w:rPr>
        <w:t>, or one person. Only items in the sections you manage are shown.</w:t>
      </w:r>
    </w:p>
    <w:p>
      <w:pPr>
        <w:pStyle w:val="Heading2"/>
      </w:pPr>
      <w:r>
        <w:t>6.4 Exporting the dashboard</w:t>
      </w:r>
    </w:p>
    <w:p>
      <w:pPr>
        <w:jc w:val="center"/>
      </w:pPr>
      <w:r>
        <w:drawing>
          <wp:inline xmlns:a="http://schemas.openxmlformats.org/drawingml/2006/main" xmlns:pic="http://schemas.openxmlformats.org/drawingml/2006/picture">
            <wp:extent cx="6120000" cy="3825000"/>
            <wp:docPr id="17" name="Picture 17"/>
            <wp:cNvGraphicFramePr>
              <a:graphicFrameLocks noChangeAspect="1"/>
            </wp:cNvGraphicFramePr>
            <a:graphic>
              <a:graphicData uri="http://schemas.openxmlformats.org/drawingml/2006/picture">
                <pic:pic>
                  <pic:nvPicPr>
                    <pic:cNvPr id="0" name="16_dash_export.png"/>
                    <pic:cNvPicPr/>
                  </pic:nvPicPr>
                  <pic:blipFill>
                    <a:blip r:embed="rId31"/>
                    <a:stretch>
                      <a:fillRect/>
                    </a:stretch>
                  </pic:blipFill>
                  <pic:spPr>
                    <a:xfrm>
                      <a:off x="0" y="0"/>
                      <a:ext cx="6120000" cy="3825000"/>
                    </a:xfrm>
                    <a:prstGeom prst="rect"/>
                  </pic:spPr>
                </pic:pic>
              </a:graphicData>
            </a:graphic>
          </wp:inline>
        </w:drawing>
      </w:r>
    </w:p>
    <w:p>
      <w:r>
        <w:rPr>
          <w:b w:val="0"/>
          <w:i/>
          <w:color w:val="5D6A73"/>
          <w:sz w:val="18"/>
        </w:rPr>
        <w:t>Pick the dashboard displays to include and the format.</w:t>
      </w:r>
    </w:p>
    <w:p>
      <w:pPr>
        <w:spacing w:after="60"/>
        <w:ind w:left="454" w:hanging="340"/>
      </w:pPr>
      <w:r>
        <w:rPr>
          <w:b/>
          <w:color w:val="1D5B79"/>
        </w:rPr>
        <w:t xml:space="preserve">1.  </w:t>
      </w:r>
      <w:r>
        <w:rPr>
          <w:b w:val="0"/>
        </w:rPr>
        <w:t xml:space="preserve">On the dashboard, click </w:t>
      </w:r>
      <w:r>
        <w:rPr>
          <w:b/>
        </w:rPr>
        <w:t>Export dashboard</w:t>
      </w:r>
      <w:r>
        <w:rPr>
          <w:b w:val="0"/>
        </w:rPr>
        <w:t>.</w:t>
      </w:r>
    </w:p>
    <w:p>
      <w:pPr>
        <w:spacing w:after="60"/>
        <w:ind w:left="454" w:hanging="340"/>
      </w:pPr>
      <w:r>
        <w:rPr>
          <w:b/>
          <w:color w:val="1D5B79"/>
        </w:rPr>
        <w:t xml:space="preserve">2.  </w:t>
      </w:r>
      <w:r>
        <w:rPr>
          <w:b w:val="0"/>
        </w:rPr>
        <w:t>Tick the displays you want: section summary, items by stage, needs attention, my open work, team performance.</w:t>
      </w:r>
    </w:p>
    <w:p>
      <w:pPr>
        <w:spacing w:after="60"/>
        <w:ind w:left="454" w:hanging="340"/>
      </w:pPr>
      <w:r>
        <w:rPr>
          <w:b/>
          <w:color w:val="1D5B79"/>
        </w:rPr>
        <w:t xml:space="preserve">3.  </w:t>
      </w:r>
      <w:r>
        <w:rPr>
          <w:b w:val="0"/>
        </w:rPr>
        <w:t xml:space="preserve">Choose </w:t>
      </w:r>
      <w:r>
        <w:rPr>
          <w:b/>
        </w:rPr>
        <w:t>Excel</w:t>
      </w:r>
      <w:r>
        <w:rPr>
          <w:b w:val="0"/>
        </w:rPr>
        <w:t xml:space="preserve"> (one sheet per display) or </w:t>
      </w:r>
      <w:r>
        <w:rPr>
          <w:b/>
        </w:rPr>
        <w:t>PDF</w:t>
      </w:r>
      <w:r>
        <w:rPr>
          <w:b w:val="0"/>
        </w:rPr>
        <w:t xml:space="preserve">, then </w:t>
      </w:r>
      <w:r>
        <w:rPr>
          <w:b/>
        </w:rPr>
        <w:t>Download report</w:t>
      </w:r>
      <w:r>
        <w:rPr>
          <w:b w:val="0"/>
        </w:rPr>
        <w:t>.</w:t>
      </w:r>
    </w:p>
    <w:p>
      <w:r>
        <w:br w:type="page"/>
      </w:r>
    </w:p>
    <w:p>
      <w:pPr>
        <w:pStyle w:val="Heading1"/>
      </w:pPr>
      <w:r>
        <w:t>7. For super admins</w:t>
      </w:r>
    </w:p>
    <w:p>
      <w:r>
        <w:rPr>
          <w:b w:val="0"/>
        </w:rPr>
        <w:t>The three super admin accounts are sam.secov@gmail.com, szesian.mitosc@gmail.com and eileen.secov@gmail.com. They cannot be switched off, deleted or given less access.</w:t>
      </w:r>
    </w:p>
    <w:p>
      <w:pPr>
        <w:pStyle w:val="Heading2"/>
      </w:pPr>
      <w:r>
        <w:t>7.1 Users and access</w:t>
      </w:r>
    </w:p>
    <w:p>
      <w:pPr>
        <w:jc w:val="center"/>
      </w:pPr>
      <w:r>
        <w:drawing>
          <wp:inline xmlns:a="http://schemas.openxmlformats.org/drawingml/2006/main" xmlns:pic="http://schemas.openxmlformats.org/drawingml/2006/picture">
            <wp:extent cx="6120000" cy="3825000"/>
            <wp:docPr id="18" name="Picture 18"/>
            <wp:cNvGraphicFramePr>
              <a:graphicFrameLocks noChangeAspect="1"/>
            </wp:cNvGraphicFramePr>
            <a:graphic>
              <a:graphicData uri="http://schemas.openxmlformats.org/drawingml/2006/picture">
                <pic:pic>
                  <pic:nvPicPr>
                    <pic:cNvPr id="0" name="17_users_access.png"/>
                    <pic:cNvPicPr/>
                  </pic:nvPicPr>
                  <pic:blipFill>
                    <a:blip r:embed="rId32"/>
                    <a:stretch>
                      <a:fillRect/>
                    </a:stretch>
                  </pic:blipFill>
                  <pic:spPr>
                    <a:xfrm>
                      <a:off x="0" y="0"/>
                      <a:ext cx="6120000" cy="3825000"/>
                    </a:xfrm>
                    <a:prstGeom prst="rect"/>
                  </pic:spPr>
                </pic:pic>
              </a:graphicData>
            </a:graphic>
          </wp:inline>
        </w:drawing>
      </w:r>
    </w:p>
    <w:p>
      <w:r>
        <w:rPr>
          <w:b w:val="0"/>
          <w:i/>
          <w:color w:val="5D6A73"/>
          <w:sz w:val="18"/>
        </w:rPr>
        <w:t>Users &amp; access: one row per person, one column per section.</w:t>
      </w:r>
    </w:p>
    <w:p>
      <w:pPr>
        <w:pStyle w:val="ListBullet"/>
      </w:pPr>
      <w:r>
        <w:rPr>
          <w:b w:val="0"/>
        </w:rPr>
        <w:t>Change a person’s level for a section directly in the grid. It saves at once.</w:t>
      </w:r>
    </w:p>
    <w:p>
      <w:pPr>
        <w:pStyle w:val="ListBullet"/>
      </w:pPr>
      <w:r>
        <w:rPr>
          <w:b w:val="0"/>
        </w:rPr>
        <w:t>Click a name to rename the person, switch their sign-in off, or delete them.</w:t>
      </w:r>
    </w:p>
    <w:p>
      <w:pPr>
        <w:pStyle w:val="Heading2"/>
      </w:pPr>
      <w:r>
        <w:t>7.2 Adding a user</w:t>
      </w:r>
    </w:p>
    <w:p>
      <w:pPr>
        <w:jc w:val="center"/>
      </w:pPr>
      <w:r>
        <w:drawing>
          <wp:inline xmlns:a="http://schemas.openxmlformats.org/drawingml/2006/main" xmlns:pic="http://schemas.openxmlformats.org/drawingml/2006/picture">
            <wp:extent cx="6120000" cy="3825000"/>
            <wp:docPr id="19" name="Picture 19"/>
            <wp:cNvGraphicFramePr>
              <a:graphicFrameLocks noChangeAspect="1"/>
            </wp:cNvGraphicFramePr>
            <a:graphic>
              <a:graphicData uri="http://schemas.openxmlformats.org/drawingml/2006/picture">
                <pic:pic>
                  <pic:nvPicPr>
                    <pic:cNvPr id="0" name="18_add_user.png"/>
                    <pic:cNvPicPr/>
                  </pic:nvPicPr>
                  <pic:blipFill>
                    <a:blip r:embed="rId33"/>
                    <a:stretch>
                      <a:fillRect/>
                    </a:stretch>
                  </pic:blipFill>
                  <pic:spPr>
                    <a:xfrm>
                      <a:off x="0" y="0"/>
                      <a:ext cx="6120000" cy="3825000"/>
                    </a:xfrm>
                    <a:prstGeom prst="rect"/>
                  </pic:spPr>
                </pic:pic>
              </a:graphicData>
            </a:graphic>
          </wp:inline>
        </w:drawing>
      </w:r>
    </w:p>
    <w:p>
      <w:r>
        <w:rPr>
          <w:b w:val="0"/>
          <w:i/>
          <w:color w:val="5D6A73"/>
          <w:sz w:val="18"/>
        </w:rPr>
        <w:t>Add the person’s Google email and set their access for each section.</w:t>
      </w:r>
    </w:p>
    <w:p>
      <w:pPr>
        <w:spacing w:after="60"/>
        <w:ind w:left="454" w:hanging="340"/>
      </w:pPr>
      <w:r>
        <w:rPr>
          <w:b/>
          <w:color w:val="1D5B79"/>
        </w:rPr>
        <w:t xml:space="preserve">1.  </w:t>
      </w:r>
      <w:r>
        <w:rPr>
          <w:b w:val="0"/>
        </w:rPr>
        <w:t xml:space="preserve">Open </w:t>
      </w:r>
      <w:r>
        <w:rPr>
          <w:b/>
        </w:rPr>
        <w:t>Users &amp; access</w:t>
      </w:r>
      <w:r>
        <w:rPr>
          <w:b w:val="0"/>
        </w:rPr>
        <w:t xml:space="preserve"> and click </w:t>
      </w:r>
      <w:r>
        <w:rPr>
          <w:b/>
        </w:rPr>
        <w:t>+ Add user</w:t>
      </w:r>
      <w:r>
        <w:rPr>
          <w:b w:val="0"/>
        </w:rPr>
        <w:t>.</w:t>
      </w:r>
    </w:p>
    <w:p>
      <w:pPr>
        <w:spacing w:after="60"/>
        <w:ind w:left="454" w:hanging="340"/>
      </w:pPr>
      <w:r>
        <w:rPr>
          <w:b/>
          <w:color w:val="1D5B79"/>
        </w:rPr>
        <w:t xml:space="preserve">2.  </w:t>
      </w:r>
      <w:r>
        <w:rPr>
          <w:b w:val="0"/>
        </w:rPr>
        <w:t xml:space="preserve">Enter the person’s </w:t>
      </w:r>
      <w:r>
        <w:rPr>
          <w:b/>
        </w:rPr>
        <w:t>Google email</w:t>
      </w:r>
      <w:r>
        <w:rPr>
          <w:b w:val="0"/>
        </w:rPr>
        <w:t xml:space="preserve"> (Gmail or company Google account). The name is optional; it fills in from Google at first sign-in.</w:t>
      </w:r>
    </w:p>
    <w:p>
      <w:pPr>
        <w:spacing w:after="60"/>
        <w:ind w:left="454" w:hanging="340"/>
      </w:pPr>
      <w:r>
        <w:rPr>
          <w:b/>
          <w:color w:val="1D5B79"/>
        </w:rPr>
        <w:t xml:space="preserve">3.  </w:t>
      </w:r>
      <w:r>
        <w:rPr>
          <w:b w:val="0"/>
        </w:rPr>
        <w:t xml:space="preserve">Set their access for each section, then click </w:t>
      </w:r>
      <w:r>
        <w:rPr>
          <w:b/>
        </w:rPr>
        <w:t>Add user</w:t>
      </w:r>
      <w:r>
        <w:rPr>
          <w:b w:val="0"/>
        </w:rPr>
        <w:t>.</w:t>
      </w:r>
    </w:p>
    <w:p>
      <w:pPr>
        <w:spacing w:after="60"/>
        <w:ind w:left="454" w:hanging="340"/>
      </w:pPr>
      <w:r>
        <w:rPr>
          <w:b/>
          <w:color w:val="1D5B79"/>
        </w:rPr>
        <w:t xml:space="preserve">4.  </w:t>
      </w:r>
      <w:r>
        <w:rPr>
          <w:b w:val="0"/>
        </w:rPr>
        <w:t>Send them the Project Hub address. They sign in with that Google account.</w:t>
      </w:r>
    </w:p>
    <w:p>
      <w:pPr>
        <w:pStyle w:val="Heading2"/>
      </w:pPr>
      <w:r>
        <w:t>7.3 Managing sections</w:t>
      </w:r>
    </w:p>
    <w:p>
      <w:pPr>
        <w:jc w:val="center"/>
      </w:pPr>
      <w:r>
        <w:drawing>
          <wp:inline xmlns:a="http://schemas.openxmlformats.org/drawingml/2006/main" xmlns:pic="http://schemas.openxmlformats.org/drawingml/2006/picture">
            <wp:extent cx="6120000" cy="3825000"/>
            <wp:docPr id="20" name="Picture 20"/>
            <wp:cNvGraphicFramePr>
              <a:graphicFrameLocks noChangeAspect="1"/>
            </wp:cNvGraphicFramePr>
            <a:graphic>
              <a:graphicData uri="http://schemas.openxmlformats.org/drawingml/2006/picture">
                <pic:pic>
                  <pic:nvPicPr>
                    <pic:cNvPr id="0" name="19_manage_sections.png"/>
                    <pic:cNvPicPr/>
                  </pic:nvPicPr>
                  <pic:blipFill>
                    <a:blip r:embed="rId34"/>
                    <a:stretch>
                      <a:fillRect/>
                    </a:stretch>
                  </pic:blipFill>
                  <pic:spPr>
                    <a:xfrm>
                      <a:off x="0" y="0"/>
                      <a:ext cx="6120000" cy="3825000"/>
                    </a:xfrm>
                    <a:prstGeom prst="rect"/>
                  </pic:spPr>
                </pic:pic>
              </a:graphicData>
            </a:graphic>
          </wp:inline>
        </w:drawing>
      </w:r>
    </w:p>
    <w:p>
      <w:r>
        <w:rPr>
          <w:b w:val="0"/>
          <w:i/>
          <w:color w:val="5D6A73"/>
          <w:sz w:val="18"/>
        </w:rPr>
        <w:t>Manage sections: reorder, customize or remove sections, and restore removed ones.</w:t>
      </w:r>
    </w:p>
    <w:p>
      <w:pPr>
        <w:pStyle w:val="ListBullet"/>
      </w:pPr>
      <w:r>
        <w:rPr>
          <w:b w:val="0"/>
        </w:rPr>
        <w:t xml:space="preserve">Use </w:t>
      </w:r>
      <w:r>
        <w:rPr>
          <w:b/>
        </w:rPr>
        <w:t>↑ ↓</w:t>
      </w:r>
      <w:r>
        <w:rPr>
          <w:b w:val="0"/>
        </w:rPr>
        <w:t xml:space="preserve"> to change the order in the sidebar.</w:t>
      </w:r>
    </w:p>
    <w:p>
      <w:pPr>
        <w:pStyle w:val="ListBullet"/>
      </w:pPr>
      <w:r>
        <w:rPr>
          <w:b/>
        </w:rPr>
        <w:t>Remove</w:t>
      </w:r>
      <w:r>
        <w:rPr>
          <w:b w:val="0"/>
        </w:rPr>
        <w:t xml:space="preserve"> hides a section from everyone. Its data stays in the Google Sheet and </w:t>
      </w:r>
      <w:r>
        <w:rPr>
          <w:b/>
        </w:rPr>
        <w:t>Restore</w:t>
      </w:r>
      <w:r>
        <w:rPr>
          <w:b w:val="0"/>
        </w:rPr>
        <w:t xml:space="preserve"> brings it back.</w:t>
      </w:r>
    </w:p>
    <w:p>
      <w:pPr>
        <w:jc w:val="center"/>
      </w:pPr>
      <w:r>
        <w:drawing>
          <wp:inline xmlns:a="http://schemas.openxmlformats.org/drawingml/2006/main" xmlns:pic="http://schemas.openxmlformats.org/drawingml/2006/picture">
            <wp:extent cx="6120000" cy="3825000"/>
            <wp:docPr id="21" name="Picture 21"/>
            <wp:cNvGraphicFramePr>
              <a:graphicFrameLocks noChangeAspect="1"/>
            </wp:cNvGraphicFramePr>
            <a:graphic>
              <a:graphicData uri="http://schemas.openxmlformats.org/drawingml/2006/picture">
                <pic:pic>
                  <pic:nvPicPr>
                    <pic:cNvPr id="0" name="20_new_section.png"/>
                    <pic:cNvPicPr/>
                  </pic:nvPicPr>
                  <pic:blipFill>
                    <a:blip r:embed="rId35"/>
                    <a:stretch>
                      <a:fillRect/>
                    </a:stretch>
                  </pic:blipFill>
                  <pic:spPr>
                    <a:xfrm>
                      <a:off x="0" y="0"/>
                      <a:ext cx="6120000" cy="3825000"/>
                    </a:xfrm>
                    <a:prstGeom prst="rect"/>
                  </pic:spPr>
                </pic:pic>
              </a:graphicData>
            </a:graphic>
          </wp:inline>
        </w:drawing>
      </w:r>
    </w:p>
    <w:p>
      <w:r>
        <w:rPr>
          <w:b w:val="0"/>
          <w:i/>
          <w:color w:val="5D6A73"/>
          <w:sz w:val="18"/>
        </w:rPr>
        <w:t>New section: start blank or from a template.</w:t>
      </w:r>
    </w:p>
    <w:p>
      <w:pPr>
        <w:spacing w:after="60"/>
        <w:ind w:left="454" w:hanging="340"/>
      </w:pPr>
      <w:r>
        <w:rPr>
          <w:b/>
          <w:color w:val="1D5B79"/>
        </w:rPr>
        <w:t xml:space="preserve">1.  </w:t>
      </w:r>
      <w:r>
        <w:rPr>
          <w:b w:val="0"/>
        </w:rPr>
        <w:t xml:space="preserve">Click </w:t>
      </w:r>
      <w:r>
        <w:rPr>
          <w:b/>
        </w:rPr>
        <w:t>+ New section</w:t>
      </w:r>
      <w:r>
        <w:rPr>
          <w:b w:val="0"/>
        </w:rPr>
        <w:t xml:space="preserve"> and type a name, for example Procurement.</w:t>
      </w:r>
    </w:p>
    <w:p>
      <w:pPr>
        <w:spacing w:after="60"/>
        <w:ind w:left="454" w:hanging="340"/>
      </w:pPr>
      <w:r>
        <w:rPr>
          <w:b/>
          <w:color w:val="1D5B79"/>
        </w:rPr>
        <w:t xml:space="preserve">2.  </w:t>
      </w:r>
      <w:r>
        <w:rPr>
          <w:b w:val="0"/>
        </w:rPr>
        <w:t xml:space="preserve">Start from </w:t>
      </w:r>
      <w:r>
        <w:rPr>
          <w:b/>
        </w:rPr>
        <w:t>Blank</w:t>
      </w:r>
      <w:r>
        <w:rPr>
          <w:b w:val="0"/>
        </w:rPr>
        <w:t xml:space="preserve"> or a template (RFQ &amp; Tender, Projects, Project Tasks, Payment &amp; Claims).</w:t>
      </w:r>
    </w:p>
    <w:p>
      <w:pPr>
        <w:spacing w:after="60"/>
        <w:ind w:left="454" w:hanging="340"/>
      </w:pPr>
      <w:r>
        <w:rPr>
          <w:b/>
          <w:color w:val="1D5B79"/>
        </w:rPr>
        <w:t xml:space="preserve">3.  </w:t>
      </w:r>
      <w:r>
        <w:rPr>
          <w:b w:val="0"/>
        </w:rPr>
        <w:t xml:space="preserve">Click </w:t>
      </w:r>
      <w:r>
        <w:rPr>
          <w:b/>
        </w:rPr>
        <w:t>Create section</w:t>
      </w:r>
      <w:r>
        <w:rPr>
          <w:b w:val="0"/>
        </w:rPr>
        <w:t>, adjust its columns, then give people access under Users &amp; access.</w:t>
      </w:r>
    </w:p>
    <w:p>
      <w:pPr>
        <w:pStyle w:val="Heading2"/>
      </w:pPr>
      <w:r>
        <w:t>7.4 Archiving, backing up and restoring a section</w:t>
      </w:r>
    </w:p>
    <w:p>
      <w:r>
        <w:rPr>
          <w:b w:val="0"/>
        </w:rPr>
        <w:t>Super admins can save any section as one archive file, keep it outside Project Hub, and bring it back later. The file holds the section’s columns and stages, every item, comments and activity, editors and collaborators, people’s access, and the list of attachments.</w:t>
      </w:r>
    </w:p>
    <w:p>
      <w:pPr>
        <w:pStyle w:val="ListBullet"/>
      </w:pPr>
      <w:r>
        <w:rPr>
          <w:b/>
        </w:rPr>
        <w:t>Back up</w:t>
      </w:r>
      <w:r>
        <w:rPr>
          <w:b w:val="0"/>
        </w:rPr>
        <w:t xml:space="preserve"> downloads the archive file. The section stays as it is.</w:t>
      </w:r>
    </w:p>
    <w:p>
      <w:pPr>
        <w:pStyle w:val="ListBullet"/>
      </w:pPr>
      <w:r>
        <w:rPr>
          <w:b/>
        </w:rPr>
        <w:t>Archive</w:t>
      </w:r>
      <w:r>
        <w:rPr>
          <w:b w:val="0"/>
        </w:rPr>
        <w:t xml:space="preserve"> downloads the file and then removes the section for everyone. Its data also stays in the Google Sheet, and </w:t>
      </w:r>
      <w:r>
        <w:rPr>
          <w:b/>
        </w:rPr>
        <w:t>Restore</w:t>
      </w:r>
      <w:r>
        <w:rPr>
          <w:b w:val="0"/>
        </w:rPr>
        <w:t xml:space="preserve"> in the Removed list brings it back.</w:t>
      </w:r>
    </w:p>
    <w:p>
      <w:pPr>
        <w:pStyle w:val="ListBullet"/>
      </w:pPr>
      <w:r>
        <w:rPr>
          <w:b/>
        </w:rPr>
        <w:t>Restore from archive</w:t>
      </w:r>
      <w:r>
        <w:rPr>
          <w:b w:val="0"/>
        </w:rPr>
        <w:t xml:space="preserve"> uploads a file and creates a new section from it. Existing sections are never changed.</w:t>
      </w:r>
    </w:p>
    <w:p>
      <w:pPr>
        <w:jc w:val="center"/>
      </w:pPr>
      <w:r>
        <w:drawing>
          <wp:inline xmlns:a="http://schemas.openxmlformats.org/drawingml/2006/main" xmlns:pic="http://schemas.openxmlformats.org/drawingml/2006/picture">
            <wp:extent cx="6120000" cy="3825000"/>
            <wp:docPr id="22" name="Picture 22"/>
            <wp:cNvGraphicFramePr>
              <a:graphicFrameLocks noChangeAspect="1"/>
            </wp:cNvGraphicFramePr>
            <a:graphic>
              <a:graphicData uri="http://schemas.openxmlformats.org/drawingml/2006/picture">
                <pic:pic>
                  <pic:nvPicPr>
                    <pic:cNvPr id="0" name="21_archive.png"/>
                    <pic:cNvPicPr/>
                  </pic:nvPicPr>
                  <pic:blipFill>
                    <a:blip r:embed="rId36"/>
                    <a:stretch>
                      <a:fillRect/>
                    </a:stretch>
                  </pic:blipFill>
                  <pic:spPr>
                    <a:xfrm>
                      <a:off x="0" y="0"/>
                      <a:ext cx="6120000" cy="3825000"/>
                    </a:xfrm>
                    <a:prstGeom prst="rect"/>
                  </pic:spPr>
                </pic:pic>
              </a:graphicData>
            </a:graphic>
          </wp:inline>
        </w:drawing>
      </w:r>
    </w:p>
    <w:p>
      <w:r>
        <w:rPr>
          <w:b w:val="0"/>
          <w:i/>
          <w:color w:val="5D6A73"/>
          <w:sz w:val="18"/>
        </w:rPr>
        <w:t>Archive a section: optional password, and a tick to confirm removal.</w:t>
      </w:r>
    </w:p>
    <w:p>
      <w:pPr>
        <w:spacing w:after="60"/>
        <w:ind w:left="454" w:hanging="340"/>
      </w:pPr>
      <w:r>
        <w:rPr>
          <w:b/>
          <w:color w:val="1D5B79"/>
        </w:rPr>
        <w:t xml:space="preserve">1.  </w:t>
      </w:r>
      <w:r>
        <w:rPr>
          <w:b w:val="0"/>
        </w:rPr>
        <w:t xml:space="preserve">Open </w:t>
      </w:r>
      <w:r>
        <w:rPr>
          <w:b/>
        </w:rPr>
        <w:t>Manage sections</w:t>
      </w:r>
      <w:r>
        <w:rPr>
          <w:b w:val="0"/>
        </w:rPr>
        <w:t xml:space="preserve"> and click </w:t>
      </w:r>
      <w:r>
        <w:rPr>
          <w:b/>
        </w:rPr>
        <w:t>Back up</w:t>
      </w:r>
      <w:r>
        <w:rPr>
          <w:b w:val="0"/>
        </w:rPr>
        <w:t xml:space="preserve"> or </w:t>
      </w:r>
      <w:r>
        <w:rPr>
          <w:b/>
        </w:rPr>
        <w:t>Archive</w:t>
      </w:r>
      <w:r>
        <w:rPr>
          <w:b w:val="0"/>
        </w:rPr>
        <w:t xml:space="preserve"> next to the section.</w:t>
      </w:r>
    </w:p>
    <w:p>
      <w:pPr>
        <w:spacing w:after="60"/>
        <w:ind w:left="454" w:hanging="340"/>
      </w:pPr>
      <w:r>
        <w:rPr>
          <w:b/>
          <w:color w:val="1D5B79"/>
        </w:rPr>
        <w:t xml:space="preserve">2.  </w:t>
      </w:r>
      <w:r>
        <w:rPr>
          <w:b w:val="0"/>
        </w:rPr>
        <w:t>Optionally set a password. The file is then encrypted (AES-256) and cannot be opened or restored without it.</w:t>
      </w:r>
    </w:p>
    <w:p>
      <w:pPr>
        <w:spacing w:after="60"/>
        <w:ind w:left="454" w:hanging="340"/>
      </w:pPr>
      <w:r>
        <w:rPr>
          <w:b/>
          <w:color w:val="1D5B79"/>
        </w:rPr>
        <w:t xml:space="preserve">3.  </w:t>
      </w:r>
      <w:r>
        <w:rPr>
          <w:b w:val="0"/>
        </w:rPr>
        <w:t xml:space="preserve">For Archive, tick the confirmation box. Click </w:t>
      </w:r>
      <w:r>
        <w:rPr>
          <w:b/>
        </w:rPr>
        <w:t>Download backup</w:t>
      </w:r>
      <w:r>
        <w:rPr>
          <w:b w:val="0"/>
        </w:rPr>
        <w:t xml:space="preserve"> or </w:t>
      </w:r>
      <w:r>
        <w:rPr>
          <w:b/>
        </w:rPr>
        <w:t>Download and archive</w:t>
      </w:r>
      <w:r>
        <w:rPr>
          <w:b w:val="0"/>
        </w:rPr>
        <w:t>.</w:t>
      </w:r>
    </w:p>
    <w:p>
      <w:pPr>
        <w:spacing w:after="60"/>
        <w:ind w:left="454" w:hanging="340"/>
      </w:pPr>
      <w:r>
        <w:rPr>
          <w:b/>
          <w:color w:val="1D5B79"/>
        </w:rPr>
        <w:t xml:space="preserve">4.  </w:t>
      </w:r>
      <w:r>
        <w:rPr>
          <w:b w:val="0"/>
        </w:rPr>
        <w:t>Keep the .html file somewhere safe, such as a company Google Drive folder.</w:t>
      </w:r>
    </w:p>
    <w:tbl>
      <w:tblPr>
        <w:tblW w:type="auto" w:w="0"/>
        <w:jc w:val="center"/>
        <w:tblLook w:firstColumn="1" w:firstRow="1" w:lastColumn="0" w:lastRow="0" w:noHBand="0" w:noVBand="1" w:val="04A0"/>
      </w:tblPr>
      <w:tblGrid>
        <w:gridCol w:w="9638"/>
      </w:tblGrid>
      <w:tr>
        <w:tc>
          <w:tcPr>
            <w:tcW w:type="dxa" w:w="9638"/>
            <w:shd w:val="clear" w:color="auto" w:fill="FBEED6"/>
          </w:tcPr>
          <w:p>
            <w:r>
              <w:rPr>
                <w:b/>
                <w:color w:val="A96300"/>
              </w:rPr>
              <w:t xml:space="preserve">Note  </w:t>
            </w:r>
            <w:r>
              <w:rPr>
                <w:b w:val="0"/>
              </w:rPr>
              <w:t>A lost password cannot be recovered. Keep it with the file’s owner or in the company password manager.</w:t>
            </w:r>
          </w:p>
        </w:tc>
      </w:tr>
    </w:tbl>
    <w:p/>
    <w:p>
      <w:pPr>
        <w:pStyle w:val="Heading2"/>
      </w:pPr>
      <w:r>
        <w:t>7.5 Opening an archive file outside Project Hub</w:t>
      </w:r>
    </w:p>
    <w:p>
      <w:pPr>
        <w:jc w:val="center"/>
      </w:pPr>
      <w:r>
        <w:drawing>
          <wp:inline xmlns:a="http://schemas.openxmlformats.org/drawingml/2006/main" xmlns:pic="http://schemas.openxmlformats.org/drawingml/2006/picture">
            <wp:extent cx="6120000" cy="3825000"/>
            <wp:docPr id="23" name="Picture 23"/>
            <wp:cNvGraphicFramePr>
              <a:graphicFrameLocks noChangeAspect="1"/>
            </wp:cNvGraphicFramePr>
            <a:graphic>
              <a:graphicData uri="http://schemas.openxmlformats.org/drawingml/2006/picture">
                <pic:pic>
                  <pic:nvPicPr>
                    <pic:cNvPr id="0" name="23_archive_viewer.png"/>
                    <pic:cNvPicPr/>
                  </pic:nvPicPr>
                  <pic:blipFill>
                    <a:blip r:embed="rId37"/>
                    <a:stretch>
                      <a:fillRect/>
                    </a:stretch>
                  </pic:blipFill>
                  <pic:spPr>
                    <a:xfrm>
                      <a:off x="0" y="0"/>
                      <a:ext cx="6120000" cy="3825000"/>
                    </a:xfrm>
                    <a:prstGeom prst="rect"/>
                  </pic:spPr>
                </pic:pic>
              </a:graphicData>
            </a:graphic>
          </wp:inline>
        </w:drawing>
      </w:r>
    </w:p>
    <w:p>
      <w:r>
        <w:rPr>
          <w:b w:val="0"/>
          <w:i/>
          <w:color w:val="5D6A73"/>
          <w:sz w:val="18"/>
        </w:rPr>
        <w:t>An archive file opened in a browser: search, filter by stage, click a row for full details.</w:t>
      </w:r>
    </w:p>
    <w:p>
      <w:r>
        <w:rPr>
          <w:b w:val="0"/>
        </w:rPr>
        <w:t xml:space="preserve">Double-click the archive file. It opens in any browser, offline and without signing in, read only. Enter the password if it has one. Search, filter by stage and click any row to see every field, the people, attachments and the full comment history. </w:t>
      </w:r>
      <w:r>
        <w:rPr>
          <w:b/>
        </w:rPr>
        <w:t>Download CSV</w:t>
      </w:r>
      <w:r>
        <w:rPr>
          <w:b w:val="0"/>
        </w:rPr>
        <w:t xml:space="preserve"> gives a spreadsheet; </w:t>
      </w:r>
      <w:r>
        <w:rPr>
          <w:b/>
        </w:rPr>
        <w:t>Print</w:t>
      </w:r>
      <w:r>
        <w:rPr>
          <w:b w:val="0"/>
        </w:rPr>
        <w:t xml:space="preserve"> prints the list.</w:t>
      </w:r>
    </w:p>
    <w:p>
      <w:pPr>
        <w:pStyle w:val="Heading2"/>
      </w:pPr>
      <w:r>
        <w:t>7.6 Restoring an archive</w:t>
      </w:r>
    </w:p>
    <w:p>
      <w:pPr>
        <w:jc w:val="center"/>
      </w:pPr>
      <w:r>
        <w:drawing>
          <wp:inline xmlns:a="http://schemas.openxmlformats.org/drawingml/2006/main" xmlns:pic="http://schemas.openxmlformats.org/drawingml/2006/picture">
            <wp:extent cx="6120000" cy="3825000"/>
            <wp:docPr id="24" name="Picture 24"/>
            <wp:cNvGraphicFramePr>
              <a:graphicFrameLocks noChangeAspect="1"/>
            </wp:cNvGraphicFramePr>
            <a:graphic>
              <a:graphicData uri="http://schemas.openxmlformats.org/drawingml/2006/picture">
                <pic:pic>
                  <pic:nvPicPr>
                    <pic:cNvPr id="0" name="22_restore.png"/>
                    <pic:cNvPicPr/>
                  </pic:nvPicPr>
                  <pic:blipFill>
                    <a:blip r:embed="rId38"/>
                    <a:stretch>
                      <a:fillRect/>
                    </a:stretch>
                  </pic:blipFill>
                  <pic:spPr>
                    <a:xfrm>
                      <a:off x="0" y="0"/>
                      <a:ext cx="6120000" cy="3825000"/>
                    </a:xfrm>
                    <a:prstGeom prst="rect"/>
                  </pic:spPr>
                </pic:pic>
              </a:graphicData>
            </a:graphic>
          </wp:inline>
        </w:drawing>
      </w:r>
    </w:p>
    <w:p>
      <w:r>
        <w:rPr>
          <w:b w:val="0"/>
          <w:i/>
          <w:color w:val="5D6A73"/>
          <w:sz w:val="18"/>
        </w:rPr>
        <w:t>Restore from archive: choose the file, check what is in it, name the new section.</w:t>
      </w:r>
    </w:p>
    <w:p>
      <w:pPr>
        <w:spacing w:after="60"/>
        <w:ind w:left="454" w:hanging="340"/>
      </w:pPr>
      <w:r>
        <w:rPr>
          <w:b/>
          <w:color w:val="1D5B79"/>
        </w:rPr>
        <w:t xml:space="preserve">1.  </w:t>
      </w:r>
      <w:r>
        <w:rPr>
          <w:b w:val="0"/>
        </w:rPr>
        <w:t xml:space="preserve">Open </w:t>
      </w:r>
      <w:r>
        <w:rPr>
          <w:b/>
        </w:rPr>
        <w:t>Manage sections</w:t>
      </w:r>
      <w:r>
        <w:rPr>
          <w:b w:val="0"/>
        </w:rPr>
        <w:t xml:space="preserve"> and click </w:t>
      </w:r>
      <w:r>
        <w:rPr>
          <w:b/>
        </w:rPr>
        <w:t>Restore from archive</w:t>
      </w:r>
      <w:r>
        <w:rPr>
          <w:b w:val="0"/>
        </w:rPr>
        <w:t>.</w:t>
      </w:r>
    </w:p>
    <w:p>
      <w:pPr>
        <w:spacing w:after="60"/>
        <w:ind w:left="454" w:hanging="340"/>
      </w:pPr>
      <w:r>
        <w:rPr>
          <w:b/>
          <w:color w:val="1D5B79"/>
        </w:rPr>
        <w:t xml:space="preserve">2.  </w:t>
      </w:r>
      <w:r>
        <w:rPr>
          <w:b w:val="0"/>
        </w:rPr>
        <w:t>Choose the archive file, and enter its password if it has one.</w:t>
      </w:r>
    </w:p>
    <w:p>
      <w:pPr>
        <w:spacing w:after="60"/>
        <w:ind w:left="454" w:hanging="340"/>
      </w:pPr>
      <w:r>
        <w:rPr>
          <w:b/>
          <w:color w:val="1D5B79"/>
        </w:rPr>
        <w:t xml:space="preserve">3.  </w:t>
      </w:r>
      <w:r>
        <w:rPr>
          <w:b w:val="0"/>
        </w:rPr>
        <w:t>Check the summary and the name. If the name is already used, “(restored)” is added; you can change it.</w:t>
      </w:r>
    </w:p>
    <w:p>
      <w:pPr>
        <w:spacing w:after="60"/>
        <w:ind w:left="454" w:hanging="340"/>
      </w:pPr>
      <w:r>
        <w:rPr>
          <w:b/>
          <w:color w:val="1D5B79"/>
        </w:rPr>
        <w:t xml:space="preserve">4.  </w:t>
      </w:r>
      <w:r>
        <w:rPr>
          <w:b w:val="0"/>
        </w:rPr>
        <w:t xml:space="preserve">Leave </w:t>
      </w:r>
      <w:r>
        <w:rPr>
          <w:b/>
        </w:rPr>
        <w:t>Give back people’s access</w:t>
      </w:r>
      <w:r>
        <w:rPr>
          <w:b w:val="0"/>
        </w:rPr>
        <w:t xml:space="preserve"> ticked to restore everyone’s access level, then click </w:t>
      </w:r>
      <w:r>
        <w:rPr>
          <w:b/>
        </w:rPr>
        <w:t>Restore section</w:t>
      </w:r>
      <w:r>
        <w:rPr>
          <w:b w:val="0"/>
        </w:rPr>
        <w:t>.</w:t>
      </w:r>
    </w:p>
    <w:tbl>
      <w:tblPr>
        <w:tblW w:type="auto" w:w="0"/>
        <w:jc w:val="center"/>
        <w:tblLook w:firstColumn="1" w:firstRow="1" w:lastColumn="0" w:lastRow="0" w:noHBand="0" w:noVBand="1" w:val="04A0"/>
      </w:tblPr>
      <w:tblGrid>
        <w:gridCol w:w="9638"/>
      </w:tblGrid>
      <w:tr>
        <w:tc>
          <w:tcPr>
            <w:tcW w:type="dxa" w:w="9638"/>
            <w:shd w:val="clear" w:color="auto" w:fill="E2EDF2"/>
          </w:tcPr>
          <w:p>
            <w:r>
              <w:rPr>
                <w:b/>
                <w:color w:val="1D5B79"/>
              </w:rPr>
              <w:t xml:space="preserve">Tip  </w:t>
            </w:r>
            <w:r>
              <w:rPr>
                <w:b w:val="0"/>
              </w:rPr>
              <w:t>Editors and collaborators whose accounts were deleted are left off. Attachments point to the same Google Drive files as before.</w:t>
            </w:r>
          </w:p>
        </w:tc>
      </w:tr>
    </w:tbl>
    <w:p/>
    <w:p>
      <w:pPr>
        <w:pStyle w:val="Heading2"/>
      </w:pPr>
      <w:r>
        <w:t>7.7 Google Calendar</w:t>
      </w:r>
    </w:p>
    <w:p>
      <w:r>
        <w:rPr>
          <w:b w:val="0"/>
        </w:rPr>
        <w:t xml:space="preserve">Items with a deadline become events in the “Project Hub” calendar of the account that runs the backend, with the item’s editors, collaborators and named people as guests. After many changes at once, open </w:t>
      </w:r>
      <w:r>
        <w:rPr>
          <w:b/>
        </w:rPr>
        <w:t>Calendar</w:t>
      </w:r>
      <w:r>
        <w:rPr>
          <w:b w:val="0"/>
        </w:rPr>
        <w:t xml:space="preserve"> and click </w:t>
      </w:r>
      <w:r>
        <w:rPr>
          <w:b/>
        </w:rPr>
        <w:t>Re-sync Google Calendar</w:t>
      </w:r>
      <w:r>
        <w:rPr>
          <w:b w:val="0"/>
        </w:rPr>
        <w:t>.</w:t>
      </w:r>
    </w:p>
    <w:p>
      <w:r>
        <w:br w:type="page"/>
      </w:r>
    </w:p>
    <w:p>
      <w:pPr>
        <w:pStyle w:val="Heading1"/>
      </w:pPr>
      <w:r>
        <w:t>8. Questions and fixes</w:t>
      </w:r>
    </w:p>
    <w:tbl>
      <w:tblPr>
        <w:tblStyle w:val="TableGrid"/>
        <w:tblW w:type="auto" w:w="0"/>
        <w:tblLook w:firstColumn="1" w:firstRow="1" w:lastColumn="0" w:lastRow="0" w:noHBand="0" w:noVBand="1" w:val="04A0"/>
      </w:tblPr>
      <w:tblGrid>
        <w:gridCol w:w="4819"/>
        <w:gridCol w:w="4819"/>
      </w:tblGrid>
      <w:tr>
        <w:tc>
          <w:tcPr>
            <w:tcW w:type="dxa" w:w="2608"/>
            <w:shd w:val="clear" w:color="auto" w:fill="E2EDF2"/>
          </w:tcPr>
          <w:p>
            <w:r>
              <w:rPr>
                <w:b/>
              </w:rPr>
              <w:t>Problem</w:t>
            </w:r>
          </w:p>
        </w:tc>
        <w:tc>
          <w:tcPr>
            <w:tcW w:type="dxa" w:w="7030"/>
            <w:shd w:val="clear" w:color="auto" w:fill="E2EDF2"/>
          </w:tcPr>
          <w:p>
            <w:r>
              <w:rPr>
                <w:b/>
              </w:rPr>
              <w:t>What to do</w:t>
            </w:r>
          </w:p>
        </w:tc>
      </w:tr>
      <w:tr>
        <w:tc>
          <w:tcPr>
            <w:tcW w:type="dxa" w:w="2608"/>
          </w:tcPr>
          <w:p>
            <w:r>
              <w:rPr>
                <w:b w:val="0"/>
                <w:sz w:val="19"/>
              </w:rPr>
              <w:t>“does not have access to Project Hub”</w:t>
            </w:r>
          </w:p>
        </w:tc>
        <w:tc>
          <w:tcPr>
            <w:tcW w:type="dxa" w:w="7030"/>
          </w:tcPr>
          <w:p>
            <w:r>
              <w:rPr>
                <w:b w:val="0"/>
                <w:sz w:val="19"/>
              </w:rPr>
              <w:t>Your Google account is not on the list, or you chose another account. Ask a super admin to add the exact email.</w:t>
            </w:r>
          </w:p>
        </w:tc>
      </w:tr>
      <w:tr>
        <w:tc>
          <w:tcPr>
            <w:tcW w:type="dxa" w:w="2608"/>
          </w:tcPr>
          <w:p>
            <w:r>
              <w:rPr>
                <w:b w:val="0"/>
                <w:sz w:val="19"/>
              </w:rPr>
              <w:t>I cannot see a section</w:t>
            </w:r>
          </w:p>
        </w:tc>
        <w:tc>
          <w:tcPr>
            <w:tcW w:type="dxa" w:w="7030"/>
          </w:tcPr>
          <w:p>
            <w:r>
              <w:rPr>
                <w:b w:val="0"/>
                <w:sz w:val="19"/>
              </w:rPr>
              <w:t>You have no access to it. Ask a super admin. You can still see items you are named on, under My Work.</w:t>
            </w:r>
          </w:p>
        </w:tc>
      </w:tr>
      <w:tr>
        <w:tc>
          <w:tcPr>
            <w:tcW w:type="dxa" w:w="2608"/>
          </w:tcPr>
          <w:p>
            <w:r>
              <w:rPr>
                <w:b w:val="0"/>
                <w:sz w:val="19"/>
              </w:rPr>
              <w:t>A shared link says I cannot open the item</w:t>
            </w:r>
          </w:p>
        </w:tc>
        <w:tc>
          <w:tcPr>
            <w:tcW w:type="dxa" w:w="7030"/>
          </w:tcPr>
          <w:p>
            <w:r>
              <w:rPr>
                <w:b w:val="0"/>
                <w:sz w:val="19"/>
              </w:rPr>
              <w:t>You are not on the item or its section. Ask a section manager or an editor to add you as a collaborator.</w:t>
            </w:r>
          </w:p>
        </w:tc>
      </w:tr>
      <w:tr>
        <w:tc>
          <w:tcPr>
            <w:tcW w:type="dxa" w:w="2608"/>
          </w:tcPr>
          <w:p>
            <w:r>
              <w:rPr>
                <w:b w:val="0"/>
                <w:sz w:val="19"/>
              </w:rPr>
              <w:t>The page looks old after an update</w:t>
            </w:r>
          </w:p>
        </w:tc>
        <w:tc>
          <w:tcPr>
            <w:tcW w:type="dxa" w:w="7030"/>
          </w:tcPr>
          <w:p>
            <w:r>
              <w:rPr>
                <w:b w:val="0"/>
                <w:sz w:val="19"/>
              </w:rPr>
              <w:t xml:space="preserve">Press </w:t>
            </w:r>
            <w:r>
              <w:rPr>
                <w:b/>
                <w:sz w:val="19"/>
              </w:rPr>
              <w:t>Ctrl + Shift + R</w:t>
            </w:r>
            <w:r>
              <w:rPr>
                <w:b w:val="0"/>
                <w:sz w:val="19"/>
              </w:rPr>
              <w:t xml:space="preserve"> to reload the latest version.</w:t>
            </w:r>
          </w:p>
        </w:tc>
      </w:tr>
      <w:tr>
        <w:tc>
          <w:tcPr>
            <w:tcW w:type="dxa" w:w="2608"/>
          </w:tcPr>
          <w:p>
            <w:r>
              <w:rPr>
                <w:b w:val="0"/>
                <w:sz w:val="19"/>
              </w:rPr>
              <w:t>A deadline does not show in my Google Calendar</w:t>
            </w:r>
          </w:p>
        </w:tc>
        <w:tc>
          <w:tcPr>
            <w:tcW w:type="dxa" w:w="7030"/>
          </w:tcPr>
          <w:p>
            <w:r>
              <w:rPr>
                <w:b w:val="0"/>
                <w:sz w:val="19"/>
              </w:rPr>
              <w:t>In Google Calendar settings, under Event settings, set “Add invitations to my calendar” to “From everyone”.</w:t>
            </w:r>
          </w:p>
        </w:tc>
      </w:tr>
      <w:tr>
        <w:tc>
          <w:tcPr>
            <w:tcW w:type="dxa" w:w="2608"/>
          </w:tcPr>
          <w:p>
            <w:r>
              <w:rPr>
                <w:b w:val="0"/>
                <w:sz w:val="19"/>
              </w:rPr>
              <w:t>The PDF report opened a print window</w:t>
            </w:r>
          </w:p>
        </w:tc>
        <w:tc>
          <w:tcPr>
            <w:tcW w:type="dxa" w:w="7030"/>
          </w:tcPr>
          <w:p>
            <w:r>
              <w:rPr>
                <w:b w:val="0"/>
                <w:sz w:val="19"/>
              </w:rPr>
              <w:t xml:space="preserve">The data has Chinese characters. Choose </w:t>
            </w:r>
            <w:r>
              <w:rPr>
                <w:b/>
                <w:sz w:val="19"/>
              </w:rPr>
              <w:t>Save as PDF</w:t>
            </w:r>
            <w:r>
              <w:rPr>
                <w:b w:val="0"/>
                <w:sz w:val="19"/>
              </w:rPr>
              <w:t xml:space="preserve"> in that window.</w:t>
            </w:r>
          </w:p>
        </w:tc>
      </w:tr>
      <w:tr>
        <w:tc>
          <w:tcPr>
            <w:tcW w:type="dxa" w:w="2608"/>
          </w:tcPr>
          <w:p>
            <w:r>
              <w:rPr>
                <w:b w:val="0"/>
                <w:sz w:val="19"/>
              </w:rPr>
              <w:t>My file will not attach</w:t>
            </w:r>
          </w:p>
        </w:tc>
        <w:tc>
          <w:tcPr>
            <w:tcW w:type="dxa" w:w="7030"/>
          </w:tcPr>
          <w:p>
            <w:r>
              <w:rPr>
                <w:b w:val="0"/>
                <w:sz w:val="19"/>
              </w:rPr>
              <w:t>Files must be 20 MB or smaller.</w:t>
            </w:r>
          </w:p>
        </w:tc>
      </w:tr>
      <w:tr>
        <w:tc>
          <w:tcPr>
            <w:tcW w:type="dxa" w:w="2608"/>
          </w:tcPr>
          <w:p>
            <w:r>
              <w:rPr>
                <w:b w:val="0"/>
                <w:sz w:val="19"/>
              </w:rPr>
              <w:t>I changed something by mistake</w:t>
            </w:r>
          </w:p>
        </w:tc>
        <w:tc>
          <w:tcPr>
            <w:tcW w:type="dxa" w:w="7030"/>
          </w:tcPr>
          <w:p>
            <w:r>
              <w:rPr>
                <w:b w:val="0"/>
                <w:sz w:val="19"/>
              </w:rPr>
              <w:t>Change it back and save. A super admin can also restore older values from the Google Sheet’s version history.</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color w:val="5D6A73"/>
        <w:sz w:val="16"/>
      </w:rPr>
      <w:t xml:space="preserve">Project Hub User Guide    ·    page </w:t>
    </w:r>
    <w:r>
      <w:fldChar w:fldCharType="begin"/>
    </w:r>
    <w:r>
      <w:instrText xml:space="preserve">PAGE</w:instrText>
    </w:r>
    <w:r>
      <w:fldChar w:fldCharType="separate"/>
    </w:r>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22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22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5B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rive.google.com/file/d/1p0GOAbTQM5rJmtumwjvOvkaiDkKjqqZs/view?usp=sharing" TargetMode="External"/><Relationship Id="rId12" Type="http://schemas.openxmlformats.org/officeDocument/2006/relationships/hyperlink" Target="https://drive.google.com/file/d/1x4-5Khg69a8Eap-GP_x1pUWyY_jsDN1M/view?usp=sharing" TargetMode="External"/><Relationship Id="rId13" Type="http://schemas.openxmlformats.org/officeDocument/2006/relationships/hyperlink" Target="https://drive.google.com/file/d/1KMewwVh-0uxaG5pGuhmDPRPSHLOIX1wT/view?usp=sharing" TargetMode="External"/><Relationship Id="rId14" Type="http://schemas.openxmlformats.org/officeDocument/2006/relationships/hyperlink" Target="https://drive.google.com/file/d/1xgY_SuFE87hrDAehZ_zMF1ZqglcWy7Dl/view?usp=sharing" TargetMode="External"/><Relationship Id="rId15" Type="http://schemas.openxmlformats.org/officeDocument/2006/relationships/hyperlink" Target="https://drive.google.com/file/d/1pXKX7fMlPotWcf5XEPdH3NHIHlYez0B9/view?usp=sharing" TargetMode="External"/><Relationship Id="rId16" Type="http://schemas.openxmlformats.org/officeDocument/2006/relationships/hyperlink" Target="https://drive.google.com/file/d/1YoClpq_5nF7vRe8OGtArs23vrlz2AKPI/view?usp=sharing"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