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B0E1BF" w14:textId="77777777" w:rsidR="000B0C1E" w:rsidRDefault="00000000">
      <w:pPr>
        <w:pStyle w:val="Title"/>
      </w:pPr>
      <w:bookmarkStart w:id="0" w:name="_oarn47r7aak2" w:colFirst="0" w:colLast="0"/>
      <w:bookmarkEnd w:id="0"/>
      <w:r>
        <w:t>Dataset Contributor Information Template</w:t>
      </w:r>
    </w:p>
    <w:p w14:paraId="47D11DE9" w14:textId="77777777" w:rsidR="000B0C1E" w:rsidRDefault="00000000">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Pr>
            <w:color w:val="0000EE"/>
            <w:u w:val="single"/>
          </w:rPr>
          <w:t>Andy Henrie</w:t>
        </w:r>
      </w:hyperlink>
      <w:r>
        <w:t>.</w:t>
      </w:r>
    </w:p>
    <w:p w14:paraId="3C755AB5" w14:textId="77777777" w:rsidR="000B0C1E" w:rsidRDefault="00000000">
      <w:pPr>
        <w:pStyle w:val="Heading1"/>
      </w:pPr>
      <w:bookmarkStart w:id="1" w:name="_5b0j54e3xs8p" w:colFirst="0" w:colLast="0"/>
      <w:bookmarkEnd w:id="1"/>
      <w:r>
        <w:t>Creator (Author) Information</w:t>
      </w:r>
    </w:p>
    <w:p w14:paraId="7D25B8ED" w14:textId="77777777" w:rsidR="000B0C1E" w:rsidRDefault="00000000">
      <w:r>
        <w:t>[Provide the name of the dataset authors for citation including Affiliations, and ORCID.  Add additional rows as necessary.  These will be the citations in the DOI.]</w:t>
      </w:r>
    </w:p>
    <w:tbl>
      <w:tblPr>
        <w:tblStyle w:val="a"/>
        <w:tblW w:w="99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0B0C1E" w14:paraId="73A9F611" w14:textId="77777777" w:rsidTr="00F13B52">
        <w:trPr>
          <w:tblHeader/>
          <w:jc w:val="center"/>
        </w:trPr>
        <w:tc>
          <w:tcPr>
            <w:tcW w:w="2492" w:type="dxa"/>
            <w:shd w:val="clear" w:color="auto" w:fill="B7B7B7"/>
            <w:tcMar>
              <w:top w:w="100" w:type="dxa"/>
              <w:left w:w="100" w:type="dxa"/>
              <w:bottom w:w="100" w:type="dxa"/>
              <w:right w:w="100" w:type="dxa"/>
            </w:tcMar>
          </w:tcPr>
          <w:p w14:paraId="2B3460DF" w14:textId="77777777" w:rsidR="000B0C1E" w:rsidRDefault="00000000">
            <w:pPr>
              <w:widowControl w:val="0"/>
              <w:spacing w:line="240" w:lineRule="auto"/>
            </w:pPr>
            <w:r>
              <w:t>Last Name</w:t>
            </w:r>
          </w:p>
        </w:tc>
        <w:tc>
          <w:tcPr>
            <w:tcW w:w="2492" w:type="dxa"/>
            <w:shd w:val="clear" w:color="auto" w:fill="B7B7B7"/>
            <w:tcMar>
              <w:top w:w="100" w:type="dxa"/>
              <w:left w:w="100" w:type="dxa"/>
              <w:bottom w:w="100" w:type="dxa"/>
              <w:right w:w="100" w:type="dxa"/>
            </w:tcMar>
          </w:tcPr>
          <w:p w14:paraId="13751FC2" w14:textId="77777777" w:rsidR="000B0C1E" w:rsidRDefault="00000000">
            <w:pPr>
              <w:widowControl w:val="0"/>
              <w:spacing w:line="240" w:lineRule="auto"/>
            </w:pPr>
            <w:r>
              <w:t>First Name</w:t>
            </w:r>
          </w:p>
        </w:tc>
        <w:tc>
          <w:tcPr>
            <w:tcW w:w="2493" w:type="dxa"/>
            <w:shd w:val="clear" w:color="auto" w:fill="B7B7B7"/>
            <w:tcMar>
              <w:top w:w="100" w:type="dxa"/>
              <w:left w:w="100" w:type="dxa"/>
              <w:bottom w:w="100" w:type="dxa"/>
              <w:right w:w="100" w:type="dxa"/>
            </w:tcMar>
          </w:tcPr>
          <w:p w14:paraId="0F5019AA" w14:textId="77777777" w:rsidR="000B0C1E" w:rsidRDefault="00000000">
            <w:pPr>
              <w:widowControl w:val="0"/>
              <w:spacing w:line="240" w:lineRule="auto"/>
            </w:pPr>
            <w:r>
              <w:t>Affiliation</w:t>
            </w:r>
          </w:p>
        </w:tc>
        <w:tc>
          <w:tcPr>
            <w:tcW w:w="2493" w:type="dxa"/>
            <w:shd w:val="clear" w:color="auto" w:fill="B7B7B7"/>
            <w:tcMar>
              <w:top w:w="100" w:type="dxa"/>
              <w:left w:w="100" w:type="dxa"/>
              <w:bottom w:w="100" w:type="dxa"/>
              <w:right w:w="100" w:type="dxa"/>
            </w:tcMar>
          </w:tcPr>
          <w:p w14:paraId="0EF54D7A" w14:textId="77777777" w:rsidR="000B0C1E" w:rsidRDefault="00000000">
            <w:pPr>
              <w:widowControl w:val="0"/>
              <w:spacing w:line="240" w:lineRule="auto"/>
            </w:pPr>
            <w:r>
              <w:t>ORCID</w:t>
            </w:r>
          </w:p>
        </w:tc>
      </w:tr>
      <w:tr w:rsidR="000B0C1E" w14:paraId="4238278D" w14:textId="77777777" w:rsidTr="00F13B52">
        <w:trPr>
          <w:jc w:val="center"/>
        </w:trPr>
        <w:tc>
          <w:tcPr>
            <w:tcW w:w="2492" w:type="dxa"/>
            <w:shd w:val="clear" w:color="auto" w:fill="auto"/>
            <w:tcMar>
              <w:top w:w="100" w:type="dxa"/>
              <w:left w:w="100" w:type="dxa"/>
              <w:bottom w:w="100" w:type="dxa"/>
              <w:right w:w="100" w:type="dxa"/>
            </w:tcMar>
          </w:tcPr>
          <w:p w14:paraId="5A51E595" w14:textId="38C19F10" w:rsidR="000B0C1E" w:rsidRDefault="00F13B52">
            <w:pPr>
              <w:widowControl w:val="0"/>
              <w:spacing w:line="240" w:lineRule="auto"/>
            </w:pPr>
            <w:r>
              <w:t>Chatterton</w:t>
            </w:r>
          </w:p>
        </w:tc>
        <w:tc>
          <w:tcPr>
            <w:tcW w:w="2492" w:type="dxa"/>
            <w:shd w:val="clear" w:color="auto" w:fill="auto"/>
            <w:tcMar>
              <w:top w:w="100" w:type="dxa"/>
              <w:left w:w="100" w:type="dxa"/>
              <w:bottom w:w="100" w:type="dxa"/>
              <w:right w:w="100" w:type="dxa"/>
            </w:tcMar>
          </w:tcPr>
          <w:p w14:paraId="12E16544" w14:textId="299FE03F" w:rsidR="000B0C1E" w:rsidRDefault="00F13B52">
            <w:pPr>
              <w:widowControl w:val="0"/>
              <w:spacing w:line="240" w:lineRule="auto"/>
            </w:pPr>
            <w:r>
              <w:t>Zac</w:t>
            </w:r>
          </w:p>
        </w:tc>
        <w:tc>
          <w:tcPr>
            <w:tcW w:w="2493" w:type="dxa"/>
            <w:shd w:val="clear" w:color="auto" w:fill="auto"/>
            <w:tcMar>
              <w:top w:w="100" w:type="dxa"/>
              <w:left w:w="100" w:type="dxa"/>
              <w:bottom w:w="100" w:type="dxa"/>
              <w:right w:w="100" w:type="dxa"/>
            </w:tcMar>
          </w:tcPr>
          <w:p w14:paraId="124B5C73" w14:textId="70690607" w:rsidR="00F13B52" w:rsidRDefault="00F13B52" w:rsidP="00F13B52">
            <w:pPr>
              <w:widowControl w:val="0"/>
              <w:spacing w:line="240" w:lineRule="auto"/>
            </w:pPr>
            <w:r>
              <w:t>1.The University of Sydney Brain and Mind Centre, Camperdown, NSW, Australia</w:t>
            </w:r>
          </w:p>
          <w:p w14:paraId="6BF696E6" w14:textId="09E6A588" w:rsidR="000B0C1E" w:rsidRDefault="00F13B52" w:rsidP="00F13B52">
            <w:pPr>
              <w:widowControl w:val="0"/>
              <w:spacing w:line="240" w:lineRule="auto"/>
            </w:pPr>
            <w:r>
              <w:t>2.Neuroscience, School of Medical Sciences, Faculty of Medicine and Health, The University of Sydney, Camperdown, NSW, Australia.</w:t>
            </w:r>
          </w:p>
        </w:tc>
        <w:tc>
          <w:tcPr>
            <w:tcW w:w="2493" w:type="dxa"/>
            <w:shd w:val="clear" w:color="auto" w:fill="auto"/>
            <w:tcMar>
              <w:top w:w="100" w:type="dxa"/>
              <w:left w:w="100" w:type="dxa"/>
              <w:bottom w:w="100" w:type="dxa"/>
              <w:right w:w="100" w:type="dxa"/>
            </w:tcMar>
          </w:tcPr>
          <w:p w14:paraId="6E07F468" w14:textId="4E0D1A46" w:rsidR="000B0C1E" w:rsidRDefault="00F13B52">
            <w:pPr>
              <w:widowControl w:val="0"/>
              <w:spacing w:line="240" w:lineRule="auto"/>
            </w:pPr>
            <w:r w:rsidRPr="00F13B52">
              <w:t>0000-0002-6683-1400</w:t>
            </w:r>
          </w:p>
        </w:tc>
      </w:tr>
      <w:tr w:rsidR="000B0C1E" w14:paraId="4FA33FAF" w14:textId="77777777" w:rsidTr="00F13B52">
        <w:trPr>
          <w:jc w:val="center"/>
        </w:trPr>
        <w:tc>
          <w:tcPr>
            <w:tcW w:w="2492" w:type="dxa"/>
            <w:shd w:val="clear" w:color="auto" w:fill="auto"/>
            <w:tcMar>
              <w:top w:w="100" w:type="dxa"/>
              <w:left w:w="100" w:type="dxa"/>
              <w:bottom w:w="100" w:type="dxa"/>
              <w:right w:w="100" w:type="dxa"/>
            </w:tcMar>
          </w:tcPr>
          <w:p w14:paraId="7F522A1B" w14:textId="56A645CB" w:rsidR="000B0C1E" w:rsidRDefault="00F13B52">
            <w:pPr>
              <w:widowControl w:val="0"/>
              <w:spacing w:line="240" w:lineRule="auto"/>
            </w:pPr>
            <w:r>
              <w:t>Pineda</w:t>
            </w:r>
          </w:p>
        </w:tc>
        <w:tc>
          <w:tcPr>
            <w:tcW w:w="2492" w:type="dxa"/>
            <w:shd w:val="clear" w:color="auto" w:fill="auto"/>
            <w:tcMar>
              <w:top w:w="100" w:type="dxa"/>
              <w:left w:w="100" w:type="dxa"/>
              <w:bottom w:w="100" w:type="dxa"/>
              <w:right w:w="100" w:type="dxa"/>
            </w:tcMar>
          </w:tcPr>
          <w:p w14:paraId="0E263E81" w14:textId="19664D71" w:rsidR="000B0C1E" w:rsidRDefault="00F13B52">
            <w:pPr>
              <w:widowControl w:val="0"/>
              <w:spacing w:line="240" w:lineRule="auto"/>
            </w:pPr>
            <w:r>
              <w:t>Sandy</w:t>
            </w:r>
          </w:p>
        </w:tc>
        <w:tc>
          <w:tcPr>
            <w:tcW w:w="2493" w:type="dxa"/>
            <w:shd w:val="clear" w:color="auto" w:fill="auto"/>
            <w:tcMar>
              <w:top w:w="100" w:type="dxa"/>
              <w:left w:w="100" w:type="dxa"/>
              <w:bottom w:w="100" w:type="dxa"/>
              <w:right w:w="100" w:type="dxa"/>
            </w:tcMar>
          </w:tcPr>
          <w:p w14:paraId="347DC0CB" w14:textId="77777777" w:rsidR="00F13B52" w:rsidRDefault="00F13B52" w:rsidP="00F13B52">
            <w:pPr>
              <w:widowControl w:val="0"/>
              <w:spacing w:line="240" w:lineRule="auto"/>
            </w:pPr>
            <w:r>
              <w:t>1.The University of Sydney Brain and Mind Centre, Camperdown, NSW, Australia</w:t>
            </w:r>
          </w:p>
          <w:p w14:paraId="6C389588" w14:textId="5759FEA7" w:rsidR="000B0C1E" w:rsidRDefault="00F13B52" w:rsidP="00F13B52">
            <w:pPr>
              <w:widowControl w:val="0"/>
              <w:spacing w:line="240" w:lineRule="auto"/>
            </w:pPr>
            <w:r>
              <w:t xml:space="preserve">2.Neuroscience, School of Medical Sciences, Faculty of Medicine and </w:t>
            </w:r>
            <w:r>
              <w:lastRenderedPageBreak/>
              <w:t>Health, The University of Sydney, Camperdown, NSW, Australia.</w:t>
            </w:r>
          </w:p>
        </w:tc>
        <w:tc>
          <w:tcPr>
            <w:tcW w:w="2493" w:type="dxa"/>
            <w:shd w:val="clear" w:color="auto" w:fill="auto"/>
            <w:tcMar>
              <w:top w:w="100" w:type="dxa"/>
              <w:left w:w="100" w:type="dxa"/>
              <w:bottom w:w="100" w:type="dxa"/>
              <w:right w:w="100" w:type="dxa"/>
            </w:tcMar>
          </w:tcPr>
          <w:p w14:paraId="51CD64DC" w14:textId="589AEA8E" w:rsidR="000B0C1E" w:rsidRDefault="00F13B52">
            <w:pPr>
              <w:widowControl w:val="0"/>
              <w:spacing w:line="240" w:lineRule="auto"/>
            </w:pPr>
            <w:r w:rsidRPr="00F13B52">
              <w:lastRenderedPageBreak/>
              <w:t>0000-0002-9003-0101</w:t>
            </w:r>
          </w:p>
        </w:tc>
      </w:tr>
      <w:tr w:rsidR="00F13B52" w14:paraId="6EE18C28" w14:textId="77777777" w:rsidTr="00F13B52">
        <w:trPr>
          <w:jc w:val="center"/>
        </w:trPr>
        <w:tc>
          <w:tcPr>
            <w:tcW w:w="2492" w:type="dxa"/>
            <w:shd w:val="clear" w:color="auto" w:fill="auto"/>
            <w:tcMar>
              <w:top w:w="100" w:type="dxa"/>
              <w:left w:w="100" w:type="dxa"/>
              <w:bottom w:w="100" w:type="dxa"/>
              <w:right w:w="100" w:type="dxa"/>
            </w:tcMar>
          </w:tcPr>
          <w:p w14:paraId="44CF0EC4" w14:textId="40D5186C" w:rsidR="00F13B52" w:rsidRDefault="00F13B52" w:rsidP="00F13B52">
            <w:pPr>
              <w:widowControl w:val="0"/>
              <w:spacing w:line="240" w:lineRule="auto"/>
            </w:pPr>
            <w:r>
              <w:t>Wu</w:t>
            </w:r>
          </w:p>
        </w:tc>
        <w:tc>
          <w:tcPr>
            <w:tcW w:w="2492" w:type="dxa"/>
            <w:shd w:val="clear" w:color="auto" w:fill="auto"/>
            <w:tcMar>
              <w:top w:w="100" w:type="dxa"/>
              <w:left w:w="100" w:type="dxa"/>
              <w:bottom w:w="100" w:type="dxa"/>
              <w:right w:w="100" w:type="dxa"/>
            </w:tcMar>
          </w:tcPr>
          <w:p w14:paraId="56764826" w14:textId="704AA970" w:rsidR="00F13B52" w:rsidRDefault="00F13B52" w:rsidP="00F13B52">
            <w:pPr>
              <w:widowControl w:val="0"/>
              <w:spacing w:line="240" w:lineRule="auto"/>
            </w:pPr>
            <w:r>
              <w:t>Ping</w:t>
            </w:r>
          </w:p>
        </w:tc>
        <w:tc>
          <w:tcPr>
            <w:tcW w:w="2493" w:type="dxa"/>
            <w:shd w:val="clear" w:color="auto" w:fill="auto"/>
            <w:tcMar>
              <w:top w:w="100" w:type="dxa"/>
              <w:left w:w="100" w:type="dxa"/>
              <w:bottom w:w="100" w:type="dxa"/>
              <w:right w:w="100" w:type="dxa"/>
            </w:tcMar>
          </w:tcPr>
          <w:p w14:paraId="6FE530AB" w14:textId="77777777" w:rsidR="00F13B52" w:rsidRDefault="00F13B52" w:rsidP="00F13B52">
            <w:pPr>
              <w:widowControl w:val="0"/>
              <w:spacing w:line="240" w:lineRule="auto"/>
            </w:pPr>
            <w:r>
              <w:t>1.The University of Sydney Brain and Mind Centre, Camperdown, NSW, Australia</w:t>
            </w:r>
          </w:p>
          <w:p w14:paraId="12BAB692" w14:textId="46890FF3" w:rsidR="00F13B52" w:rsidRDefault="00F13B52" w:rsidP="00F13B52">
            <w:pPr>
              <w:widowControl w:val="0"/>
              <w:spacing w:line="240" w:lineRule="auto"/>
            </w:pPr>
            <w:r>
              <w:t>2.Neuroscience, School of Medical Sciences, Faculty of Medicine and Health, The University of Sydney, Camperdown, NSW, Australia.</w:t>
            </w:r>
          </w:p>
        </w:tc>
        <w:tc>
          <w:tcPr>
            <w:tcW w:w="2493" w:type="dxa"/>
            <w:shd w:val="clear" w:color="auto" w:fill="auto"/>
            <w:tcMar>
              <w:top w:w="100" w:type="dxa"/>
              <w:left w:w="100" w:type="dxa"/>
              <w:bottom w:w="100" w:type="dxa"/>
              <w:right w:w="100" w:type="dxa"/>
            </w:tcMar>
          </w:tcPr>
          <w:p w14:paraId="1FFAAD92" w14:textId="77777777" w:rsidR="00F13B52" w:rsidRDefault="00F13B52" w:rsidP="00F13B52">
            <w:pPr>
              <w:widowControl w:val="0"/>
              <w:spacing w:line="240" w:lineRule="auto"/>
            </w:pPr>
          </w:p>
        </w:tc>
      </w:tr>
      <w:tr w:rsidR="00F13B52" w14:paraId="32E07D25" w14:textId="77777777" w:rsidTr="00F13B52">
        <w:trPr>
          <w:jc w:val="center"/>
        </w:trPr>
        <w:tc>
          <w:tcPr>
            <w:tcW w:w="2492" w:type="dxa"/>
            <w:shd w:val="clear" w:color="auto" w:fill="auto"/>
            <w:tcMar>
              <w:top w:w="100" w:type="dxa"/>
              <w:left w:w="100" w:type="dxa"/>
              <w:bottom w:w="100" w:type="dxa"/>
              <w:right w:w="100" w:type="dxa"/>
            </w:tcMar>
          </w:tcPr>
          <w:p w14:paraId="5DCADDBB" w14:textId="4E51B155" w:rsidR="00F13B52" w:rsidRDefault="00F13B52" w:rsidP="00F13B52">
            <w:pPr>
              <w:widowControl w:val="0"/>
              <w:spacing w:line="240" w:lineRule="auto"/>
            </w:pPr>
            <w:r>
              <w:t>Li</w:t>
            </w:r>
          </w:p>
        </w:tc>
        <w:tc>
          <w:tcPr>
            <w:tcW w:w="2492" w:type="dxa"/>
            <w:shd w:val="clear" w:color="auto" w:fill="auto"/>
            <w:tcMar>
              <w:top w:w="100" w:type="dxa"/>
              <w:left w:w="100" w:type="dxa"/>
              <w:bottom w:w="100" w:type="dxa"/>
              <w:right w:w="100" w:type="dxa"/>
            </w:tcMar>
          </w:tcPr>
          <w:p w14:paraId="4AA92ADF" w14:textId="031625E4" w:rsidR="00F13B52" w:rsidRDefault="00F13B52" w:rsidP="00F13B52">
            <w:pPr>
              <w:widowControl w:val="0"/>
              <w:spacing w:line="240" w:lineRule="auto"/>
            </w:pPr>
            <w:proofErr w:type="spellStart"/>
            <w:r>
              <w:t>Hongyun</w:t>
            </w:r>
            <w:proofErr w:type="spellEnd"/>
          </w:p>
        </w:tc>
        <w:tc>
          <w:tcPr>
            <w:tcW w:w="2493" w:type="dxa"/>
            <w:shd w:val="clear" w:color="auto" w:fill="auto"/>
            <w:tcMar>
              <w:top w:w="100" w:type="dxa"/>
              <w:left w:w="100" w:type="dxa"/>
              <w:bottom w:w="100" w:type="dxa"/>
              <w:right w:w="100" w:type="dxa"/>
            </w:tcMar>
          </w:tcPr>
          <w:p w14:paraId="30967304" w14:textId="77777777" w:rsidR="00F13B52" w:rsidRDefault="00F13B52" w:rsidP="00F13B52">
            <w:pPr>
              <w:widowControl w:val="0"/>
              <w:spacing w:line="240" w:lineRule="auto"/>
            </w:pPr>
            <w:r>
              <w:t>1.The University of Sydney Brain and Mind Centre, Camperdown, NSW, Australia</w:t>
            </w:r>
          </w:p>
          <w:p w14:paraId="56DE81FB" w14:textId="16C73DBE" w:rsidR="00F13B52" w:rsidRDefault="00F13B52" w:rsidP="00F13B52">
            <w:pPr>
              <w:widowControl w:val="0"/>
              <w:spacing w:line="240" w:lineRule="auto"/>
            </w:pPr>
            <w:r>
              <w:t>2.Neuroscience, School of Medical Sciences, Faculty of Medicine and Health, The University of Sydney, Camperdown, NSW, Australia.</w:t>
            </w:r>
          </w:p>
        </w:tc>
        <w:tc>
          <w:tcPr>
            <w:tcW w:w="2493" w:type="dxa"/>
            <w:shd w:val="clear" w:color="auto" w:fill="auto"/>
            <w:tcMar>
              <w:top w:w="100" w:type="dxa"/>
              <w:left w:w="100" w:type="dxa"/>
              <w:bottom w:w="100" w:type="dxa"/>
              <w:right w:w="100" w:type="dxa"/>
            </w:tcMar>
          </w:tcPr>
          <w:p w14:paraId="312D5346" w14:textId="77777777" w:rsidR="00F13B52" w:rsidRDefault="00F13B52" w:rsidP="00F13B52">
            <w:pPr>
              <w:widowControl w:val="0"/>
              <w:spacing w:line="240" w:lineRule="auto"/>
            </w:pPr>
          </w:p>
        </w:tc>
      </w:tr>
      <w:tr w:rsidR="00F13B52" w14:paraId="6DD39B49" w14:textId="77777777" w:rsidTr="00F13B52">
        <w:trPr>
          <w:jc w:val="center"/>
        </w:trPr>
        <w:tc>
          <w:tcPr>
            <w:tcW w:w="2492" w:type="dxa"/>
            <w:shd w:val="clear" w:color="auto" w:fill="auto"/>
            <w:tcMar>
              <w:top w:w="100" w:type="dxa"/>
              <w:left w:w="100" w:type="dxa"/>
              <w:bottom w:w="100" w:type="dxa"/>
              <w:right w:w="100" w:type="dxa"/>
            </w:tcMar>
          </w:tcPr>
          <w:p w14:paraId="692DD0AD" w14:textId="520CF234" w:rsidR="00F13B52" w:rsidRDefault="00F13B52" w:rsidP="00F13B52">
            <w:pPr>
              <w:widowControl w:val="0"/>
              <w:spacing w:line="240" w:lineRule="auto"/>
            </w:pPr>
            <w:r>
              <w:t>Fu</w:t>
            </w:r>
          </w:p>
        </w:tc>
        <w:tc>
          <w:tcPr>
            <w:tcW w:w="2492" w:type="dxa"/>
            <w:shd w:val="clear" w:color="auto" w:fill="auto"/>
            <w:tcMar>
              <w:top w:w="100" w:type="dxa"/>
              <w:left w:w="100" w:type="dxa"/>
              <w:bottom w:w="100" w:type="dxa"/>
              <w:right w:w="100" w:type="dxa"/>
            </w:tcMar>
          </w:tcPr>
          <w:p w14:paraId="1DAB6DB1" w14:textId="63FC825B" w:rsidR="00F13B52" w:rsidRDefault="00F13B52" w:rsidP="00F13B52">
            <w:pPr>
              <w:widowControl w:val="0"/>
              <w:spacing w:line="240" w:lineRule="auto"/>
            </w:pPr>
            <w:r>
              <w:t>Yuhong</w:t>
            </w:r>
          </w:p>
        </w:tc>
        <w:tc>
          <w:tcPr>
            <w:tcW w:w="2493" w:type="dxa"/>
            <w:shd w:val="clear" w:color="auto" w:fill="auto"/>
            <w:tcMar>
              <w:top w:w="100" w:type="dxa"/>
              <w:left w:w="100" w:type="dxa"/>
              <w:bottom w:w="100" w:type="dxa"/>
              <w:right w:w="100" w:type="dxa"/>
            </w:tcMar>
          </w:tcPr>
          <w:p w14:paraId="3B2DA2BA" w14:textId="77777777" w:rsidR="00F13B52" w:rsidRDefault="00F13B52" w:rsidP="00F13B52">
            <w:pPr>
              <w:widowControl w:val="0"/>
              <w:spacing w:line="240" w:lineRule="auto"/>
            </w:pPr>
            <w:r>
              <w:t>1.The University of Sydney Brain and Mind Centre, Camperdown, NSW, Australia</w:t>
            </w:r>
          </w:p>
          <w:p w14:paraId="549BE7E8" w14:textId="60C8914F" w:rsidR="00F13B52" w:rsidRDefault="00F13B52" w:rsidP="00F13B52">
            <w:pPr>
              <w:widowControl w:val="0"/>
              <w:spacing w:line="240" w:lineRule="auto"/>
            </w:pPr>
            <w:r>
              <w:t xml:space="preserve">2.Neuroscience, </w:t>
            </w:r>
            <w:r>
              <w:lastRenderedPageBreak/>
              <w:t>School of Medical Sciences, Faculty of Medicine and Health, The University of Sydney, Camperdown, NSW, Australia.</w:t>
            </w:r>
          </w:p>
        </w:tc>
        <w:tc>
          <w:tcPr>
            <w:tcW w:w="2493" w:type="dxa"/>
            <w:shd w:val="clear" w:color="auto" w:fill="auto"/>
            <w:tcMar>
              <w:top w:w="100" w:type="dxa"/>
              <w:left w:w="100" w:type="dxa"/>
              <w:bottom w:w="100" w:type="dxa"/>
              <w:right w:w="100" w:type="dxa"/>
            </w:tcMar>
          </w:tcPr>
          <w:p w14:paraId="7C1C897E" w14:textId="0F091D80" w:rsidR="00F13B52" w:rsidRDefault="00F13B52" w:rsidP="00F13B52">
            <w:pPr>
              <w:widowControl w:val="0"/>
              <w:spacing w:line="240" w:lineRule="auto"/>
            </w:pPr>
            <w:r w:rsidRPr="00F13B52">
              <w:lastRenderedPageBreak/>
              <w:t>0000-0003-4539-2039</w:t>
            </w:r>
          </w:p>
        </w:tc>
      </w:tr>
      <w:tr w:rsidR="00F13B52" w14:paraId="5C75849E" w14:textId="77777777" w:rsidTr="00F13B52">
        <w:trPr>
          <w:jc w:val="center"/>
        </w:trPr>
        <w:tc>
          <w:tcPr>
            <w:tcW w:w="2492" w:type="dxa"/>
            <w:shd w:val="clear" w:color="auto" w:fill="auto"/>
            <w:tcMar>
              <w:top w:w="100" w:type="dxa"/>
              <w:left w:w="100" w:type="dxa"/>
              <w:bottom w:w="100" w:type="dxa"/>
              <w:right w:w="100" w:type="dxa"/>
            </w:tcMar>
          </w:tcPr>
          <w:p w14:paraId="69F92ABD" w14:textId="7305AA54" w:rsidR="00F13B52" w:rsidRDefault="00F13B52" w:rsidP="00F13B52">
            <w:pPr>
              <w:widowControl w:val="0"/>
              <w:spacing w:line="240" w:lineRule="auto"/>
            </w:pPr>
            <w:r>
              <w:t>Halliday</w:t>
            </w:r>
          </w:p>
        </w:tc>
        <w:tc>
          <w:tcPr>
            <w:tcW w:w="2492" w:type="dxa"/>
            <w:shd w:val="clear" w:color="auto" w:fill="auto"/>
            <w:tcMar>
              <w:top w:w="100" w:type="dxa"/>
              <w:left w:w="100" w:type="dxa"/>
              <w:bottom w:w="100" w:type="dxa"/>
              <w:right w:w="100" w:type="dxa"/>
            </w:tcMar>
          </w:tcPr>
          <w:p w14:paraId="16E9922B" w14:textId="07AD8E9B" w:rsidR="00F13B52" w:rsidRDefault="00F13B52" w:rsidP="00F13B52">
            <w:pPr>
              <w:widowControl w:val="0"/>
              <w:spacing w:line="240" w:lineRule="auto"/>
            </w:pPr>
            <w:r>
              <w:t>Glenda</w:t>
            </w:r>
          </w:p>
        </w:tc>
        <w:tc>
          <w:tcPr>
            <w:tcW w:w="2493" w:type="dxa"/>
            <w:shd w:val="clear" w:color="auto" w:fill="auto"/>
            <w:tcMar>
              <w:top w:w="100" w:type="dxa"/>
              <w:left w:w="100" w:type="dxa"/>
              <w:bottom w:w="100" w:type="dxa"/>
              <w:right w:w="100" w:type="dxa"/>
            </w:tcMar>
          </w:tcPr>
          <w:p w14:paraId="5C226C1E" w14:textId="77777777" w:rsidR="00F13B52" w:rsidRDefault="00F13B52" w:rsidP="00F13B52">
            <w:pPr>
              <w:widowControl w:val="0"/>
              <w:spacing w:line="240" w:lineRule="auto"/>
            </w:pPr>
            <w:r>
              <w:t>1.The University of Sydney Brain and Mind Centre, Camperdown, NSW, Australia</w:t>
            </w:r>
          </w:p>
          <w:p w14:paraId="1999389E" w14:textId="2F9AA107" w:rsidR="00F13B52" w:rsidRDefault="00F13B52" w:rsidP="00F13B52">
            <w:pPr>
              <w:widowControl w:val="0"/>
              <w:spacing w:line="240" w:lineRule="auto"/>
            </w:pPr>
            <w:r>
              <w:t>2.Neuroscience, School of Medical Sciences, Faculty of Medicine and Health, The University of Sydney, Camperdown, NSW, Australia.</w:t>
            </w:r>
          </w:p>
        </w:tc>
        <w:tc>
          <w:tcPr>
            <w:tcW w:w="2493" w:type="dxa"/>
            <w:shd w:val="clear" w:color="auto" w:fill="auto"/>
            <w:tcMar>
              <w:top w:w="100" w:type="dxa"/>
              <w:left w:w="100" w:type="dxa"/>
              <w:bottom w:w="100" w:type="dxa"/>
              <w:right w:w="100" w:type="dxa"/>
            </w:tcMar>
          </w:tcPr>
          <w:p w14:paraId="261DB355" w14:textId="07C4FC20" w:rsidR="00F13B52" w:rsidRDefault="00F13B52" w:rsidP="00F13B52">
            <w:pPr>
              <w:widowControl w:val="0"/>
              <w:spacing w:line="240" w:lineRule="auto"/>
            </w:pPr>
            <w:r w:rsidRPr="00F13B52">
              <w:t>0000-0003-0422-8398</w:t>
            </w:r>
          </w:p>
        </w:tc>
      </w:tr>
      <w:tr w:rsidR="00F13B52" w14:paraId="03508AB2" w14:textId="77777777" w:rsidTr="00F13B52">
        <w:trPr>
          <w:jc w:val="center"/>
        </w:trPr>
        <w:tc>
          <w:tcPr>
            <w:tcW w:w="2492" w:type="dxa"/>
            <w:shd w:val="clear" w:color="auto" w:fill="auto"/>
            <w:tcMar>
              <w:top w:w="100" w:type="dxa"/>
              <w:left w:w="100" w:type="dxa"/>
              <w:bottom w:w="100" w:type="dxa"/>
              <w:right w:w="100" w:type="dxa"/>
            </w:tcMar>
          </w:tcPr>
          <w:p w14:paraId="236D78D8" w14:textId="77777777" w:rsidR="00F13B52" w:rsidRDefault="00F13B52" w:rsidP="00F13B52">
            <w:pPr>
              <w:widowControl w:val="0"/>
              <w:spacing w:line="240" w:lineRule="auto"/>
            </w:pPr>
          </w:p>
        </w:tc>
        <w:tc>
          <w:tcPr>
            <w:tcW w:w="2492" w:type="dxa"/>
            <w:shd w:val="clear" w:color="auto" w:fill="auto"/>
            <w:tcMar>
              <w:top w:w="100" w:type="dxa"/>
              <w:left w:w="100" w:type="dxa"/>
              <w:bottom w:w="100" w:type="dxa"/>
              <w:right w:w="100" w:type="dxa"/>
            </w:tcMar>
          </w:tcPr>
          <w:p w14:paraId="39C1A8F9" w14:textId="77777777" w:rsidR="00F13B52" w:rsidRDefault="00F13B52" w:rsidP="00F13B52">
            <w:pPr>
              <w:widowControl w:val="0"/>
              <w:spacing w:line="240" w:lineRule="auto"/>
            </w:pPr>
          </w:p>
        </w:tc>
        <w:tc>
          <w:tcPr>
            <w:tcW w:w="2493" w:type="dxa"/>
            <w:shd w:val="clear" w:color="auto" w:fill="auto"/>
            <w:tcMar>
              <w:top w:w="100" w:type="dxa"/>
              <w:left w:w="100" w:type="dxa"/>
              <w:bottom w:w="100" w:type="dxa"/>
              <w:right w:w="100" w:type="dxa"/>
            </w:tcMar>
          </w:tcPr>
          <w:p w14:paraId="557C1C44" w14:textId="77777777" w:rsidR="00F13B52" w:rsidRDefault="00F13B52" w:rsidP="00F13B52">
            <w:pPr>
              <w:widowControl w:val="0"/>
              <w:spacing w:line="240" w:lineRule="auto"/>
            </w:pPr>
          </w:p>
        </w:tc>
        <w:tc>
          <w:tcPr>
            <w:tcW w:w="2493" w:type="dxa"/>
            <w:shd w:val="clear" w:color="auto" w:fill="auto"/>
            <w:tcMar>
              <w:top w:w="100" w:type="dxa"/>
              <w:left w:w="100" w:type="dxa"/>
              <w:bottom w:w="100" w:type="dxa"/>
              <w:right w:w="100" w:type="dxa"/>
            </w:tcMar>
          </w:tcPr>
          <w:p w14:paraId="1555454E" w14:textId="77777777" w:rsidR="00F13B52" w:rsidRDefault="00F13B52" w:rsidP="00F13B52">
            <w:pPr>
              <w:widowControl w:val="0"/>
              <w:spacing w:line="240" w:lineRule="auto"/>
            </w:pPr>
          </w:p>
        </w:tc>
      </w:tr>
    </w:tbl>
    <w:p w14:paraId="43E57B79" w14:textId="77777777" w:rsidR="000B0C1E" w:rsidRDefault="00000000">
      <w:pPr>
        <w:numPr>
          <w:ilvl w:val="0"/>
          <w:numId w:val="1"/>
        </w:numPr>
        <w:rPr>
          <w:rFonts w:ascii="Arial" w:eastAsia="Arial" w:hAnsi="Arial" w:cs="Arial"/>
          <w:color w:val="000000"/>
          <w:sz w:val="22"/>
          <w:szCs w:val="22"/>
        </w:rPr>
      </w:pPr>
      <w:r>
        <w:rPr>
          <w:b/>
        </w:rPr>
        <w:t>Last Name</w:t>
      </w:r>
    </w:p>
    <w:p w14:paraId="55BE9C43" w14:textId="77777777" w:rsidR="000B0C1E" w:rsidRDefault="00000000">
      <w:pPr>
        <w:numPr>
          <w:ilvl w:val="0"/>
          <w:numId w:val="1"/>
        </w:numPr>
        <w:rPr>
          <w:b/>
        </w:rPr>
      </w:pPr>
      <w:r>
        <w:rPr>
          <w:b/>
        </w:rPr>
        <w:t>First Name</w:t>
      </w:r>
    </w:p>
    <w:p w14:paraId="0C7D95E0" w14:textId="77777777" w:rsidR="000B0C1E" w:rsidRDefault="00000000">
      <w:pPr>
        <w:numPr>
          <w:ilvl w:val="0"/>
          <w:numId w:val="1"/>
        </w:numPr>
        <w:rPr>
          <w:rFonts w:ascii="Arial" w:eastAsia="Arial" w:hAnsi="Arial" w:cs="Arial"/>
          <w:color w:val="000000"/>
          <w:sz w:val="22"/>
          <w:szCs w:val="22"/>
        </w:rPr>
      </w:pPr>
      <w:r>
        <w:rPr>
          <w:b/>
        </w:rPr>
        <w:t>Affiliation</w:t>
      </w:r>
    </w:p>
    <w:p w14:paraId="48EB7C8E" w14:textId="77777777" w:rsidR="000B0C1E" w:rsidRDefault="00000000">
      <w:pPr>
        <w:numPr>
          <w:ilvl w:val="0"/>
          <w:numId w:val="1"/>
        </w:numPr>
        <w:rPr>
          <w:rFonts w:ascii="Arial" w:eastAsia="Arial" w:hAnsi="Arial" w:cs="Arial"/>
          <w:color w:val="000000"/>
          <w:sz w:val="22"/>
          <w:szCs w:val="22"/>
        </w:rPr>
      </w:pPr>
      <w:r>
        <w:rPr>
          <w:b/>
        </w:rPr>
        <w:t xml:space="preserve">ORCID </w:t>
      </w:r>
    </w:p>
    <w:p w14:paraId="0D1626AF" w14:textId="77777777" w:rsidR="000B0C1E" w:rsidRDefault="00000000">
      <w:pPr>
        <w:pStyle w:val="Heading1"/>
      </w:pPr>
      <w:bookmarkStart w:id="2" w:name="_jinnfbu5x4jm" w:colFirst="0" w:colLast="0"/>
      <w:bookmarkEnd w:id="2"/>
      <w:r>
        <w:t>Dataset Details</w:t>
      </w:r>
    </w:p>
    <w:p w14:paraId="25D6CBE9" w14:textId="77777777" w:rsidR="000B0C1E" w:rsidRDefault="000B0C1E"/>
    <w:tbl>
      <w:tblPr>
        <w:tblStyle w:val="a0"/>
        <w:tblW w:w="103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0B0C1E" w14:paraId="034A887B" w14:textId="77777777">
        <w:trPr>
          <w:trHeight w:val="485"/>
          <w:jc w:val="center"/>
        </w:trPr>
        <w:tc>
          <w:tcPr>
            <w:tcW w:w="2490" w:type="dxa"/>
            <w:shd w:val="clear" w:color="auto" w:fill="CCCCCC"/>
            <w:tcMar>
              <w:top w:w="100" w:type="dxa"/>
              <w:left w:w="100" w:type="dxa"/>
              <w:bottom w:w="100" w:type="dxa"/>
              <w:right w:w="100" w:type="dxa"/>
            </w:tcMar>
            <w:vAlign w:val="center"/>
          </w:tcPr>
          <w:p w14:paraId="3C59764C" w14:textId="77777777" w:rsidR="000B0C1E" w:rsidRDefault="00000000">
            <w:pPr>
              <w:widowControl w:val="0"/>
              <w:spacing w:line="240" w:lineRule="auto"/>
              <w:jc w:val="right"/>
              <w:rPr>
                <w:shd w:val="clear" w:color="auto" w:fill="CCCCCC"/>
              </w:rPr>
            </w:pPr>
            <w:r>
              <w:rPr>
                <w:shd w:val="clear" w:color="auto" w:fill="CCCCCC"/>
              </w:rPr>
              <w:t>Dataset Title</w:t>
            </w:r>
          </w:p>
        </w:tc>
        <w:tc>
          <w:tcPr>
            <w:tcW w:w="7830" w:type="dxa"/>
            <w:shd w:val="clear" w:color="auto" w:fill="auto"/>
            <w:tcMar>
              <w:top w:w="100" w:type="dxa"/>
              <w:left w:w="100" w:type="dxa"/>
              <w:bottom w:w="100" w:type="dxa"/>
              <w:right w:w="100" w:type="dxa"/>
            </w:tcMar>
          </w:tcPr>
          <w:p w14:paraId="4F1C147B" w14:textId="0DD3932E" w:rsidR="000B0C1E" w:rsidRDefault="00F13B52">
            <w:pPr>
              <w:widowControl w:val="0"/>
              <w:spacing w:line="240" w:lineRule="auto"/>
            </w:pPr>
            <w:r w:rsidRPr="00F13B52">
              <w:t>Spatial Transcriptomics data (</w:t>
            </w:r>
            <w:proofErr w:type="spellStart"/>
            <w:r w:rsidRPr="00F13B52">
              <w:t>GeoMx</w:t>
            </w:r>
            <w:proofErr w:type="spellEnd"/>
            <w:r w:rsidRPr="00F13B52">
              <w:t>) of midbrain dopamine cells in control and PD subjects</w:t>
            </w:r>
          </w:p>
        </w:tc>
      </w:tr>
      <w:tr w:rsidR="000B0C1E" w14:paraId="73B6D7FE" w14:textId="77777777">
        <w:trPr>
          <w:trHeight w:val="1800"/>
          <w:jc w:val="center"/>
        </w:trPr>
        <w:tc>
          <w:tcPr>
            <w:tcW w:w="2490" w:type="dxa"/>
            <w:shd w:val="clear" w:color="auto" w:fill="CCCCCC"/>
            <w:tcMar>
              <w:top w:w="100" w:type="dxa"/>
              <w:left w:w="100" w:type="dxa"/>
              <w:bottom w:w="100" w:type="dxa"/>
              <w:right w:w="100" w:type="dxa"/>
            </w:tcMar>
            <w:vAlign w:val="center"/>
          </w:tcPr>
          <w:p w14:paraId="5D628955" w14:textId="77777777" w:rsidR="000B0C1E" w:rsidRDefault="00000000">
            <w:pPr>
              <w:widowControl w:val="0"/>
              <w:spacing w:line="240" w:lineRule="auto"/>
              <w:jc w:val="right"/>
              <w:rPr>
                <w:shd w:val="clear" w:color="auto" w:fill="CCCCCC"/>
              </w:rPr>
            </w:pPr>
            <w:r>
              <w:rPr>
                <w:shd w:val="clear" w:color="auto" w:fill="CCCCCC"/>
              </w:rPr>
              <w:lastRenderedPageBreak/>
              <w:t>Dataset Description</w:t>
            </w:r>
          </w:p>
        </w:tc>
        <w:tc>
          <w:tcPr>
            <w:tcW w:w="7830" w:type="dxa"/>
            <w:shd w:val="clear" w:color="auto" w:fill="auto"/>
            <w:tcMar>
              <w:top w:w="100" w:type="dxa"/>
              <w:left w:w="100" w:type="dxa"/>
              <w:bottom w:w="100" w:type="dxa"/>
              <w:right w:w="100" w:type="dxa"/>
            </w:tcMar>
          </w:tcPr>
          <w:p w14:paraId="3912AB0D" w14:textId="77777777" w:rsidR="00F13B52" w:rsidRDefault="00F13B52" w:rsidP="00F13B52">
            <w:pPr>
              <w:widowControl w:val="0"/>
              <w:spacing w:line="240" w:lineRule="auto"/>
            </w:pPr>
            <w:r>
              <w:t xml:space="preserve">The repository includes Spatial Transcriptomic datasets generated by </w:t>
            </w:r>
            <w:proofErr w:type="spellStart"/>
            <w:r>
              <w:t>Nanostring</w:t>
            </w:r>
            <w:proofErr w:type="spellEnd"/>
            <w:r>
              <w:t xml:space="preserve"> </w:t>
            </w:r>
            <w:proofErr w:type="spellStart"/>
            <w:r>
              <w:t>GeoMx</w:t>
            </w:r>
            <w:proofErr w:type="spellEnd"/>
            <w:r>
              <w:t xml:space="preserve"> (Hu WTA) analysis of midbrain TH+ cells from Controls (n=10), Incidental Lewy Body Disease (n=10), early Parkinsons Disease (</w:t>
            </w:r>
            <w:proofErr w:type="spellStart"/>
            <w:proofErr w:type="gramStart"/>
            <w:r>
              <w:t>ePD,n</w:t>
            </w:r>
            <w:proofErr w:type="spellEnd"/>
            <w:proofErr w:type="gramEnd"/>
            <w:r>
              <w:t>=5) and late Parkinsons Disease (</w:t>
            </w:r>
            <w:proofErr w:type="spellStart"/>
            <w:r>
              <w:t>lPD,n</w:t>
            </w:r>
            <w:proofErr w:type="spellEnd"/>
            <w:r>
              <w:t xml:space="preserve">=5). A total 348 Regions of Interest were </w:t>
            </w:r>
            <w:proofErr w:type="spellStart"/>
            <w:r>
              <w:t>analysed</w:t>
            </w:r>
            <w:proofErr w:type="spellEnd"/>
            <w:r>
              <w:t>. The raw and processed counts and metadata are provided as an R Seurat object (</w:t>
            </w:r>
            <w:proofErr w:type="spellStart"/>
            <w:r>
              <w:t>geomx_edwards_thmask.rds</w:t>
            </w:r>
            <w:proofErr w:type="spellEnd"/>
            <w:r>
              <w:t>). The scripts used for low level data processing are described in https://github.com/zchatt/ASAP-SpatialTranscriptomics/blob/main/geomx/lowlevel/README.md</w:t>
            </w:r>
          </w:p>
          <w:p w14:paraId="1C38ECEA" w14:textId="77777777" w:rsidR="00F13B52" w:rsidRDefault="00F13B52" w:rsidP="00F13B52">
            <w:pPr>
              <w:widowControl w:val="0"/>
              <w:spacing w:line="240" w:lineRule="auto"/>
            </w:pPr>
          </w:p>
          <w:p w14:paraId="4EE582A8" w14:textId="77777777" w:rsidR="00F13B52" w:rsidRDefault="00F13B52" w:rsidP="00F13B52">
            <w:pPr>
              <w:widowControl w:val="0"/>
              <w:spacing w:line="240" w:lineRule="auto"/>
            </w:pPr>
            <w:r>
              <w:t>Tissue samples from pathologically confirmed asymptomatic stage I-II Lewy body disease, stage IV Lewy body PD (early-PD), stage VI Lewy body PD (late-</w:t>
            </w:r>
            <w:proofErr w:type="gramStart"/>
            <w:r>
              <w:t>PD)(</w:t>
            </w:r>
            <w:proofErr w:type="gramEnd"/>
            <w:r>
              <w:t xml:space="preserve">Braak, Del </w:t>
            </w:r>
            <w:proofErr w:type="spellStart"/>
            <w:r>
              <w:t>Tredici</w:t>
            </w:r>
            <w:proofErr w:type="spellEnd"/>
            <w:r>
              <w:t xml:space="preserve"> et al. 2003) and controls without the neurological or neuropathological disease were obtained from the Sydney Brain Bank. The study was approved by the University of Sydney Human Research Ethics Committee (2021/845). All cases with PD were levodopa-responsive and fulfilled the UK Brain Bank Clinical Criteria for a diagnosis of clinical PD (Hughes, Ben-Shlomo et al. 1992) with no other neurodegenerative conditions. </w:t>
            </w:r>
          </w:p>
          <w:p w14:paraId="55D242F8" w14:textId="77777777" w:rsidR="00F13B52" w:rsidRDefault="00F13B52" w:rsidP="00F13B52">
            <w:pPr>
              <w:widowControl w:val="0"/>
              <w:spacing w:line="240" w:lineRule="auto"/>
            </w:pPr>
          </w:p>
          <w:p w14:paraId="7E5FF90F" w14:textId="77777777" w:rsidR="00F13B52" w:rsidRDefault="00F13B52" w:rsidP="00F13B52">
            <w:pPr>
              <w:widowControl w:val="0"/>
              <w:spacing w:line="240" w:lineRule="auto"/>
            </w:pPr>
            <w:r>
              <w:t>Cells were not extracted. Tissue sections were cut from FFPE blocks of post-mortem human midbrains at 6µm on a rotary microtome (</w:t>
            </w:r>
            <w:proofErr w:type="spellStart"/>
            <w:r>
              <w:t>HistoCore</w:t>
            </w:r>
            <w:proofErr w:type="spellEnd"/>
            <w:r>
              <w:t xml:space="preserve"> MULTICUT, Leica Biosystems) and mounted on Series 2 adhesive microscope slides (Trajan Scientific Medical, AU) for processing for spatial </w:t>
            </w:r>
            <w:proofErr w:type="spellStart"/>
            <w:r>
              <w:t>trranscriptomics</w:t>
            </w:r>
            <w:proofErr w:type="spellEnd"/>
            <w:r>
              <w:t xml:space="preserve">. To remove the paraffin, slides were incubated in the oven at 60°C for 1hr and then submerged in </w:t>
            </w:r>
            <w:proofErr w:type="spellStart"/>
            <w:r>
              <w:t>HistoChoice</w:t>
            </w:r>
            <w:proofErr w:type="spellEnd"/>
            <w:r>
              <w:t xml:space="preserve"> Clearing Agent (Sigma-Aldrich, H2779) for 2x7mins, followed by rehydration in decreasing ethanol concentrations (100% ethanol for 2x3mins, 95% ethanol for 3mins, 70% ethanol for 3mins) and distilled H2O for 3mins. </w:t>
            </w:r>
          </w:p>
          <w:p w14:paraId="42E2B3E7" w14:textId="77777777" w:rsidR="00F13B52" w:rsidRDefault="00F13B52" w:rsidP="00F13B52">
            <w:pPr>
              <w:widowControl w:val="0"/>
              <w:spacing w:line="240" w:lineRule="auto"/>
            </w:pPr>
          </w:p>
          <w:p w14:paraId="0E1C7DB6" w14:textId="77777777" w:rsidR="00F13B52" w:rsidRDefault="00F13B52" w:rsidP="00F13B52">
            <w:pPr>
              <w:widowControl w:val="0"/>
              <w:spacing w:line="240" w:lineRule="auto"/>
            </w:pPr>
            <w:r>
              <w:t xml:space="preserve">Tissue sections were immunohistochemically stained for tyrosine hydroxylase and Regions of Interest (ROIs) processed following </w:t>
            </w:r>
            <w:proofErr w:type="spellStart"/>
            <w:r>
              <w:t>Nanostring</w:t>
            </w:r>
            <w:proofErr w:type="spellEnd"/>
            <w:r>
              <w:t xml:space="preserve"> </w:t>
            </w:r>
            <w:proofErr w:type="spellStart"/>
            <w:r>
              <w:t>GeoMx</w:t>
            </w:r>
            <w:proofErr w:type="spellEnd"/>
            <w:r>
              <w:t xml:space="preserve">® Digital Spatial Profiler using the manufacturer’s instructions. Libraries were sequenced on Illumina </w:t>
            </w:r>
            <w:proofErr w:type="spellStart"/>
            <w:r>
              <w:t>Novaseq</w:t>
            </w:r>
            <w:proofErr w:type="spellEnd"/>
            <w:r>
              <w:t xml:space="preserve"> 6000 platform using </w:t>
            </w:r>
            <w:proofErr w:type="spellStart"/>
            <w:r>
              <w:t>NovaSeq</w:t>
            </w:r>
            <w:proofErr w:type="spellEnd"/>
            <w:r>
              <w:t xml:space="preserve"> SP 100 cycle kit (XP workflow, 27-8-8-27).</w:t>
            </w:r>
          </w:p>
          <w:p w14:paraId="760F6BF5" w14:textId="77777777" w:rsidR="00F13B52" w:rsidRDefault="00F13B52" w:rsidP="00F13B52">
            <w:pPr>
              <w:widowControl w:val="0"/>
              <w:spacing w:line="240" w:lineRule="auto"/>
            </w:pPr>
          </w:p>
          <w:p w14:paraId="76FEDAD4" w14:textId="48AD82BA" w:rsidR="000B0C1E" w:rsidRDefault="00F13B52" w:rsidP="00F13B52">
            <w:pPr>
              <w:widowControl w:val="0"/>
              <w:spacing w:line="240" w:lineRule="auto"/>
            </w:pPr>
            <w:r>
              <w:t xml:space="preserve">This research was funded in whole or in part by Aligning Science Across Parkinson’s (ASAP-020529) through the Michael J. Fox Foundation for Parkinson’s Research (MJFF). </w:t>
            </w:r>
            <w:proofErr w:type="gramStart"/>
            <w:r>
              <w:t>For the purpose of</w:t>
            </w:r>
            <w:proofErr w:type="gramEnd"/>
            <w:r>
              <w:t xml:space="preserve"> </w:t>
            </w:r>
            <w:r>
              <w:lastRenderedPageBreak/>
              <w:t>open access, the author has applied a CC BY 4.0 public copyright license to all Author Accepted Manuscripts arising from this submission.</w:t>
            </w:r>
          </w:p>
          <w:p w14:paraId="2A1DF7E5" w14:textId="77777777" w:rsidR="000B0C1E" w:rsidRDefault="000B0C1E">
            <w:pPr>
              <w:widowControl w:val="0"/>
              <w:spacing w:line="240" w:lineRule="auto"/>
            </w:pPr>
          </w:p>
          <w:p w14:paraId="5ABBCFDA" w14:textId="77777777" w:rsidR="000B0C1E" w:rsidRDefault="000B0C1E">
            <w:pPr>
              <w:widowControl w:val="0"/>
              <w:spacing w:line="240" w:lineRule="auto"/>
            </w:pPr>
          </w:p>
          <w:p w14:paraId="7221B8DB" w14:textId="77777777" w:rsidR="000B0C1E" w:rsidRDefault="000B0C1E">
            <w:pPr>
              <w:widowControl w:val="0"/>
              <w:spacing w:line="240" w:lineRule="auto"/>
            </w:pPr>
          </w:p>
          <w:p w14:paraId="12BDA186" w14:textId="77777777" w:rsidR="000B0C1E" w:rsidRDefault="000B0C1E">
            <w:pPr>
              <w:widowControl w:val="0"/>
              <w:spacing w:line="240" w:lineRule="auto"/>
            </w:pPr>
          </w:p>
          <w:p w14:paraId="0FEA3DD1" w14:textId="77777777" w:rsidR="000B0C1E" w:rsidRDefault="000B0C1E">
            <w:pPr>
              <w:widowControl w:val="0"/>
              <w:spacing w:line="240" w:lineRule="auto"/>
            </w:pPr>
          </w:p>
          <w:p w14:paraId="28522DE1" w14:textId="77777777" w:rsidR="000B0C1E" w:rsidRDefault="000B0C1E">
            <w:pPr>
              <w:widowControl w:val="0"/>
              <w:spacing w:line="240" w:lineRule="auto"/>
            </w:pPr>
          </w:p>
        </w:tc>
      </w:tr>
    </w:tbl>
    <w:p w14:paraId="48892183" w14:textId="77777777" w:rsidR="000B0C1E" w:rsidRDefault="000B0C1E"/>
    <w:p w14:paraId="4FD76A31" w14:textId="77777777" w:rsidR="000B0C1E" w:rsidRDefault="00000000">
      <w:pPr>
        <w:numPr>
          <w:ilvl w:val="0"/>
          <w:numId w:val="1"/>
        </w:numPr>
        <w:rPr>
          <w:rFonts w:ascii="Arial" w:eastAsia="Arial" w:hAnsi="Arial" w:cs="Arial"/>
          <w:color w:val="000000"/>
          <w:sz w:val="22"/>
          <w:szCs w:val="22"/>
        </w:rPr>
      </w:pPr>
      <w:r>
        <w:rPr>
          <w:b/>
        </w:rPr>
        <w:t>Dataset Title:</w:t>
      </w:r>
      <w:r>
        <w:br/>
        <w:t>[Please provide a self-describing title that includes the tissue source, method, and context. Avoid using team-specific branding.  This will be the Dataset DOI title, as well as the title for the dataset on the ASAP CRN Cloud.]</w:t>
      </w:r>
    </w:p>
    <w:p w14:paraId="1611BE35" w14:textId="77777777" w:rsidR="000B0C1E" w:rsidRDefault="000B0C1E"/>
    <w:p w14:paraId="41BABA04" w14:textId="77777777" w:rsidR="000B0C1E" w:rsidRDefault="00000000">
      <w:pPr>
        <w:numPr>
          <w:ilvl w:val="0"/>
          <w:numId w:val="1"/>
        </w:numPr>
        <w:rPr>
          <w:rFonts w:ascii="Arial" w:eastAsia="Arial" w:hAnsi="Arial" w:cs="Arial"/>
          <w:color w:val="000000"/>
          <w:sz w:val="22"/>
          <w:szCs w:val="22"/>
        </w:rPr>
      </w:pPr>
      <w:r>
        <w:rPr>
          <w:b/>
        </w:rPr>
        <w:t>Dataset Description:</w:t>
      </w:r>
      <w:r>
        <w:br/>
        <w:t>[Provide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337EFF39" w14:textId="77777777" w:rsidR="000B0C1E" w:rsidRDefault="000B0C1E"/>
    <w:p w14:paraId="2A120A65" w14:textId="77777777" w:rsidR="000B0C1E" w:rsidRDefault="000B0C1E">
      <w:pPr>
        <w:ind w:left="720"/>
        <w:rPr>
          <w:sz w:val="20"/>
          <w:szCs w:val="20"/>
        </w:rPr>
      </w:pPr>
    </w:p>
    <w:p w14:paraId="1125929F" w14:textId="77777777" w:rsidR="000B0C1E" w:rsidRDefault="00000000">
      <w:pPr>
        <w:pStyle w:val="Heading1"/>
      </w:pPr>
      <w:bookmarkStart w:id="3" w:name="_ry5epc95h16b" w:colFirst="0" w:colLast="0"/>
      <w:bookmarkEnd w:id="3"/>
      <w:r>
        <w:t>Project Information</w:t>
      </w:r>
    </w:p>
    <w:p w14:paraId="69768DA4" w14:textId="77777777" w:rsidR="000B0C1E" w:rsidRDefault="00000000">
      <w:r>
        <w:t>[Provide the name and a brief description of the overall project to which this dataset belongs.  These should match the STUDY table metadata entries]</w:t>
      </w:r>
    </w:p>
    <w:p w14:paraId="0424A90B" w14:textId="77777777" w:rsidR="000B0C1E" w:rsidRDefault="000B0C1E"/>
    <w:tbl>
      <w:tblPr>
        <w:tblStyle w:val="a1"/>
        <w:tblW w:w="103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0B0C1E" w14:paraId="2E880ACA" w14:textId="77777777">
        <w:trPr>
          <w:trHeight w:val="485"/>
          <w:jc w:val="center"/>
        </w:trPr>
        <w:tc>
          <w:tcPr>
            <w:tcW w:w="2490" w:type="dxa"/>
            <w:shd w:val="clear" w:color="auto" w:fill="CCCCCC"/>
            <w:tcMar>
              <w:top w:w="100" w:type="dxa"/>
              <w:left w:w="100" w:type="dxa"/>
              <w:bottom w:w="100" w:type="dxa"/>
              <w:right w:w="100" w:type="dxa"/>
            </w:tcMar>
            <w:vAlign w:val="center"/>
          </w:tcPr>
          <w:p w14:paraId="0D75C405" w14:textId="77777777" w:rsidR="000B0C1E" w:rsidRDefault="00000000">
            <w:pPr>
              <w:widowControl w:val="0"/>
              <w:spacing w:line="240" w:lineRule="auto"/>
              <w:jc w:val="right"/>
              <w:rPr>
                <w:shd w:val="clear" w:color="auto" w:fill="CCCCCC"/>
              </w:rPr>
            </w:pPr>
            <w:r>
              <w:rPr>
                <w:shd w:val="clear" w:color="auto" w:fill="CCCCCC"/>
              </w:rPr>
              <w:t>Project Title</w:t>
            </w:r>
          </w:p>
        </w:tc>
        <w:tc>
          <w:tcPr>
            <w:tcW w:w="7830" w:type="dxa"/>
            <w:shd w:val="clear" w:color="auto" w:fill="auto"/>
            <w:tcMar>
              <w:top w:w="100" w:type="dxa"/>
              <w:left w:w="100" w:type="dxa"/>
              <w:bottom w:w="100" w:type="dxa"/>
              <w:right w:w="100" w:type="dxa"/>
            </w:tcMar>
          </w:tcPr>
          <w:p w14:paraId="79EDB00E" w14:textId="5BADDE3E" w:rsidR="000B0C1E" w:rsidRDefault="00F13B52">
            <w:pPr>
              <w:widowControl w:val="0"/>
              <w:spacing w:line="240" w:lineRule="auto"/>
            </w:pPr>
            <w:r w:rsidRPr="00F13B52">
              <w:t>The Dual Role of Neural Activity in Parkinson's Disease</w:t>
            </w:r>
          </w:p>
        </w:tc>
      </w:tr>
      <w:tr w:rsidR="000B0C1E" w14:paraId="3D21D242" w14:textId="77777777">
        <w:trPr>
          <w:trHeight w:val="1800"/>
          <w:jc w:val="center"/>
        </w:trPr>
        <w:tc>
          <w:tcPr>
            <w:tcW w:w="2490" w:type="dxa"/>
            <w:shd w:val="clear" w:color="auto" w:fill="CCCCCC"/>
            <w:tcMar>
              <w:top w:w="100" w:type="dxa"/>
              <w:left w:w="100" w:type="dxa"/>
              <w:bottom w:w="100" w:type="dxa"/>
              <w:right w:w="100" w:type="dxa"/>
            </w:tcMar>
            <w:vAlign w:val="center"/>
          </w:tcPr>
          <w:p w14:paraId="3412AB0B" w14:textId="77777777" w:rsidR="000B0C1E" w:rsidRDefault="00000000">
            <w:pPr>
              <w:widowControl w:val="0"/>
              <w:spacing w:line="240" w:lineRule="auto"/>
              <w:jc w:val="right"/>
              <w:rPr>
                <w:shd w:val="clear" w:color="auto" w:fill="CCCCCC"/>
              </w:rPr>
            </w:pPr>
            <w:r>
              <w:rPr>
                <w:shd w:val="clear" w:color="auto" w:fill="CCCCCC"/>
              </w:rPr>
              <w:t>Project Description</w:t>
            </w:r>
          </w:p>
        </w:tc>
        <w:tc>
          <w:tcPr>
            <w:tcW w:w="7830" w:type="dxa"/>
            <w:shd w:val="clear" w:color="auto" w:fill="auto"/>
            <w:tcMar>
              <w:top w:w="100" w:type="dxa"/>
              <w:left w:w="100" w:type="dxa"/>
              <w:bottom w:w="100" w:type="dxa"/>
              <w:right w:w="100" w:type="dxa"/>
            </w:tcMar>
          </w:tcPr>
          <w:p w14:paraId="2108F803" w14:textId="059BD59E" w:rsidR="000B0C1E" w:rsidRDefault="00F13B52">
            <w:pPr>
              <w:widowControl w:val="0"/>
              <w:spacing w:line="240" w:lineRule="auto"/>
            </w:pPr>
            <w:r w:rsidRPr="00F13B52">
              <w:t xml:space="preserve">Parkinson's Disease (PD) has been defined by the loss of midbrain dopamine neurons and the accumulation of misfolded alpha-synuclein. However, symptoms can occur in the apparent absence </w:t>
            </w:r>
            <w:proofErr w:type="spellStart"/>
            <w:r w:rsidRPr="00F13B52">
              <w:t>ofcell</w:t>
            </w:r>
            <w:proofErr w:type="spellEnd"/>
            <w:r w:rsidRPr="00F13B52">
              <w:t xml:space="preserve"> loss, indicating physiological dysfunction early in the course of disease. Early changes in function may also contribute to the underlying degeneration, but we know very little about the role of </w:t>
            </w:r>
            <w:proofErr w:type="spellStart"/>
            <w:r w:rsidRPr="00F13B52">
              <w:t>neuralactivity</w:t>
            </w:r>
            <w:proofErr w:type="spellEnd"/>
            <w:r w:rsidRPr="00F13B52">
              <w:t xml:space="preserve"> in the symptoms or the cause of PD. In this program, we manipulate the activity of dopamine neurons to determine its </w:t>
            </w:r>
            <w:r w:rsidRPr="00F13B52">
              <w:lastRenderedPageBreak/>
              <w:t>role in both symptoms and the underlying degeneration. We also determine</w:t>
            </w:r>
            <w:r>
              <w:t xml:space="preserve"> </w:t>
            </w:r>
            <w:r w:rsidRPr="00F13B52">
              <w:t>how synuclein influences the role of activity.</w:t>
            </w:r>
          </w:p>
          <w:p w14:paraId="701F5677" w14:textId="77777777" w:rsidR="000B0C1E" w:rsidRDefault="000B0C1E">
            <w:pPr>
              <w:widowControl w:val="0"/>
              <w:spacing w:line="240" w:lineRule="auto"/>
            </w:pPr>
          </w:p>
          <w:p w14:paraId="7D450917" w14:textId="77777777" w:rsidR="000B0C1E" w:rsidRDefault="000B0C1E">
            <w:pPr>
              <w:widowControl w:val="0"/>
              <w:spacing w:line="240" w:lineRule="auto"/>
            </w:pPr>
          </w:p>
          <w:p w14:paraId="5C7AACEB" w14:textId="77777777" w:rsidR="000B0C1E" w:rsidRDefault="000B0C1E">
            <w:pPr>
              <w:widowControl w:val="0"/>
              <w:spacing w:line="240" w:lineRule="auto"/>
            </w:pPr>
          </w:p>
          <w:p w14:paraId="69488D0F" w14:textId="77777777" w:rsidR="000B0C1E" w:rsidRDefault="000B0C1E">
            <w:pPr>
              <w:widowControl w:val="0"/>
              <w:spacing w:line="240" w:lineRule="auto"/>
            </w:pPr>
          </w:p>
          <w:p w14:paraId="1F58628D" w14:textId="77777777" w:rsidR="000B0C1E" w:rsidRDefault="000B0C1E">
            <w:pPr>
              <w:widowControl w:val="0"/>
              <w:spacing w:line="240" w:lineRule="auto"/>
            </w:pPr>
          </w:p>
          <w:p w14:paraId="1CC9767E" w14:textId="77777777" w:rsidR="000B0C1E" w:rsidRDefault="000B0C1E">
            <w:pPr>
              <w:widowControl w:val="0"/>
              <w:spacing w:line="240" w:lineRule="auto"/>
            </w:pPr>
          </w:p>
          <w:p w14:paraId="77D38D3F" w14:textId="77777777" w:rsidR="000B0C1E" w:rsidRDefault="000B0C1E">
            <w:pPr>
              <w:widowControl w:val="0"/>
              <w:spacing w:line="240" w:lineRule="auto"/>
            </w:pPr>
          </w:p>
          <w:p w14:paraId="09DEA30D" w14:textId="77777777" w:rsidR="000B0C1E" w:rsidRDefault="000B0C1E">
            <w:pPr>
              <w:widowControl w:val="0"/>
              <w:spacing w:line="240" w:lineRule="auto"/>
            </w:pPr>
          </w:p>
        </w:tc>
      </w:tr>
    </w:tbl>
    <w:p w14:paraId="558C1214" w14:textId="77777777" w:rsidR="000B0C1E" w:rsidRDefault="000B0C1E"/>
    <w:p w14:paraId="799E7CE0" w14:textId="77777777" w:rsidR="000B0C1E" w:rsidRDefault="0000000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w:t>
      </w:r>
      <w:proofErr w:type="spellStart"/>
      <w:r>
        <w:t>project_name</w:t>
      </w:r>
      <w:proofErr w:type="spellEnd"/>
      <w:r>
        <w:t>` in the STUDY metadata table.]</w:t>
      </w:r>
    </w:p>
    <w:p w14:paraId="5029A7FE" w14:textId="77777777" w:rsidR="000B0C1E" w:rsidRDefault="00000000">
      <w:pPr>
        <w:numPr>
          <w:ilvl w:val="0"/>
          <w:numId w:val="1"/>
        </w:numPr>
        <w:rPr>
          <w:rFonts w:ascii="Arial" w:eastAsia="Arial" w:hAnsi="Arial" w:cs="Arial"/>
          <w:color w:val="000000"/>
          <w:sz w:val="22"/>
          <w:szCs w:val="22"/>
        </w:rPr>
      </w:pPr>
      <w:r>
        <w:rPr>
          <w:b/>
        </w:rPr>
        <w:t xml:space="preserve">Project Description </w:t>
      </w:r>
      <w:r>
        <w:t>[Provide a description of the overall research program and types of datasets being generated as part of the Team’s involvement in the ASAP CRN.  The focus is on the overall project with ASAP CRN]</w:t>
      </w:r>
    </w:p>
    <w:p w14:paraId="691E9676" w14:textId="77777777" w:rsidR="000B0C1E" w:rsidRDefault="00000000">
      <w:r>
        <w:br/>
      </w:r>
    </w:p>
    <w:p w14:paraId="557F08E1" w14:textId="77777777" w:rsidR="000B0C1E" w:rsidRDefault="000B0C1E"/>
    <w:sectPr w:rsidR="000B0C1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B1130" w14:textId="77777777" w:rsidR="002437FA" w:rsidRDefault="002437FA" w:rsidP="001A7057">
      <w:pPr>
        <w:spacing w:line="240" w:lineRule="auto"/>
      </w:pPr>
      <w:r>
        <w:separator/>
      </w:r>
    </w:p>
  </w:endnote>
  <w:endnote w:type="continuationSeparator" w:id="0">
    <w:p w14:paraId="121AD5A2" w14:textId="77777777" w:rsidR="002437FA" w:rsidRDefault="002437FA" w:rsidP="001A70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11A6AB8-7256-4C48-B8DF-FA79874DB34A}"/>
  </w:font>
  <w:font w:name="Inter">
    <w:charset w:val="00"/>
    <w:family w:val="auto"/>
    <w:pitch w:val="default"/>
    <w:embedRegular r:id="rId2" w:fontKey="{DF3D11D0-F77D-0547-AC73-984EC7C6BC36}"/>
    <w:embedBold r:id="rId3" w:fontKey="{2A8254EF-203C-DF4C-839D-818E8CADBA3A}"/>
    <w:embedItalic r:id="rId4" w:fontKey="{7D45D906-D526-6640-AECD-EE288E1B1204}"/>
  </w:font>
  <w:font w:name="Inter Medium">
    <w:charset w:val="00"/>
    <w:family w:val="auto"/>
    <w:pitch w:val="default"/>
    <w:embedRegular r:id="rId5" w:fontKey="{67BFA54B-5684-8548-993B-54C267DBAF63}"/>
  </w:font>
  <w:font w:name="Inter SemiBold">
    <w:charset w:val="00"/>
    <w:family w:val="auto"/>
    <w:pitch w:val="default"/>
    <w:embedRegular r:id="rId6" w:fontKey="{B7E547D2-B86F-5B4F-8A1E-8211CCA42EED}"/>
    <w:embedItalic r:id="rId7" w:fontKey="{23A92A78-429F-684B-8A6E-A4F050ACEF85}"/>
  </w:font>
  <w:font w:name="Arial">
    <w:panose1 w:val="020B0604020202020204"/>
    <w:charset w:val="00"/>
    <w:family w:val="swiss"/>
    <w:pitch w:val="variable"/>
    <w:sig w:usb0="E0002AFF" w:usb1="C0007843" w:usb2="00000009" w:usb3="00000000" w:csb0="000001FF" w:csb1="00000000"/>
    <w:embedRegular r:id="rId8" w:fontKey="{1690D6EC-05A2-1042-8414-8D1BF0E487E7}"/>
  </w:font>
  <w:font w:name="Calibri">
    <w:panose1 w:val="020F0502020204030204"/>
    <w:charset w:val="00"/>
    <w:family w:val="swiss"/>
    <w:pitch w:val="variable"/>
    <w:sig w:usb0="E4002EFF" w:usb1="C000247B" w:usb2="00000009" w:usb3="00000000" w:csb0="000001FF" w:csb1="00000000"/>
    <w:embedRegular r:id="rId9" w:fontKey="{B5CB1639-8462-244E-BEF1-411034854088}"/>
  </w:font>
  <w:font w:name="Cambria">
    <w:panose1 w:val="02040503050406030204"/>
    <w:charset w:val="00"/>
    <w:family w:val="roman"/>
    <w:pitch w:val="variable"/>
    <w:sig w:usb0="E00002FF" w:usb1="400004FF" w:usb2="00000000" w:usb3="00000000" w:csb0="0000019F" w:csb1="00000000"/>
    <w:embedRegular r:id="rId10" w:fontKey="{2B79A71A-F59E-A34D-BA79-DDCEF8DCCD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FB3F" w14:textId="77777777" w:rsidR="001A7057" w:rsidRDefault="001A70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AB9A" w14:textId="77777777" w:rsidR="001A7057" w:rsidRDefault="001A70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BD19" w14:textId="77777777" w:rsidR="001A7057" w:rsidRDefault="001A70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EDC47" w14:textId="77777777" w:rsidR="002437FA" w:rsidRDefault="002437FA" w:rsidP="001A7057">
      <w:pPr>
        <w:spacing w:line="240" w:lineRule="auto"/>
      </w:pPr>
      <w:r>
        <w:separator/>
      </w:r>
    </w:p>
  </w:footnote>
  <w:footnote w:type="continuationSeparator" w:id="0">
    <w:p w14:paraId="414698AF" w14:textId="77777777" w:rsidR="002437FA" w:rsidRDefault="002437FA" w:rsidP="001A70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C69F" w14:textId="77777777" w:rsidR="001A7057" w:rsidRDefault="001A70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C6C7" w14:textId="77777777" w:rsidR="001A7057" w:rsidRDefault="001A70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922F" w14:textId="77777777" w:rsidR="001A7057" w:rsidRDefault="001A70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144AB"/>
    <w:multiLevelType w:val="multilevel"/>
    <w:tmpl w:val="214A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531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C1E"/>
    <w:rsid w:val="000B0C1E"/>
    <w:rsid w:val="001A7057"/>
    <w:rsid w:val="002437FA"/>
    <w:rsid w:val="00AC7D2E"/>
    <w:rsid w:val="00F13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4D057"/>
  <w15:docId w15:val="{E1BF8C80-12A3-084A-BB50-935A99B79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A7057"/>
    <w:pPr>
      <w:tabs>
        <w:tab w:val="center" w:pos="4680"/>
        <w:tab w:val="right" w:pos="9360"/>
      </w:tabs>
      <w:spacing w:line="240" w:lineRule="auto"/>
    </w:pPr>
  </w:style>
  <w:style w:type="character" w:customStyle="1" w:styleId="HeaderChar">
    <w:name w:val="Header Char"/>
    <w:basedOn w:val="DefaultParagraphFont"/>
    <w:link w:val="Header"/>
    <w:uiPriority w:val="99"/>
    <w:rsid w:val="001A7057"/>
  </w:style>
  <w:style w:type="paragraph" w:styleId="Footer">
    <w:name w:val="footer"/>
    <w:basedOn w:val="Normal"/>
    <w:link w:val="FooterChar"/>
    <w:uiPriority w:val="99"/>
    <w:unhideWhenUsed/>
    <w:rsid w:val="001A7057"/>
    <w:pPr>
      <w:tabs>
        <w:tab w:val="center" w:pos="4680"/>
        <w:tab w:val="right" w:pos="9360"/>
      </w:tabs>
      <w:spacing w:line="240" w:lineRule="auto"/>
    </w:pPr>
  </w:style>
  <w:style w:type="character" w:customStyle="1" w:styleId="FooterChar">
    <w:name w:val="Footer Char"/>
    <w:basedOn w:val="DefaultParagraphFont"/>
    <w:link w:val="Footer"/>
    <w:uiPriority w:val="99"/>
    <w:rsid w:val="001A7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099211">
      <w:bodyDiv w:val="1"/>
      <w:marLeft w:val="0"/>
      <w:marRight w:val="0"/>
      <w:marTop w:val="0"/>
      <w:marBottom w:val="0"/>
      <w:divBdr>
        <w:top w:val="none" w:sz="0" w:space="0" w:color="auto"/>
        <w:left w:val="none" w:sz="0" w:space="0" w:color="auto"/>
        <w:bottom w:val="none" w:sz="0" w:space="0" w:color="auto"/>
        <w:right w:val="none" w:sz="0" w:space="0" w:color="auto"/>
      </w:divBdr>
    </w:div>
    <w:div w:id="641740560">
      <w:bodyDiv w:val="1"/>
      <w:marLeft w:val="0"/>
      <w:marRight w:val="0"/>
      <w:marTop w:val="0"/>
      <w:marBottom w:val="0"/>
      <w:divBdr>
        <w:top w:val="none" w:sz="0" w:space="0" w:color="auto"/>
        <w:left w:val="none" w:sz="0" w:space="0" w:color="auto"/>
        <w:bottom w:val="none" w:sz="0" w:space="0" w:color="auto"/>
        <w:right w:val="none" w:sz="0" w:space="0" w:color="auto"/>
      </w:divBdr>
    </w:div>
    <w:div w:id="930164340">
      <w:bodyDiv w:val="1"/>
      <w:marLeft w:val="0"/>
      <w:marRight w:val="0"/>
      <w:marTop w:val="0"/>
      <w:marBottom w:val="0"/>
      <w:divBdr>
        <w:top w:val="none" w:sz="0" w:space="0" w:color="auto"/>
        <w:left w:val="none" w:sz="0" w:space="0" w:color="auto"/>
        <w:bottom w:val="none" w:sz="0" w:space="0" w:color="auto"/>
        <w:right w:val="none" w:sz="0" w:space="0" w:color="auto"/>
      </w:divBdr>
    </w:div>
    <w:div w:id="1437024568">
      <w:bodyDiv w:val="1"/>
      <w:marLeft w:val="0"/>
      <w:marRight w:val="0"/>
      <w:marTop w:val="0"/>
      <w:marBottom w:val="0"/>
      <w:divBdr>
        <w:top w:val="none" w:sz="0" w:space="0" w:color="auto"/>
        <w:left w:val="none" w:sz="0" w:space="0" w:color="auto"/>
        <w:bottom w:val="none" w:sz="0" w:space="0" w:color="auto"/>
        <w:right w:val="none" w:sz="0" w:space="0" w:color="auto"/>
      </w:divBdr>
    </w:div>
    <w:div w:id="1875002779">
      <w:bodyDiv w:val="1"/>
      <w:marLeft w:val="0"/>
      <w:marRight w:val="0"/>
      <w:marTop w:val="0"/>
      <w:marBottom w:val="0"/>
      <w:divBdr>
        <w:top w:val="none" w:sz="0" w:space="0" w:color="auto"/>
        <w:left w:val="none" w:sz="0" w:space="0" w:color="auto"/>
        <w:bottom w:val="none" w:sz="0" w:space="0" w:color="auto"/>
        <w:right w:val="none" w:sz="0" w:space="0" w:color="auto"/>
      </w:divBdr>
    </w:div>
    <w:div w:id="20870683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henrie@datatecnica.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986</Words>
  <Characters>5625</Characters>
  <Application>Microsoft Office Word</Application>
  <DocSecurity>0</DocSecurity>
  <Lines>46</Lines>
  <Paragraphs>13</Paragraphs>
  <ScaleCrop>false</ScaleCrop>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Zac Chatterton</cp:lastModifiedBy>
  <cp:revision>2</cp:revision>
  <dcterms:created xsi:type="dcterms:W3CDTF">2025-03-30T01:15:00Z</dcterms:created>
  <dcterms:modified xsi:type="dcterms:W3CDTF">2025-03-30T01:15:00Z</dcterms:modified>
</cp:coreProperties>
</file>