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64ot42mqqhpg"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4veojpozr606"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Google Doc link, or emailed as a docx file attachment.</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bookmarkStart w:colFirst="0" w:colLast="0" w:name="_tehob2kc1qp4" w:id="2"/>
      <w:bookmarkEnd w:id="2"/>
      <w:r w:rsidDel="00000000" w:rsidR="00000000" w:rsidRPr="00000000">
        <w:rPr>
          <w:rFonts w:ascii="Arial" w:cs="Arial" w:eastAsia="Arial" w:hAnsi="Arial"/>
          <w:b w:val="1"/>
          <w:bCs w:val="1"/>
          <w:rtl w:val="0"/>
        </w:rPr>
        <w:t xml:space="preserve">Bucket name: testing-test-sn-test</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Arial" w:cs="Arial" w:eastAsia="Arial" w:hAnsi="Arial"/>
              </w:rPr>
            </w:pPr>
            <w:r w:rsidDel="00000000" w:rsidR="00000000" w:rsidRPr="00000000">
              <w:rPr>
                <w:rFonts w:ascii="Arial" w:cs="Arial" w:eastAsia="Arial" w:hAnsi="Arial"/>
                <w:rtl w:val="0"/>
              </w:rPr>
              <w:t xml:space="preserve">Testy</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Arial" w:cs="Arial" w:eastAsia="Arial" w:hAnsi="Arial"/>
              </w:rPr>
            </w:pPr>
            <w:r w:rsidDel="00000000" w:rsidR="00000000" w:rsidRPr="00000000">
              <w:rPr>
                <w:rFonts w:ascii="Arial" w:cs="Arial" w:eastAsia="Arial" w:hAnsi="Arial"/>
                <w:rtl w:val="0"/>
              </w:rPr>
              <w:t xml:space="preserve">Test</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Department of Pharmacology, Northwestern University, Chicago, IL, USA</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Arial" w:cs="Arial" w:eastAsia="Arial" w:hAnsi="Arial"/>
              </w:rPr>
            </w:pPr>
            <w:r w:rsidDel="00000000" w:rsidR="00000000" w:rsidRPr="00000000">
              <w:rPr>
                <w:rFonts w:ascii="Arial" w:cs="Arial" w:eastAsia="Arial" w:hAnsi="Arial"/>
                <w:rtl w:val="0"/>
              </w:rPr>
              <w:t xml:space="preserve">0000-0002-2569-4100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Arial" w:cs="Arial" w:eastAsia="Arial" w:hAnsi="Arial"/>
              </w:rPr>
            </w:pPr>
            <w:r w:rsidDel="00000000" w:rsidR="00000000" w:rsidRPr="00000000">
              <w:rPr>
                <w:rFonts w:ascii="Arial" w:cs="Arial" w:eastAsia="Arial" w:hAnsi="Arial"/>
                <w:rtl w:val="0"/>
              </w:rPr>
              <w:t xml:space="preserve">Chen</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Department of Pharmacology, Northwestern University, Chicago, IL, USA</w:t>
            </w:r>
          </w:p>
        </w:tc>
        <w:tc>
          <w:tcPr>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0000-0001-5666-</w:t>
            </w: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173</w:t>
            </w:r>
          </w:p>
          <w:p w:rsidR="00000000" w:rsidDel="00000000" w:rsidP="00000000" w:rsidRDefault="00000000" w:rsidRPr="00000000" w14:paraId="00000014">
            <w:pPr>
              <w:widowControl w:val="0"/>
              <w:spacing w:line="240" w:lineRule="auto"/>
              <w:rPr>
                <w:rFonts w:ascii="Arial" w:cs="Arial" w:eastAsia="Arial" w:hAnsi="Arial"/>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pStyle w:val="Heading1"/>
        <w:rPr>
          <w:rFonts w:ascii="Arial" w:cs="Arial" w:eastAsia="Arial" w:hAnsi="Arial"/>
          <w:b w:val="1"/>
          <w:bCs w:val="1"/>
          <w:color w:val="008dc3"/>
          <w:sz w:val="32"/>
          <w:szCs w:val="32"/>
        </w:rPr>
      </w:pPr>
      <w:bookmarkStart w:colFirst="0" w:colLast="0" w:name="_ajj1srn1d3q2"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25">
            <w:pPr>
              <w:jc w:val="both"/>
              <w:rPr>
                <w:rFonts w:ascii="Arial" w:cs="Arial" w:eastAsia="Arial" w:hAnsi="Arial"/>
                <w:i w:val="1"/>
                <w:iCs w:val="1"/>
              </w:rPr>
            </w:pPr>
            <w:r w:rsidDel="00000000" w:rsidR="00000000" w:rsidRPr="00000000">
              <w:rPr>
                <w:rFonts w:ascii="Arial" w:cs="Arial" w:eastAsia="Arial" w:hAnsi="Arial"/>
                <w:color w:val="000000"/>
                <w:sz w:val="20"/>
                <w:szCs w:val="20"/>
                <w:highlight w:val="white"/>
                <w:rtl w:val="0"/>
              </w:rPr>
              <w:t xml:space="preserve">The testing of the test.</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27">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highlight w:val="white"/>
                <w:rtl w:val="0"/>
              </w:rPr>
              <w:t xml:space="preserve">Dummy text. Liquid Chromatography-Mass Spectrometry (LC-MS) studies on striatal synaptosomes from Lrrk2G2019S mice. Mice were treated with vehicle and LRRK2 inhibitor Mli2. We and others previously reported that knock-in mice expressing the pathogenic hyperactive Lrrk2G2019S mutation, exhibit deficits in dopamine release within the striatum. To investigate the underlying molecular mechanisms, we conducted quantitative phosphoproteomic </w:t>
            </w:r>
            <w:r w:rsidDel="00000000" w:rsidR="00000000" w:rsidRPr="00000000">
              <w:rPr>
                <w:rtl w:val="0"/>
              </w:rPr>
            </w:r>
          </w:p>
        </w:tc>
      </w:tr>
    </w:tbl>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C">
      <w:pPr>
        <w:pStyle w:val="Heading1"/>
        <w:jc w:val="both"/>
        <w:rPr>
          <w:rFonts w:ascii="Arial" w:cs="Arial" w:eastAsia="Arial" w:hAnsi="Arial"/>
          <w:b w:val="1"/>
          <w:bCs w:val="1"/>
          <w:color w:val="008dc3"/>
          <w:sz w:val="32"/>
          <w:szCs w:val="32"/>
        </w:rPr>
      </w:pPr>
      <w:bookmarkStart w:colFirst="0" w:colLast="0" w:name="_9dm3s7c4kno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jc w:val="both"/>
              <w:rPr>
                <w:rFonts w:ascii="Arial" w:cs="Arial" w:eastAsia="Arial" w:hAnsi="Arial"/>
                <w:i w:val="1"/>
                <w:iCs w:val="1"/>
              </w:rPr>
            </w:pPr>
            <w:r w:rsidDel="00000000" w:rsidR="00000000" w:rsidRPr="00000000">
              <w:rPr>
                <w:rFonts w:ascii="Arial" w:cs="Arial" w:eastAsia="Arial" w:hAnsi="Arial"/>
                <w:color w:val="000000"/>
                <w:sz w:val="20"/>
                <w:szCs w:val="20"/>
                <w:highlight w:val="white"/>
                <w:rtl w:val="0"/>
              </w:rPr>
              <w:t xml:space="preserve">The testing of the test Project.</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32">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highlight w:val="white"/>
                <w:rtl w:val="0"/>
              </w:rPr>
              <w:t xml:space="preserve">Dummy text. Liquid Chromatography-Mass Spectrometry (LC-MS) studies on striatal synaptosomes from Lrrk2G2019S mice. Mice were treated with vehicle and LRRK2 inhibitor Mli2. We and others previously reported that knock-in mice expressing the pathogenic hyperactive Lrrk2G2019S mutation, exhibit deficits in dopamine release within the striatum. To investigate the underlying molecular mechanisms, we conducted quantitative phosphoproteomic </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Team Test</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ASAP- 120600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B">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C">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c0g4efw457rh"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2">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Testy</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Too</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Arial" w:cs="Arial" w:eastAsia="Arial" w:hAnsi="Arial"/>
              </w:rPr>
            </w:pPr>
            <w:r w:rsidDel="00000000" w:rsidR="00000000" w:rsidRPr="00000000">
              <w:rPr>
                <w:rFonts w:ascii="Arial" w:cs="Arial" w:eastAsia="Arial" w:hAnsi="Arial"/>
                <w:rtl w:val="0"/>
              </w:rPr>
              <w:t xml:space="preserve">testy.toou@northwestern.edu</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Part</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Manitou</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part.manitou@northwestern.edu</w:t>
            </w:r>
          </w:p>
        </w:tc>
      </w:tr>
    </w:tbl>
    <w:p w:rsidR="00000000" w:rsidDel="00000000" w:rsidP="00000000" w:rsidRDefault="00000000" w:rsidRPr="00000000" w14:paraId="00000057">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asapcrn.org/research-community/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