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cj3xknhvrffo" w:id="0"/>
      <w:bookmarkEnd w:id="0"/>
      <w:r w:rsidDel="00000000" w:rsidR="00000000" w:rsidRPr="00000000">
        <w:rPr>
          <w:rtl w:val="0"/>
        </w:rPr>
        <w:t xml:space="preserve">ASAP CR</w:t>
      </w:r>
      <w:r w:rsidDel="00000000" w:rsidR="00000000" w:rsidRPr="00000000">
        <w:rPr>
          <w:rtl w:val="0"/>
        </w:rPr>
        <w:t xml:space="preserve">N Cloud</w:t>
      </w:r>
    </w:p>
    <w:p w:rsidR="00000000" w:rsidDel="00000000" w:rsidP="00000000" w:rsidRDefault="00000000" w:rsidRPr="00000000" w14:paraId="00000002">
      <w:pPr>
        <w:pStyle w:val="Title"/>
        <w:jc w:val="center"/>
        <w:rPr/>
      </w:pPr>
      <w:bookmarkStart w:colFirst="0" w:colLast="0" w:name="_hifdjtt48s0m" w:id="1"/>
      <w:bookmarkEnd w:id="1"/>
      <w:r w:rsidDel="00000000" w:rsidR="00000000" w:rsidRPr="00000000">
        <w:rPr>
          <w:rtl w:val="0"/>
        </w:rPr>
        <w:t xml:space="preserve">Dataset Information Template</w:t>
      </w:r>
    </w:p>
    <w:p w:rsidR="00000000" w:rsidDel="00000000" w:rsidP="00000000" w:rsidRDefault="00000000" w:rsidRPr="00000000" w14:paraId="00000003">
      <w:pPr>
        <w:jc w:val="both"/>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w:t>
      </w:r>
      <w:r w:rsidDel="00000000" w:rsidR="00000000" w:rsidRPr="00000000">
        <w:rPr>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tl w:val="0"/>
        </w:rPr>
        <w:t xml:space="preserve">. Please make a copy, fill in the appropriate details, and share back with </w:t>
      </w:r>
      <w:hyperlink r:id="rId6">
        <w:r w:rsidDel="00000000" w:rsidR="00000000" w:rsidRPr="00000000">
          <w:rPr>
            <w:color w:val="0000ee"/>
            <w:u w:val="single"/>
            <w:rtl w:val="0"/>
          </w:rPr>
          <w:t xml:space="preserve">Matthieu Darracq</w:t>
        </w:r>
      </w:hyperlink>
      <w:r w:rsidDel="00000000" w:rsidR="00000000" w:rsidRPr="00000000">
        <w:rPr>
          <w:rtl w:val="0"/>
        </w:rPr>
        <w:t xml:space="preserve"> as a link, or emailed as a docx file.</w:t>
      </w:r>
    </w:p>
    <w:p w:rsidR="00000000" w:rsidDel="00000000" w:rsidP="00000000" w:rsidRDefault="00000000" w:rsidRPr="00000000" w14:paraId="00000004">
      <w:pPr>
        <w:pStyle w:val="Heading1"/>
        <w:rPr/>
      </w:pPr>
      <w:bookmarkStart w:colFirst="0" w:colLast="0" w:name="_tmkqqng983l1" w:id="2"/>
      <w:bookmarkEnd w:id="2"/>
      <w:r w:rsidDel="00000000" w:rsidR="00000000" w:rsidRPr="00000000">
        <w:rPr>
          <w:rtl w:val="0"/>
        </w:rPr>
        <w:t xml:space="preserve">Creator (Author) Information</w:t>
      </w:r>
    </w:p>
    <w:p w:rsidR="00000000" w:rsidDel="00000000" w:rsidP="00000000" w:rsidRDefault="00000000" w:rsidRPr="00000000" w14:paraId="00000005">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Maxwell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Columbia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0009-0008-0193-8646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Jakubiak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Kelly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Columbia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0009-0002-6932-4460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Paryani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Fahad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Columbia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0000-0003-1418-1386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Adithya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Columbia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0000-0001-7359-184X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Jaeseung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Columbia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0009-0003-0806-093X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Juncheng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Columbia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Sims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Columbia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0000-0002-3921-4837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Al-Dalahmah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Osama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Columbia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0000-0002-3442-5459</w:t>
            </w:r>
          </w:p>
        </w:tc>
      </w:tr>
    </w:tbl>
    <w:p w:rsidR="00000000" w:rsidDel="00000000" w:rsidP="00000000" w:rsidRDefault="00000000" w:rsidRPr="00000000" w14:paraId="0000002A">
      <w:pPr>
        <w:pStyle w:val="Heading1"/>
        <w:rPr/>
      </w:pPr>
      <w:bookmarkStart w:colFirst="0" w:colLast="0" w:name="_b5wv84hr5cgu" w:id="3"/>
      <w:bookmarkEnd w:id="3"/>
      <w:r w:rsidDel="00000000" w:rsidR="00000000" w:rsidRPr="00000000">
        <w:rPr>
          <w:rtl w:val="0"/>
        </w:rPr>
        <w:t xml:space="preserve">Dataset Details</w:t>
      </w:r>
    </w:p>
    <w:p w:rsidR="00000000" w:rsidDel="00000000" w:rsidP="00000000" w:rsidRDefault="00000000" w:rsidRPr="00000000" w14:paraId="0000002B">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Single-nucleus RNAseq of the post-mortem cingulate cortex and substantia nigra from control and Parkinson’s disease brains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Samples of the Cingulate Cortex and Substantia Nigra from  post-mortem brains from the New York Brain Bank were dissected and processed using 10X single-nucleus RNA sequencing on the  Chromium Next GEM Single Cell v3.1 (Dual Index) platform.  </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t xml:space="preserve">Please limit the use of acronyms to well-established ones and avoid team-specific branding.</w:t>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b w:val="1"/>
          <w:bCs w:val="1"/>
          <w:rtl w:val="0"/>
        </w:rPr>
        <w:t xml:space="preserve">Dataset Title:</w:t>
      </w:r>
      <w:r w:rsidDel="00000000" w:rsidR="00000000" w:rsidRPr="00000000">
        <w:rPr>
          <w:rtl w:val="0"/>
        </w:rPr>
        <w:t xml:space="preserve"> Provide a self-describing title that includes the tissue source, method, and context.  This will be the publicly visible Dataset DOI title, as well as the title for the dataset on the ASAP CRN Cloud.</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numPr>
          <w:ilvl w:val="0"/>
          <w:numId w:val="1"/>
        </w:numPr>
        <w:ind w:left="72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b w:val="1"/>
          <w:bCs w:val="1"/>
          <w:rtl w:val="0"/>
        </w:rPr>
        <w:t xml:space="preserve">Dataset Description:</w:t>
      </w:r>
      <w:r w:rsidDel="00000000" w:rsidR="00000000" w:rsidRPr="00000000">
        <w:rPr>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36">
      <w:pPr>
        <w:ind w:left="720" w:firstLine="0"/>
        <w:jc w:val="both"/>
        <w:rPr>
          <w:sz w:val="20"/>
          <w:szCs w:val="20"/>
        </w:rPr>
      </w:pPr>
      <w:r w:rsidDel="00000000" w:rsidR="00000000" w:rsidRPr="00000000">
        <w:rPr>
          <w:rtl w:val="0"/>
        </w:rPr>
      </w:r>
    </w:p>
    <w:p w:rsidR="00000000" w:rsidDel="00000000" w:rsidP="00000000" w:rsidRDefault="00000000" w:rsidRPr="00000000" w14:paraId="00000037">
      <w:pPr>
        <w:pStyle w:val="Heading1"/>
        <w:jc w:val="both"/>
        <w:rPr/>
      </w:pPr>
      <w:bookmarkStart w:colFirst="0" w:colLast="0" w:name="_rdbbd13ua1fw" w:id="4"/>
      <w:bookmarkEnd w:id="4"/>
      <w:r w:rsidDel="00000000" w:rsidR="00000000" w:rsidRPr="00000000">
        <w:rPr>
          <w:rtl w:val="0"/>
        </w:rPr>
        <w:t xml:space="preserve">Project Information</w:t>
      </w:r>
    </w:p>
    <w:p w:rsidR="00000000" w:rsidDel="00000000" w:rsidP="00000000" w:rsidRDefault="00000000" w:rsidRPr="00000000" w14:paraId="00000038">
      <w:pPr>
        <w:ind w:left="0" w:firstLine="0"/>
        <w:jc w:val="both"/>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9">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The landscape of T-cell Immunity in Parkinson Disease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The project aims to assess the role of T-cells and astrocytes in the pathogenesis of Parkinson’s disease as assessed in post-mortem human tissue. Single-nucleus RNAseq data is provided in this dataset.</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1"/>
        </w:numPr>
        <w:ind w:left="720" w:hanging="360"/>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tthieu.darracq@dnastac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