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473604AB" w:rsidR="00DF75DD" w:rsidRDefault="00F23586">
            <w:pPr>
              <w:widowControl w:val="0"/>
              <w:spacing w:line="240" w:lineRule="auto"/>
            </w:pPr>
            <w:r>
              <w:t>sn</w:t>
            </w:r>
            <w:r w:rsidR="00587839" w:rsidRPr="00587839">
              <w:t xml:space="preserve">RNA-seq analysis of the </w:t>
            </w:r>
            <w:r>
              <w:t>ventral midbrain</w:t>
            </w:r>
            <w:r w:rsidR="00587839" w:rsidRPr="00587839">
              <w:t xml:space="preserve"> in </w:t>
            </w:r>
            <w:r w:rsidR="00587839" w:rsidRPr="00587839">
              <w:rPr>
                <w:i/>
                <w:iCs/>
              </w:rPr>
              <w:t>G2019S LRRK2</w:t>
            </w:r>
            <w:r w:rsidR="00587839" w:rsidRPr="00587839">
              <w:t xml:space="preserve"> knockin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46F88790" w:rsidR="00DF75DD" w:rsidRDefault="0057043B">
            <w:pPr>
              <w:widowControl w:val="0"/>
              <w:spacing w:line="240" w:lineRule="auto"/>
            </w:pPr>
            <w:r w:rsidRPr="0057043B">
              <w:rPr>
                <w:i/>
                <w:iCs/>
              </w:rPr>
              <w:t>G2019S LRRK2</w:t>
            </w:r>
            <w:r w:rsidRPr="0057043B">
              <w:t xml:space="preserve"> knockin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F23586">
              <w:t>ventral midbrain</w:t>
            </w:r>
            <w:r w:rsidRPr="0057043B">
              <w:t xml:space="preserve"> was collected</w:t>
            </w:r>
            <w:r w:rsidR="00F23586">
              <w:t>, s</w:t>
            </w:r>
            <w:r w:rsidR="00F23586" w:rsidRPr="00F23586">
              <w:t xml:space="preserve">ingle nuclei were isolated from the mouse ventral midbrain using the protocol described at https://doi.org/10.17504/protocols.io.14egnr8kml5d/v1. The purified nuclei were then fixed using the Chromium Next GEM Single Cell Fixed RNA Sample Preparation Kit (1000414, 10x Genomics), following the manufacturer's instructions. </w:t>
            </w:r>
            <w:r w:rsidRPr="0057043B">
              <w:t>Each experimental group contained biological replicates (n = 4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E7EEFF58-F388-46C8-B16D-22CF4F342DAA}"/>
    <w:embedItalic r:id="rId2" w:fontKey="{51556A39-29E5-4CCC-B3D6-8AB4B5FD8519}"/>
  </w:font>
  <w:font w:name="Inter Medium">
    <w:charset w:val="00"/>
    <w:family w:val="auto"/>
    <w:pitch w:val="default"/>
    <w:embedRegular r:id="rId3" w:fontKey="{84142617-7B57-4FFB-AFED-F104CB8BD169}"/>
  </w:font>
  <w:font w:name="Inter SemiBold">
    <w:charset w:val="00"/>
    <w:family w:val="auto"/>
    <w:pitch w:val="default"/>
    <w:embedItalic r:id="rId4" w:fontKey="{38BD790F-C85A-4841-B37F-BAC4BEA56F24}"/>
  </w:font>
  <w:font w:name="Calibri">
    <w:panose1 w:val="020F0502020204030204"/>
    <w:charset w:val="00"/>
    <w:family w:val="swiss"/>
    <w:pitch w:val="variable"/>
    <w:sig w:usb0="E4002EFF" w:usb1="C200247B" w:usb2="00000009" w:usb3="00000000" w:csb0="000001FF" w:csb1="00000000"/>
    <w:embedRegular r:id="rId5" w:fontKey="{890C45DE-68F6-404B-B062-68044811C3AD}"/>
    <w:embedBold r:id="rId6" w:fontKey="{44A7F249-BB46-45F2-8983-6146759491C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B8EDB852-F6BB-4745-B9A5-39B446B811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57043B"/>
    <w:rsid w:val="00572D24"/>
    <w:rsid w:val="00587839"/>
    <w:rsid w:val="00A453B0"/>
    <w:rsid w:val="00B42812"/>
    <w:rsid w:val="00DF75DD"/>
    <w:rsid w:val="00F23586"/>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618</Words>
  <Characters>3559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5</cp:revision>
  <dcterms:created xsi:type="dcterms:W3CDTF">2025-12-10T19:00:00Z</dcterms:created>
  <dcterms:modified xsi:type="dcterms:W3CDTF">2026-01-06T16:51:00Z</dcterms:modified>
</cp:coreProperties>
</file>