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5034B9" w14:textId="77777777" w:rsidR="00CF75E7" w:rsidRDefault="00000000">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18B37768" wp14:editId="37F889A7">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43039B63" w14:textId="77777777" w:rsidR="00CF75E7" w:rsidRDefault="00000000">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7C6CFA4E" w14:textId="77777777" w:rsidR="00CF75E7" w:rsidRDefault="00000000">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8">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7BCB7E44" w14:textId="77777777" w:rsidR="00CF75E7" w:rsidRDefault="00000000">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48B7E12D" w14:textId="77777777" w:rsidR="00CF75E7" w:rsidRDefault="00000000">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CF75E7" w14:paraId="0576F64A" w14:textId="77777777" w:rsidTr="00E95C80">
        <w:trPr>
          <w:tblHeader/>
          <w:jc w:val="center"/>
        </w:trPr>
        <w:tc>
          <w:tcPr>
            <w:tcW w:w="2492" w:type="dxa"/>
            <w:shd w:val="clear" w:color="auto" w:fill="B7B7B7"/>
            <w:tcMar>
              <w:top w:w="100" w:type="dxa"/>
              <w:left w:w="100" w:type="dxa"/>
              <w:bottom w:w="100" w:type="dxa"/>
              <w:right w:w="100" w:type="dxa"/>
            </w:tcMar>
          </w:tcPr>
          <w:p w14:paraId="51465988" w14:textId="77777777" w:rsidR="00CF75E7" w:rsidRDefault="00000000">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12E59C9D" w14:textId="77777777" w:rsidR="00CF75E7" w:rsidRDefault="00000000">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0DB5DD39" w14:textId="77777777" w:rsidR="00CF75E7" w:rsidRDefault="00000000">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14F4914D" w14:textId="77777777" w:rsidR="00CF75E7" w:rsidRDefault="00000000">
            <w:pPr>
              <w:widowControl w:val="0"/>
              <w:spacing w:line="240" w:lineRule="auto"/>
              <w:rPr>
                <w:rFonts w:ascii="Arial" w:eastAsia="Arial" w:hAnsi="Arial" w:cs="Arial"/>
              </w:rPr>
            </w:pPr>
            <w:r>
              <w:rPr>
                <w:rFonts w:ascii="Arial" w:eastAsia="Arial" w:hAnsi="Arial" w:cs="Arial"/>
              </w:rPr>
              <w:t>ORCID</w:t>
            </w:r>
          </w:p>
        </w:tc>
      </w:tr>
      <w:tr w:rsidR="00CF75E7" w14:paraId="7CE6C0B0" w14:textId="77777777" w:rsidTr="00E95C80">
        <w:trPr>
          <w:jc w:val="center"/>
        </w:trPr>
        <w:tc>
          <w:tcPr>
            <w:tcW w:w="2492" w:type="dxa"/>
            <w:tcMar>
              <w:top w:w="100" w:type="dxa"/>
              <w:left w:w="100" w:type="dxa"/>
              <w:bottom w:w="100" w:type="dxa"/>
              <w:right w:w="100" w:type="dxa"/>
            </w:tcMar>
          </w:tcPr>
          <w:p w14:paraId="3FD33B04" w14:textId="0B5AF156" w:rsidR="00CF75E7" w:rsidRDefault="002D3D8C">
            <w:pPr>
              <w:widowControl w:val="0"/>
              <w:spacing w:line="240" w:lineRule="auto"/>
            </w:pPr>
            <w:r w:rsidRPr="00CC6C57">
              <w:rPr>
                <w:rFonts w:ascii="Arial" w:hAnsi="Arial" w:cs="Arial"/>
                <w:sz w:val="22"/>
                <w:szCs w:val="22"/>
              </w:rPr>
              <w:t>Bolen</w:t>
            </w:r>
          </w:p>
        </w:tc>
        <w:tc>
          <w:tcPr>
            <w:tcW w:w="2492" w:type="dxa"/>
            <w:tcMar>
              <w:top w:w="100" w:type="dxa"/>
              <w:left w:w="100" w:type="dxa"/>
              <w:bottom w:w="100" w:type="dxa"/>
              <w:right w:w="100" w:type="dxa"/>
            </w:tcMar>
          </w:tcPr>
          <w:p w14:paraId="258BE2E5" w14:textId="3AE91A21" w:rsidR="00CF75E7" w:rsidRDefault="002D3D8C">
            <w:pPr>
              <w:widowControl w:val="0"/>
              <w:spacing w:line="240" w:lineRule="auto"/>
            </w:pPr>
            <w:r w:rsidRPr="00CC6C57">
              <w:rPr>
                <w:rFonts w:ascii="Arial" w:hAnsi="Arial" w:cs="Arial"/>
                <w:sz w:val="22"/>
                <w:szCs w:val="22"/>
              </w:rPr>
              <w:t>MacKenzie L.</w:t>
            </w:r>
          </w:p>
        </w:tc>
        <w:tc>
          <w:tcPr>
            <w:tcW w:w="2493" w:type="dxa"/>
            <w:tcMar>
              <w:top w:w="100" w:type="dxa"/>
              <w:left w:w="100" w:type="dxa"/>
              <w:bottom w:w="100" w:type="dxa"/>
              <w:right w:w="100" w:type="dxa"/>
            </w:tcMar>
          </w:tcPr>
          <w:p w14:paraId="0F85CBC3" w14:textId="015EA796" w:rsidR="00E95C80" w:rsidRPr="008F7F64" w:rsidRDefault="00E95C80" w:rsidP="00E95C80">
            <w:pPr>
              <w:rPr>
                <w:rFonts w:ascii="Arial" w:hAnsi="Arial" w:cs="Arial"/>
                <w:sz w:val="20"/>
                <w:szCs w:val="20"/>
                <w:vertAlign w:val="superscript"/>
              </w:rPr>
            </w:pPr>
            <w:r w:rsidRPr="008F7F64">
              <w:rPr>
                <w:rFonts w:ascii="Arial" w:hAnsi="Arial" w:cs="Arial"/>
                <w:sz w:val="20"/>
                <w:szCs w:val="20"/>
              </w:rPr>
              <w:t>Center for Translational Research in Neurodegenerative Disease, College of Medicine, University of Florida, Gainesville, FL, USA;</w:t>
            </w:r>
            <w:r w:rsidRPr="008F7F64">
              <w:rPr>
                <w:rFonts w:ascii="Arial" w:hAnsi="Arial" w:cs="Arial"/>
                <w:sz w:val="20"/>
                <w:szCs w:val="20"/>
                <w:vertAlign w:val="superscript"/>
              </w:rPr>
              <w:t xml:space="preserve"> </w:t>
            </w:r>
          </w:p>
          <w:p w14:paraId="028C27E3" w14:textId="2936E8EA" w:rsidR="00CF75E7" w:rsidRPr="008F7F64" w:rsidRDefault="00E95C80" w:rsidP="008F7F64">
            <w:pPr>
              <w:rPr>
                <w:rFonts w:ascii="Arial" w:hAnsi="Arial" w:cs="Arial"/>
                <w:sz w:val="20"/>
                <w:szCs w:val="20"/>
              </w:rPr>
            </w:pPr>
            <w:r w:rsidRPr="008F7F64">
              <w:rPr>
                <w:rFonts w:ascii="Arial" w:hAnsi="Arial" w:cs="Arial"/>
                <w:sz w:val="20"/>
                <w:szCs w:val="20"/>
              </w:rPr>
              <w:t>Department of Neuroscience, College of Medicine, University of Florida, Gainesville, FL, USA; McKnight Brain Institute, University of Florida, Gainesville, FL, USA;</w:t>
            </w:r>
            <w:r w:rsidRPr="008F7F64">
              <w:rPr>
                <w:rFonts w:ascii="Arial" w:hAnsi="Arial" w:cs="Arial"/>
                <w:sz w:val="20"/>
                <w:szCs w:val="20"/>
              </w:rPr>
              <w:t xml:space="preserve"> </w:t>
            </w:r>
            <w:r w:rsidRPr="008F7F64">
              <w:rPr>
                <w:rFonts w:ascii="Arial" w:hAnsi="Arial" w:cs="Arial"/>
                <w:sz w:val="20"/>
                <w:szCs w:val="20"/>
              </w:rPr>
              <w:t>Aligning Science Across Parkinson’s (ASAP) Collaborative Research Network, Chevy Chase, MD, USA</w:t>
            </w:r>
          </w:p>
        </w:tc>
        <w:tc>
          <w:tcPr>
            <w:tcW w:w="2493" w:type="dxa"/>
            <w:tcMar>
              <w:top w:w="100" w:type="dxa"/>
              <w:left w:w="100" w:type="dxa"/>
              <w:bottom w:w="100" w:type="dxa"/>
              <w:right w:w="100" w:type="dxa"/>
            </w:tcMar>
          </w:tcPr>
          <w:p w14:paraId="55E2E7E3" w14:textId="33E18014" w:rsidR="00CF75E7" w:rsidRDefault="00E95C80">
            <w:pPr>
              <w:widowControl w:val="0"/>
              <w:spacing w:line="240" w:lineRule="auto"/>
            </w:pPr>
            <w:r>
              <w:rPr>
                <w:rFonts w:ascii="Arial" w:hAnsi="Arial" w:cs="Arial"/>
                <w:sz w:val="22"/>
                <w:szCs w:val="22"/>
              </w:rPr>
              <w:t>0000-0003-1973-3784</w:t>
            </w:r>
          </w:p>
        </w:tc>
      </w:tr>
      <w:tr w:rsidR="00CF75E7" w14:paraId="08CFD243" w14:textId="77777777" w:rsidTr="00E95C80">
        <w:trPr>
          <w:jc w:val="center"/>
        </w:trPr>
        <w:tc>
          <w:tcPr>
            <w:tcW w:w="2492" w:type="dxa"/>
            <w:tcMar>
              <w:top w:w="100" w:type="dxa"/>
              <w:left w:w="100" w:type="dxa"/>
              <w:bottom w:w="100" w:type="dxa"/>
              <w:right w:w="100" w:type="dxa"/>
            </w:tcMar>
          </w:tcPr>
          <w:p w14:paraId="3B7B0CE2" w14:textId="515E0713" w:rsidR="00CF75E7" w:rsidRDefault="002D3D8C">
            <w:pPr>
              <w:widowControl w:val="0"/>
              <w:spacing w:line="240" w:lineRule="auto"/>
            </w:pPr>
            <w:r w:rsidRPr="00CC6C57">
              <w:rPr>
                <w:rFonts w:ascii="Arial" w:hAnsi="Arial" w:cs="Arial"/>
                <w:sz w:val="22"/>
                <w:szCs w:val="22"/>
                <w:lang w:val="es-ES"/>
              </w:rPr>
              <w:t>Buendia</w:t>
            </w:r>
          </w:p>
        </w:tc>
        <w:tc>
          <w:tcPr>
            <w:tcW w:w="2492" w:type="dxa"/>
            <w:tcMar>
              <w:top w:w="100" w:type="dxa"/>
              <w:left w:w="100" w:type="dxa"/>
              <w:bottom w:w="100" w:type="dxa"/>
              <w:right w:w="100" w:type="dxa"/>
            </w:tcMar>
          </w:tcPr>
          <w:p w14:paraId="7AAA17FC" w14:textId="1F425319" w:rsidR="00CF75E7" w:rsidRDefault="002D3D8C">
            <w:pPr>
              <w:widowControl w:val="0"/>
              <w:spacing w:line="240" w:lineRule="auto"/>
            </w:pPr>
            <w:r w:rsidRPr="00CC6C57">
              <w:rPr>
                <w:rFonts w:ascii="Arial" w:hAnsi="Arial" w:cs="Arial"/>
                <w:sz w:val="22"/>
                <w:szCs w:val="22"/>
                <w:lang w:val="es-ES"/>
              </w:rPr>
              <w:t>Marc</w:t>
            </w:r>
          </w:p>
        </w:tc>
        <w:tc>
          <w:tcPr>
            <w:tcW w:w="2493" w:type="dxa"/>
            <w:tcMar>
              <w:top w:w="100" w:type="dxa"/>
              <w:left w:w="100" w:type="dxa"/>
              <w:bottom w:w="100" w:type="dxa"/>
              <w:right w:w="100" w:type="dxa"/>
            </w:tcMar>
          </w:tcPr>
          <w:p w14:paraId="6BBDD5D1" w14:textId="70C1B4F8" w:rsidR="00E95C80" w:rsidRPr="008F7F64" w:rsidRDefault="00E95C80" w:rsidP="00E95C80">
            <w:pPr>
              <w:rPr>
                <w:rFonts w:ascii="Arial" w:hAnsi="Arial" w:cs="Arial"/>
                <w:sz w:val="20"/>
                <w:szCs w:val="20"/>
              </w:rPr>
            </w:pPr>
            <w:r w:rsidRPr="008F7F64">
              <w:rPr>
                <w:rFonts w:ascii="Arial" w:hAnsi="Arial" w:cs="Arial"/>
                <w:color w:val="1D1C1D"/>
                <w:sz w:val="20"/>
                <w:szCs w:val="20"/>
                <w:shd w:val="clear" w:color="auto" w:fill="F8F8F8"/>
              </w:rPr>
              <w:t xml:space="preserve">University of Barcelona, Gran Via de les Corts, Catalanes, 585, </w:t>
            </w:r>
            <w:r w:rsidRPr="008F7F64">
              <w:rPr>
                <w:rFonts w:ascii="Arial" w:hAnsi="Arial" w:cs="Arial"/>
                <w:color w:val="1D1C1D"/>
                <w:sz w:val="20"/>
                <w:szCs w:val="20"/>
                <w:shd w:val="clear" w:color="auto" w:fill="F8F8F8"/>
              </w:rPr>
              <w:lastRenderedPageBreak/>
              <w:t>L’Eixample, 08007, Barcelona, Spain</w:t>
            </w:r>
          </w:p>
          <w:p w14:paraId="6CC091DC" w14:textId="57B25667" w:rsidR="00E95C80" w:rsidRPr="008F7F64" w:rsidRDefault="00E95C80" w:rsidP="00E95C80">
            <w:pPr>
              <w:rPr>
                <w:rFonts w:ascii="Arial" w:hAnsi="Arial" w:cs="Arial"/>
                <w:sz w:val="20"/>
                <w:szCs w:val="20"/>
              </w:rPr>
            </w:pPr>
            <w:r w:rsidRPr="008F7F64">
              <w:rPr>
                <w:rFonts w:ascii="Arial" w:hAnsi="Arial" w:cs="Arial"/>
                <w:sz w:val="20"/>
                <w:szCs w:val="20"/>
              </w:rPr>
              <w:t>August Pi i Sunyer Biomedical Research Institute (IDIBAPS), Barcelona, CIBER-EHD, Spain;</w:t>
            </w:r>
          </w:p>
          <w:p w14:paraId="6A670F3D" w14:textId="07580D55" w:rsidR="00CF75E7" w:rsidRPr="008F7F64" w:rsidRDefault="00E95C80" w:rsidP="00E95C80">
            <w:pPr>
              <w:rPr>
                <w:rFonts w:ascii="Arial" w:hAnsi="Arial" w:cs="Arial"/>
                <w:sz w:val="20"/>
                <w:szCs w:val="20"/>
                <w:vertAlign w:val="superscript"/>
              </w:rPr>
            </w:pPr>
            <w:r w:rsidRPr="008F7F64">
              <w:rPr>
                <w:rFonts w:ascii="Arial" w:hAnsi="Arial" w:cs="Arial"/>
                <w:sz w:val="20"/>
                <w:szCs w:val="20"/>
                <w:vertAlign w:val="superscript"/>
              </w:rPr>
              <w:t xml:space="preserve">7 </w:t>
            </w:r>
            <w:r w:rsidRPr="008F7F64">
              <w:rPr>
                <w:rFonts w:ascii="Arial" w:hAnsi="Arial" w:cs="Arial"/>
                <w:sz w:val="20"/>
                <w:szCs w:val="20"/>
              </w:rPr>
              <w:t>Department of Cancer Biology, Mayo Clinic, Jacksonville, FL, USA</w:t>
            </w:r>
            <w:r w:rsidRPr="008F7F64">
              <w:rPr>
                <w:rFonts w:ascii="Arial" w:hAnsi="Arial" w:cs="Arial"/>
                <w:sz w:val="20"/>
                <w:szCs w:val="20"/>
                <w:vertAlign w:val="superscript"/>
              </w:rPr>
              <w:t xml:space="preserve"> </w:t>
            </w:r>
          </w:p>
        </w:tc>
        <w:tc>
          <w:tcPr>
            <w:tcW w:w="2493" w:type="dxa"/>
            <w:tcMar>
              <w:top w:w="100" w:type="dxa"/>
              <w:left w:w="100" w:type="dxa"/>
              <w:bottom w:w="100" w:type="dxa"/>
              <w:right w:w="100" w:type="dxa"/>
            </w:tcMar>
          </w:tcPr>
          <w:p w14:paraId="0EC07832" w14:textId="4BE81E0F" w:rsidR="00CF75E7" w:rsidRDefault="00E95C80">
            <w:pPr>
              <w:widowControl w:val="0"/>
              <w:spacing w:line="240" w:lineRule="auto"/>
            </w:pPr>
            <w:r>
              <w:lastRenderedPageBreak/>
              <w:t xml:space="preserve">Not available </w:t>
            </w:r>
          </w:p>
        </w:tc>
      </w:tr>
      <w:tr w:rsidR="00CF75E7" w14:paraId="55362013" w14:textId="77777777" w:rsidTr="00E95C80">
        <w:trPr>
          <w:jc w:val="center"/>
        </w:trPr>
        <w:tc>
          <w:tcPr>
            <w:tcW w:w="2492" w:type="dxa"/>
            <w:tcMar>
              <w:top w:w="100" w:type="dxa"/>
              <w:left w:w="100" w:type="dxa"/>
              <w:bottom w:w="100" w:type="dxa"/>
              <w:right w:w="100" w:type="dxa"/>
            </w:tcMar>
          </w:tcPr>
          <w:p w14:paraId="27C1FB61" w14:textId="0D455BD3" w:rsidR="00CF75E7" w:rsidRDefault="002D3D8C">
            <w:pPr>
              <w:widowControl w:val="0"/>
              <w:spacing w:line="240" w:lineRule="auto"/>
            </w:pPr>
            <w:r>
              <w:t>Shi</w:t>
            </w:r>
          </w:p>
        </w:tc>
        <w:tc>
          <w:tcPr>
            <w:tcW w:w="2492" w:type="dxa"/>
            <w:tcMar>
              <w:top w:w="100" w:type="dxa"/>
              <w:left w:w="100" w:type="dxa"/>
              <w:bottom w:w="100" w:type="dxa"/>
              <w:right w:w="100" w:type="dxa"/>
            </w:tcMar>
          </w:tcPr>
          <w:p w14:paraId="57D58411" w14:textId="1345BD4D" w:rsidR="00CF75E7" w:rsidRDefault="002D3D8C">
            <w:pPr>
              <w:widowControl w:val="0"/>
              <w:spacing w:line="240" w:lineRule="auto"/>
            </w:pPr>
            <w:r>
              <w:t>Ji</w:t>
            </w:r>
          </w:p>
        </w:tc>
        <w:tc>
          <w:tcPr>
            <w:tcW w:w="2493" w:type="dxa"/>
            <w:tcMar>
              <w:top w:w="100" w:type="dxa"/>
              <w:left w:w="100" w:type="dxa"/>
              <w:bottom w:w="100" w:type="dxa"/>
              <w:right w:w="100" w:type="dxa"/>
            </w:tcMar>
          </w:tcPr>
          <w:p w14:paraId="3538531F" w14:textId="5E9B4FFA" w:rsidR="00CF75E7" w:rsidRPr="008F7F64" w:rsidRDefault="008F6F38">
            <w:pPr>
              <w:widowControl w:val="0"/>
              <w:spacing w:line="240" w:lineRule="auto"/>
              <w:rPr>
                <w:rFonts w:ascii="Arial" w:hAnsi="Arial" w:cs="Arial"/>
                <w:sz w:val="20"/>
                <w:szCs w:val="20"/>
              </w:rPr>
            </w:pPr>
            <w:r w:rsidRPr="008F7F64">
              <w:rPr>
                <w:rFonts w:ascii="Arial" w:hAnsi="Arial" w:cs="Arial"/>
                <w:sz w:val="20"/>
                <w:szCs w:val="20"/>
              </w:rPr>
              <w:t>Department of Cancer Biology, Mayo Clinic, Jacksonville, FL, USA</w:t>
            </w:r>
          </w:p>
        </w:tc>
        <w:tc>
          <w:tcPr>
            <w:tcW w:w="2493" w:type="dxa"/>
            <w:tcMar>
              <w:top w:w="100" w:type="dxa"/>
              <w:left w:w="100" w:type="dxa"/>
              <w:bottom w:w="100" w:type="dxa"/>
              <w:right w:w="100" w:type="dxa"/>
            </w:tcMar>
          </w:tcPr>
          <w:p w14:paraId="4CD9A906" w14:textId="5158B272" w:rsidR="00CF75E7" w:rsidRDefault="00E95C80">
            <w:pPr>
              <w:widowControl w:val="0"/>
              <w:spacing w:line="240" w:lineRule="auto"/>
            </w:pPr>
            <w:r>
              <w:t>Not available</w:t>
            </w:r>
          </w:p>
        </w:tc>
      </w:tr>
      <w:tr w:rsidR="00CF75E7" w14:paraId="47B4B532" w14:textId="77777777" w:rsidTr="00E95C80">
        <w:trPr>
          <w:jc w:val="center"/>
        </w:trPr>
        <w:tc>
          <w:tcPr>
            <w:tcW w:w="2492" w:type="dxa"/>
            <w:tcMar>
              <w:top w:w="100" w:type="dxa"/>
              <w:left w:w="100" w:type="dxa"/>
              <w:bottom w:w="100" w:type="dxa"/>
              <w:right w:w="100" w:type="dxa"/>
            </w:tcMar>
          </w:tcPr>
          <w:p w14:paraId="18794B07" w14:textId="4AE7D87C" w:rsidR="00CF75E7" w:rsidRDefault="002D3D8C">
            <w:pPr>
              <w:widowControl w:val="0"/>
              <w:spacing w:line="240" w:lineRule="auto"/>
            </w:pPr>
            <w:r>
              <w:t>Salas</w:t>
            </w:r>
          </w:p>
        </w:tc>
        <w:tc>
          <w:tcPr>
            <w:tcW w:w="2492" w:type="dxa"/>
            <w:tcMar>
              <w:top w:w="100" w:type="dxa"/>
              <w:left w:w="100" w:type="dxa"/>
              <w:bottom w:w="100" w:type="dxa"/>
              <w:right w:w="100" w:type="dxa"/>
            </w:tcMar>
          </w:tcPr>
          <w:p w14:paraId="00400205" w14:textId="5709F163" w:rsidR="00CF75E7" w:rsidRDefault="002D3D8C">
            <w:pPr>
              <w:widowControl w:val="0"/>
              <w:spacing w:line="240" w:lineRule="auto"/>
            </w:pPr>
            <w:r>
              <w:t>Azucena</w:t>
            </w:r>
          </w:p>
        </w:tc>
        <w:tc>
          <w:tcPr>
            <w:tcW w:w="2493" w:type="dxa"/>
            <w:tcMar>
              <w:top w:w="100" w:type="dxa"/>
              <w:left w:w="100" w:type="dxa"/>
              <w:bottom w:w="100" w:type="dxa"/>
              <w:right w:w="100" w:type="dxa"/>
            </w:tcMar>
          </w:tcPr>
          <w:p w14:paraId="329A2F51" w14:textId="08A98E02" w:rsidR="00CF75E7" w:rsidRPr="008F7F64" w:rsidRDefault="00E95C80">
            <w:pPr>
              <w:widowControl w:val="0"/>
              <w:spacing w:line="240" w:lineRule="auto"/>
              <w:rPr>
                <w:rFonts w:ascii="Arial" w:hAnsi="Arial" w:cs="Arial"/>
                <w:sz w:val="20"/>
                <w:szCs w:val="20"/>
              </w:rPr>
            </w:pPr>
            <w:r w:rsidRPr="008F7F64">
              <w:rPr>
                <w:rFonts w:ascii="Arial" w:hAnsi="Arial" w:cs="Arial"/>
                <w:sz w:val="20"/>
                <w:szCs w:val="20"/>
                <w:lang w:val="en-US"/>
              </w:rPr>
              <w:t>University of Barcelona, Gran Via de les Corts, Catalanes, 585, L’Eixample, 08007, Barcelona, Spain</w:t>
            </w:r>
          </w:p>
        </w:tc>
        <w:tc>
          <w:tcPr>
            <w:tcW w:w="2493" w:type="dxa"/>
            <w:tcMar>
              <w:top w:w="100" w:type="dxa"/>
              <w:left w:w="100" w:type="dxa"/>
              <w:bottom w:w="100" w:type="dxa"/>
              <w:right w:w="100" w:type="dxa"/>
            </w:tcMar>
          </w:tcPr>
          <w:p w14:paraId="6016046D" w14:textId="10FF2773" w:rsidR="00CF75E7" w:rsidRDefault="00E95C80">
            <w:pPr>
              <w:widowControl w:val="0"/>
              <w:spacing w:line="240" w:lineRule="auto"/>
            </w:pPr>
            <w:r>
              <w:t>Not available</w:t>
            </w:r>
          </w:p>
        </w:tc>
      </w:tr>
      <w:tr w:rsidR="00CF75E7" w14:paraId="74697484" w14:textId="77777777" w:rsidTr="00E95C80">
        <w:trPr>
          <w:jc w:val="center"/>
        </w:trPr>
        <w:tc>
          <w:tcPr>
            <w:tcW w:w="2492" w:type="dxa"/>
            <w:tcMar>
              <w:top w:w="100" w:type="dxa"/>
              <w:left w:w="100" w:type="dxa"/>
              <w:bottom w:w="100" w:type="dxa"/>
              <w:right w:w="100" w:type="dxa"/>
            </w:tcMar>
          </w:tcPr>
          <w:p w14:paraId="7A9812B5" w14:textId="14FE60FF" w:rsidR="00CF75E7" w:rsidRDefault="002D3D8C">
            <w:pPr>
              <w:widowControl w:val="0"/>
              <w:spacing w:line="240" w:lineRule="auto"/>
            </w:pPr>
            <w:r>
              <w:t>Thom</w:t>
            </w:r>
            <w:r w:rsidR="008F6F38">
              <w:t>pson</w:t>
            </w:r>
          </w:p>
        </w:tc>
        <w:tc>
          <w:tcPr>
            <w:tcW w:w="2492" w:type="dxa"/>
            <w:tcMar>
              <w:top w:w="100" w:type="dxa"/>
              <w:left w:w="100" w:type="dxa"/>
              <w:bottom w:w="100" w:type="dxa"/>
              <w:right w:w="100" w:type="dxa"/>
            </w:tcMar>
          </w:tcPr>
          <w:p w14:paraId="371297E6" w14:textId="2899B992" w:rsidR="00CF75E7" w:rsidRDefault="002D3D8C">
            <w:pPr>
              <w:widowControl w:val="0"/>
              <w:spacing w:line="240" w:lineRule="auto"/>
            </w:pPr>
            <w:r>
              <w:t>E</w:t>
            </w:r>
            <w:r w:rsidR="008F6F38">
              <w:t xml:space="preserve">. </w:t>
            </w:r>
            <w:r>
              <w:t>A</w:t>
            </w:r>
            <w:r w:rsidR="008F6F38">
              <w:t>ubrey</w:t>
            </w:r>
          </w:p>
        </w:tc>
        <w:tc>
          <w:tcPr>
            <w:tcW w:w="2493" w:type="dxa"/>
            <w:tcMar>
              <w:top w:w="100" w:type="dxa"/>
              <w:left w:w="100" w:type="dxa"/>
              <w:bottom w:w="100" w:type="dxa"/>
              <w:right w:w="100" w:type="dxa"/>
            </w:tcMar>
          </w:tcPr>
          <w:p w14:paraId="5F5A2CD7" w14:textId="021444AD" w:rsidR="00CF75E7" w:rsidRPr="008F7F64" w:rsidRDefault="008F6F38">
            <w:pPr>
              <w:widowControl w:val="0"/>
              <w:spacing w:line="240" w:lineRule="auto"/>
              <w:rPr>
                <w:rFonts w:ascii="Arial" w:hAnsi="Arial" w:cs="Arial"/>
                <w:sz w:val="20"/>
                <w:szCs w:val="20"/>
              </w:rPr>
            </w:pPr>
            <w:r w:rsidRPr="008F7F64">
              <w:rPr>
                <w:rFonts w:ascii="Arial" w:hAnsi="Arial" w:cs="Arial"/>
                <w:sz w:val="20"/>
                <w:szCs w:val="20"/>
              </w:rPr>
              <w:t>Department of Cancer Biology, Mayo Clinic, Jacksonville, FL, USA</w:t>
            </w:r>
          </w:p>
        </w:tc>
        <w:tc>
          <w:tcPr>
            <w:tcW w:w="2493" w:type="dxa"/>
            <w:tcMar>
              <w:top w:w="100" w:type="dxa"/>
              <w:left w:w="100" w:type="dxa"/>
              <w:bottom w:w="100" w:type="dxa"/>
              <w:right w:w="100" w:type="dxa"/>
            </w:tcMar>
          </w:tcPr>
          <w:p w14:paraId="21772F97" w14:textId="37C1DF16" w:rsidR="00CF75E7" w:rsidRDefault="00E95C80">
            <w:pPr>
              <w:widowControl w:val="0"/>
              <w:spacing w:line="240" w:lineRule="auto"/>
            </w:pPr>
            <w:r>
              <w:t>Not available</w:t>
            </w:r>
          </w:p>
        </w:tc>
      </w:tr>
      <w:tr w:rsidR="00CF75E7" w14:paraId="21E70A3B" w14:textId="77777777" w:rsidTr="00E95C80">
        <w:trPr>
          <w:jc w:val="center"/>
        </w:trPr>
        <w:tc>
          <w:tcPr>
            <w:tcW w:w="2492" w:type="dxa"/>
            <w:tcMar>
              <w:top w:w="100" w:type="dxa"/>
              <w:left w:w="100" w:type="dxa"/>
              <w:bottom w:w="100" w:type="dxa"/>
              <w:right w:w="100" w:type="dxa"/>
            </w:tcMar>
          </w:tcPr>
          <w:p w14:paraId="0CA7E2CB" w14:textId="0E371B85" w:rsidR="00CF75E7" w:rsidRDefault="002D3D8C">
            <w:pPr>
              <w:widowControl w:val="0"/>
              <w:spacing w:line="240" w:lineRule="auto"/>
            </w:pPr>
            <w:r>
              <w:t>Tansey* Corresponding author</w:t>
            </w:r>
          </w:p>
        </w:tc>
        <w:tc>
          <w:tcPr>
            <w:tcW w:w="2492" w:type="dxa"/>
            <w:tcMar>
              <w:top w:w="100" w:type="dxa"/>
              <w:left w:w="100" w:type="dxa"/>
              <w:bottom w:w="100" w:type="dxa"/>
              <w:right w:w="100" w:type="dxa"/>
            </w:tcMar>
          </w:tcPr>
          <w:p w14:paraId="1FB43C5F" w14:textId="5F8198E2" w:rsidR="00CF75E7" w:rsidRDefault="002D3D8C">
            <w:pPr>
              <w:widowControl w:val="0"/>
              <w:spacing w:line="240" w:lineRule="auto"/>
            </w:pPr>
            <w:r>
              <w:t>Malú G.</w:t>
            </w:r>
          </w:p>
        </w:tc>
        <w:tc>
          <w:tcPr>
            <w:tcW w:w="2493" w:type="dxa"/>
            <w:tcMar>
              <w:top w:w="100" w:type="dxa"/>
              <w:left w:w="100" w:type="dxa"/>
              <w:bottom w:w="100" w:type="dxa"/>
              <w:right w:w="100" w:type="dxa"/>
            </w:tcMar>
          </w:tcPr>
          <w:p w14:paraId="6DEDB89C" w14:textId="77777777" w:rsidR="008F6F38" w:rsidRPr="008F7F64" w:rsidRDefault="008F6F38" w:rsidP="008F6F38">
            <w:pPr>
              <w:rPr>
                <w:rFonts w:ascii="Arial" w:hAnsi="Arial" w:cs="Arial"/>
                <w:sz w:val="20"/>
                <w:szCs w:val="20"/>
                <w:vertAlign w:val="superscript"/>
              </w:rPr>
            </w:pPr>
            <w:r w:rsidRPr="008F7F64">
              <w:rPr>
                <w:rFonts w:ascii="Arial" w:hAnsi="Arial" w:cs="Arial"/>
                <w:sz w:val="20"/>
                <w:szCs w:val="20"/>
              </w:rPr>
              <w:t>Center for Translational Research in Neurodegenerative Disease, College of Medicine, University of Florida, Gainesville, FL, USA;</w:t>
            </w:r>
            <w:r w:rsidRPr="008F7F64">
              <w:rPr>
                <w:rFonts w:ascii="Arial" w:hAnsi="Arial" w:cs="Arial"/>
                <w:sz w:val="20"/>
                <w:szCs w:val="20"/>
                <w:vertAlign w:val="superscript"/>
              </w:rPr>
              <w:t xml:space="preserve"> </w:t>
            </w:r>
          </w:p>
          <w:p w14:paraId="16268D7C" w14:textId="77777777" w:rsidR="00FE76E2" w:rsidRPr="008F7F64" w:rsidRDefault="008F6F38" w:rsidP="00FE76E2">
            <w:pPr>
              <w:rPr>
                <w:rFonts w:ascii="Arial" w:hAnsi="Arial" w:cs="Arial"/>
                <w:sz w:val="20"/>
                <w:szCs w:val="20"/>
                <w:lang w:val="en-US"/>
              </w:rPr>
            </w:pPr>
            <w:r w:rsidRPr="008F7F64">
              <w:rPr>
                <w:rFonts w:ascii="Arial" w:hAnsi="Arial" w:cs="Arial"/>
                <w:sz w:val="20"/>
                <w:szCs w:val="20"/>
              </w:rPr>
              <w:t>Department of Neuroscience, College of Medicine, University of Florida, Gainesville, FL, USA; McKnight Brain Institute, University of Florida, Gainesville, FL, USA; Aligning Science Across Parkinson’s (ASAP) Collaborative Research Network, Chevy Chase, MD, USA</w:t>
            </w:r>
            <w:r w:rsidR="00FE76E2" w:rsidRPr="008F7F64">
              <w:rPr>
                <w:rFonts w:ascii="Arial" w:hAnsi="Arial" w:cs="Arial"/>
                <w:sz w:val="20"/>
                <w:szCs w:val="20"/>
              </w:rPr>
              <w:t xml:space="preserve">; </w:t>
            </w:r>
            <w:r w:rsidR="00FE76E2" w:rsidRPr="008F7F64">
              <w:rPr>
                <w:rFonts w:ascii="Arial" w:hAnsi="Arial" w:cs="Arial"/>
                <w:sz w:val="20"/>
                <w:szCs w:val="20"/>
                <w:lang w:val="en-US"/>
              </w:rPr>
              <w:t xml:space="preserve">Department of Neurology, Stark Neuroscience Research Institute, School of Medicine, </w:t>
            </w:r>
            <w:r w:rsidR="00FE76E2" w:rsidRPr="008F7F64">
              <w:rPr>
                <w:rFonts w:ascii="Arial" w:hAnsi="Arial" w:cs="Arial"/>
                <w:sz w:val="20"/>
                <w:szCs w:val="20"/>
                <w:lang w:val="en-US"/>
              </w:rPr>
              <w:lastRenderedPageBreak/>
              <w:t>Indiana University, Indianapolis, IN, USA</w:t>
            </w:r>
          </w:p>
          <w:p w14:paraId="53D027DD" w14:textId="600E7947" w:rsidR="008F6F38" w:rsidRPr="008F7F64" w:rsidRDefault="008F6F38" w:rsidP="008F6F38">
            <w:pPr>
              <w:rPr>
                <w:rFonts w:ascii="Arial" w:hAnsi="Arial" w:cs="Arial"/>
                <w:sz w:val="20"/>
                <w:szCs w:val="20"/>
              </w:rPr>
            </w:pPr>
          </w:p>
          <w:p w14:paraId="607CCBF2" w14:textId="77777777" w:rsidR="00CF75E7" w:rsidRPr="008F7F64" w:rsidRDefault="00CF75E7">
            <w:pPr>
              <w:widowControl w:val="0"/>
              <w:spacing w:line="240" w:lineRule="auto"/>
              <w:rPr>
                <w:rFonts w:ascii="Arial" w:hAnsi="Arial" w:cs="Arial"/>
                <w:sz w:val="20"/>
                <w:szCs w:val="20"/>
              </w:rPr>
            </w:pPr>
          </w:p>
        </w:tc>
        <w:tc>
          <w:tcPr>
            <w:tcW w:w="2493" w:type="dxa"/>
            <w:tcMar>
              <w:top w:w="100" w:type="dxa"/>
              <w:left w:w="100" w:type="dxa"/>
              <w:bottom w:w="100" w:type="dxa"/>
              <w:right w:w="100" w:type="dxa"/>
            </w:tcMar>
          </w:tcPr>
          <w:p w14:paraId="2EA8EF09" w14:textId="5F3F0468" w:rsidR="00CF75E7" w:rsidRDefault="002D3D8C">
            <w:pPr>
              <w:widowControl w:val="0"/>
              <w:spacing w:line="240" w:lineRule="auto"/>
            </w:pPr>
            <w:r>
              <w:rPr>
                <w:rFonts w:ascii="Arial" w:hAnsi="Arial" w:cs="Arial"/>
                <w:sz w:val="22"/>
                <w:szCs w:val="22"/>
              </w:rPr>
              <w:lastRenderedPageBreak/>
              <w:t>0000-0002-1719-4708</w:t>
            </w:r>
          </w:p>
        </w:tc>
      </w:tr>
    </w:tbl>
    <w:p w14:paraId="1E5AA97A" w14:textId="77777777" w:rsidR="00CF75E7" w:rsidRDefault="00000000">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1724787A" w14:textId="77777777" w:rsidR="00CF75E7" w:rsidRDefault="00CF75E7"/>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CF75E7" w14:paraId="1FD97FBC" w14:textId="77777777">
        <w:trPr>
          <w:trHeight w:val="485"/>
          <w:jc w:val="center"/>
        </w:trPr>
        <w:tc>
          <w:tcPr>
            <w:tcW w:w="2490" w:type="dxa"/>
            <w:shd w:val="clear" w:color="auto" w:fill="CCCCCC"/>
            <w:tcMar>
              <w:top w:w="100" w:type="dxa"/>
              <w:left w:w="100" w:type="dxa"/>
              <w:bottom w:w="100" w:type="dxa"/>
              <w:right w:w="100" w:type="dxa"/>
            </w:tcMar>
            <w:vAlign w:val="center"/>
          </w:tcPr>
          <w:p w14:paraId="6D2E9AE9" w14:textId="77777777" w:rsidR="00CF75E7" w:rsidRDefault="00000000">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2FF9DE7F" w14:textId="30A98677" w:rsidR="00CF75E7" w:rsidRDefault="007D36A6">
            <w:pPr>
              <w:widowControl w:val="0"/>
              <w:spacing w:line="240" w:lineRule="auto"/>
            </w:pPr>
            <w:r w:rsidRPr="007D36A6">
              <w:t>Bolen Human Sigmoid Colon RNA CosMx Dataset</w:t>
            </w:r>
          </w:p>
        </w:tc>
      </w:tr>
      <w:tr w:rsidR="00CF75E7" w14:paraId="71CD3123" w14:textId="77777777">
        <w:trPr>
          <w:trHeight w:val="1800"/>
          <w:jc w:val="center"/>
        </w:trPr>
        <w:tc>
          <w:tcPr>
            <w:tcW w:w="2490" w:type="dxa"/>
            <w:shd w:val="clear" w:color="auto" w:fill="CCCCCC"/>
            <w:tcMar>
              <w:top w:w="100" w:type="dxa"/>
              <w:left w:w="100" w:type="dxa"/>
              <w:bottom w:w="100" w:type="dxa"/>
              <w:right w:w="100" w:type="dxa"/>
            </w:tcMar>
            <w:vAlign w:val="center"/>
          </w:tcPr>
          <w:p w14:paraId="760621B7" w14:textId="77777777" w:rsidR="00CF75E7" w:rsidRDefault="00000000">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Description</w:t>
            </w:r>
          </w:p>
        </w:tc>
        <w:tc>
          <w:tcPr>
            <w:tcW w:w="7830" w:type="dxa"/>
            <w:tcMar>
              <w:top w:w="100" w:type="dxa"/>
              <w:left w:w="100" w:type="dxa"/>
              <w:bottom w:w="100" w:type="dxa"/>
              <w:right w:w="100" w:type="dxa"/>
            </w:tcMar>
          </w:tcPr>
          <w:p w14:paraId="64486230" w14:textId="08A12B6E" w:rsidR="00CF75E7" w:rsidRDefault="00B76089">
            <w:pPr>
              <w:widowControl w:val="0"/>
              <w:spacing w:line="240" w:lineRule="auto"/>
            </w:pPr>
            <w:r>
              <w:rPr>
                <w:rFonts w:ascii="Helvetica" w:hAnsi="Helvetica"/>
                <w:color w:val="000000"/>
                <w:sz w:val="21"/>
                <w:szCs w:val="21"/>
                <w:shd w:val="clear" w:color="auto" w:fill="FFFFFF"/>
              </w:rPr>
              <w:t>NanoString CosMx</w:t>
            </w:r>
            <w:r w:rsidRPr="00B76089">
              <w:rPr>
                <w:rFonts w:ascii="Helvetica" w:hAnsi="Helvetica"/>
                <w:color w:val="000000"/>
                <w:sz w:val="21"/>
                <w:szCs w:val="21"/>
                <w:shd w:val="clear" w:color="auto" w:fill="FFFFFF"/>
                <w:vertAlign w:val="superscript"/>
              </w:rPr>
              <w:t>TM</w:t>
            </w:r>
            <w:r>
              <w:rPr>
                <w:rFonts w:ascii="Helvetica" w:hAnsi="Helvetica"/>
                <w:color w:val="000000"/>
                <w:sz w:val="21"/>
                <w:szCs w:val="21"/>
                <w:shd w:val="clear" w:color="auto" w:fill="FFFFFF"/>
              </w:rPr>
              <w:t xml:space="preserve"> human sigmoid colon RNA 1000-plex dataset exported from Atomx for downstream analysis</w:t>
            </w:r>
            <w:r>
              <w:rPr>
                <w:rFonts w:ascii="Helvetica" w:hAnsi="Helvetica"/>
                <w:color w:val="000000"/>
                <w:sz w:val="21"/>
                <w:szCs w:val="21"/>
                <w:shd w:val="clear" w:color="auto" w:fill="FFFFFF"/>
              </w:rPr>
              <w:t xml:space="preserve"> </w:t>
            </w:r>
            <w:r w:rsidRPr="00CC6C57">
              <w:rPr>
                <w:rFonts w:ascii="Arial" w:hAnsi="Arial" w:cs="Arial"/>
                <w:sz w:val="22"/>
                <w:szCs w:val="22"/>
              </w:rPr>
              <w:t>spatially resolve</w:t>
            </w:r>
            <w:r>
              <w:rPr>
                <w:rFonts w:ascii="Arial" w:hAnsi="Arial" w:cs="Arial"/>
                <w:sz w:val="22"/>
                <w:szCs w:val="22"/>
              </w:rPr>
              <w:t>s</w:t>
            </w:r>
            <w:r w:rsidRPr="00CC6C57">
              <w:rPr>
                <w:rFonts w:ascii="Arial" w:hAnsi="Arial" w:cs="Arial"/>
                <w:sz w:val="22"/>
                <w:szCs w:val="22"/>
              </w:rPr>
              <w:t xml:space="preserve"> up to 1000 transcripts (CMx Hs Univ Cell Panel RNA Kit EA: CAT# 121500002)</w:t>
            </w:r>
            <w:r>
              <w:rPr>
                <w:rFonts w:ascii="Arial" w:hAnsi="Arial" w:cs="Arial"/>
                <w:sz w:val="22"/>
                <w:szCs w:val="22"/>
              </w:rPr>
              <w:t xml:space="preserve">. </w:t>
            </w:r>
            <w:r>
              <w:rPr>
                <w:rFonts w:ascii="Arial" w:hAnsi="Arial" w:cs="Arial"/>
                <w:sz w:val="22"/>
                <w:szCs w:val="22"/>
              </w:rPr>
              <w:t xml:space="preserve">A custom spike in for the following 12 genes labeled following the HUGO gene nomenclature were included in the RNA assay: </w:t>
            </w:r>
            <w:r w:rsidRPr="003178B8">
              <w:rPr>
                <w:rFonts w:ascii="Arial" w:hAnsi="Arial" w:cs="Arial"/>
                <w:i/>
                <w:iCs/>
                <w:sz w:val="22"/>
                <w:szCs w:val="22"/>
              </w:rPr>
              <w:t>SLC6A4</w:t>
            </w:r>
            <w:r>
              <w:rPr>
                <w:rFonts w:ascii="Arial" w:hAnsi="Arial" w:cs="Arial"/>
                <w:i/>
                <w:iCs/>
                <w:sz w:val="22"/>
                <w:szCs w:val="22"/>
              </w:rPr>
              <w:t xml:space="preserve"> </w:t>
            </w:r>
            <w:r w:rsidRPr="00DB4148">
              <w:rPr>
                <w:rFonts w:ascii="Arial" w:hAnsi="Arial" w:cs="Arial"/>
                <w:sz w:val="22"/>
                <w:szCs w:val="22"/>
              </w:rPr>
              <w:t>(</w:t>
            </w:r>
            <w:r w:rsidRPr="00A227C4">
              <w:rPr>
                <w:rFonts w:ascii="Arial" w:hAnsi="Arial" w:cs="Arial"/>
                <w:sz w:val="22"/>
                <w:szCs w:val="22"/>
              </w:rPr>
              <w:t>solute carrier family 6 member 4)</w:t>
            </w:r>
            <w:r>
              <w:rPr>
                <w:rFonts w:ascii="Arial" w:hAnsi="Arial" w:cs="Arial"/>
                <w:sz w:val="22"/>
                <w:szCs w:val="22"/>
              </w:rPr>
              <w:t xml:space="preserve">, </w:t>
            </w:r>
            <w:r w:rsidRPr="003178B8">
              <w:rPr>
                <w:rFonts w:ascii="Arial" w:hAnsi="Arial" w:cs="Arial"/>
                <w:i/>
                <w:iCs/>
                <w:sz w:val="22"/>
                <w:szCs w:val="22"/>
              </w:rPr>
              <w:t>CHGA</w:t>
            </w:r>
            <w:r>
              <w:rPr>
                <w:rFonts w:ascii="Arial" w:hAnsi="Arial" w:cs="Arial"/>
                <w:i/>
                <w:iCs/>
                <w:sz w:val="22"/>
                <w:szCs w:val="22"/>
              </w:rPr>
              <w:t xml:space="preserve"> (</w:t>
            </w:r>
            <w:r w:rsidRPr="004214D7">
              <w:rPr>
                <w:rFonts w:ascii="Arial" w:hAnsi="Arial" w:cs="Arial"/>
                <w:sz w:val="22"/>
                <w:szCs w:val="22"/>
              </w:rPr>
              <w:t>chromogranin A</w:t>
            </w:r>
            <w:r w:rsidRPr="004214D7">
              <w:rPr>
                <w:rFonts w:ascii="Arial" w:hAnsi="Arial" w:cs="Arial"/>
                <w:i/>
                <w:iCs/>
                <w:sz w:val="22"/>
                <w:szCs w:val="22"/>
              </w:rPr>
              <w:t>)</w:t>
            </w:r>
            <w:r w:rsidRPr="004214D7">
              <w:rPr>
                <w:rFonts w:ascii="Arial" w:hAnsi="Arial" w:cs="Arial"/>
                <w:sz w:val="22"/>
                <w:szCs w:val="22"/>
              </w:rPr>
              <w:t xml:space="preserve">, </w:t>
            </w:r>
            <w:r w:rsidRPr="004214D7">
              <w:rPr>
                <w:rFonts w:ascii="Arial" w:hAnsi="Arial" w:cs="Arial"/>
                <w:i/>
                <w:iCs/>
                <w:sz w:val="22"/>
                <w:szCs w:val="22"/>
              </w:rPr>
              <w:t>SLC11A2 (</w:t>
            </w:r>
            <w:r w:rsidRPr="004214D7">
              <w:rPr>
                <w:rFonts w:ascii="Arial" w:hAnsi="Arial" w:cs="Arial"/>
                <w:sz w:val="22"/>
                <w:szCs w:val="22"/>
              </w:rPr>
              <w:t>solute carrier family 11 member 2</w:t>
            </w:r>
            <w:r w:rsidRPr="004214D7">
              <w:rPr>
                <w:rFonts w:ascii="Arial" w:hAnsi="Arial" w:cs="Arial"/>
                <w:i/>
                <w:iCs/>
                <w:sz w:val="22"/>
                <w:szCs w:val="22"/>
              </w:rPr>
              <w:t>)</w:t>
            </w:r>
            <w:r w:rsidRPr="004214D7">
              <w:rPr>
                <w:rFonts w:ascii="Arial" w:hAnsi="Arial" w:cs="Arial"/>
                <w:sz w:val="22"/>
                <w:szCs w:val="22"/>
              </w:rPr>
              <w:t xml:space="preserve">, </w:t>
            </w:r>
            <w:r w:rsidRPr="004214D7">
              <w:rPr>
                <w:rFonts w:ascii="Arial" w:hAnsi="Arial" w:cs="Arial"/>
                <w:i/>
                <w:iCs/>
                <w:sz w:val="22"/>
                <w:szCs w:val="22"/>
              </w:rPr>
              <w:t>FTH1(</w:t>
            </w:r>
            <w:r w:rsidRPr="004214D7">
              <w:rPr>
                <w:rFonts w:ascii="Arial" w:hAnsi="Arial" w:cs="Arial"/>
                <w:sz w:val="22"/>
                <w:szCs w:val="22"/>
              </w:rPr>
              <w:t xml:space="preserve">ferritin heavy chain </w:t>
            </w:r>
            <w:r w:rsidRPr="004214D7">
              <w:rPr>
                <w:rFonts w:ascii="Arial" w:hAnsi="Arial" w:cs="Arial"/>
                <w:i/>
                <w:iCs/>
                <w:sz w:val="22"/>
                <w:szCs w:val="22"/>
              </w:rPr>
              <w:t>1)</w:t>
            </w:r>
            <w:r w:rsidRPr="004214D7">
              <w:rPr>
                <w:rFonts w:ascii="Arial" w:hAnsi="Arial" w:cs="Arial"/>
                <w:sz w:val="22"/>
                <w:szCs w:val="22"/>
              </w:rPr>
              <w:t xml:space="preserve">, </w:t>
            </w:r>
            <w:r w:rsidRPr="004214D7">
              <w:rPr>
                <w:rFonts w:ascii="Arial" w:hAnsi="Arial" w:cs="Arial"/>
                <w:i/>
                <w:iCs/>
                <w:sz w:val="22"/>
                <w:szCs w:val="22"/>
              </w:rPr>
              <w:t>HAMP (</w:t>
            </w:r>
            <w:r w:rsidRPr="004214D7">
              <w:rPr>
                <w:rFonts w:ascii="Arial" w:hAnsi="Arial" w:cs="Arial"/>
                <w:sz w:val="22"/>
                <w:szCs w:val="22"/>
              </w:rPr>
              <w:t>hepcidin antimicrobial peptide</w:t>
            </w:r>
            <w:r w:rsidRPr="004214D7">
              <w:rPr>
                <w:rFonts w:ascii="Arial" w:hAnsi="Arial" w:cs="Arial"/>
                <w:i/>
                <w:iCs/>
                <w:sz w:val="22"/>
                <w:szCs w:val="22"/>
              </w:rPr>
              <w:t>)</w:t>
            </w:r>
            <w:r w:rsidRPr="004214D7">
              <w:rPr>
                <w:rFonts w:ascii="Arial" w:hAnsi="Arial" w:cs="Arial"/>
                <w:sz w:val="22"/>
                <w:szCs w:val="22"/>
              </w:rPr>
              <w:t xml:space="preserve">, </w:t>
            </w:r>
            <w:r w:rsidRPr="004214D7">
              <w:rPr>
                <w:rFonts w:ascii="Arial" w:hAnsi="Arial" w:cs="Arial"/>
                <w:i/>
                <w:iCs/>
                <w:sz w:val="22"/>
                <w:szCs w:val="22"/>
              </w:rPr>
              <w:t>IREB2 (</w:t>
            </w:r>
            <w:r w:rsidRPr="004214D7">
              <w:rPr>
                <w:rFonts w:ascii="Arial" w:hAnsi="Arial" w:cs="Arial"/>
                <w:sz w:val="22"/>
                <w:szCs w:val="22"/>
              </w:rPr>
              <w:t>iron responsive element binding protein 2</w:t>
            </w:r>
            <w:r w:rsidRPr="004214D7">
              <w:rPr>
                <w:rFonts w:ascii="Arial" w:hAnsi="Arial" w:cs="Arial"/>
                <w:i/>
                <w:iCs/>
                <w:sz w:val="22"/>
                <w:szCs w:val="22"/>
              </w:rPr>
              <w:t>)</w:t>
            </w:r>
            <w:r w:rsidRPr="004214D7">
              <w:rPr>
                <w:rFonts w:ascii="Arial" w:hAnsi="Arial" w:cs="Arial"/>
                <w:sz w:val="22"/>
                <w:szCs w:val="22"/>
              </w:rPr>
              <w:t xml:space="preserve">, </w:t>
            </w:r>
            <w:r w:rsidRPr="004214D7">
              <w:rPr>
                <w:rFonts w:ascii="Arial" w:hAnsi="Arial" w:cs="Arial"/>
                <w:i/>
                <w:iCs/>
                <w:color w:val="000000" w:themeColor="text1"/>
                <w:sz w:val="22"/>
                <w:szCs w:val="22"/>
              </w:rPr>
              <w:t xml:space="preserve">ITPKB </w:t>
            </w:r>
            <w:r w:rsidRPr="004214D7">
              <w:rPr>
                <w:rFonts w:ascii="Arial" w:hAnsi="Arial" w:cs="Arial"/>
                <w:color w:val="000000" w:themeColor="text1"/>
                <w:sz w:val="22"/>
                <w:szCs w:val="22"/>
                <w:shd w:val="clear" w:color="auto" w:fill="FFFFFF"/>
              </w:rPr>
              <w:t>(Inositol-Trisphosphate 3-Kinase B)</w:t>
            </w:r>
            <w:r w:rsidRPr="004214D7">
              <w:rPr>
                <w:rFonts w:ascii="Arial" w:hAnsi="Arial" w:cs="Arial"/>
                <w:color w:val="000000" w:themeColor="text1"/>
                <w:sz w:val="22"/>
                <w:szCs w:val="22"/>
              </w:rPr>
              <w:t xml:space="preserve">, </w:t>
            </w:r>
            <w:r w:rsidRPr="003178B8">
              <w:rPr>
                <w:rFonts w:ascii="Arial" w:hAnsi="Arial" w:cs="Arial"/>
                <w:i/>
                <w:iCs/>
                <w:sz w:val="22"/>
                <w:szCs w:val="22"/>
              </w:rPr>
              <w:t>NDUFB1</w:t>
            </w:r>
            <w:r>
              <w:rPr>
                <w:rFonts w:ascii="Arial" w:hAnsi="Arial" w:cs="Arial"/>
                <w:i/>
                <w:iCs/>
                <w:sz w:val="22"/>
                <w:szCs w:val="22"/>
              </w:rPr>
              <w:t xml:space="preserve"> </w:t>
            </w:r>
            <w:r w:rsidRPr="00DB4148">
              <w:rPr>
                <w:rFonts w:ascii="Arial" w:hAnsi="Arial" w:cs="Arial"/>
                <w:sz w:val="22"/>
                <w:szCs w:val="22"/>
              </w:rPr>
              <w:t>(NADH:</w:t>
            </w:r>
            <w:r w:rsidR="00055D9F">
              <w:rPr>
                <w:rFonts w:ascii="Arial" w:hAnsi="Arial" w:cs="Arial"/>
                <w:sz w:val="22"/>
                <w:szCs w:val="22"/>
              </w:rPr>
              <w:t xml:space="preserve"> </w:t>
            </w:r>
            <w:r w:rsidRPr="00DB4148">
              <w:rPr>
                <w:rFonts w:ascii="Arial" w:hAnsi="Arial" w:cs="Arial"/>
                <w:sz w:val="22"/>
                <w:szCs w:val="22"/>
              </w:rPr>
              <w:t>Ubiquinone Oxidoreductase Subunit B1)</w:t>
            </w:r>
            <w:r>
              <w:rPr>
                <w:rFonts w:ascii="Arial" w:hAnsi="Arial" w:cs="Arial"/>
                <w:sz w:val="22"/>
                <w:szCs w:val="22"/>
              </w:rPr>
              <w:t xml:space="preserve">, </w:t>
            </w:r>
            <w:r w:rsidRPr="003178B8">
              <w:rPr>
                <w:rFonts w:ascii="Arial" w:hAnsi="Arial" w:cs="Arial"/>
                <w:i/>
                <w:iCs/>
                <w:sz w:val="22"/>
                <w:szCs w:val="22"/>
              </w:rPr>
              <w:t>PINK1</w:t>
            </w:r>
            <w:r>
              <w:rPr>
                <w:rFonts w:ascii="Arial" w:hAnsi="Arial" w:cs="Arial"/>
                <w:i/>
                <w:iCs/>
                <w:sz w:val="22"/>
                <w:szCs w:val="22"/>
              </w:rPr>
              <w:t xml:space="preserve"> </w:t>
            </w:r>
            <w:r>
              <w:rPr>
                <w:rFonts w:ascii="Arial" w:hAnsi="Arial" w:cs="Arial"/>
                <w:sz w:val="22"/>
                <w:szCs w:val="22"/>
              </w:rPr>
              <w:t>(</w:t>
            </w:r>
            <w:r w:rsidRPr="00A227C4">
              <w:rPr>
                <w:rFonts w:ascii="Arial" w:hAnsi="Arial" w:cs="Arial"/>
                <w:sz w:val="22"/>
                <w:szCs w:val="22"/>
              </w:rPr>
              <w:t>PTEN-induced kinase 1</w:t>
            </w:r>
            <w:r>
              <w:rPr>
                <w:rFonts w:ascii="Arial" w:hAnsi="Arial" w:cs="Arial"/>
                <w:sz w:val="22"/>
                <w:szCs w:val="22"/>
              </w:rPr>
              <w:t xml:space="preserve">), </w:t>
            </w:r>
            <w:r w:rsidRPr="003178B8">
              <w:rPr>
                <w:rFonts w:ascii="Arial" w:hAnsi="Arial" w:cs="Arial"/>
                <w:i/>
                <w:iCs/>
                <w:sz w:val="22"/>
                <w:szCs w:val="22"/>
              </w:rPr>
              <w:t>PYY</w:t>
            </w:r>
            <w:r>
              <w:rPr>
                <w:rFonts w:ascii="Arial" w:hAnsi="Arial" w:cs="Arial"/>
                <w:sz w:val="22"/>
                <w:szCs w:val="22"/>
              </w:rPr>
              <w:t xml:space="preserve"> (peptide YY), </w:t>
            </w:r>
            <w:r w:rsidRPr="003178B8">
              <w:rPr>
                <w:rFonts w:ascii="Arial" w:hAnsi="Arial" w:cs="Arial"/>
                <w:i/>
                <w:iCs/>
                <w:sz w:val="22"/>
                <w:szCs w:val="22"/>
              </w:rPr>
              <w:t>RAB8A</w:t>
            </w:r>
            <w:r>
              <w:rPr>
                <w:rFonts w:ascii="Arial" w:hAnsi="Arial" w:cs="Arial"/>
                <w:i/>
                <w:iCs/>
                <w:sz w:val="22"/>
                <w:szCs w:val="22"/>
              </w:rPr>
              <w:t xml:space="preserve"> </w:t>
            </w:r>
            <w:r w:rsidRPr="00DB4148">
              <w:rPr>
                <w:rFonts w:ascii="Arial" w:hAnsi="Arial" w:cs="Arial"/>
                <w:sz w:val="22"/>
                <w:szCs w:val="22"/>
              </w:rPr>
              <w:t>(</w:t>
            </w:r>
            <w:r w:rsidRPr="00A227C4">
              <w:rPr>
                <w:rFonts w:ascii="Arial" w:hAnsi="Arial" w:cs="Arial"/>
                <w:sz w:val="22"/>
                <w:szCs w:val="22"/>
              </w:rPr>
              <w:t>RAB8A, member RAS oncogene family</w:t>
            </w:r>
            <w:r>
              <w:rPr>
                <w:rFonts w:ascii="Arial" w:hAnsi="Arial" w:cs="Arial"/>
                <w:sz w:val="22"/>
                <w:szCs w:val="22"/>
              </w:rPr>
              <w:t xml:space="preserve">), </w:t>
            </w:r>
            <w:r w:rsidRPr="003178B8">
              <w:rPr>
                <w:rFonts w:ascii="Arial" w:hAnsi="Arial" w:cs="Arial"/>
                <w:i/>
                <w:iCs/>
                <w:sz w:val="22"/>
                <w:szCs w:val="22"/>
              </w:rPr>
              <w:t>TF</w:t>
            </w:r>
            <w:r>
              <w:rPr>
                <w:rFonts w:ascii="Arial" w:hAnsi="Arial" w:cs="Arial"/>
                <w:i/>
                <w:iCs/>
                <w:sz w:val="22"/>
                <w:szCs w:val="22"/>
              </w:rPr>
              <w:t xml:space="preserve"> </w:t>
            </w:r>
            <w:r>
              <w:rPr>
                <w:rFonts w:ascii="Arial" w:hAnsi="Arial" w:cs="Arial"/>
                <w:sz w:val="22"/>
                <w:szCs w:val="22"/>
              </w:rPr>
              <w:t>(transferrin).</w:t>
            </w:r>
            <w:r>
              <w:rPr>
                <w:rFonts w:ascii="Arial" w:hAnsi="Arial" w:cs="Arial"/>
                <w:sz w:val="22"/>
                <w:szCs w:val="22"/>
              </w:rPr>
              <w:t xml:space="preserve"> </w:t>
            </w:r>
            <w:r w:rsidRPr="00CC6C57">
              <w:rPr>
                <w:rFonts w:ascii="Arial" w:hAnsi="Arial" w:cs="Arial"/>
                <w:sz w:val="22"/>
                <w:szCs w:val="22"/>
              </w:rPr>
              <w:t>We used morphology markers CD45, PanCK, CD3 to visualize the tissue and picked two 0.5mm fields of view (FOV) per sample</w:t>
            </w:r>
            <w:r>
              <w:rPr>
                <w:rFonts w:ascii="Arial" w:hAnsi="Arial" w:cs="Arial"/>
                <w:sz w:val="22"/>
                <w:szCs w:val="22"/>
              </w:rPr>
              <w:t xml:space="preserve">. </w:t>
            </w:r>
          </w:p>
          <w:p w14:paraId="47EBBD41" w14:textId="77777777" w:rsidR="00CF75E7" w:rsidRDefault="00CF75E7">
            <w:pPr>
              <w:widowControl w:val="0"/>
              <w:spacing w:line="240" w:lineRule="auto"/>
            </w:pPr>
          </w:p>
          <w:p w14:paraId="39C83D15" w14:textId="77777777" w:rsidR="00CF75E7" w:rsidRDefault="00CF75E7">
            <w:pPr>
              <w:widowControl w:val="0"/>
              <w:spacing w:line="240" w:lineRule="auto"/>
            </w:pPr>
          </w:p>
          <w:p w14:paraId="51DC19A2" w14:textId="77777777" w:rsidR="00CF75E7" w:rsidRDefault="00CF75E7">
            <w:pPr>
              <w:widowControl w:val="0"/>
              <w:spacing w:line="240" w:lineRule="auto"/>
            </w:pPr>
          </w:p>
          <w:p w14:paraId="03D02EE0" w14:textId="77777777" w:rsidR="00CF75E7" w:rsidRDefault="00CF75E7">
            <w:pPr>
              <w:widowControl w:val="0"/>
              <w:spacing w:line="240" w:lineRule="auto"/>
            </w:pPr>
          </w:p>
          <w:p w14:paraId="64A304BD" w14:textId="77777777" w:rsidR="00CF75E7" w:rsidRDefault="00CF75E7">
            <w:pPr>
              <w:widowControl w:val="0"/>
              <w:spacing w:line="240" w:lineRule="auto"/>
            </w:pPr>
          </w:p>
          <w:p w14:paraId="5CF9BDCB" w14:textId="77777777" w:rsidR="00CF75E7" w:rsidRDefault="00CF75E7">
            <w:pPr>
              <w:widowControl w:val="0"/>
              <w:spacing w:line="240" w:lineRule="auto"/>
            </w:pPr>
          </w:p>
          <w:p w14:paraId="73F30D9A" w14:textId="77777777" w:rsidR="00CF75E7" w:rsidRDefault="00CF75E7">
            <w:pPr>
              <w:widowControl w:val="0"/>
              <w:spacing w:line="240" w:lineRule="auto"/>
            </w:pPr>
          </w:p>
          <w:p w14:paraId="4E5DCC9F" w14:textId="77777777" w:rsidR="00CF75E7" w:rsidRDefault="00CF75E7">
            <w:pPr>
              <w:widowControl w:val="0"/>
              <w:spacing w:line="240" w:lineRule="auto"/>
            </w:pPr>
          </w:p>
          <w:p w14:paraId="7F7FDD61" w14:textId="77777777" w:rsidR="00CF75E7" w:rsidRDefault="00CF75E7">
            <w:pPr>
              <w:widowControl w:val="0"/>
              <w:spacing w:line="240" w:lineRule="auto"/>
            </w:pPr>
          </w:p>
          <w:p w14:paraId="675CC879" w14:textId="77777777" w:rsidR="00CF75E7" w:rsidRDefault="00CF75E7">
            <w:pPr>
              <w:widowControl w:val="0"/>
              <w:spacing w:line="240" w:lineRule="auto"/>
            </w:pPr>
          </w:p>
          <w:p w14:paraId="6D83BBEC" w14:textId="77777777" w:rsidR="00CF75E7" w:rsidRDefault="00CF75E7">
            <w:pPr>
              <w:widowControl w:val="0"/>
              <w:spacing w:line="240" w:lineRule="auto"/>
            </w:pPr>
          </w:p>
        </w:tc>
      </w:tr>
    </w:tbl>
    <w:p w14:paraId="67E2F4D6" w14:textId="77777777" w:rsidR="00CF75E7" w:rsidRDefault="00CF75E7"/>
    <w:p w14:paraId="08D7AFF4" w14:textId="77777777" w:rsidR="00CF75E7" w:rsidRDefault="00000000">
      <w:pPr>
        <w:jc w:val="both"/>
        <w:rPr>
          <w:rFonts w:ascii="Arial" w:eastAsia="Arial" w:hAnsi="Arial" w:cs="Arial"/>
        </w:rPr>
      </w:pPr>
      <w:r>
        <w:rPr>
          <w:rFonts w:ascii="Arial" w:eastAsia="Arial" w:hAnsi="Arial" w:cs="Arial"/>
        </w:rPr>
        <w:t>Please limit the use of acronyms to well-established ones and avoid team-specific branding.</w:t>
      </w:r>
    </w:p>
    <w:p w14:paraId="5585E0EE" w14:textId="77777777" w:rsidR="00CF75E7" w:rsidRDefault="00CF75E7">
      <w:pPr>
        <w:jc w:val="both"/>
        <w:rPr>
          <w:rFonts w:ascii="Arial" w:eastAsia="Arial" w:hAnsi="Arial" w:cs="Arial"/>
        </w:rPr>
      </w:pPr>
    </w:p>
    <w:p w14:paraId="0C12FAA2" w14:textId="77777777" w:rsidR="00CF75E7" w:rsidRDefault="00000000">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4F25C91B" w14:textId="77777777" w:rsidR="00CF75E7" w:rsidRDefault="00CF75E7">
      <w:pPr>
        <w:jc w:val="both"/>
        <w:rPr>
          <w:rFonts w:ascii="Arial" w:eastAsia="Arial" w:hAnsi="Arial" w:cs="Arial"/>
        </w:rPr>
      </w:pPr>
    </w:p>
    <w:p w14:paraId="77A0E9BF" w14:textId="77777777" w:rsidR="00CF75E7" w:rsidRDefault="00000000">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73343587" w14:textId="77777777" w:rsidR="00CF75E7" w:rsidRDefault="00CF75E7">
      <w:pPr>
        <w:ind w:left="720"/>
        <w:jc w:val="both"/>
        <w:rPr>
          <w:sz w:val="20"/>
          <w:szCs w:val="20"/>
        </w:rPr>
      </w:pPr>
    </w:p>
    <w:p w14:paraId="34F66086" w14:textId="77777777" w:rsidR="00CF75E7" w:rsidRDefault="00000000">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t>Project Information</w:t>
      </w:r>
    </w:p>
    <w:p w14:paraId="6AE1BE7B" w14:textId="77777777" w:rsidR="00CF75E7" w:rsidRDefault="00000000">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715571A9" w14:textId="77777777" w:rsidR="00CF75E7" w:rsidRDefault="00CF75E7"/>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CF75E7" w14:paraId="3D744343" w14:textId="77777777">
        <w:trPr>
          <w:trHeight w:val="485"/>
          <w:jc w:val="center"/>
        </w:trPr>
        <w:tc>
          <w:tcPr>
            <w:tcW w:w="2490" w:type="dxa"/>
            <w:shd w:val="clear" w:color="auto" w:fill="CCCCCC"/>
            <w:tcMar>
              <w:top w:w="100" w:type="dxa"/>
              <w:left w:w="100" w:type="dxa"/>
              <w:bottom w:w="100" w:type="dxa"/>
              <w:right w:w="100" w:type="dxa"/>
            </w:tcMar>
            <w:vAlign w:val="center"/>
          </w:tcPr>
          <w:p w14:paraId="75F65FB2" w14:textId="77777777" w:rsidR="00CF75E7" w:rsidRDefault="00000000">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78CCB750" w14:textId="77777777" w:rsidR="000E2B06" w:rsidRPr="000E2B06" w:rsidRDefault="000E2B06" w:rsidP="000E2B06">
            <w:pPr>
              <w:widowControl w:val="0"/>
              <w:spacing w:line="240" w:lineRule="auto"/>
              <w:rPr>
                <w:rFonts w:ascii="Arial" w:eastAsia="Arial" w:hAnsi="Arial" w:cs="Arial"/>
                <w:lang w:val="en-US"/>
              </w:rPr>
            </w:pPr>
            <w:r w:rsidRPr="000E2B06">
              <w:rPr>
                <w:rFonts w:ascii="Arial" w:eastAsia="Arial" w:hAnsi="Arial" w:cs="Arial"/>
                <w:lang w:val="en-US"/>
              </w:rPr>
              <w:t>Role of enteroendocrine cells in the origin of Parkinson’s pathology</w:t>
            </w:r>
          </w:p>
          <w:p w14:paraId="07C220E2" w14:textId="77777777" w:rsidR="00CF75E7" w:rsidRDefault="00CF75E7">
            <w:pPr>
              <w:widowControl w:val="0"/>
              <w:spacing w:line="240" w:lineRule="auto"/>
              <w:rPr>
                <w:rFonts w:ascii="Arial" w:eastAsia="Arial" w:hAnsi="Arial" w:cs="Arial"/>
              </w:rPr>
            </w:pPr>
          </w:p>
        </w:tc>
      </w:tr>
      <w:tr w:rsidR="00CF75E7" w14:paraId="5EDD1A8E" w14:textId="77777777">
        <w:trPr>
          <w:trHeight w:val="1800"/>
          <w:jc w:val="center"/>
        </w:trPr>
        <w:tc>
          <w:tcPr>
            <w:tcW w:w="2490" w:type="dxa"/>
            <w:shd w:val="clear" w:color="auto" w:fill="CCCCCC"/>
            <w:tcMar>
              <w:top w:w="100" w:type="dxa"/>
              <w:left w:w="100" w:type="dxa"/>
              <w:bottom w:w="100" w:type="dxa"/>
              <w:right w:w="100" w:type="dxa"/>
            </w:tcMar>
            <w:vAlign w:val="center"/>
          </w:tcPr>
          <w:p w14:paraId="30452DEB" w14:textId="77777777" w:rsidR="00CF75E7" w:rsidRDefault="00000000">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7FCF8AF" w14:textId="5AD266EE" w:rsidR="00CF75E7" w:rsidRDefault="000E2B06">
            <w:pPr>
              <w:widowControl w:val="0"/>
              <w:spacing w:line="240" w:lineRule="auto"/>
              <w:rPr>
                <w:rFonts w:ascii="Arial" w:eastAsia="Arial" w:hAnsi="Arial" w:cs="Arial"/>
              </w:rPr>
            </w:pPr>
            <w:r w:rsidRPr="000E2B06">
              <w:rPr>
                <w:rFonts w:ascii="Arial" w:eastAsia="Arial" w:hAnsi="Arial" w:cs="Arial"/>
              </w:rPr>
              <w:t>The gastrointestinal tract has been implicated in the origins of PD through the formation and spread of pathological alpha-synuclein. Moreover, environmental toxins, alterations in the gut microbiome, and gut inflammation contribute to the risk and progression of PD. We propose the targeted study of a novel circuit that connects microbes and immune regulators with enteroendocrine cells, sensory cells of the gut. In this circuit under investigation, enteroendocrine cells are predicted as the origin of toxin- and microbe-stimulated pathological alpha-synuclein that spreads to the vagus and beyond.</w:t>
            </w:r>
            <w:r>
              <w:rPr>
                <w:rFonts w:ascii="Arial" w:eastAsia="Arial" w:hAnsi="Arial" w:cs="Arial"/>
              </w:rPr>
              <w:t xml:space="preserve"> </w:t>
            </w:r>
            <w:r w:rsidRPr="000E2B06">
              <w:rPr>
                <w:rFonts w:ascii="Arial" w:eastAsia="Arial" w:hAnsi="Arial" w:cs="Arial"/>
              </w:rPr>
              <w:t>This project investigates the gut-barrier in Parkinson's disease in the body-first hypothesis of PD that our team has focused on in the context of the enteroendocrine cell-enteric nervous system circuit.</w:t>
            </w:r>
          </w:p>
        </w:tc>
      </w:tr>
    </w:tbl>
    <w:p w14:paraId="63509047" w14:textId="77777777" w:rsidR="00CF75E7" w:rsidRDefault="00CF75E7">
      <w:pPr>
        <w:rPr>
          <w:rFonts w:ascii="Arial" w:eastAsia="Arial" w:hAnsi="Arial" w:cs="Arial"/>
        </w:rPr>
      </w:pPr>
    </w:p>
    <w:p w14:paraId="24BBD3B4" w14:textId="77777777" w:rsidR="00CF75E7" w:rsidRDefault="00000000">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54B5670C" w14:textId="77777777" w:rsidR="00CF75E7" w:rsidRDefault="00CF75E7">
      <w:pPr>
        <w:rPr>
          <w:rFonts w:ascii="Arial" w:eastAsia="Arial" w:hAnsi="Arial" w:cs="Arial"/>
        </w:rPr>
      </w:pPr>
    </w:p>
    <w:p w14:paraId="4E3F1C36" w14:textId="77777777" w:rsidR="00CF75E7" w:rsidRDefault="00000000">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662A3030" w14:textId="77777777" w:rsidR="00CF75E7" w:rsidRDefault="00000000">
      <w:r>
        <w:br/>
      </w:r>
    </w:p>
    <w:p w14:paraId="7B8782D7" w14:textId="77777777" w:rsidR="00CF75E7" w:rsidRDefault="00CF75E7"/>
    <w:sectPr w:rsidR="00CF75E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B6A9" w14:textId="77777777" w:rsidR="00794182" w:rsidRDefault="00794182" w:rsidP="002D3D8C">
      <w:pPr>
        <w:spacing w:line="240" w:lineRule="auto"/>
      </w:pPr>
      <w:r>
        <w:separator/>
      </w:r>
    </w:p>
  </w:endnote>
  <w:endnote w:type="continuationSeparator" w:id="0">
    <w:p w14:paraId="49BE0105" w14:textId="77777777" w:rsidR="00794182" w:rsidRDefault="00794182" w:rsidP="002D3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D19C58E-98BF-5143-8601-9642E0F5776D}"/>
  </w:font>
  <w:font w:name="Inter">
    <w:charset w:val="00"/>
    <w:family w:val="auto"/>
    <w:pitch w:val="default"/>
    <w:embedRegular r:id="rId2" w:fontKey="{DDD4028B-6EFB-5F43-B7BC-D5B17C6D87BB}"/>
    <w:embedItalic r:id="rId3" w:fontKey="{1667B7E8-7F5A-E844-AA76-F4683531C2D2}"/>
  </w:font>
  <w:font w:name="Inter Medium">
    <w:charset w:val="00"/>
    <w:family w:val="auto"/>
    <w:pitch w:val="default"/>
    <w:embedRegular r:id="rId4" w:fontKey="{1F0F9F2C-909E-0242-A801-0B24C29CD49A}"/>
  </w:font>
  <w:font w:name="Inter SemiBold">
    <w:charset w:val="00"/>
    <w:family w:val="auto"/>
    <w:pitch w:val="default"/>
    <w:embedItalic r:id="rId5" w:fontKey="{323F6467-0528-034A-8547-838B5E98CE9B}"/>
  </w:font>
  <w:font w:name="Calibri">
    <w:panose1 w:val="020F0502020204030204"/>
    <w:charset w:val="00"/>
    <w:family w:val="swiss"/>
    <w:pitch w:val="variable"/>
    <w:sig w:usb0="E4002EFF" w:usb1="C000247B" w:usb2="00000009" w:usb3="00000000" w:csb0="000001FF" w:csb1="00000000"/>
    <w:embedRegular r:id="rId6" w:fontKey="{0258831B-4D53-6547-BD8F-5F5546BC4D85}"/>
    <w:embedBold r:id="rId7" w:fontKey="{E1AF5977-2296-7B47-B002-09BD71D0886A}"/>
  </w:font>
  <w:font w:name="Arial">
    <w:panose1 w:val="020B0604020202020204"/>
    <w:charset w:val="00"/>
    <w:family w:val="swiss"/>
    <w:pitch w:val="variable"/>
    <w:sig w:usb0="E0002AFF" w:usb1="C0007843" w:usb2="00000009" w:usb3="00000000" w:csb0="000001FF" w:csb1="00000000"/>
    <w:embedRegular r:id="rId8" w:fontKey="{E522CC6C-6725-AB46-BFBE-F212FCD08E04}"/>
    <w:embedBold r:id="rId9" w:fontKey="{4A47D804-E96A-3A41-9C0C-4B20BE87C7D2}"/>
    <w:embedItalic r:id="rId10" w:fontKey="{A9A33808-26E8-794F-AD42-9C4442573B96}"/>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embedRegular r:id="rId12" w:fontKey="{098312E8-4727-B449-8A34-0FF1ABE977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A5F4" w14:textId="77777777" w:rsidR="002D3D8C" w:rsidRDefault="002D3D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080B" w14:textId="77777777" w:rsidR="002D3D8C" w:rsidRDefault="002D3D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65CF" w14:textId="77777777" w:rsidR="002D3D8C" w:rsidRDefault="002D3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1B6A" w14:textId="77777777" w:rsidR="00794182" w:rsidRDefault="00794182" w:rsidP="002D3D8C">
      <w:pPr>
        <w:spacing w:line="240" w:lineRule="auto"/>
      </w:pPr>
      <w:r>
        <w:separator/>
      </w:r>
    </w:p>
  </w:footnote>
  <w:footnote w:type="continuationSeparator" w:id="0">
    <w:p w14:paraId="594B2AA0" w14:textId="77777777" w:rsidR="00794182" w:rsidRDefault="00794182" w:rsidP="002D3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1838" w14:textId="77777777" w:rsidR="002D3D8C" w:rsidRDefault="002D3D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6A86" w14:textId="77777777" w:rsidR="002D3D8C" w:rsidRDefault="002D3D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56B1" w14:textId="77777777" w:rsidR="002D3D8C" w:rsidRDefault="002D3D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13B98"/>
    <w:multiLevelType w:val="multilevel"/>
    <w:tmpl w:val="E2849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907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5E7"/>
    <w:rsid w:val="00055D9F"/>
    <w:rsid w:val="000D7CA5"/>
    <w:rsid w:val="000E2B06"/>
    <w:rsid w:val="001608C8"/>
    <w:rsid w:val="00220B1B"/>
    <w:rsid w:val="002D3D8C"/>
    <w:rsid w:val="00794182"/>
    <w:rsid w:val="007D36A6"/>
    <w:rsid w:val="008F6F38"/>
    <w:rsid w:val="008F7F64"/>
    <w:rsid w:val="00AE76E0"/>
    <w:rsid w:val="00B76089"/>
    <w:rsid w:val="00CF75E7"/>
    <w:rsid w:val="00E95C80"/>
    <w:rsid w:val="00FE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BBDBD"/>
  <w15:docId w15:val="{9055572D-1D3D-D345-9B61-640E5CF0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2D3D8C"/>
    <w:pPr>
      <w:tabs>
        <w:tab w:val="center" w:pos="4680"/>
        <w:tab w:val="right" w:pos="9360"/>
      </w:tabs>
      <w:spacing w:line="240" w:lineRule="auto"/>
    </w:pPr>
  </w:style>
  <w:style w:type="character" w:customStyle="1" w:styleId="HeaderChar">
    <w:name w:val="Header Char"/>
    <w:basedOn w:val="DefaultParagraphFont"/>
    <w:link w:val="Header"/>
    <w:uiPriority w:val="99"/>
    <w:rsid w:val="002D3D8C"/>
  </w:style>
  <w:style w:type="paragraph" w:styleId="Footer">
    <w:name w:val="footer"/>
    <w:basedOn w:val="Normal"/>
    <w:link w:val="FooterChar"/>
    <w:uiPriority w:val="99"/>
    <w:unhideWhenUsed/>
    <w:rsid w:val="002D3D8C"/>
    <w:pPr>
      <w:tabs>
        <w:tab w:val="center" w:pos="4680"/>
        <w:tab w:val="right" w:pos="9360"/>
      </w:tabs>
      <w:spacing w:line="240" w:lineRule="auto"/>
    </w:pPr>
  </w:style>
  <w:style w:type="character" w:customStyle="1" w:styleId="FooterChar">
    <w:name w:val="Footer Char"/>
    <w:basedOn w:val="DefaultParagraphFont"/>
    <w:link w:val="Footer"/>
    <w:uiPriority w:val="99"/>
    <w:rsid w:val="002D3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tthieu.darracq@dnastack.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MacKenzie L Bolen</cp:lastModifiedBy>
  <cp:revision>15</cp:revision>
  <dcterms:created xsi:type="dcterms:W3CDTF">2025-12-12T16:06:00Z</dcterms:created>
  <dcterms:modified xsi:type="dcterms:W3CDTF">2025-12-12T16:39:00Z</dcterms:modified>
</cp:coreProperties>
</file>