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D7AB1" w14:textId="21A7DF9A" w:rsidR="008207DB" w:rsidRDefault="00A61829" w:rsidP="00A61829">
      <w:pPr>
        <w:pStyle w:val="Heading1"/>
      </w:pPr>
      <w:r>
        <w:t>Microbiome Methods</w:t>
      </w:r>
    </w:p>
    <w:p w14:paraId="0E513374" w14:textId="6BE63685" w:rsidR="00CD67F9" w:rsidRDefault="00A61829" w:rsidP="00A61829">
      <w:pPr>
        <w:pStyle w:val="Heading2"/>
      </w:pPr>
      <w:r>
        <w:t>Sample collection and DNA extraction</w:t>
      </w:r>
    </w:p>
    <w:p w14:paraId="4C74D0D4" w14:textId="0AD00429" w:rsidR="00CD67F9" w:rsidRPr="00CD67F9" w:rsidRDefault="00CD67F9" w:rsidP="00CD67F9">
      <w:r w:rsidRPr="00CD67F9">
        <w:t xml:space="preserve">DNA was isolated from one mouse stool sample pellet using the Qiagen </w:t>
      </w:r>
      <w:proofErr w:type="spellStart"/>
      <w:r w:rsidRPr="00CD67F9">
        <w:t>QIAamp</w:t>
      </w:r>
      <w:proofErr w:type="spellEnd"/>
      <w:r w:rsidRPr="00CD67F9">
        <w:t xml:space="preserve"> </w:t>
      </w:r>
      <w:proofErr w:type="spellStart"/>
      <w:r w:rsidRPr="00CD67F9">
        <w:t>PowerFecal</w:t>
      </w:r>
      <w:proofErr w:type="spellEnd"/>
      <w:r w:rsidRPr="00CD67F9">
        <w:t xml:space="preserve"> Pro kit following the manufacturer</w:t>
      </w:r>
      <w:r>
        <w:t xml:space="preserve">’s </w:t>
      </w:r>
      <w:r w:rsidRPr="00CD67F9">
        <w:t>protocol.</w:t>
      </w:r>
      <w:r>
        <w:t xml:space="preserve"> </w:t>
      </w:r>
    </w:p>
    <w:p w14:paraId="7A279957" w14:textId="4981A985" w:rsidR="00A61829" w:rsidRDefault="00A61829" w:rsidP="00A61829">
      <w:pPr>
        <w:pStyle w:val="Heading2"/>
      </w:pPr>
      <w:r>
        <w:t xml:space="preserve">DNA pooling and sequencing </w:t>
      </w:r>
    </w:p>
    <w:p w14:paraId="2F581BF1" w14:textId="262948AE" w:rsidR="00A61829" w:rsidRDefault="00CD67F9" w:rsidP="00A61829">
      <w:r w:rsidRPr="00CD67F9">
        <w:t xml:space="preserve">Library preparation and Sequencing was performed by </w:t>
      </w:r>
      <w:proofErr w:type="spellStart"/>
      <w:r w:rsidRPr="00CD67F9">
        <w:t>Prebiomics</w:t>
      </w:r>
      <w:proofErr w:type="spellEnd"/>
      <w:r w:rsidRPr="00CD67F9">
        <w:t>.</w:t>
      </w:r>
      <w:r>
        <w:t xml:space="preserve"> In brief, DNA l</w:t>
      </w:r>
      <w:r w:rsidRPr="00CD67F9">
        <w:t xml:space="preserve">ibraries were prepared using the Illumina DNA Prep, (M) </w:t>
      </w:r>
      <w:proofErr w:type="spellStart"/>
      <w:r w:rsidRPr="00CD67F9">
        <w:t>Tagmentation</w:t>
      </w:r>
      <w:proofErr w:type="spellEnd"/>
      <w:r w:rsidRPr="00CD67F9">
        <w:t xml:space="preserve"> (96 Samples, IPB) kit (Illumina, #20060059). Sequencing was performed using Illumina </w:t>
      </w:r>
      <w:proofErr w:type="spellStart"/>
      <w:r w:rsidRPr="00CD67F9">
        <w:t>NovaSeq</w:t>
      </w:r>
      <w:proofErr w:type="spellEnd"/>
      <w:r w:rsidRPr="00CD67F9">
        <w:t xml:space="preserve"> X Plus aiming for 70 million reads per sample, with mean read length of 150 base pairs. </w:t>
      </w:r>
      <w:proofErr w:type="spellStart"/>
      <w:r w:rsidRPr="00CD67F9">
        <w:t>Fastq</w:t>
      </w:r>
      <w:proofErr w:type="spellEnd"/>
      <w:r w:rsidRPr="00CD67F9">
        <w:t xml:space="preserve"> files were uniformly processed using the </w:t>
      </w:r>
      <w:proofErr w:type="spellStart"/>
      <w:r w:rsidRPr="00CD67F9">
        <w:t>curatedMetagenomicsNextflow</w:t>
      </w:r>
      <w:proofErr w:type="spellEnd"/>
      <w:r w:rsidRPr="00CD67F9">
        <w:t xml:space="preserve"> pipeline (</w:t>
      </w:r>
      <w:hyperlink r:id="rId4" w:tgtFrame="_blank" w:history="1">
        <w:r w:rsidRPr="00CD67F9">
          <w:rPr>
            <w:rStyle w:val="Hyperlink"/>
          </w:rPr>
          <w:t>https://github.com/seandavi/curatedMetagenom</w:t>
        </w:r>
        <w:r w:rsidRPr="00CD67F9">
          <w:rPr>
            <w:rStyle w:val="Hyperlink"/>
          </w:rPr>
          <w:t>i</w:t>
        </w:r>
        <w:r w:rsidRPr="00CD67F9">
          <w:rPr>
            <w:rStyle w:val="Hyperlink"/>
          </w:rPr>
          <w:t>csNextflow</w:t>
        </w:r>
      </w:hyperlink>
      <w:r w:rsidRPr="00CD67F9">
        <w:t xml:space="preserve">) specifying the mouse reference genome in </w:t>
      </w:r>
      <w:proofErr w:type="spellStart"/>
      <w:r w:rsidRPr="00CD67F9">
        <w:t>Trimmomatic</w:t>
      </w:r>
      <w:proofErr w:type="spellEnd"/>
      <w:r w:rsidRPr="00CD67F9">
        <w:t>.</w:t>
      </w:r>
      <w:r w:rsidR="009809D1">
        <w:t xml:space="preserve"> The pipeline is designed to run </w:t>
      </w:r>
      <w:proofErr w:type="spellStart"/>
      <w:r w:rsidR="009809D1">
        <w:t>MetaPhlAn</w:t>
      </w:r>
      <w:proofErr w:type="spellEnd"/>
      <w:r w:rsidR="009809D1">
        <w:t xml:space="preserve"> 4.1.1(</w:t>
      </w:r>
      <w:hyperlink r:id="rId5" w:history="1">
        <w:r w:rsidR="009809D1" w:rsidRPr="00085E0F">
          <w:rPr>
            <w:rStyle w:val="Hyperlink"/>
          </w:rPr>
          <w:t>https://doi.org/10.1038/s41587-023-01688-w</w:t>
        </w:r>
      </w:hyperlink>
      <w:r w:rsidR="009809D1">
        <w:t xml:space="preserve">) and </w:t>
      </w:r>
      <w:proofErr w:type="spellStart"/>
      <w:r w:rsidR="009809D1">
        <w:t>HUMANnN</w:t>
      </w:r>
      <w:proofErr w:type="spellEnd"/>
      <w:r w:rsidR="009809D1">
        <w:t xml:space="preserve"> 3.9 (</w:t>
      </w:r>
      <w:hyperlink r:id="rId6" w:history="1">
        <w:r w:rsidR="009809D1" w:rsidRPr="00085E0F">
          <w:rPr>
            <w:rStyle w:val="Hyperlink"/>
          </w:rPr>
          <w:t>https://doi.org/10.7554/eLife.65088</w:t>
        </w:r>
      </w:hyperlink>
      <w:r w:rsidR="009809D1">
        <w:t>) in a uniform and versioned pipeline.</w:t>
      </w:r>
    </w:p>
    <w:p w14:paraId="4338CB3E" w14:textId="66FB948A" w:rsidR="009809D1" w:rsidRDefault="009809D1" w:rsidP="009809D1">
      <w:pPr>
        <w:pStyle w:val="Heading2"/>
      </w:pPr>
      <w:r>
        <w:t>Statistical Analysis</w:t>
      </w:r>
    </w:p>
    <w:p w14:paraId="306C9A14" w14:textId="77777777" w:rsidR="002715B7" w:rsidRDefault="009809D1" w:rsidP="009809D1">
      <w:r>
        <w:t xml:space="preserve">All analyses were performed in R 4.5.1 using R-Studio 2025.05.0 (build 496). </w:t>
      </w:r>
    </w:p>
    <w:p w14:paraId="4574271C" w14:textId="2089C503" w:rsidR="002715B7" w:rsidRDefault="002715B7" w:rsidP="002715B7">
      <w:pPr>
        <w:pStyle w:val="Heading2"/>
      </w:pPr>
      <w:r>
        <w:t>Data preparation</w:t>
      </w:r>
    </w:p>
    <w:p w14:paraId="23CD5D73" w14:textId="193FB821" w:rsidR="002715B7" w:rsidRPr="002715B7" w:rsidRDefault="00E51ADE" w:rsidP="002715B7">
      <w:r>
        <w:t>We downloaded and formatted the data for analyses using the R package “</w:t>
      </w:r>
      <w:proofErr w:type="spellStart"/>
      <w:r>
        <w:t>parkinsonsMetagenomicData</w:t>
      </w:r>
      <w:proofErr w:type="spellEnd"/>
      <w:r>
        <w:t xml:space="preserve">”, available at </w:t>
      </w:r>
      <w:hyperlink r:id="rId7" w:history="1">
        <w:r w:rsidRPr="00085E0F">
          <w:rPr>
            <w:rStyle w:val="Hyperlink"/>
          </w:rPr>
          <w:t>https://github.com/ASAP-MAC/parkinsonsMetagenomicData</w:t>
        </w:r>
      </w:hyperlink>
      <w:r>
        <w:t xml:space="preserve">. The vignette illustrates and example usage. This creates a </w:t>
      </w:r>
      <w:proofErr w:type="spellStart"/>
      <w:r>
        <w:t>SummarizedExperiment</w:t>
      </w:r>
      <w:proofErr w:type="spellEnd"/>
      <w:r>
        <w:t xml:space="preserve"> object, which we converted into a </w:t>
      </w:r>
      <w:proofErr w:type="spellStart"/>
      <w:r>
        <w:t>TreeSummarizedExperiment</w:t>
      </w:r>
      <w:proofErr w:type="spellEnd"/>
      <w:r>
        <w:t xml:space="preserve"> object to ensure compatibility for the “</w:t>
      </w:r>
      <w:proofErr w:type="spellStart"/>
      <w:r>
        <w:t>mia</w:t>
      </w:r>
      <w:proofErr w:type="spellEnd"/>
      <w:r>
        <w:t>”</w:t>
      </w:r>
      <w:r w:rsidR="008B124A">
        <w:t xml:space="preserve"> and “</w:t>
      </w:r>
      <w:proofErr w:type="spellStart"/>
      <w:r w:rsidR="008B124A">
        <w:t>miaViz</w:t>
      </w:r>
      <w:proofErr w:type="spellEnd"/>
      <w:r w:rsidR="008B124A">
        <w:t>”</w:t>
      </w:r>
      <w:r>
        <w:t xml:space="preserve"> packages for </w:t>
      </w:r>
      <w:r w:rsidR="008B124A">
        <w:t xml:space="preserve">microbiome </w:t>
      </w:r>
      <w:r>
        <w:t xml:space="preserve">data </w:t>
      </w:r>
      <w:r w:rsidR="008B124A">
        <w:t>manipulation</w:t>
      </w:r>
      <w:r>
        <w:t xml:space="preserve"> and visualization.</w:t>
      </w:r>
      <w:r w:rsidR="008B124A">
        <w:t xml:space="preserve"> We analyzed samples </w:t>
      </w:r>
      <w:r w:rsidR="0042737E">
        <w:t xml:space="preserve">at species genome bin </w:t>
      </w:r>
      <w:r w:rsidR="0042737E">
        <w:t>(SGB)</w:t>
      </w:r>
      <w:r w:rsidR="0042737E">
        <w:t xml:space="preserve"> level with one exception in the relative abundance </w:t>
      </w:r>
      <w:proofErr w:type="spellStart"/>
      <w:r w:rsidR="0042737E">
        <w:t>stackplots</w:t>
      </w:r>
      <w:proofErr w:type="spellEnd"/>
      <w:r w:rsidR="0042737E">
        <w:t xml:space="preserve"> shown in panel A of Figures </w:t>
      </w:r>
      <w:r w:rsidR="0042737E" w:rsidRPr="0042737E">
        <w:rPr>
          <w:highlight w:val="yellow"/>
        </w:rPr>
        <w:t>N and N + 1</w:t>
      </w:r>
      <w:r w:rsidR="0042737E">
        <w:t>, where we aggregated microbiome data were aggregated at Phylum level to aid readability.</w:t>
      </w:r>
    </w:p>
    <w:p w14:paraId="3FD732C6" w14:textId="2F4FD241" w:rsidR="002715B7" w:rsidRDefault="002715B7" w:rsidP="002715B7">
      <w:pPr>
        <w:pStyle w:val="Heading3"/>
      </w:pPr>
      <w:r>
        <w:t xml:space="preserve">Alpha and Beta diversity </w:t>
      </w:r>
      <w:r w:rsidR="00030FC9">
        <w:t>calculations and statical tests</w:t>
      </w:r>
    </w:p>
    <w:p w14:paraId="1FBB9D63" w14:textId="553024E5" w:rsidR="00030FC9" w:rsidRDefault="002715B7" w:rsidP="00030FC9">
      <w:r w:rsidRPr="002715B7">
        <w:t>We used the “</w:t>
      </w:r>
      <w:proofErr w:type="spellStart"/>
      <w:r w:rsidRPr="002715B7">
        <w:t>mia</w:t>
      </w:r>
      <w:proofErr w:type="spellEnd"/>
      <w:r w:rsidRPr="002715B7">
        <w:t>” Bioconductor package to perform</w:t>
      </w:r>
      <w:r>
        <w:t xml:space="preserve"> alpha and beta diversity </w:t>
      </w:r>
      <w:r w:rsidRPr="002715B7">
        <w:t xml:space="preserve">our analyses. Richness and Shannon diversity were calculated with </w:t>
      </w:r>
      <w:proofErr w:type="spellStart"/>
      <w:r w:rsidRPr="002715B7">
        <w:t>addAlpha</w:t>
      </w:r>
      <w:proofErr w:type="spellEnd"/>
      <w:r w:rsidRPr="002715B7">
        <w:t>, without rarefaction</w:t>
      </w:r>
      <w:r w:rsidR="00E51ADE">
        <w:t xml:space="preserve">. </w:t>
      </w:r>
      <w:r w:rsidR="00030FC9">
        <w:t>To test for genotype-treatment differences in alpha diversity, we applied pairwise Mann-</w:t>
      </w:r>
      <w:r w:rsidR="00030FC9">
        <w:lastRenderedPageBreak/>
        <w:t>Whitney U test implemented in the “stats”</w:t>
      </w:r>
      <w:r w:rsidR="0042737E">
        <w:t xml:space="preserve"> </w:t>
      </w:r>
      <w:r w:rsidR="00030FC9">
        <w:t xml:space="preserve">package and wrapped in “ggplot2” </w:t>
      </w:r>
      <w:proofErr w:type="spellStart"/>
      <w:r w:rsidR="00030FC9" w:rsidRPr="00030FC9">
        <w:rPr>
          <w:i/>
          <w:iCs/>
        </w:rPr>
        <w:t>stat_compare_means</w:t>
      </w:r>
      <w:proofErr w:type="spellEnd"/>
      <w:r w:rsidR="00030FC9">
        <w:t xml:space="preserve"> </w:t>
      </w:r>
      <w:r w:rsidR="0042737E">
        <w:t>to show unadjusted p-values in the plots</w:t>
      </w:r>
      <w:r w:rsidR="00030FC9">
        <w:t xml:space="preserve">. </w:t>
      </w:r>
    </w:p>
    <w:p w14:paraId="7974995A" w14:textId="10B47812" w:rsidR="008B124A" w:rsidRPr="002715B7" w:rsidRDefault="00030FC9" w:rsidP="00030FC9">
      <w:r>
        <w:t>We calculated t</w:t>
      </w:r>
      <w:r w:rsidR="008B124A">
        <w:t xml:space="preserve">he </w:t>
      </w:r>
      <w:r w:rsidR="00E51ADE">
        <w:t xml:space="preserve">Bray-Curtis dissimilarity matrix with </w:t>
      </w:r>
      <w:proofErr w:type="spellStart"/>
      <w:r w:rsidR="008B124A" w:rsidRPr="008B124A">
        <w:rPr>
          <w:i/>
          <w:iCs/>
        </w:rPr>
        <w:t>addDissimilarity</w:t>
      </w:r>
      <w:proofErr w:type="spellEnd"/>
      <w:r w:rsidR="008B124A">
        <w:t xml:space="preserve"> on relative abundance data ranging from 0 to 1. We plotted the first two axes of the principal coordinate analysis </w:t>
      </w:r>
      <w:r>
        <w:t>(</w:t>
      </w:r>
      <w:proofErr w:type="spellStart"/>
      <w:r>
        <w:t>PCoA</w:t>
      </w:r>
      <w:proofErr w:type="spellEnd"/>
      <w:r>
        <w:t xml:space="preserve">) </w:t>
      </w:r>
      <w:r w:rsidR="008B124A">
        <w:t xml:space="preserve">on the </w:t>
      </w:r>
      <w:r>
        <w:t>Br</w:t>
      </w:r>
      <w:r w:rsidR="008B124A">
        <w:t>ay-</w:t>
      </w:r>
      <w:r>
        <w:t>Cu</w:t>
      </w:r>
      <w:r w:rsidR="008B124A">
        <w:t xml:space="preserve">rtis dissimilarity matrix using </w:t>
      </w:r>
      <w:proofErr w:type="spellStart"/>
      <w:r w:rsidR="008B124A" w:rsidRPr="008B124A">
        <w:rPr>
          <w:i/>
          <w:iCs/>
        </w:rPr>
        <w:t>addMDS</w:t>
      </w:r>
      <w:proofErr w:type="spellEnd"/>
      <w:r>
        <w:t xml:space="preserve"> coloring by genotype-treatment</w:t>
      </w:r>
      <w:r w:rsidR="008B124A">
        <w:t xml:space="preserve">. We statistically tested for </w:t>
      </w:r>
      <w:r>
        <w:t xml:space="preserve">a genotype-treatment effect on the overall microbiome composition with permutational multivariate analysis of variance (PERMANOVA) followed by Tukey post-hoc test, both implemented in </w:t>
      </w:r>
      <w:proofErr w:type="spellStart"/>
      <w:r w:rsidRPr="00030FC9">
        <w:rPr>
          <w:i/>
          <w:iCs/>
        </w:rPr>
        <w:t>addPERMANOVA</w:t>
      </w:r>
      <w:proofErr w:type="spellEnd"/>
      <w:r>
        <w:t xml:space="preserve">. To further test for non-uniformity between groups, we performed a pairwise PERMANOVA with </w:t>
      </w:r>
      <w:proofErr w:type="spellStart"/>
      <w:r w:rsidRPr="00030FC9">
        <w:rPr>
          <w:i/>
          <w:iCs/>
        </w:rPr>
        <w:t>pairwiseAdonis</w:t>
      </w:r>
      <w:proofErr w:type="spellEnd"/>
      <w:r>
        <w:t xml:space="preserve">, a custom function documented in </w:t>
      </w:r>
      <w:hyperlink r:id="rId8" w:history="1">
        <w:r w:rsidRPr="00085E0F">
          <w:rPr>
            <w:rStyle w:val="Hyperlink"/>
          </w:rPr>
          <w:t>https://github.com/pmartinezarbizu/pairwiseAdonis</w:t>
        </w:r>
      </w:hyperlink>
      <w:r>
        <w:t xml:space="preserve">. </w:t>
      </w:r>
      <w:r w:rsidR="0042737E">
        <w:t>All tests on beta-diversity were FDR corrected with the Benjamini-Hochberg method.</w:t>
      </w:r>
    </w:p>
    <w:p w14:paraId="5BB84B95" w14:textId="3A05D008" w:rsidR="00030FC9" w:rsidRDefault="00030FC9" w:rsidP="00030FC9">
      <w:pPr>
        <w:pStyle w:val="Heading3"/>
      </w:pPr>
      <w:r>
        <w:t>Differential abundance and Prevalence analysis</w:t>
      </w:r>
    </w:p>
    <w:p w14:paraId="1EB43E5C" w14:textId="54A803AF" w:rsidR="0042737E" w:rsidRPr="0042737E" w:rsidRDefault="0042737E" w:rsidP="0042737E">
      <w:r>
        <w:t xml:space="preserve">We tested whether probiotic treatment would be associated with differences in relative abundance or prevalence of specific species genome bins (SGBs). </w:t>
      </w:r>
    </w:p>
    <w:p w14:paraId="6B35BC62" w14:textId="45D01B68" w:rsidR="009809D1" w:rsidRPr="00A61829" w:rsidRDefault="009809D1" w:rsidP="00030FC9">
      <w:pPr>
        <w:pStyle w:val="Heading3"/>
      </w:pPr>
      <w:r>
        <w:t xml:space="preserve">Resulting reads were gathered using the </w:t>
      </w:r>
      <w:proofErr w:type="spellStart"/>
      <w:r>
        <w:t>parkinsonsMetagenomicData</w:t>
      </w:r>
      <w:proofErr w:type="spellEnd"/>
      <w:r>
        <w:t xml:space="preserve"> R </w:t>
      </w:r>
      <w:proofErr w:type="gramStart"/>
      <w:r>
        <w:t>package .</w:t>
      </w:r>
      <w:proofErr w:type="gramEnd"/>
    </w:p>
    <w:p w14:paraId="5DCB80D5" w14:textId="37AEEA80" w:rsidR="009809D1" w:rsidRDefault="00A61829" w:rsidP="009809D1">
      <w:pPr>
        <w:pStyle w:val="Heading1"/>
      </w:pPr>
      <w:r>
        <w:t xml:space="preserve"> </w:t>
      </w:r>
      <w:r w:rsidR="009809D1">
        <w:t>Data availability</w:t>
      </w:r>
    </w:p>
    <w:p w14:paraId="27B400E6" w14:textId="692D5CDD" w:rsidR="009809D1" w:rsidRPr="009809D1" w:rsidRDefault="009809D1" w:rsidP="009809D1">
      <w:r>
        <w:t xml:space="preserve">Raw </w:t>
      </w:r>
      <w:proofErr w:type="spellStart"/>
      <w:r>
        <w:t>FastQ</w:t>
      </w:r>
      <w:proofErr w:type="spellEnd"/>
      <w:r>
        <w:t xml:space="preserve"> reads were deposited in </w:t>
      </w:r>
    </w:p>
    <w:sectPr w:rsidR="009809D1" w:rsidRPr="009809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829"/>
    <w:rsid w:val="00007A28"/>
    <w:rsid w:val="00030FC9"/>
    <w:rsid w:val="000412EF"/>
    <w:rsid w:val="00050669"/>
    <w:rsid w:val="00091E3C"/>
    <w:rsid w:val="000C2E6E"/>
    <w:rsid w:val="00133AEB"/>
    <w:rsid w:val="00181DB5"/>
    <w:rsid w:val="001C1981"/>
    <w:rsid w:val="001E497C"/>
    <w:rsid w:val="002033E2"/>
    <w:rsid w:val="002077DC"/>
    <w:rsid w:val="002244F0"/>
    <w:rsid w:val="002715B7"/>
    <w:rsid w:val="003577DC"/>
    <w:rsid w:val="003877C1"/>
    <w:rsid w:val="00394AA1"/>
    <w:rsid w:val="003A62F7"/>
    <w:rsid w:val="00414409"/>
    <w:rsid w:val="0042737E"/>
    <w:rsid w:val="00471874"/>
    <w:rsid w:val="004761E8"/>
    <w:rsid w:val="00492E26"/>
    <w:rsid w:val="0054048B"/>
    <w:rsid w:val="00621EBE"/>
    <w:rsid w:val="006915E3"/>
    <w:rsid w:val="006B6169"/>
    <w:rsid w:val="00700202"/>
    <w:rsid w:val="007145E4"/>
    <w:rsid w:val="008207DB"/>
    <w:rsid w:val="00890311"/>
    <w:rsid w:val="008959F3"/>
    <w:rsid w:val="008B124A"/>
    <w:rsid w:val="009809D1"/>
    <w:rsid w:val="009D33AA"/>
    <w:rsid w:val="009F29BE"/>
    <w:rsid w:val="00A61829"/>
    <w:rsid w:val="00A934CF"/>
    <w:rsid w:val="00B16CBE"/>
    <w:rsid w:val="00B239FB"/>
    <w:rsid w:val="00B81A0A"/>
    <w:rsid w:val="00C14740"/>
    <w:rsid w:val="00CD4E3F"/>
    <w:rsid w:val="00CD67F9"/>
    <w:rsid w:val="00CF239A"/>
    <w:rsid w:val="00DC0B86"/>
    <w:rsid w:val="00DF419F"/>
    <w:rsid w:val="00E4363D"/>
    <w:rsid w:val="00E51ADE"/>
    <w:rsid w:val="00E633EA"/>
    <w:rsid w:val="00E80511"/>
    <w:rsid w:val="00E85D9B"/>
    <w:rsid w:val="00ED5928"/>
    <w:rsid w:val="00F22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F2087A"/>
  <w15:chartTrackingRefBased/>
  <w15:docId w15:val="{6F2192D9-8EEB-FB48-AB96-A628D5815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8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67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67F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9D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martinezarbizu/pairwiseAdoni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ASAP-MAC/parkinsonsMetagenomicData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7554/eLife.65088" TargetMode="External"/><Relationship Id="rId5" Type="http://schemas.openxmlformats.org/officeDocument/2006/relationships/hyperlink" Target="https://doi.org/10.1038/s41587-023-01688-w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seandavi/curatedMetagenomicsNextflow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536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Giacomo Antonello</dc:creator>
  <cp:keywords/>
  <dc:description/>
  <cp:lastModifiedBy>Giacomo Antonello</cp:lastModifiedBy>
  <cp:revision>1</cp:revision>
  <dcterms:created xsi:type="dcterms:W3CDTF">2025-07-14T18:38:00Z</dcterms:created>
  <dcterms:modified xsi:type="dcterms:W3CDTF">2025-07-14T21:06:00Z</dcterms:modified>
</cp:coreProperties>
</file>