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HealthFLow Connect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Ayush Ambhorkar, Vipul Chaudhari, Aditya Choudhary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COEP Technological University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08-02-2024</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9">
      <w:pPr>
        <w:rPr>
          <w:b w:val="0"/>
          <w:vertAlign w:val="baseline"/>
        </w:rPr>
      </w:pPr>
      <w:r w:rsidDel="00000000" w:rsidR="00000000" w:rsidRPr="00000000">
        <w:rPr>
          <w:rtl w:val="0"/>
        </w:rPr>
      </w:r>
    </w:p>
    <w:p w:rsidR="00000000" w:rsidDel="00000000" w:rsidP="00000000" w:rsidRDefault="00000000" w:rsidRPr="00000000" w14:paraId="0000003A">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1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HealthFlow Connect project is to digitalize and streamline the case paper system utilized in government hospitals across India. By leveraging Aadhaar identification and an integrated electronic medical record (EMR) system, HealthFlow Connect aims to enhance the efficiency, accessibility, and accuracy of patient data management. The system facilitates the seamless creation, updating, and sharing of patient records among healthcare personnel, optimizing the patient care process. Through tailored access controls and specialized workflows for different outpatient departments (OPDs) and healthcare providers, HealthFlow Connect ensures timely and targeted medical interventions, thereby improving overall healthcare delivery and patient outcomes in government hospitals.</w:t>
      </w:r>
    </w:p>
    <w:p w:rsidR="00000000" w:rsidDel="00000000" w:rsidP="00000000" w:rsidRDefault="00000000" w:rsidRPr="00000000" w14:paraId="0000003E">
      <w:pPr>
        <w:pStyle w:val="Heading2"/>
        <w:numPr>
          <w:ilvl w:val="1"/>
          <w:numId w:val="13"/>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0">
      <w:pPr>
        <w:pStyle w:val="Heading2"/>
        <w:numPr>
          <w:ilvl w:val="1"/>
          <w:numId w:val="13"/>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Healthcare Professionals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Physicians, nurses, medical practitioners, and other healthcare personnel involved in the provision of healthcare services within government hospitals in India.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End Users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Frontline healthcare workers, including receptionists, counter staff, pharmacists, and laboratory technicians, who interact directly with the HealthFlow Connect system as part of their daily workflow.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Patients and their caregivers who utilize healthcare services provided by government hospitals and may interact with the HealthFlow Connect system indirectly through their treatment processes.</w:t>
      </w:r>
    </w:p>
    <w:p w:rsidR="00000000" w:rsidDel="00000000" w:rsidP="00000000" w:rsidRDefault="00000000" w:rsidRPr="00000000" w14:paraId="00000046">
      <w:pPr>
        <w:pStyle w:val="Heading2"/>
        <w:numPr>
          <w:ilvl w:val="1"/>
          <w:numId w:val="13"/>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Efficiency Enhancement: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By replacing manual paperwork with digital records, HealthFlow Connect accelerates the patient registration process, reduces administrative overheads, and enhances overall operational efficiency within government hospitals.</w:t>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Accessibility Improvement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ensures easy access to patient records for healthcare providers, enabling timely and informed medical decisions and enhancing the quality of patient care.</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Accuracy and Integrity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minimizes the risk of data loss, duplication, or errors inherent in paper-based systems, thereby improving the accuracy and integrity of patient information.</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Specialized Healthcare Workflow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Tailored workflows for different outpatient departments (OPDs) and healthcare providers ensure that patient records are routed to the appropriate specialists efficiently, facilitating targeted medical interventions and treatment plans.</w:t>
      </w:r>
    </w:p>
    <w:p w:rsidR="00000000" w:rsidDel="00000000" w:rsidP="00000000" w:rsidRDefault="00000000" w:rsidRPr="00000000" w14:paraId="000000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Cost Savings and Resource Optimization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transition from paper-based to digital records reduces operational costs associated with paper procurement, storage, and manual data entry, contributing to resource optimization and cost savings for healthcare institutions.</w:t>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Streamlined Workflow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streamlines administrative tasks, reduces paperwork, and minimizes manual errors, allowing healthcare professionals to focus more on patient care and less on administrative burdens.</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bookmarkStart w:colFirst="0" w:colLast="0" w:name="_1t3h5sf" w:id="7"/>
      <w:bookmarkEnd w:id="7"/>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Improved Data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implements robust security measures to safeguard patient data against unauthorized access, breaches, or tampering, ensuring patient privacy and confidentiality.</w:t>
      </w:r>
    </w:p>
    <w:p w:rsidR="00000000" w:rsidDel="00000000" w:rsidP="00000000" w:rsidRDefault="00000000" w:rsidRPr="00000000" w14:paraId="0000004E">
      <w:pPr>
        <w:pStyle w:val="Heading2"/>
        <w:numPr>
          <w:ilvl w:val="1"/>
          <w:numId w:val="13"/>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0">
      <w:pPr>
        <w:pStyle w:val="Heading1"/>
        <w:numPr>
          <w:ilvl w:val="0"/>
          <w:numId w:val="13"/>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1">
      <w:pPr>
        <w:pStyle w:val="Heading2"/>
        <w:numPr>
          <w:ilvl w:val="1"/>
          <w:numId w:val="13"/>
        </w:numP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Context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healthcare sector in India, particularly within government hospitals, relies heavily on manual paper-based systems for patient data management. These traditional systems are inefficient, prone to errors, and hinder timely access to critical patient information.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Origin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originated from the need to address these challenges and leverage technology to streamline patient record-keeping, diagnosis, treatment, and follow-up processes.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Stand-Alone Solution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a stand-alone software solution focused specifically on digitalizing patient data management within government hospitals. While it may interface with existing hospital systems, it is not dependent on or integrated with any specific product or platform.</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Interfaces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Interfaces with external systems, such as Aadhaar verification services, laboratory information systems (LIS), pharmacy management systems, and hospital administration systems, may be required to facilitate seamless data exchange and integration.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57">
      <w:pPr>
        <w:pStyle w:val="Heading2"/>
        <w:numPr>
          <w:ilvl w:val="1"/>
          <w:numId w:val="13"/>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HealthFlow Connect software must perform the following major functions:</w:t>
      </w:r>
    </w:p>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Registration and Record Creation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Capture and validate patient demographic information, including Aadhaar number, name, age, gender, and contact details.</w:t>
      </w:r>
    </w:p>
    <w:p w:rsidR="00000000" w:rsidDel="00000000" w:rsidP="00000000" w:rsidRDefault="00000000" w:rsidRPr="00000000" w14:paraId="0000005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Create a new patient record if the Aadhaar number is not already associated with an existing record.</w:t>
      </w:r>
    </w:p>
    <w:p w:rsidR="00000000" w:rsidDel="00000000" w:rsidP="00000000" w:rsidRDefault="00000000" w:rsidRPr="00000000" w14:paraId="000000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Record Management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Maintain a centralized electronic medical record (EMR) database to store patient records securely.</w:t>
      </w:r>
    </w:p>
    <w:p w:rsidR="00000000" w:rsidDel="00000000" w:rsidP="00000000" w:rsidRDefault="00000000" w:rsidRPr="00000000" w14:paraId="0000005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Enable authorized healthcare personnel to access and update patient records as necessary.</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Outpatient Department (OPD) Management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Assign patients to specific OPDs based on their reported symptoms or medical conditions.</w:t>
      </w:r>
    </w:p>
    <w:p w:rsidR="00000000" w:rsidDel="00000000" w:rsidP="00000000" w:rsidRDefault="00000000" w:rsidRPr="00000000" w14:paraId="0000006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Route patient records to the respective OPD doctors for diagnosis, treatment, and follow-up.</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Specialized Healthcare Workflow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Facilitate specialized workflows for different OPDs, such as medicine, orthopedic, dental, pregnant, TB, etc.</w:t>
      </w:r>
    </w:p>
    <w:p w:rsidR="00000000" w:rsidDel="00000000" w:rsidP="00000000" w:rsidRDefault="00000000" w:rsidRPr="00000000" w14:paraId="0000006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Ensure that patient records are routed to the appropriate specialists based on their medical needs.</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Diagnostic Tests and Results Management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Allow OPD doctors to request diagnostic tests (e.g., lab tests, imaging studies) as part of the patient evaluation process.</w:t>
      </w:r>
    </w:p>
    <w:p w:rsidR="00000000" w:rsidDel="00000000" w:rsidP="00000000" w:rsidRDefault="00000000" w:rsidRPr="00000000" w14:paraId="000000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Capture and store diagnostic test results in the patient's electronic record for review by healthcare providers.</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Treatment Planning and Prescription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Enable OPD doctors to formulate treatment plans based on the patient's diagnosis and medical history.</w:t>
      </w:r>
    </w:p>
    <w:p w:rsidR="00000000" w:rsidDel="00000000" w:rsidP="00000000" w:rsidRDefault="00000000" w:rsidRPr="00000000" w14:paraId="0000006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Generate electronic prescriptions for medications and treatment regimens, including dosage instructions and duration.</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Pharmacy Integration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Integrate with the hospital pharmacy system to transmit electronic prescriptions and medication orders.</w:t>
      </w:r>
    </w:p>
    <w:p w:rsidR="00000000" w:rsidDel="00000000" w:rsidP="00000000" w:rsidRDefault="00000000" w:rsidRPr="00000000" w14:paraId="000000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Enable pharmacists to dispense prescribed medications to patients and update the medication record accordingly.</w:t>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Admission Management (if applicable)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Support the admission process for patients requiring inpatient care, including bed allocation and room assignment.</w:t>
      </w:r>
    </w:p>
    <w:p w:rsidR="00000000" w:rsidDel="00000000" w:rsidP="00000000" w:rsidRDefault="00000000" w:rsidRPr="00000000" w14:paraId="000000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Maintain comprehensive admission records, including treatment plans, progress notes, and discharge summaries.</w:t>
      </w:r>
    </w:p>
    <w:p w:rsidR="00000000" w:rsidDel="00000000" w:rsidP="00000000" w:rsidRDefault="00000000" w:rsidRPr="00000000" w14:paraId="00000071">
      <w:pPr>
        <w:pStyle w:val="Heading2"/>
        <w:numPr>
          <w:ilvl w:val="1"/>
          <w:numId w:val="13"/>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Counter Staff</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High</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Responsible for patient registration and initial data entry.</w:t>
      </w:r>
    </w:p>
    <w:p w:rsidR="00000000" w:rsidDel="00000000" w:rsidP="00000000" w:rsidRDefault="00000000" w:rsidRPr="00000000" w14:paraId="0000007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May have varying levels of technical expertise, ranging from basic computer skills to proficiency in data entry.</w:t>
      </w:r>
    </w:p>
    <w:p w:rsidR="00000000" w:rsidDel="00000000" w:rsidP="00000000" w:rsidRDefault="00000000" w:rsidRPr="00000000" w14:paraId="000000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training on the use of the HealthFlow Connect interface and patient registration process.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Healthcare Providers (Doctors, Nurses)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High</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Primarily responsible for diagnosing and treating patients based on their medical conditions.</w:t>
      </w:r>
    </w:p>
    <w:p w:rsidR="00000000" w:rsidDel="00000000" w:rsidP="00000000" w:rsidRDefault="00000000" w:rsidRPr="00000000" w14:paraId="0000007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access to patient records for medical decision-making.</w:t>
      </w:r>
    </w:p>
    <w:p w:rsidR="00000000" w:rsidDel="00000000" w:rsidP="00000000" w:rsidRDefault="00000000" w:rsidRPr="00000000" w14:paraId="0000007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May have different levels of specialization (e.g., medicine, orthopedic, dental), with corresponding expertise in their respective fields.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Pharmacists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Moderate</w:t>
      </w:r>
    </w:p>
    <w:p w:rsidR="00000000" w:rsidDel="00000000" w:rsidP="00000000" w:rsidRDefault="00000000" w:rsidRPr="00000000" w14:paraId="000000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Responsible for dispensing medications to patients based on electronic prescriptions generated by healthcare providers.</w:t>
      </w:r>
    </w:p>
    <w:p w:rsidR="00000000" w:rsidDel="00000000" w:rsidP="00000000" w:rsidRDefault="00000000" w:rsidRPr="00000000" w14:paraId="0000008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access to medication records and prescription details.</w:t>
      </w:r>
    </w:p>
    <w:p w:rsidR="00000000" w:rsidDel="00000000" w:rsidP="00000000" w:rsidRDefault="00000000" w:rsidRPr="00000000" w14:paraId="0000008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Need to ensure accuracy in medication dispensing and adherence to prescription guidelines.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Laboratory Technicians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Moderate</w:t>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Conduct diagnostic tests (e.g., lab tests, imaging studies) as requested by healthcare providers.</w:t>
      </w:r>
    </w:p>
    <w:p w:rsidR="00000000" w:rsidDel="00000000" w:rsidP="00000000" w:rsidRDefault="00000000" w:rsidRPr="00000000" w14:paraId="0000008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Enter test results into the HealthFlow Connect system for review by healthcare providers.</w:t>
      </w:r>
    </w:p>
    <w:p w:rsidR="00000000" w:rsidDel="00000000" w:rsidP="00000000" w:rsidRDefault="00000000" w:rsidRPr="00000000" w14:paraId="0000008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knowledge of laboratory procedures and equipment operation.</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System Administrators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Low</w:t>
      </w:r>
    </w:p>
    <w:p w:rsidR="00000000" w:rsidDel="00000000" w:rsidP="00000000" w:rsidRDefault="00000000" w:rsidRPr="00000000" w14:paraId="000000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Responsible for system maintenance, configuration, and user management.</w:t>
      </w:r>
    </w:p>
    <w:p w:rsidR="00000000" w:rsidDel="00000000" w:rsidP="00000000" w:rsidRDefault="00000000" w:rsidRPr="00000000" w14:paraId="0000008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advanced technical expertise in system administration and database management.</w:t>
      </w:r>
    </w:p>
    <w:p w:rsidR="00000000" w:rsidDel="00000000" w:rsidP="00000000" w:rsidRDefault="00000000" w:rsidRPr="00000000" w14:paraId="0000008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Authorized to configure access permissions and security settings within the HealthFlow Connect system.</w:t>
      </w:r>
    </w:p>
    <w:p w:rsidR="00000000" w:rsidDel="00000000" w:rsidP="00000000" w:rsidRDefault="00000000" w:rsidRPr="00000000" w14:paraId="00000090">
      <w:pPr>
        <w:pStyle w:val="Heading2"/>
        <w:numPr>
          <w:ilvl w:val="1"/>
          <w:numId w:val="13"/>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Platform:</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Desktop Computers: HealthFlow Connect is designed to run on standard desktop computers commonly found in office environments. The hardware specifications should meet the minimum requirements for running the specified operating system and software applications.</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Mobile Devices (Optional): The software may also support access via mobile devices such as tablets or smartphones for users who require mobility within the hospital premises. However, the primary interface is optimized for desktop use.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Operating System and Versions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Microsoft Windows: HealthFlow Connect is compatible with Microsoft Windows operating systems, including Windows 10 and above. It is designed to run natively on Windows-based systems for optimal performance and compatibility.</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Linux (Optional): Support for Linux-based operating systems may be considered in future releases based on user demand and feasibility assessments.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Google Chrome: HealthFlow Connect is optimized for the Google Chrome web browser and is expected to perform best on this platform.</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Mozilla Firefox: The software should also be compatible with the latest versions of Mozilla Firefox for users who prefer alternative web browsers.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 Management System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MongoDB: HealthFlow Connect utilizes the MongoDB for storing and managing patient records, diagnostic test results, and other relevant data. The system should be configured to work with MongoDB database servers.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Other Software Components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Aadhaar Verification Service: Integration with the Aadhaar verification service may be required for validating patient identity based on Aadhaar numbers. The software should seamlessly interface with the Aadhaar authentication API for real-time verification.</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Laboratory Information Systems (LIS): HealthFlow Connect may need to integrate with existing laboratory information systems for transmitting diagnostic test requests and receiving test results. Compatibility with LIS standards and protocols should be ensured.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Connectivity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Local Area Network (LAN): HealthFlow Connect operates within the hospital's local area network infrastructure, ensuring secure and reliable communication between client computers and server components.</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Internet Connectivity (Optional): While not mandatory for basic functionality, internet connectivity may be required for certain features such as Aadhaar verification and accessing external resources or updates.</w:t>
      </w:r>
    </w:p>
    <w:p w:rsidR="00000000" w:rsidDel="00000000" w:rsidP="00000000" w:rsidRDefault="00000000" w:rsidRPr="00000000" w14:paraId="000000A2">
      <w:pPr>
        <w:pStyle w:val="Heading2"/>
        <w:numPr>
          <w:ilvl w:val="1"/>
          <w:numId w:val="13"/>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Regulatory Compliance: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must comply with applicable regulatory standards and guidelines governing the management, storage, and transmission of healthcare data, including patient privacy and confidentiality regulations such as HIPAA in the United States and similar regulations in India.</w:t>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Limitations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should be designed to operate efficiently within the hardware constraints of standard desktop computers commonly used in office environments. Optimization for resource-intensive operations such as database queries and data processing is necessary to ensure acceptable performance.</w:t>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 Management System (MongoDB)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utilizes MongoDB as the chosen NoSQL database for storing and managing patient records. The software must be designed and implemented to leverage MongoDB's document-oriented data model effectively. Queries and data access patterns should align with MongoDB's capabilities and performance characteristics.</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Aadhaar Integration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Integration with the Aadhaar verification service imposes constraints on the software's ability to validate patient identity based on Aadhaar numbers. Compliance with Aadhaar authentication protocols and security standards is essential to ensure seamless integration and reliable verification.</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must be designed and implemented to ensure compatibility with modern web browsers, particularly Google Chrome and Mozilla Firefox. User interface components and functionalities should function consistently across supported browsers to provide a uniform user experience.</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Security Considerations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Implementation must adhere to industry best practices for security, including encryption of sensitive data, access controls, audit trails, and protection against common security threats such as SQL injection, cross-site scripting (XSS), and cross-site request forgery (CSRF).</w:t>
      </w:r>
    </w:p>
    <w:p w:rsidR="00000000" w:rsidDel="00000000" w:rsidP="00000000" w:rsidRDefault="00000000" w:rsidRPr="00000000" w14:paraId="000000AF">
      <w:pPr>
        <w:pStyle w:val="Heading2"/>
        <w:numPr>
          <w:ilvl w:val="1"/>
          <w:numId w:val="13"/>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Manual:</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comprehensive user manual will be provided to guide users through the functionalities and usage of the HealthFlow Connect software. The manual will include step-by-step instructions, screenshots, and explanations of key features and workflows.</w:t>
      </w:r>
    </w:p>
    <w:p w:rsidR="00000000" w:rsidDel="00000000" w:rsidP="00000000" w:rsidRDefault="00000000" w:rsidRPr="00000000" w14:paraId="000000B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Online Help System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 online help system will be integrated into the HealthFlow Connect software interface to provide context-sensitive assistance and guidance to users while navigating the application. Help topics will cover common tasks, troubleshooting tips, and frequently asked questions (FAQs).</w:t>
      </w:r>
    </w:p>
    <w:p w:rsidR="00000000" w:rsidDel="00000000" w:rsidP="00000000" w:rsidRDefault="00000000" w:rsidRPr="00000000" w14:paraId="000000B4">
      <w:pPr>
        <w:pStyle w:val="Heading2"/>
        <w:numPr>
          <w:ilvl w:val="1"/>
          <w:numId w:val="13"/>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MongoDB Database Availability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It is assumed that MongoDB, the chosen NoSQL database management system, will be available and operational for storing and managing patient records. Any issues or downtime with MongoDB servers could impact the availability and performance of the HealthFlow Connect system.</w:t>
      </w:r>
    </w:p>
    <w:p w:rsidR="00000000" w:rsidDel="00000000" w:rsidP="00000000" w:rsidRDefault="00000000" w:rsidRPr="00000000" w14:paraId="000000B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assumes compatibility with modern web browsers such as Google Chrome and Mozilla Firefox. Changes to browser versions or compatibility issues could affect the user experience and functionality of the software.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Third-Party Components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project depends on the availability and functionality of third-party components, such as libraries or frameworks used for web development. Changes or discontinuation of these components could impact the project's functionality.</w:t>
      </w:r>
    </w:p>
    <w:p w:rsidR="00000000" w:rsidDel="00000000" w:rsidP="00000000" w:rsidRDefault="00000000" w:rsidRPr="00000000" w14:paraId="000000B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Infrastructure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project relies on the hospital's network infrastructure for communication between client computers and server components. Dependence on network connectivity introduces potential risks related to network outages, latency, and bandwidth limitations.</w:t>
      </w:r>
    </w:p>
    <w:p w:rsidR="00000000" w:rsidDel="00000000" w:rsidP="00000000" w:rsidRDefault="00000000" w:rsidRPr="00000000" w14:paraId="000000B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bookmarkStart w:colFirst="0" w:colLast="0" w:name="_44sinio" w:id="16"/>
      <w:bookmarkEnd w:id="1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Operational Environment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project's success depends on the stability and compatibility of the operating environment, including hardware platforms, operating systems, and software dependencies. Changes to the operating environment could affect the performance and reliability of the HealthFlow Connect system.</w:t>
      </w:r>
    </w:p>
    <w:p w:rsidR="00000000" w:rsidDel="00000000" w:rsidP="00000000" w:rsidRDefault="00000000" w:rsidRPr="00000000" w14:paraId="000000BC">
      <w:pPr>
        <w:pStyle w:val="Heading1"/>
        <w:numPr>
          <w:ilvl w:val="0"/>
          <w:numId w:val="13"/>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D">
      <w:pPr>
        <w:pStyle w:val="Heading2"/>
        <w:numPr>
          <w:ilvl w:val="1"/>
          <w:numId w:val="13"/>
        </w:numPr>
        <w:ind w:left="0" w:firstLine="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HealthFlow Connect software requires user interfaces for various components, including:</w:t>
      </w:r>
    </w:p>
    <w:p w:rsidR="00000000" w:rsidDel="00000000" w:rsidP="00000000" w:rsidRDefault="00000000" w:rsidRPr="00000000" w14:paraId="000000B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Login Screen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login screen allows users to authenticate and access the HealthFlow Connect system.</w:t>
      </w:r>
    </w:p>
    <w:p w:rsidR="00000000" w:rsidDel="00000000" w:rsidP="00000000" w:rsidRDefault="00000000" w:rsidRPr="00000000" w14:paraId="000000C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fields for entering username and password, along with a "Login" button.</w:t>
      </w:r>
    </w:p>
    <w:p w:rsidR="00000000" w:rsidDel="00000000" w:rsidP="00000000" w:rsidRDefault="00000000" w:rsidRPr="00000000" w14:paraId="000000C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authentication is required to access the system, with appropriate error messages displayed for invalid credentials.</w:t>
      </w:r>
    </w:p>
    <w:p w:rsidR="00000000" w:rsidDel="00000000" w:rsidP="00000000" w:rsidRDefault="00000000" w:rsidRPr="00000000" w14:paraId="000000C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Dashboard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dashboard serves as the main interface for users to navigate through different modules and functionalities.</w:t>
      </w:r>
    </w:p>
    <w:p w:rsidR="00000000" w:rsidDel="00000000" w:rsidP="00000000" w:rsidRDefault="00000000" w:rsidRPr="00000000" w14:paraId="000000C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navigation menus, shortcuts to common tasks, and graphical representations of key metrics or data.</w:t>
      </w:r>
    </w:p>
    <w:p w:rsidR="00000000" w:rsidDel="00000000" w:rsidP="00000000" w:rsidRDefault="00000000" w:rsidRPr="00000000" w14:paraId="000000C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Standard buttons and functions such as "Home," "Settings," and "Logout" are available on every screen for ease of navigation.</w:t>
      </w:r>
    </w:p>
    <w:p w:rsidR="00000000" w:rsidDel="00000000" w:rsidP="00000000" w:rsidRDefault="00000000" w:rsidRPr="00000000" w14:paraId="000000C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Registration Form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patient registration form allows counter staff to input and validate patient demographic information.</w:t>
      </w:r>
    </w:p>
    <w:p w:rsidR="00000000" w:rsidDel="00000000" w:rsidP="00000000" w:rsidRDefault="00000000" w:rsidRPr="00000000" w14:paraId="000000C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fields for Aadhaar number, name, age, gender, contact details, and medical history.</w:t>
      </w:r>
    </w:p>
    <w:p w:rsidR="00000000" w:rsidDel="00000000" w:rsidP="00000000" w:rsidRDefault="00000000" w:rsidRPr="00000000" w14:paraId="000000C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Validation rules ensure data accuracy and completeness, with error messages displayed for invalid entries.</w:t>
      </w:r>
    </w:p>
    <w:p w:rsidR="00000000" w:rsidDel="00000000" w:rsidP="00000000" w:rsidRDefault="00000000" w:rsidRPr="00000000" w14:paraId="000000C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Record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patient record interface provides healthcare providers with access to patient records for diagnosis and treatment.</w:t>
      </w:r>
    </w:p>
    <w:p w:rsidR="00000000" w:rsidDel="00000000" w:rsidP="00000000" w:rsidRDefault="00000000" w:rsidRPr="00000000" w14:paraId="000000CD">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tabs or sections for demographic information, medical history, diagnostic test results, treatment plans, and medication records.</w:t>
      </w:r>
    </w:p>
    <w:p w:rsidR="00000000" w:rsidDel="00000000" w:rsidP="00000000" w:rsidRDefault="00000000" w:rsidRPr="00000000" w14:paraId="000000C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Functionalities such as adding notes, requesting diagnostic tests, and prescribing medications are available within the patient record interface.</w:t>
      </w:r>
    </w:p>
    <w:p w:rsidR="00000000" w:rsidDel="00000000" w:rsidP="00000000" w:rsidRDefault="00000000" w:rsidRPr="00000000" w14:paraId="000000C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Diagnostic Test Request Form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diagnostic test request form allows healthcare providers to request laboratory tests or imaging studies for patients.</w:t>
      </w:r>
    </w:p>
    <w:p w:rsidR="00000000" w:rsidDel="00000000" w:rsidP="00000000" w:rsidRDefault="00000000" w:rsidRPr="00000000" w14:paraId="000000D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dropdown menus, checkboxes, and text fields for specifying test parameters, urgency, and patient instructions.</w:t>
      </w:r>
    </w:p>
    <w:p w:rsidR="00000000" w:rsidDel="00000000" w:rsidP="00000000" w:rsidRDefault="00000000" w:rsidRPr="00000000" w14:paraId="000000D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Validation ensures accurate test requests, with prompts for missing or incomplete information.</w:t>
      </w:r>
    </w:p>
    <w:p w:rsidR="00000000" w:rsidDel="00000000" w:rsidP="00000000" w:rsidRDefault="00000000" w:rsidRPr="00000000" w14:paraId="000000D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Pharmacy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pharmacy interface facilitates medication dispensing and management.</w:t>
      </w:r>
    </w:p>
    <w:p w:rsidR="00000000" w:rsidDel="00000000" w:rsidP="00000000" w:rsidRDefault="00000000" w:rsidRPr="00000000" w14:paraId="000000D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a list of prescribed medications, dosage instructions, and patient information.</w:t>
      </w:r>
    </w:p>
    <w:p w:rsidR="00000000" w:rsidDel="00000000" w:rsidP="00000000" w:rsidRDefault="00000000" w:rsidRPr="00000000" w14:paraId="000000D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Pharmacists can mark medications as dispensed, record dispensing details, and generate medication labels.</w:t>
      </w:r>
    </w:p>
    <w:p w:rsidR="00000000" w:rsidDel="00000000" w:rsidP="00000000" w:rsidRDefault="00000000" w:rsidRPr="00000000" w14:paraId="000000D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Error Messages and Alerts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Standard error message display standards are followed throughout the software.</w:t>
      </w:r>
    </w:p>
    <w:p w:rsidR="00000000" w:rsidDel="00000000" w:rsidP="00000000" w:rsidRDefault="00000000" w:rsidRPr="00000000" w14:paraId="000000D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Error messages are displayed prominently, with clear explanations of the issue and guidance on how to resolve it.</w:t>
      </w:r>
    </w:p>
    <w:p w:rsidR="00000000" w:rsidDel="00000000" w:rsidP="00000000" w:rsidRDefault="00000000" w:rsidRPr="00000000" w14:paraId="000000D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Alerts for critical events or system notifications are displayed as pop-ups or banners for immediate attention.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Design Guidelines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 interface design follows modern design principles, including intuitive navigation, responsive layout, and consistent styling.</w:t>
      </w:r>
    </w:p>
    <w:p w:rsidR="00000000" w:rsidDel="00000000" w:rsidP="00000000" w:rsidRDefault="00000000" w:rsidRPr="00000000" w14:paraId="000000D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GUI standards and design elements are based on industry best practices and user feedback to ensure usability and user satisfaction.</w:t>
      </w:r>
    </w:p>
    <w:p w:rsidR="00000000" w:rsidDel="00000000" w:rsidP="00000000" w:rsidRDefault="00000000" w:rsidRPr="00000000" w14:paraId="000000D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Detailed specifications and mockups for each user interface component are documented in a separate User Interface Specification document.</w:t>
      </w:r>
    </w:p>
    <w:p w:rsidR="00000000" w:rsidDel="00000000" w:rsidP="00000000" w:rsidRDefault="00000000" w:rsidRPr="00000000" w14:paraId="000000DF">
      <w:pPr>
        <w:pStyle w:val="Heading2"/>
        <w:numPr>
          <w:ilvl w:val="1"/>
          <w:numId w:val="13"/>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HealthFlow Connect software interfaces with various hardware components of the system, encompassing both logical and physical characteristics:</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Desktop Computers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Supported Device Types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designed to run on standard desktop computers commonly found in office environments.</w:t>
      </w:r>
    </w:p>
    <w:p w:rsidR="00000000" w:rsidDel="00000000" w:rsidP="00000000" w:rsidRDefault="00000000" w:rsidRPr="00000000" w14:paraId="000000E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Nature of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interact with the software through graphical user interfaces (GUIs) using input devices such as keyboards and mice.</w:t>
      </w:r>
    </w:p>
    <w:p w:rsidR="00000000" w:rsidDel="00000000" w:rsidP="00000000" w:rsidRDefault="00000000" w:rsidRPr="00000000" w14:paraId="000000E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communicates with the underlying hardware components through standard operating system interfaces and device drivers.</w:t>
      </w:r>
    </w:p>
    <w:p w:rsidR="00000000" w:rsidDel="00000000" w:rsidP="00000000" w:rsidRDefault="00000000" w:rsidRPr="00000000" w14:paraId="000000E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Printers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Supported Device Types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interfaces with printers for generating hardcopy outputs such as patient records, prescriptions, and reports.</w:t>
      </w:r>
    </w:p>
    <w:p w:rsidR="00000000" w:rsidDel="00000000" w:rsidP="00000000" w:rsidRDefault="00000000" w:rsidRPr="00000000" w14:paraId="000000E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Nature of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initiate print commands from within the software, which are then processed by the operating system and sent to the printer for output.</w:t>
      </w:r>
    </w:p>
    <w:p w:rsidR="00000000" w:rsidDel="00000000" w:rsidP="00000000" w:rsidRDefault="00000000" w:rsidRPr="00000000" w14:paraId="000000E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Printers are typically connected to the computer via USB, Ethernet, or Wi-Fi, and communication with the software follows standard printing protocols.</w:t>
      </w:r>
    </w:p>
    <w:p w:rsidR="00000000" w:rsidDel="00000000" w:rsidP="00000000" w:rsidRDefault="00000000" w:rsidRPr="00000000" w14:paraId="000000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Infrastructure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Supported Device Types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operates within the hospital's local area network (LAN) infrastructure.</w:t>
      </w:r>
    </w:p>
    <w:p w:rsidR="00000000" w:rsidDel="00000000" w:rsidP="00000000" w:rsidRDefault="00000000" w:rsidRPr="00000000" w14:paraId="000000E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Nature of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Communication between client computers and server components occurs over the network, enabling data exchange and system functionality.</w:t>
      </w:r>
    </w:p>
    <w:p w:rsidR="00000000" w:rsidDel="00000000" w:rsidP="00000000" w:rsidRDefault="00000000" w:rsidRPr="00000000" w14:paraId="000000E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uses standard network communication protocols such as TCP/IP for transmitting data packets over the LAN.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and Control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interacts with hardware components to receive input data (e.g., patient demographic information from barcode scanners) and control peripheral devices (e.g., initiating print commands to printers).</w:t>
      </w:r>
    </w:p>
    <w:p w:rsidR="00000000" w:rsidDel="00000000" w:rsidP="00000000" w:rsidRDefault="00000000" w:rsidRPr="00000000" w14:paraId="000000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exchanged between the software and hardware components follows predefined formats and protocols to ensure compatibility and reliability.</w:t>
      </w:r>
    </w:p>
    <w:p w:rsidR="00000000" w:rsidDel="00000000" w:rsidP="00000000" w:rsidRDefault="00000000" w:rsidRPr="00000000" w14:paraId="000000F0">
      <w:pPr>
        <w:pStyle w:val="Heading2"/>
        <w:numPr>
          <w:ilvl w:val="1"/>
          <w:numId w:val="13"/>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 Management System (DBMS):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MongoDB </w:t>
      </w:r>
    </w:p>
    <w:p w:rsidR="00000000" w:rsidDel="00000000" w:rsidP="00000000" w:rsidRDefault="00000000" w:rsidRPr="00000000" w14:paraId="000000F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interacts with the MongoDB database for storing and retrieving patient records, diagnostic test results, medication information, and other relevant data.</w:t>
      </w:r>
    </w:p>
    <w:p w:rsidR="00000000" w:rsidDel="00000000" w:rsidP="00000000" w:rsidRDefault="00000000" w:rsidRPr="00000000" w14:paraId="000000F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include patient demographic information, medical history, treatment plans, prescription details, diagnostic test results, and administrative records.</w:t>
      </w:r>
    </w:p>
    <w:p w:rsidR="00000000" w:rsidDel="00000000" w:rsidP="00000000" w:rsidRDefault="00000000" w:rsidRPr="00000000" w14:paraId="000000F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MongoDB serves as the primary data storage solution for HealthFlow Connect, providing efficient and scalable storage capabilities for managing healthcare data.</w:t>
      </w:r>
    </w:p>
    <w:p w:rsidR="00000000" w:rsidDel="00000000" w:rsidP="00000000" w:rsidRDefault="00000000" w:rsidRPr="00000000" w14:paraId="000000F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Operating System (OS)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 and Version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Microsoft Windows (Version 10 or above)</w:t>
      </w:r>
    </w:p>
    <w:p w:rsidR="00000000" w:rsidDel="00000000" w:rsidP="00000000" w:rsidRDefault="00000000" w:rsidRPr="00000000" w14:paraId="000000F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designed to run on the Microsoft Windows operating system, utilizing its APIs and system services for managing user interfaces, file operations, and network communications.</w:t>
      </w:r>
    </w:p>
    <w:p w:rsidR="00000000" w:rsidDel="00000000" w:rsidP="00000000" w:rsidRDefault="00000000" w:rsidRPr="00000000" w14:paraId="000000F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include user authentication credentials, configuration settings, log files, and temporary storage files.</w:t>
      </w:r>
    </w:p>
    <w:p w:rsidR="00000000" w:rsidDel="00000000" w:rsidP="00000000" w:rsidRDefault="00000000" w:rsidRPr="00000000" w14:paraId="000000F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operating system provides the runtime environment for HealthFlow Connect, facilitating its execution and interaction with hardware components and external resources.</w:t>
      </w:r>
    </w:p>
    <w:p w:rsidR="00000000" w:rsidDel="00000000" w:rsidP="00000000" w:rsidRDefault="00000000" w:rsidRPr="00000000" w14:paraId="000000F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Google Chrome , Mozilla Firefox</w:t>
      </w:r>
    </w:p>
    <w:p w:rsidR="00000000" w:rsidDel="00000000" w:rsidP="00000000" w:rsidRDefault="00000000" w:rsidRPr="00000000" w14:paraId="000000F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accessed through web browsers for user interaction and data visualization.</w:t>
      </w:r>
    </w:p>
    <w:p w:rsidR="00000000" w:rsidDel="00000000" w:rsidP="00000000" w:rsidRDefault="00000000" w:rsidRPr="00000000" w14:paraId="000000F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transmitted between the software and web browsers include HTML, CSS, JavaScript, and AJAX requests/responses.</w:t>
      </w:r>
    </w:p>
    <w:p w:rsidR="00000000" w:rsidDel="00000000" w:rsidP="00000000" w:rsidRDefault="00000000" w:rsidRPr="00000000" w14:paraId="000000F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Web browsers serve as the client interface for HealthFlow Connect, rendering user interfaces, processing user inputs, and communicating with the server-side components.</w:t>
      </w:r>
    </w:p>
    <w:p w:rsidR="00000000" w:rsidDel="00000000" w:rsidP="00000000" w:rsidRDefault="00000000" w:rsidRPr="00000000" w14:paraId="0000010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Integrated Libraries and Frameworks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 and Version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React.js , Express.js , Node.js , Bootstrap</w:t>
      </w:r>
    </w:p>
    <w:p w:rsidR="00000000" w:rsidDel="00000000" w:rsidP="00000000" w:rsidRDefault="00000000" w:rsidRPr="00000000" w14:paraId="0000010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utilizes various JavaScript libraries and frameworks for building the client-side and server-side components of the application.</w:t>
      </w:r>
    </w:p>
    <w:p w:rsidR="00000000" w:rsidDel="00000000" w:rsidP="00000000" w:rsidRDefault="00000000" w:rsidRPr="00000000" w14:paraId="0000010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include JavaScript code files, CSS stylesheets, and configuration files.</w:t>
      </w:r>
    </w:p>
    <w:p w:rsidR="00000000" w:rsidDel="00000000" w:rsidP="00000000" w:rsidRDefault="00000000" w:rsidRPr="00000000" w14:paraId="0000010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Integrated libraries and frameworks provide essential functionalities for user interface development, server-side logic, routing, data management, and styling.</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06">
      <w:pPr>
        <w:pStyle w:val="Heading2"/>
        <w:numPr>
          <w:ilvl w:val="1"/>
          <w:numId w:val="13"/>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RESTful APIs: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implements Representational State Transfer (REST) architectural style for designing networked applications, enabling interoperability and scalability.</w:t>
      </w:r>
    </w:p>
    <w:p w:rsidR="00000000" w:rsidDel="00000000" w:rsidP="00000000" w:rsidRDefault="00000000" w:rsidRPr="00000000" w14:paraId="000001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Message Formatting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RESTful APIs use JSON or XML (eXtensible Markup Language) formats for structuring request and response messages.</w:t>
      </w:r>
    </w:p>
    <w:p w:rsidR="00000000" w:rsidDel="00000000" w:rsidP="00000000" w:rsidRDefault="00000000" w:rsidRPr="00000000" w14:paraId="0000010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API endpoints are secured using HTTPS with Transport Layer Security (TLS) encryption to protect sensitive data during transmission.</w:t>
      </w:r>
    </w:p>
    <w:p w:rsidR="00000000" w:rsidDel="00000000" w:rsidP="00000000" w:rsidRDefault="00000000" w:rsidRPr="00000000" w14:paraId="0000010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Transfer Rates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Communication between clients and the server should maintain optimal data transfer rates to ensure responsive user experiences and minimize latency.</w:t>
      </w:r>
    </w:p>
    <w:p w:rsidR="00000000" w:rsidDel="00000000" w:rsidP="00000000" w:rsidRDefault="00000000" w:rsidRPr="00000000" w14:paraId="000001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Synchronization Mechanisms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RESTful APIs support stateless communication, allowing clients to interact with server resources independently without relying on session state or server-side storage.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pStyle w:val="Heading1"/>
        <w:numPr>
          <w:ilvl w:val="0"/>
          <w:numId w:val="13"/>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0F">
      <w:pPr>
        <w:pStyle w:val="Heading2"/>
        <w:numPr>
          <w:ilvl w:val="1"/>
          <w:numId w:val="13"/>
        </w:numPr>
        <w:ind w:left="0" w:firstLine="0"/>
        <w:rPr/>
      </w:pPr>
      <w:r w:rsidDel="00000000" w:rsidR="00000000" w:rsidRPr="00000000">
        <w:rPr>
          <w:b w:val="1"/>
          <w:vertAlign w:val="baseline"/>
          <w:rtl w:val="0"/>
        </w:rPr>
        <w:t xml:space="preserve">Patient Registration</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feature allows counter staff to register new patients into the HealthFlow Connect system by capturing their demographic information and creating a patient record. It is of high priority as it forms the initial step in the patient management process.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1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Stimulus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Counter staff selects the "Register Patient" option from the dashboard.</w:t>
      </w:r>
    </w:p>
    <w:p w:rsidR="00000000" w:rsidDel="00000000" w:rsidP="00000000" w:rsidRDefault="00000000" w:rsidRPr="00000000" w14:paraId="0000011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Response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System displays the patient registration form for data entry.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a patient registration form with fields for capturing Aadhaar number, name, age, gender, contact details, and medical history.</w:t>
      </w:r>
    </w:p>
    <w:p w:rsidR="00000000" w:rsidDel="00000000" w:rsidP="00000000" w:rsidRDefault="00000000" w:rsidRPr="00000000" w14:paraId="000001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validate Aadhaar numbers to ensure accuracy and prevent duplication of patient records.</w:t>
      </w:r>
    </w:p>
    <w:p w:rsidR="00000000" w:rsidDel="00000000" w:rsidP="00000000" w:rsidRDefault="00000000" w:rsidRPr="00000000" w14:paraId="000001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prompt the user to enter mandatory information and display error messages for missing or invalid entries.</w:t>
      </w:r>
    </w:p>
    <w:p w:rsidR="00000000" w:rsidDel="00000000" w:rsidP="00000000" w:rsidRDefault="00000000" w:rsidRPr="00000000" w14:paraId="0000011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generate a unique patient identifier (ID) for each registered patient to facilitate record management and identification.</w:t>
      </w:r>
    </w:p>
    <w:p w:rsidR="00000000" w:rsidDel="00000000" w:rsidP="00000000" w:rsidRDefault="00000000" w:rsidRPr="00000000" w14:paraId="000001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store patient registration data securely in the MongoDB database, adhering to data protection and privacy regulations.</w:t>
      </w:r>
    </w:p>
    <w:p w:rsidR="00000000" w:rsidDel="00000000" w:rsidP="00000000" w:rsidRDefault="00000000" w:rsidRPr="00000000" w14:paraId="0000011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options for counter staff to search for existing patients based on Aadhaar number or name to avoid duplicate registrations.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numPr>
          <w:ilvl w:val="1"/>
          <w:numId w:val="13"/>
        </w:numPr>
        <w:ind w:left="0" w:firstLine="0"/>
        <w:rPr/>
      </w:pPr>
      <w:r w:rsidDel="00000000" w:rsidR="00000000" w:rsidRPr="00000000">
        <w:rPr>
          <w:b w:val="1"/>
          <w:vertAlign w:val="baseline"/>
          <w:rtl w:val="0"/>
        </w:rPr>
        <w:t xml:space="preserve">Patient Record Management</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feature allows healthcare providers to view and manage patient records, including updating demographic information, documenting medical history, and recording treatment details. It is of high priority as it forms the core functionality of the HealthFlow Connect system.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12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Stimulus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provider selects a patient record from the dashboard</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Response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System displays the patient record interface with relevant patient information and options for updating or adding new data.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1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a patient record interface with tabs or sections for demographic information, medical history, diagnostic tests, treatment plans, and medication records.</w:t>
      </w:r>
    </w:p>
    <w:p w:rsidR="00000000" w:rsidDel="00000000" w:rsidP="00000000" w:rsidRDefault="00000000" w:rsidRPr="00000000" w14:paraId="000001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allow healthcare providers to add, edit, or delete entries in the patient record based on their access permissions.</w:t>
      </w:r>
    </w:p>
    <w:p w:rsidR="00000000" w:rsidDel="00000000" w:rsidP="00000000" w:rsidRDefault="00000000" w:rsidRPr="00000000" w14:paraId="000001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support the attachment of documents or images to patient records for reference or documentation purposes.</w:t>
      </w:r>
    </w:p>
    <w:p w:rsidR="00000000" w:rsidDel="00000000" w:rsidP="00000000" w:rsidRDefault="00000000" w:rsidRPr="00000000" w14:paraId="000001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display relevant alerts or notifications based on patient data, such as allergy warnings or medication interactions.</w:t>
      </w:r>
    </w:p>
    <w:p w:rsidR="00000000" w:rsidDel="00000000" w:rsidP="00000000" w:rsidRDefault="00000000" w:rsidRPr="00000000" w14:paraId="000001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maintain an audit trail of all changes made to patient records, including user actions and timestamps.</w:t>
      </w:r>
    </w:p>
    <w:p w:rsidR="00000000" w:rsidDel="00000000" w:rsidP="00000000" w:rsidRDefault="00000000" w:rsidRPr="00000000" w14:paraId="000001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provide search and filtering capabilities within patient records to quickly locate specific information or entries.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ind w:left="720" w:firstLine="0"/>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2F">
      <w:pPr>
        <w:pStyle w:val="Heading1"/>
        <w:numPr>
          <w:ilvl w:val="0"/>
          <w:numId w:val="13"/>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30">
      <w:pPr>
        <w:pStyle w:val="Heading2"/>
        <w:numPr>
          <w:ilvl w:val="1"/>
          <w:numId w:val="13"/>
        </w:numPr>
        <w:ind w:left="0" w:firstLine="0"/>
        <w:rPr/>
      </w:pPr>
      <w:bookmarkStart w:colFirst="0" w:colLast="0" w:name="_1ci93xb" w:id="23"/>
      <w:bookmarkEnd w:id="2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must meet certain performance requirements to ensure efficient operation under various circumstances. The performance requirements are as follows:</w:t>
      </w:r>
    </w:p>
    <w:p w:rsidR="00000000" w:rsidDel="00000000" w:rsidP="00000000" w:rsidRDefault="00000000" w:rsidRPr="00000000" w14:paraId="000001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Response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respond to user actions within 2 seconds under normal load conditions.</w:t>
      </w:r>
    </w:p>
    <w:p w:rsidR="00000000" w:rsidDel="00000000" w:rsidP="00000000" w:rsidRDefault="00000000" w:rsidRPr="00000000" w14:paraId="0000013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Fast response times enhance user experience and productivity, especially in high-pressure environments such as hospital settings. Delays in system response could impact patient care and workflow efficiency.</w:t>
      </w:r>
    </w:p>
    <w:p w:rsidR="00000000" w:rsidDel="00000000" w:rsidP="00000000" w:rsidRDefault="00000000" w:rsidRPr="00000000" w14:paraId="000001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Retrieval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retrieve patient records from the database within 3 seconds on average.</w:t>
      </w:r>
    </w:p>
    <w:p w:rsidR="00000000" w:rsidDel="00000000" w:rsidP="00000000" w:rsidRDefault="00000000" w:rsidRPr="00000000" w14:paraId="0000013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Quick data retrieval is essential for healthcare providers to access patient information promptly during consultations and treatments. Longer retrieval times can lead to delays in patient care and decision-making processes.</w:t>
      </w:r>
    </w:p>
    <w:p w:rsidR="00000000" w:rsidDel="00000000" w:rsidP="00000000" w:rsidRDefault="00000000" w:rsidRPr="00000000" w14:paraId="000001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Concurrent User Support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support concurrent access by at least 100 users without degradation in performance.</w:t>
      </w:r>
    </w:p>
    <w:p w:rsidR="00000000" w:rsidDel="00000000" w:rsidP="00000000" w:rsidRDefault="00000000" w:rsidRPr="00000000" w14:paraId="0000013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will be used by multiple healthcare providers simultaneously in a hospital setting. It must handle concurrent user interactions efficiently to prevent system slowdowns or crashes during peak usage periods.</w:t>
      </w:r>
    </w:p>
    <w:p w:rsidR="00000000" w:rsidDel="00000000" w:rsidP="00000000" w:rsidRDefault="00000000" w:rsidRPr="00000000" w14:paraId="0000013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Scalability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architecture shall be scalable to accommodate a 20% increase in user base and data volume within one year of deployment.</w:t>
      </w:r>
    </w:p>
    <w:p w:rsidR="00000000" w:rsidDel="00000000" w:rsidP="00000000" w:rsidRDefault="00000000" w:rsidRPr="00000000" w14:paraId="0000013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facilities may experience growth in patient populations and service demand over time. The system must scale up seamlessly to meet increasing user and data requirements without compromising performance or stability.</w:t>
      </w:r>
    </w:p>
    <w:p w:rsidR="00000000" w:rsidDel="00000000" w:rsidP="00000000" w:rsidRDefault="00000000" w:rsidRPr="00000000" w14:paraId="000001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Import/Export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import and export patient data in bulk at a rate of 100 records per minute.</w:t>
      </w:r>
    </w:p>
    <w:p w:rsidR="00000000" w:rsidDel="00000000" w:rsidP="00000000" w:rsidRDefault="00000000" w:rsidRPr="00000000" w14:paraId="0000014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Bulk data import/export functionality is essential for migrating existing patient records into the system and exchanging data with external systems or databases. Efficient data transfer rates minimize downtime and operational disruptions.</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Uptime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maintain at least 99.9% uptime over a 30-day period, excluding scheduled maintenance windows.</w:t>
      </w:r>
    </w:p>
    <w:p w:rsidR="00000000" w:rsidDel="00000000" w:rsidP="00000000" w:rsidRDefault="00000000" w:rsidRPr="00000000" w14:paraId="000001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Continuous availability of the system is critical for uninterrupted access to patient records and healthcare services. Downtime can disrupt clinical workflows and compromise patient care delivery.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45">
      <w:pPr>
        <w:pStyle w:val="Heading2"/>
        <w:numPr>
          <w:ilvl w:val="1"/>
          <w:numId w:val="13"/>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Safety is paramount in the design and use of the HealthFlow Connect software to prevent potential loss, damage, or harm to patients, healthcare providers, and the healthcare facility. The following safety requirements are defined:</w:t>
      </w:r>
    </w:p>
    <w:p w:rsidR="00000000" w:rsidDel="00000000" w:rsidP="00000000" w:rsidRDefault="00000000" w:rsidRPr="00000000" w14:paraId="000001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implement robust data security measures to protect patient information from unauthorized access, modification, or disclosure.</w:t>
      </w:r>
    </w:p>
    <w:p w:rsidR="00000000" w:rsidDel="00000000" w:rsidP="00000000" w:rsidRDefault="00000000" w:rsidRPr="00000000" w14:paraId="0000014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Safeguard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to sensitive patient data shall be restricted based on role-based access control (RBAC) mechanisms, ensuring that only authorized personnel can view or modify patient records.</w:t>
      </w:r>
    </w:p>
    <w:p w:rsidR="00000000" w:rsidDel="00000000" w:rsidP="00000000" w:rsidRDefault="00000000" w:rsidRPr="00000000" w14:paraId="0000014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Prevention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encrypt sensitive data both in transit and at rest to prevent data breaches or unauthorized interception of patient information.</w:t>
      </w:r>
    </w:p>
    <w:p w:rsidR="00000000" w:rsidDel="00000000" w:rsidP="00000000" w:rsidRDefault="00000000" w:rsidRPr="00000000" w14:paraId="000001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Error Handling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clear error messages and prompts to guide users in case of input errors or system failures.</w:t>
      </w:r>
    </w:p>
    <w:p w:rsidR="00000000" w:rsidDel="00000000" w:rsidP="00000000" w:rsidRDefault="00000000" w:rsidRPr="00000000" w14:paraId="0000014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Safeguard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Error messages shall be informative and actionable, directing users on how to resolve issues or seek assistance from system administrators.</w:t>
      </w:r>
    </w:p>
    <w:p w:rsidR="00000000" w:rsidDel="00000000" w:rsidP="00000000" w:rsidRDefault="00000000" w:rsidRPr="00000000" w14:paraId="0000014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Prevention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perform validation checks on user inputs to prevent data entry errors or invalid submissions that could compromise patient safety or data integrity.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50">
      <w:pPr>
        <w:pStyle w:val="Heading2"/>
        <w:numPr>
          <w:ilvl w:val="1"/>
          <w:numId w:val="13"/>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Authentication:</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enforce strong user authentication mechanisms to verify the identity of users accessing the system.</w:t>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shall be required to authenticate using unique usernames and passwords or other multi-factor authentication methods, such as biometric verification, smart cards, or token-based authentication.</w:t>
      </w:r>
    </w:p>
    <w:p w:rsidR="00000000" w:rsidDel="00000000" w:rsidP="00000000" w:rsidRDefault="00000000" w:rsidRPr="00000000" w14:paraId="000001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authentication process shall comply with industry standards and best practices for user identity verification, as outlined in relevant regulations such as HIPAA and GDPR.</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Access Control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implement role-based access control (RBAC) to restrict access to sensitive patient data based on users' roles and responsibilities.</w:t>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permissions shall be assigned to user roles (e.g., physicians, nurses, administrators) to ensure that only authorized personnel can view, edit, or delete patient records.</w:t>
      </w:r>
    </w:p>
    <w:p w:rsidR="00000000" w:rsidDel="00000000" w:rsidP="00000000" w:rsidRDefault="00000000" w:rsidRPr="00000000" w14:paraId="000001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qsh70q" w:id="26"/>
      <w:bookmarkEnd w:id="2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control policies shall align with privacy regulations and healthcare industry standards to prevent unauthorized access to patient information.</w:t>
      </w:r>
    </w:p>
    <w:p w:rsidR="00000000" w:rsidDel="00000000" w:rsidP="00000000" w:rsidRDefault="00000000" w:rsidRPr="00000000" w14:paraId="00000159">
      <w:pPr>
        <w:pStyle w:val="Heading2"/>
        <w:numPr>
          <w:ilvl w:val="1"/>
          <w:numId w:val="13"/>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must exhibit various quality attributes to meet the needs and expectations of both customers and developers. The following software quality attributes are specified:</w:t>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be user-friendly and intuitive, allowing healthcare providers to navigate the interface easily and perform tasks efficiently.</w:t>
      </w:r>
    </w:p>
    <w:p w:rsidR="00000000" w:rsidDel="00000000" w:rsidP="00000000" w:rsidRDefault="00000000" w:rsidRPr="00000000" w14:paraId="000001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Usability shall be evaluated using standardized usability metrics such as the System Usability Scale (SUS), with a target score of 80 or above indicating high usability.</w:t>
      </w:r>
    </w:p>
    <w:p w:rsidR="00000000" w:rsidDel="00000000" w:rsidP="00000000" w:rsidRDefault="00000000" w:rsidRPr="00000000" w14:paraId="000001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High usability is preferred over complexity, as it enhances user satisfaction and productivity.</w:t>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Reliability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operate reliably under normal and peak load conditions, minimizing downtime and service disruptions.</w:t>
      </w:r>
    </w:p>
    <w:p w:rsidR="00000000" w:rsidDel="00000000" w:rsidP="00000000" w:rsidRDefault="00000000" w:rsidRPr="00000000" w14:paraId="000001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Reliability shall be quantified using metrics such as mean time between failures (MTBF), with a target MTBF of at least 10,000 hours.</w:t>
      </w:r>
    </w:p>
    <w:p w:rsidR="00000000" w:rsidDel="00000000" w:rsidP="00000000" w:rsidRDefault="00000000" w:rsidRPr="00000000" w14:paraId="000001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Reliability is prioritized over performance optimizations to ensure continuous availability of healthcare services.</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Maintainability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be designed with modular, well-structured code and documentation to facilitate ease of maintenance and future enhancements.</w:t>
      </w:r>
    </w:p>
    <w:p w:rsidR="00000000" w:rsidDel="00000000" w:rsidP="00000000" w:rsidRDefault="00000000" w:rsidRPr="00000000" w14:paraId="000001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Maintainability shall be assessed using metrics such as cyclomatic complexity and code churn rate, with a target value of less than 10 for cyclomatic complexity and a code churn rate of less than 5%.</w:t>
      </w:r>
    </w:p>
    <w:p w:rsidR="00000000" w:rsidDel="00000000" w:rsidP="00000000" w:rsidRDefault="00000000" w:rsidRPr="00000000" w14:paraId="000001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Maintainability is valued to reduce the cost and effort required for software maintenance and updates over the product lifecycle.</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implement robust security measures to protect patient data and prevent unauthorized access or breaches.</w:t>
      </w:r>
    </w:p>
    <w:p w:rsidR="00000000" w:rsidDel="00000000" w:rsidP="00000000" w:rsidRDefault="00000000" w:rsidRPr="00000000" w14:paraId="000001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Security shall be evaluated through penetration testing and compliance assessments, with adherence to security standards such as ISO 27001 and NIST SP 800-53.</w:t>
      </w:r>
    </w:p>
    <w:p w:rsidR="00000000" w:rsidDel="00000000" w:rsidP="00000000" w:rsidRDefault="00000000" w:rsidRPr="00000000" w14:paraId="000001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Security is paramount to ensure patient privacy and regulatory compliance, with zero tolerance for security vulnerabilities or breaches.</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Interoperability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integrate seamlessly with existing healthcare IT infrastructure and external systems through standard interfaces and protocols.</w:t>
      </w:r>
    </w:p>
    <w:p w:rsidR="00000000" w:rsidDel="00000000" w:rsidP="00000000" w:rsidRDefault="00000000" w:rsidRPr="00000000" w14:paraId="000001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Interoperability shall be verified through interoperability testing with EMR (Electronic Medical Records) systems, laboratory information systems (LIS), and other healthcare applications.</w:t>
      </w:r>
    </w:p>
    <w:p w:rsidR="00000000" w:rsidDel="00000000" w:rsidP="00000000" w:rsidRDefault="00000000" w:rsidRPr="00000000" w14:paraId="000001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3as4poj" w:id="27"/>
      <w:bookmarkEnd w:id="27"/>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Interoperability enables data exchange and interoperability with external systems to enhance care coordination and information sharing.</w:t>
      </w:r>
    </w:p>
    <w:p w:rsidR="00000000" w:rsidDel="00000000" w:rsidP="00000000" w:rsidRDefault="00000000" w:rsidRPr="00000000" w14:paraId="0000016F">
      <w:pPr>
        <w:pStyle w:val="Heading2"/>
        <w:numPr>
          <w:ilvl w:val="1"/>
          <w:numId w:val="13"/>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adheres to the following business rules to govern the operation and behavior of the system:</w:t>
      </w:r>
    </w:p>
    <w:p w:rsidR="00000000" w:rsidDel="00000000" w:rsidP="00000000" w:rsidRDefault="00000000" w:rsidRPr="00000000" w14:paraId="000001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Authentication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Only registered healthcare providers with valid credentials can access patient records and perform clinical activities within the system.</w:t>
      </w:r>
    </w:p>
    <w:p w:rsidR="00000000" w:rsidDel="00000000" w:rsidP="00000000" w:rsidRDefault="00000000" w:rsidRPr="00000000" w14:paraId="000001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 authentication mechanisms must be implemented to verify the identity of users before granting access to patient data.</w:t>
      </w:r>
    </w:p>
    <w:p w:rsidR="00000000" w:rsidDel="00000000" w:rsidP="00000000" w:rsidRDefault="00000000" w:rsidRPr="00000000" w14:paraId="000001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Role-Based Access Control (RBAC)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to patient records and system functionalities is based on user roles and permissions assigned by administrators.</w:t>
      </w:r>
    </w:p>
    <w:p w:rsidR="00000000" w:rsidDel="00000000" w:rsidP="00000000" w:rsidRDefault="00000000" w:rsidRPr="00000000" w14:paraId="000001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Role-based access control (RBAC) must be enforced to ensure that healthcare providers can only access patient information relevant to their roles and responsibilities.</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Consent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providers must obtain explicit consent from patients before accessing or disclosing their medical records.</w:t>
      </w:r>
    </w:p>
    <w:p w:rsidR="00000000" w:rsidDel="00000000" w:rsidP="00000000" w:rsidRDefault="00000000" w:rsidRPr="00000000" w14:paraId="000001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must include features for capturing patient consent preferences and documenting consent for each data access or sharing activity.</w:t>
      </w:r>
    </w:p>
    <w:p w:rsidR="00000000" w:rsidDel="00000000" w:rsidP="00000000" w:rsidRDefault="00000000" w:rsidRPr="00000000" w14:paraId="000001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Integrity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 records must be accurate, complete, and up-to-date to ensure the integrity of clinical information.</w:t>
      </w:r>
    </w:p>
    <w:p w:rsidR="00000000" w:rsidDel="00000000" w:rsidP="00000000" w:rsidRDefault="00000000" w:rsidRPr="00000000" w14:paraId="000001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validation and verification mechanisms must be implemented to prevent data entry errors and ensure the accuracy of patient records.</w:t>
      </w:r>
    </w:p>
    <w:p w:rsidR="00000000" w:rsidDel="00000000" w:rsidP="00000000" w:rsidRDefault="00000000" w:rsidRPr="00000000" w14:paraId="000001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Confidentiality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 confidentiality must be maintained at all times, and access to sensitive information should be limited to authorized personnel on a need-to-know basis.</w:t>
      </w:r>
    </w:p>
    <w:p w:rsidR="00000000" w:rsidDel="00000000" w:rsidP="00000000" w:rsidRDefault="00000000" w:rsidRPr="00000000" w14:paraId="000001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Encryption techniques, access controls, and audit logging mechanisms must be employed to safeguard patient data from unauthorized access or disclosure.</w:t>
      </w:r>
    </w:p>
    <w:p w:rsidR="00000000" w:rsidDel="00000000" w:rsidP="00000000" w:rsidRDefault="00000000" w:rsidRPr="00000000" w14:paraId="000001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Treatment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providers must follow established treatment protocols and clinical guidelines when diagnosing and treating patients.</w:t>
      </w:r>
    </w:p>
    <w:p w:rsidR="00000000" w:rsidDel="00000000" w:rsidP="00000000" w:rsidRDefault="00000000" w:rsidRPr="00000000" w14:paraId="000001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1pxezwc" w:id="28"/>
      <w:bookmarkEnd w:id="2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may include decision support tools or clinical decision support systems (CDSS) to assist healthcare providers in adhering to treatment protocols and best practices.</w:t>
      </w:r>
    </w:p>
    <w:p w:rsidR="00000000" w:rsidDel="00000000" w:rsidP="00000000" w:rsidRDefault="00000000" w:rsidRPr="00000000" w14:paraId="00000183">
      <w:pPr>
        <w:pStyle w:val="Heading1"/>
        <w:numPr>
          <w:ilvl w:val="0"/>
          <w:numId w:val="13"/>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8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8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8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HealthFlow Connect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20" w:hanging="360"/>
      </w:pPr>
      <w:rPr>
        <w:b w:val="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decimal"/>
      <w:lvlText w:val="%1."/>
      <w:lvlJc w:val="left"/>
      <w:pPr>
        <w:ind w:left="720" w:hanging="360"/>
      </w:pPr>
      <w:rPr>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decimal"/>
      <w:lvlText w:val="%1."/>
      <w:lvlJc w:val="left"/>
      <w:pPr>
        <w:ind w:left="1800" w:hanging="360"/>
      </w:pPr>
      <w:rPr>
        <w:b w:val="0"/>
        <w:vertAlign w:val="baseline"/>
      </w:rPr>
    </w:lvl>
    <w:lvl w:ilvl="1">
      <w:start w:val="1"/>
      <w:numFmt w:val="decimal"/>
      <w:lvlText w:val="%2."/>
      <w:lvlJc w:val="left"/>
      <w:pPr>
        <w:ind w:left="2520" w:hanging="360"/>
      </w:pPr>
      <w:rPr>
        <w:vertAlign w:val="baseline"/>
      </w:rPr>
    </w:lvl>
    <w:lvl w:ilvl="2">
      <w:start w:val="1"/>
      <w:numFmt w:val="decimal"/>
      <w:lvlText w:val="%3."/>
      <w:lvlJc w:val="left"/>
      <w:pPr>
        <w:ind w:left="3240" w:hanging="360"/>
      </w:pPr>
      <w:rPr>
        <w:vertAlign w:val="baseline"/>
      </w:rPr>
    </w:lvl>
    <w:lvl w:ilvl="3">
      <w:start w:val="1"/>
      <w:numFmt w:val="decimal"/>
      <w:lvlText w:val="%4."/>
      <w:lvlJc w:val="left"/>
      <w:pPr>
        <w:ind w:left="3960" w:hanging="360"/>
      </w:pPr>
      <w:rPr>
        <w:vertAlign w:val="baseline"/>
      </w:rPr>
    </w:lvl>
    <w:lvl w:ilvl="4">
      <w:start w:val="1"/>
      <w:numFmt w:val="decimal"/>
      <w:lvlText w:val="%5."/>
      <w:lvlJc w:val="left"/>
      <w:pPr>
        <w:ind w:left="4680" w:hanging="360"/>
      </w:pPr>
      <w:rPr>
        <w:vertAlign w:val="baseline"/>
      </w:rPr>
    </w:lvl>
    <w:lvl w:ilvl="5">
      <w:start w:val="1"/>
      <w:numFmt w:val="decimal"/>
      <w:lvlText w:val="%6."/>
      <w:lvlJc w:val="left"/>
      <w:pPr>
        <w:ind w:left="5400" w:hanging="360"/>
      </w:pPr>
      <w:rPr>
        <w:vertAlign w:val="baseline"/>
      </w:rPr>
    </w:lvl>
    <w:lvl w:ilvl="6">
      <w:start w:val="1"/>
      <w:numFmt w:val="decimal"/>
      <w:lvlText w:val="%7."/>
      <w:lvlJc w:val="left"/>
      <w:pPr>
        <w:ind w:left="6120" w:hanging="360"/>
      </w:pPr>
      <w:rPr>
        <w:vertAlign w:val="baseline"/>
      </w:rPr>
    </w:lvl>
    <w:lvl w:ilvl="7">
      <w:start w:val="1"/>
      <w:numFmt w:val="decimal"/>
      <w:lvlText w:val="%8."/>
      <w:lvlJc w:val="left"/>
      <w:pPr>
        <w:ind w:left="6840" w:hanging="360"/>
      </w:pPr>
      <w:rPr>
        <w:vertAlign w:val="baseline"/>
      </w:rPr>
    </w:lvl>
    <w:lvl w:ilvl="8">
      <w:start w:val="1"/>
      <w:numFmt w:val="decimal"/>
      <w:lvlText w:val="%9."/>
      <w:lvlJc w:val="left"/>
      <w:pPr>
        <w:ind w:left="756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1"/>
      <w:numFmt w:val="bullet"/>
      <w:lvlText w:val="●"/>
      <w:lvlJc w:val="left"/>
      <w:pPr>
        <w:ind w:left="1800" w:hanging="360"/>
      </w:pPr>
      <w:rPr>
        <w:rFonts w:ascii="Noto Sans Symbols" w:cs="Noto Sans Symbols" w:eastAsia="Noto Sans Symbols" w:hAnsi="Noto Sans Symbols"/>
        <w:sz w:val="20"/>
        <w:szCs w:val="20"/>
        <w:vertAlign w:val="baseline"/>
      </w:rPr>
    </w:lvl>
    <w:lvl w:ilvl="1">
      <w:start w:val="1"/>
      <w:numFmt w:val="bullet"/>
      <w:lvlText w:val="●"/>
      <w:lvlJc w:val="left"/>
      <w:pPr>
        <w:ind w:left="2520" w:hanging="360"/>
      </w:pPr>
      <w:rPr>
        <w:rFonts w:ascii="Noto Sans Symbols" w:cs="Noto Sans Symbols" w:eastAsia="Noto Sans Symbols" w:hAnsi="Noto Sans Symbols"/>
        <w:sz w:val="20"/>
        <w:szCs w:val="20"/>
        <w:vertAlign w:val="baseline"/>
      </w:rPr>
    </w:lvl>
    <w:lvl w:ilvl="2">
      <w:start w:val="1"/>
      <w:numFmt w:val="bullet"/>
      <w:lvlText w:val="●"/>
      <w:lvlJc w:val="left"/>
      <w:pPr>
        <w:ind w:left="3240" w:hanging="360"/>
      </w:pPr>
      <w:rPr>
        <w:rFonts w:ascii="Noto Sans Symbols" w:cs="Noto Sans Symbols" w:eastAsia="Noto Sans Symbols" w:hAnsi="Noto Sans Symbols"/>
        <w:sz w:val="20"/>
        <w:szCs w:val="20"/>
        <w:vertAlign w:val="baseline"/>
      </w:rPr>
    </w:lvl>
    <w:lvl w:ilvl="3">
      <w:start w:val="1"/>
      <w:numFmt w:val="bullet"/>
      <w:lvlText w:val="●"/>
      <w:lvlJc w:val="left"/>
      <w:pPr>
        <w:ind w:left="3960" w:hanging="360"/>
      </w:pPr>
      <w:rPr>
        <w:rFonts w:ascii="Noto Sans Symbols" w:cs="Noto Sans Symbols" w:eastAsia="Noto Sans Symbols" w:hAnsi="Noto Sans Symbols"/>
        <w:sz w:val="20"/>
        <w:szCs w:val="20"/>
        <w:vertAlign w:val="baseline"/>
      </w:rPr>
    </w:lvl>
    <w:lvl w:ilvl="4">
      <w:start w:val="1"/>
      <w:numFmt w:val="bullet"/>
      <w:lvlText w:val="●"/>
      <w:lvlJc w:val="left"/>
      <w:pPr>
        <w:ind w:left="4680" w:hanging="360"/>
      </w:pPr>
      <w:rPr>
        <w:rFonts w:ascii="Noto Sans Symbols" w:cs="Noto Sans Symbols" w:eastAsia="Noto Sans Symbols" w:hAnsi="Noto Sans Symbols"/>
        <w:sz w:val="20"/>
        <w:szCs w:val="20"/>
        <w:vertAlign w:val="baseline"/>
      </w:rPr>
    </w:lvl>
    <w:lvl w:ilvl="5">
      <w:start w:val="1"/>
      <w:numFmt w:val="bullet"/>
      <w:lvlText w:val="●"/>
      <w:lvlJc w:val="left"/>
      <w:pPr>
        <w:ind w:left="5400" w:hanging="360"/>
      </w:pPr>
      <w:rPr>
        <w:rFonts w:ascii="Noto Sans Symbols" w:cs="Noto Sans Symbols" w:eastAsia="Noto Sans Symbols" w:hAnsi="Noto Sans Symbols"/>
        <w:sz w:val="20"/>
        <w:szCs w:val="20"/>
        <w:vertAlign w:val="baseline"/>
      </w:rPr>
    </w:lvl>
    <w:lvl w:ilvl="6">
      <w:start w:val="1"/>
      <w:numFmt w:val="bullet"/>
      <w:lvlText w:val="●"/>
      <w:lvlJc w:val="left"/>
      <w:pPr>
        <w:ind w:left="6120" w:hanging="360"/>
      </w:pPr>
      <w:rPr>
        <w:rFonts w:ascii="Noto Sans Symbols" w:cs="Noto Sans Symbols" w:eastAsia="Noto Sans Symbols" w:hAnsi="Noto Sans Symbols"/>
        <w:sz w:val="20"/>
        <w:szCs w:val="20"/>
        <w:vertAlign w:val="baseline"/>
      </w:rPr>
    </w:lvl>
    <w:lvl w:ilvl="7">
      <w:start w:val="1"/>
      <w:numFmt w:val="bullet"/>
      <w:lvlText w:val="●"/>
      <w:lvlJc w:val="left"/>
      <w:pPr>
        <w:ind w:left="6840" w:hanging="360"/>
      </w:pPr>
      <w:rPr>
        <w:rFonts w:ascii="Noto Sans Symbols" w:cs="Noto Sans Symbols" w:eastAsia="Noto Sans Symbols" w:hAnsi="Noto Sans Symbols"/>
        <w:sz w:val="20"/>
        <w:szCs w:val="20"/>
        <w:vertAlign w:val="baseline"/>
      </w:rPr>
    </w:lvl>
    <w:lvl w:ilvl="8">
      <w:start w:val="1"/>
      <w:numFmt w:val="bullet"/>
      <w:lvlText w:val="●"/>
      <w:lvlJc w:val="left"/>
      <w:pPr>
        <w:ind w:left="7560" w:hanging="360"/>
      </w:pPr>
      <w:rPr>
        <w:rFonts w:ascii="Noto Sans Symbols" w:cs="Noto Sans Symbols" w:eastAsia="Noto Sans Symbols" w:hAnsi="Noto Sans Symbols"/>
        <w:sz w:val="20"/>
        <w:szCs w:val="20"/>
        <w:vertAlign w:val="baseline"/>
      </w:rPr>
    </w:lvl>
  </w:abstractNum>
  <w:abstractNum w:abstractNumId="24">
    <w:lvl w:ilvl="0">
      <w:start w:val="1"/>
      <w:numFmt w:val="decimal"/>
      <w:lvlText w:val="%1."/>
      <w:lvlJc w:val="left"/>
      <w:pPr>
        <w:ind w:left="1800" w:hanging="360"/>
      </w:pPr>
      <w:rPr>
        <w:b w:val="0"/>
        <w:vertAlign w:val="baseline"/>
      </w:rPr>
    </w:lvl>
    <w:lvl w:ilvl="1">
      <w:start w:val="1"/>
      <w:numFmt w:val="decimal"/>
      <w:lvlText w:val="%2."/>
      <w:lvlJc w:val="left"/>
      <w:pPr>
        <w:ind w:left="2520" w:hanging="360"/>
      </w:pPr>
      <w:rPr>
        <w:vertAlign w:val="baseline"/>
      </w:rPr>
    </w:lvl>
    <w:lvl w:ilvl="2">
      <w:start w:val="1"/>
      <w:numFmt w:val="decimal"/>
      <w:lvlText w:val="%3."/>
      <w:lvlJc w:val="left"/>
      <w:pPr>
        <w:ind w:left="3240" w:hanging="360"/>
      </w:pPr>
      <w:rPr>
        <w:vertAlign w:val="baseline"/>
      </w:rPr>
    </w:lvl>
    <w:lvl w:ilvl="3">
      <w:start w:val="1"/>
      <w:numFmt w:val="decimal"/>
      <w:lvlText w:val="%4."/>
      <w:lvlJc w:val="left"/>
      <w:pPr>
        <w:ind w:left="3960" w:hanging="360"/>
      </w:pPr>
      <w:rPr>
        <w:vertAlign w:val="baseline"/>
      </w:rPr>
    </w:lvl>
    <w:lvl w:ilvl="4">
      <w:start w:val="1"/>
      <w:numFmt w:val="decimal"/>
      <w:lvlText w:val="%5."/>
      <w:lvlJc w:val="left"/>
      <w:pPr>
        <w:ind w:left="4680" w:hanging="360"/>
      </w:pPr>
      <w:rPr>
        <w:vertAlign w:val="baseline"/>
      </w:rPr>
    </w:lvl>
    <w:lvl w:ilvl="5">
      <w:start w:val="1"/>
      <w:numFmt w:val="decimal"/>
      <w:lvlText w:val="%6."/>
      <w:lvlJc w:val="left"/>
      <w:pPr>
        <w:ind w:left="5400" w:hanging="360"/>
      </w:pPr>
      <w:rPr>
        <w:vertAlign w:val="baseline"/>
      </w:rPr>
    </w:lvl>
    <w:lvl w:ilvl="6">
      <w:start w:val="1"/>
      <w:numFmt w:val="decimal"/>
      <w:lvlText w:val="%7."/>
      <w:lvlJc w:val="left"/>
      <w:pPr>
        <w:ind w:left="6120" w:hanging="360"/>
      </w:pPr>
      <w:rPr>
        <w:vertAlign w:val="baseline"/>
      </w:rPr>
    </w:lvl>
    <w:lvl w:ilvl="7">
      <w:start w:val="1"/>
      <w:numFmt w:val="decimal"/>
      <w:lvlText w:val="%8."/>
      <w:lvlJc w:val="left"/>
      <w:pPr>
        <w:ind w:left="6840" w:hanging="360"/>
      </w:pPr>
      <w:rPr>
        <w:vertAlign w:val="baseline"/>
      </w:rPr>
    </w:lvl>
    <w:lvl w:ilvl="8">
      <w:start w:val="1"/>
      <w:numFmt w:val="decimal"/>
      <w:lvlText w:val="%9."/>
      <w:lvlJc w:val="left"/>
      <w:pPr>
        <w:ind w:left="7560" w:hanging="360"/>
      </w:pPr>
      <w:rPr>
        <w:vertAlign w:val="baseline"/>
      </w:rPr>
    </w:lvl>
  </w:abstractNum>
  <w:abstractNum w:abstractNumId="2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7">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