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Барбакова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Саяновна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изучение команд условного и безусловного переходов, приобретение навыков написания программ с использованием переходов, знакомство с назначением и структурой файла 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Символьные и численные данные в NASM</w:t>
      </w:r>
    </w:p>
    <w:p>
      <w:pPr>
        <w:numPr>
          <w:ilvl w:val="0"/>
          <w:numId w:val="1001"/>
        </w:numPr>
        <w:pStyle w:val="Compact"/>
      </w:pPr>
      <w:r>
        <w:t xml:space="preserve">Выполнение арифметических операций в NASM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</w:t>
      </w:r>
      <w:r>
        <w:t xml:space="preserve"> </w:t>
      </w:r>
      <w:r>
        <w:t xml:space="preserve">управления или команды перехода. Можно выделить 2 типа переходов:</w:t>
      </w:r>
      <w:r>
        <w:br/>
      </w:r>
      <w:r>
        <w:t xml:space="preserve">• условный переход – выполнение или не выполнение перехода в определенную точку</w:t>
      </w:r>
      <w:r>
        <w:t xml:space="preserve"> </w:t>
      </w:r>
      <w:r>
        <w:t xml:space="preserve">программы в зависимости от проверки условия.</w:t>
      </w:r>
      <w:r>
        <w:br/>
      </w:r>
      <w:r>
        <w:t xml:space="preserve">• безусловный переход – выполнение передачи управления в определенную точку про-</w:t>
      </w:r>
      <w:r>
        <w:t xml:space="preserve"> </w:t>
      </w:r>
      <w:r>
        <w:t xml:space="preserve">граммы без каких-либо условий.</w:t>
      </w:r>
      <w:r>
        <w:br/>
      </w:r>
      <w:r>
        <w:t xml:space="preserve">Листинг (в рамках понятийного аппарата NASM) — это один из выходных файлов, созда-</w:t>
      </w:r>
      <w:r>
        <w:t xml:space="preserve"> </w:t>
      </w:r>
      <w:r>
        <w:t xml:space="preserve">ваемых транслятором. Он имеет текстовый вид и нужен при отладке программы, так как</w:t>
      </w:r>
      <w:r>
        <w:t xml:space="preserve"> </w:t>
      </w:r>
      <w:r>
        <w:t xml:space="preserve">кроме строк самой программы он содержит дополнительную информацию.</w:t>
      </w:r>
      <w:r>
        <w:br/>
      </w:r>
      <w:r>
        <w:t xml:space="preserve">Структура листинга:</w:t>
      </w:r>
      <w:r>
        <w:t xml:space="preserve"> </w:t>
      </w:r>
      <w:r>
        <w:t xml:space="preserve">• номер строки — это номер строки файла листинга (нужно помнить, что номер строки в</w:t>
      </w:r>
      <w:r>
        <w:t xml:space="preserve"> </w:t>
      </w:r>
      <w:r>
        <w:t xml:space="preserve">файле листинга может не соответствовать номеру строки в файле с исходным текстом</w:t>
      </w:r>
      <w:r>
        <w:t xml:space="preserve"> </w:t>
      </w:r>
      <w:r>
        <w:t xml:space="preserve">программы);</w:t>
      </w:r>
      <w:r>
        <w:br/>
      </w:r>
      <w:r>
        <w:t xml:space="preserve">• адрес — это смещение машинного кода от начала текущего сегмента;</w:t>
      </w:r>
      <w:r>
        <w:br/>
      </w:r>
      <w:r>
        <w:t xml:space="preserve">• машинный код представляет собой ассемблированную исходную строку в виде шестна-</w:t>
      </w:r>
      <w:r>
        <w:t xml:space="preserve"> </w:t>
      </w:r>
      <w:r>
        <w:t xml:space="preserve">дцатеричной последовательности. (например, инструкция int 80h начинается по сме-</w:t>
      </w:r>
      <w:r>
        <w:t xml:space="preserve"> </w:t>
      </w:r>
      <w:r>
        <w:t xml:space="preserve">щению 00000020 в сегменте кода; далее идёт машинный код, в который ассемблируется</w:t>
      </w:r>
      <w:r>
        <w:t xml:space="preserve"> </w:t>
      </w:r>
      <w:r>
        <w:t xml:space="preserve">инструкция, то есть инструкция int 80h ассемблируется в CD80 (в шестнадцатеричном</w:t>
      </w:r>
      <w:r>
        <w:t xml:space="preserve"> </w:t>
      </w:r>
      <w:r>
        <w:t xml:space="preserve">представлении); CD80 — это инструкция на машинном языке, вызывающая прерывание</w:t>
      </w:r>
      <w:r>
        <w:t xml:space="preserve"> </w:t>
      </w:r>
      <w:r>
        <w:t xml:space="preserve">ядра);</w:t>
      </w:r>
      <w:r>
        <w:br/>
      </w:r>
      <w:r>
        <w:t xml:space="preserve">• исходный текст программы — это просто строка исходной программы вместе с ком-</w:t>
      </w:r>
      <w:r>
        <w:t xml:space="preserve"> </w:t>
      </w:r>
      <w:r>
        <w:t xml:space="preserve">ментариями (некоторые строки на языке ассемблера, например, строки, содержащие</w:t>
      </w:r>
      <w:r>
        <w:t xml:space="preserve"> </w:t>
      </w:r>
      <w:r>
        <w:t xml:space="preserve">только комментарии, не генерируют никакого машинного кода, и поля «смещение» и</w:t>
      </w:r>
      <w:r>
        <w:t xml:space="preserve"> </w:t>
      </w:r>
      <w:r>
        <w:t xml:space="preserve">«исходный текст программы» в таких строках отсутствуют, однако номер строки им</w:t>
      </w:r>
      <w:r>
        <w:t xml:space="preserve"> </w:t>
      </w:r>
      <w:r>
        <w:t xml:space="preserve">присваивается).</w:t>
      </w:r>
    </w:p>
    <w:bookmarkEnd w:id="22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3" w:name="реализация-переход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переходов в NASM</w:t>
      </w:r>
    </w:p>
    <w:p>
      <w:pPr>
        <w:pStyle w:val="FirstParagraph"/>
      </w:pPr>
      <w:r>
        <w:t xml:space="preserve">Создаю каталог для программ лабораторной работы №7 и файл lab7-1.asm (рис. -fig. 1).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Создание каталога и файла для программы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файла для программы</w:t>
      </w:r>
    </w:p>
    <w:p>
      <w:pPr>
        <w:pStyle w:val="BodyText"/>
      </w:pPr>
      <w:r>
        <w:t xml:space="preserve">Копирую в текущий каталог файл in_out.asm (рис. 2).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Создание копии файл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копии файла</w:t>
      </w:r>
    </w:p>
    <w:p>
      <w:pPr>
        <w:pStyle w:val="BodyText"/>
      </w:pPr>
      <w:r>
        <w:t xml:space="preserve">Копирую код из листинга в файл будущей программы. (рис. -fig. 3).</w:t>
      </w:r>
    </w:p>
    <w:p>
      <w:pPr>
        <w:pStyle w:val="CaptionedFigure"/>
      </w:pPr>
      <w:r>
        <w:drawing>
          <wp:inline>
            <wp:extent cx="3733800" cy="2591757"/>
            <wp:effectExtent b="0" l="0" r="0" t="0"/>
            <wp:docPr descr="Сохранение программы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1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Сохранение программы</w:t>
      </w:r>
    </w:p>
    <w:p>
      <w:pPr>
        <w:pStyle w:val="BodyText"/>
      </w:pPr>
      <w:r>
        <w:t xml:space="preserve">Запускаю программу. Вижу, что неусловный переход действительно изменяет порядок выполнения инструкций (рис. -fig. 4).</w:t>
      </w:r>
    </w:p>
    <w:p>
      <w:pPr>
        <w:pStyle w:val="CaptionedFigure"/>
      </w:pPr>
      <w:r>
        <w:drawing>
          <wp:inline>
            <wp:extent cx="3733800" cy="1465360"/>
            <wp:effectExtent b="0" l="0" r="0" t="0"/>
            <wp:docPr descr="Запуск программы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5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</w:t>
      </w:r>
    </w:p>
    <w:p>
      <w:pPr>
        <w:pStyle w:val="BodyText"/>
      </w:pPr>
      <w:r>
        <w:t xml:space="preserve">Изменяю программу таким образом, чтобы поменялся порядок выполнения функций (рис. -fig. 5).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Изменение программы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Изменение программы</w:t>
      </w:r>
    </w:p>
    <w:p>
      <w:pPr>
        <w:pStyle w:val="BodyText"/>
      </w:pPr>
      <w:r>
        <w:t xml:space="preserve">Запускаю программу и проверяю, что примененные изменения верны (рис. -fig. 6).</w:t>
      </w:r>
    </w:p>
    <w:p>
      <w:pPr>
        <w:pStyle w:val="CaptionedFigure"/>
      </w:pPr>
      <w:r>
        <w:drawing>
          <wp:inline>
            <wp:extent cx="3733800" cy="1465360"/>
            <wp:effectExtent b="0" l="0" r="0" t="0"/>
            <wp:docPr descr="Запуск измененной программы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5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измененной программы</w:t>
      </w:r>
    </w:p>
    <w:p>
      <w:pPr>
        <w:pStyle w:val="BodyText"/>
      </w:pPr>
      <w:r>
        <w:t xml:space="preserve">Далее я изменяю текст программы так, чтобы все три сообщения вывелись в обратном порядке (рис. -fig. 7).</w:t>
      </w:r>
    </w:p>
    <w:p>
      <w:pPr>
        <w:pStyle w:val="CaptionedFigure"/>
      </w:pPr>
      <w:r>
        <w:drawing>
          <wp:inline>
            <wp:extent cx="3733800" cy="3071195"/>
            <wp:effectExtent b="0" l="0" r="0" t="0"/>
            <wp:docPr descr="Изменение программы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Изменение программы</w:t>
      </w:r>
    </w:p>
    <w:p>
      <w:pPr>
        <w:pStyle w:val="BodyText"/>
      </w:pPr>
      <w:r>
        <w:t xml:space="preserve">Запускаю программу, сообщения выводятся в нужном мне порядке (рис. -fig. 8).</w:t>
      </w:r>
    </w:p>
    <w:p>
      <w:pPr>
        <w:pStyle w:val="CaptionedFigure"/>
      </w:pPr>
      <w:r>
        <w:drawing>
          <wp:inline>
            <wp:extent cx="3733800" cy="2591757"/>
            <wp:effectExtent b="0" l="0" r="0" t="0"/>
            <wp:docPr descr="Проверка изменений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1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изменений</w:t>
      </w:r>
    </w:p>
    <w:p>
      <w:pPr>
        <w:pStyle w:val="BodyText"/>
      </w:pPr>
      <w:r>
        <w:t xml:space="preserve">Создаю новый рабочий файл lab7-2.asm и вставляю в него код из следующего листинга (рис. -fig. 9).</w:t>
      </w:r>
    </w:p>
    <w:p>
      <w:pPr>
        <w:pStyle w:val="CaptionedFigure"/>
      </w:pPr>
      <w:r>
        <w:drawing>
          <wp:inline>
            <wp:extent cx="3733800" cy="2967223"/>
            <wp:effectExtent b="0" l="0" r="0" t="0"/>
            <wp:docPr descr="Сохранение новой программы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7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Сохранение новой программы</w:t>
      </w:r>
    </w:p>
    <w:p>
      <w:pPr>
        <w:pStyle w:val="BodyText"/>
      </w:pPr>
      <w:r>
        <w:t xml:space="preserve">Программа выводит значение переменной с максимальным значением, проверяю работу программы с разными входными данными (рис. -fig. 10).</w:t>
      </w:r>
    </w:p>
    <w:p>
      <w:pPr>
        <w:pStyle w:val="CaptionedFigure"/>
      </w:pPr>
      <w:r>
        <w:drawing>
          <wp:inline>
            <wp:extent cx="3733800" cy="2122425"/>
            <wp:effectExtent b="0" l="0" r="0" t="0"/>
            <wp:docPr descr="Проверка программы из листинг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программы из листинга</w:t>
      </w:r>
    </w:p>
    <w:bookmarkEnd w:id="53"/>
    <w:bookmarkStart w:id="63" w:name="изучение-структуры-файла-листинг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Изучение структуры файла листинга</w:t>
      </w:r>
    </w:p>
    <w:p>
      <w:pPr>
        <w:pStyle w:val="FirstParagraph"/>
      </w:pPr>
      <w:r>
        <w:t xml:space="preserve">Создаю файл листинга с помощью команды nasm -f elf -l lab7-2.lst lab7-2.asm и открываю его с помощью текстового редактора mcedit (рис. -fig. 11).</w:t>
      </w:r>
    </w:p>
    <w:p>
      <w:pPr>
        <w:pStyle w:val="CaptionedFigure"/>
      </w:pPr>
      <w:r>
        <w:drawing>
          <wp:inline>
            <wp:extent cx="3733800" cy="2685624"/>
            <wp:effectExtent b="0" l="0" r="0" t="0"/>
            <wp:docPr descr="Проверка файла листинга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5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файла листинга</w:t>
      </w:r>
    </w:p>
    <w:p>
      <w:pPr>
        <w:numPr>
          <w:ilvl w:val="0"/>
          <w:numId w:val="1002"/>
        </w:numPr>
        <w:pStyle w:val="Compact"/>
      </w:pPr>
      <w:r>
        <w:t xml:space="preserve">Строка 4: 00000000 53 &lt;1&gt; push ebx…………</w:t>
      </w:r>
      <w:r>
        <w:br/>
      </w:r>
      <w:r>
        <w:t xml:space="preserve">Адрес: 00000000 — это адрес в памяти, где находится инструкция. Код операции: 53 — это байт-код ассемблерной инструкции push ebx. Эта инструкция помещает значение регистра ebx в стек.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Строка 5: 00000001 89C3 &lt;1&gt; mov ebx, eax……..</w:t>
      </w:r>
      <w:r>
        <w:br/>
      </w:r>
      <w:r>
        <w:t xml:space="preserve">Адрес: 00000001 — адрес в памяти, где эта инструкция будет выполнена. Код операции: 89C3 — это байт-код для инструкции mov ebx, eax. Инструкция копирует содержимое регистра eax в регистр ebx.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Строка 8: 00000003 803800 &lt;1&gt; cmp byte [eax], 0…</w:t>
      </w:r>
      <w:r>
        <w:br/>
      </w:r>
      <w:r>
        <w:t xml:space="preserve">Адрес: 00000003 — адрес этой инструкции в памяти. Код операции: 803800 — это собственный код для инструкции cmp byte [eax], 0. Эта инструкция сравнивает байт, на который указывает eax, с нулем.</w:t>
      </w:r>
      <w:r>
        <w:br/>
      </w:r>
      <w:r>
        <w:t xml:space="preserve">Эти три строки из листинга вычисляет длину строки. Первая строка сохраняет состояние регистра, вторая сохраняет начало строки, а третья проверяет каждый символ строки на равенство нулю, что позволяет завершить вычисление длины строки.</w:t>
      </w:r>
    </w:p>
    <w:p>
      <w:pPr>
        <w:pStyle w:val="FirstParagraph"/>
      </w:pPr>
      <w:r>
        <w:t xml:space="preserve">Удаляю один операнд из случайной инструкции, чтобы проверить поведение файла листинга в дальнейшем (рис. -fig. 12).</w:t>
      </w:r>
    </w:p>
    <w:p>
      <w:pPr>
        <w:pStyle w:val="CaptionedFigure"/>
      </w:pPr>
      <w:r>
        <w:drawing>
          <wp:inline>
            <wp:extent cx="3733800" cy="3071195"/>
            <wp:effectExtent b="0" l="0" r="0" t="0"/>
            <wp:docPr descr="Удаление операнда из программы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Удаление операнда из программы</w:t>
      </w:r>
    </w:p>
    <w:p>
      <w:pPr>
        <w:pStyle w:val="BodyText"/>
      </w:pPr>
      <w:r>
        <w:t xml:space="preserve">Новый файл листинга у меня не создаётся, выходит ошибка при попытке трансляции файла. Никакие выходные файлы не создаются. (рис. -fig. 13).</w:t>
      </w:r>
    </w:p>
    <w:p>
      <w:pPr>
        <w:pStyle w:val="CaptionedFigure"/>
      </w:pPr>
      <w:r>
        <w:drawing>
          <wp:inline>
            <wp:extent cx="3733800" cy="996027"/>
            <wp:effectExtent b="0" l="0" r="0" t="0"/>
            <wp:docPr descr="Просмотр ошибки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6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ошибки</w:t>
      </w:r>
    </w:p>
    <w:bookmarkEnd w:id="63"/>
    <w:bookmarkStart w:id="76" w:name="задания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Задания для самостоятельной работы</w:t>
      </w:r>
    </w:p>
    <w:p>
      <w:pPr>
        <w:pStyle w:val="FirstParagraph"/>
      </w:pPr>
      <w:r>
        <w:t xml:space="preserve">Для выполнения самостоятельной работы использую свой вариант - восьмой - из лабораторной работы №6. Копирую файл lab7-2.asm и изменяю программу так, чтобы она выводила переменную с наименьшим значением (рис. -fig. 14).</w:t>
      </w:r>
    </w:p>
    <w:p>
      <w:pPr>
        <w:pStyle w:val="CaptionedFigure"/>
      </w:pPr>
      <w:r>
        <w:drawing>
          <wp:inline>
            <wp:extent cx="3733800" cy="3520992"/>
            <wp:effectExtent b="0" l="0" r="0" t="0"/>
            <wp:docPr descr="Первая программа самостоятельной работы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0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Первая программа самостоятельной работы</w:t>
      </w:r>
    </w:p>
    <w:p>
      <w:pPr>
        <w:pStyle w:val="BodyText"/>
      </w:pPr>
      <w:r>
        <w:t xml:space="preserve">Код первой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В: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'Наименьшее число: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A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'52'</w:t>
      </w:r>
      <w:r>
        <w:br/>
      </w:r>
      <w:r>
        <w:rPr>
          <w:rStyle w:val="NormalTok"/>
        </w:rPr>
        <w:t xml:space="preserve">C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'40'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min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B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jg</w:t>
      </w:r>
      <w:r>
        <w:rPr>
          <w:rStyle w:val="NormalTok"/>
        </w:rPr>
        <w:t xml:space="preserve"> check_B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br/>
      </w:r>
      <w:r>
        <w:rPr>
          <w:rStyle w:val="FunctionTok"/>
        </w:rPr>
        <w:t xml:space="preserve">check_B: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min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jb</w:t>
      </w:r>
      <w:r>
        <w:rPr>
          <w:rStyle w:val="NormalTok"/>
        </w:rPr>
        <w:t xml:space="preserve"> fin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br/>
      </w:r>
      <w:r>
        <w:rPr>
          <w:rStyle w:val="FunctionTok"/>
        </w:rPr>
        <w:t xml:space="preserve">fin: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Проверяю корректность написания первой программы (рис. -fig. 15).</w:t>
      </w:r>
    </w:p>
    <w:p>
      <w:pPr>
        <w:pStyle w:val="CaptionedFigure"/>
      </w:pPr>
      <w:r>
        <w:drawing>
          <wp:inline>
            <wp:extent cx="3733800" cy="1089894"/>
            <wp:effectExtent b="0" l="0" r="0" t="0"/>
            <wp:docPr descr="Проверка работы первой программы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9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работы первой программы</w:t>
      </w:r>
    </w:p>
    <w:p>
      <w:pPr>
        <w:pStyle w:val="BodyText"/>
      </w:pPr>
      <w:r>
        <w:t xml:space="preserve">Пишу программу, которая будет вычислять значение заданной функции согласно 8-му варианту для введенных с клавиатурых переменных a и x (рис. -fig. 16).</w:t>
      </w:r>
    </w:p>
    <w:p>
      <w:pPr>
        <w:pStyle w:val="CaptionedFigure"/>
      </w:pPr>
      <w:r>
        <w:drawing>
          <wp:inline>
            <wp:extent cx="3733800" cy="2873357"/>
            <wp:effectExtent b="0" l="0" r="0" t="0"/>
            <wp:docPr descr="Вторая программа самостоятельной работы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Вторая программа самостоятельной работы</w:t>
      </w:r>
    </w:p>
    <w:p>
      <w:pPr>
        <w:pStyle w:val="BodyText"/>
      </w:pPr>
      <w:r>
        <w:t xml:space="preserve">Код второй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msg_x: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значение переменной x: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msg_a: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значение переменной a: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a: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msg_a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jl</w:t>
      </w:r>
      <w:r>
        <w:rPr>
          <w:rStyle w:val="NormalTok"/>
        </w:rPr>
        <w:t xml:space="preserve"> calculate_three_a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print_result</w:t>
      </w:r>
      <w:r>
        <w:br/>
      </w:r>
      <w:r>
        <w:rPr>
          <w:rStyle w:val="FunctionTok"/>
        </w:rPr>
        <w:t xml:space="preserve">calculate_three_a: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FunctionTok"/>
        </w:rPr>
        <w:t xml:space="preserve">print_result: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Транслирую и компоную файл, запускаю и проверяю работу программы для различных значений a и x в соответствии с моим вариантом (рис. -fig. 17).</w:t>
      </w:r>
    </w:p>
    <w:p>
      <w:pPr>
        <w:pStyle w:val="CaptionedFigure"/>
      </w:pPr>
      <w:r>
        <w:drawing>
          <wp:inline>
            <wp:extent cx="3733800" cy="2310158"/>
            <wp:effectExtent b="0" l="0" r="0" t="0"/>
            <wp:docPr descr="Проверка работы второй программы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0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работы второй программы</w:t>
      </w:r>
    </w:p>
    <w:bookmarkEnd w:id="76"/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я изучила команды условных и безусловных переходов, а также приобрела навыки написания программ с использованием переходов, познакомилась</w:t>
      </w:r>
      <w:r>
        <w:t xml:space="preserve"> </w:t>
      </w:r>
      <w:r>
        <w:t xml:space="preserve">с назначением и структурой файлов листинга.</w:t>
      </w:r>
    </w:p>
    <w:bookmarkEnd w:id="78"/>
    <w:bookmarkStart w:id="80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3"/>
        </w:numPr>
        <w:pStyle w:val="Compact"/>
      </w:pPr>
      <w:hyperlink r:id="rId79">
        <w:r>
          <w:rPr>
            <w:rStyle w:val="Hyperlink"/>
          </w:rPr>
          <w:t xml:space="preserve">Лабораторная работа №7</w:t>
        </w:r>
      </w:hyperlink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79" Target="https://esystem.rudn.ru/pluginfile.php/2089087/mod_resource/content/0/%D0%9B%D0%B0%D0%B1%D0%BE%D1%80%D0%B0%D1%82%D0%BE%D1%80%D0%BD%D0%B0%D1%8F%20%D1%80%D0%B0%D0%B1%D0%BE%D1%82%D0%B0%20%E2%84%967.%20%D0%9A%D0%BE%D0%BC%D0%B0%D0%BD%D0%B4%D1%8B%20%D0%B1%D0%B5%D0%B7%D1%83%D1%81%D0%BB%D0%BE%D0%B2%D0%BD%D0%BE%D0%B3%D0%BE%20%D0%B8%20%D1%83%D1%81%D0%BB%D0%BE%D0%B2%D0%BD%D0%BE%D0%B3%D0%BE%20%D0%BF%D0%B5%D1%80%D0%B5%D1%85%D0%BE%D0%B4%D0%BE%D0%B2%20%D0%B2%20Nasm.%20%D0%9F%D1%80%D0%BE%D0%B3%D1%80%D0%B0%D0%BC%D0%BC%D0%B8%D1%80%D0%BE%D0%B2%D0%B0%D0%BD%D0%B8%D0%B5%20%D0%B2%D0%B5%D1%82%D0%B2%D0%BB%D0%B5%D0%BD%D0%B8%D0%B9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9" Target="https://esystem.rudn.ru/pluginfile.php/2089087/mod_resource/content/0/%D0%9B%D0%B0%D0%B1%D0%BE%D1%80%D0%B0%D1%82%D0%BE%D1%80%D0%BD%D0%B0%D1%8F%20%D1%80%D0%B0%D0%B1%D0%BE%D1%82%D0%B0%20%E2%84%967.%20%D0%9A%D0%BE%D0%BC%D0%B0%D0%BD%D0%B4%D1%8B%20%D0%B1%D0%B5%D0%B7%D1%83%D1%81%D0%BB%D0%BE%D0%B2%D0%BD%D0%BE%D0%B3%D0%BE%20%D0%B8%20%D1%83%D1%81%D0%BB%D0%BE%D0%B2%D0%BD%D0%BE%D0%B3%D0%BE%20%D0%BF%D0%B5%D1%80%D0%B5%D1%85%D0%BE%D0%B4%D0%BE%D0%B2%20%D0%B2%20Nasm.%20%D0%9F%D1%80%D0%BE%D0%B3%D1%80%D0%B0%D0%BC%D0%BC%D0%B8%D1%80%D0%BE%D0%B2%D0%B0%D0%BD%D0%B8%D0%B5%20%D0%B2%D0%B5%D1%82%D0%B2%D0%BB%D0%B5%D0%BD%D0%B8%D0%B9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Барбакова Алиса Саяновна</dc:creator>
  <dc:language>ru-RU</dc:language>
  <cp:keywords/>
  <dcterms:created xsi:type="dcterms:W3CDTF">2024-11-23T16:37:14Z</dcterms:created>
  <dcterms:modified xsi:type="dcterms:W3CDTF">2024-11-23T16:37:14Z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13pt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