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4713D627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AIR TRANSPORT 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5EAB88BA" w:rsidR="000A4659" w:rsidRDefault="00000000" w:rsidP="00F24A46">
      <w:pPr>
        <w:spacing w:before="0" w:after="202" w:line="360" w:lineRule="auto"/>
      </w:pPr>
      <w:r>
        <w:t xml:space="preserve">You are required to write a software solution for Air Transport System which allows administrators to manage various airports, planes, schedules, bookings and passengers. </w:t>
      </w:r>
    </w:p>
    <w:p w14:paraId="26EEE9AB" w14:textId="7894A087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airports, planes, schedules, bookings and passengers.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28E053C5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airports, planes, schedules, bookings and passengers. </w:t>
      </w:r>
    </w:p>
    <w:p w14:paraId="1D40337C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airports, planes, schedules, bookings and passengers.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77777777" w:rsidR="000A4659" w:rsidRDefault="00000000" w:rsidP="00F24A46">
      <w:pPr>
        <w:pStyle w:val="Heading2"/>
        <w:spacing w:before="0" w:line="360" w:lineRule="auto"/>
      </w:pPr>
      <w:r>
        <w:t xml:space="preserve">US02: Creating airports, planes, schedules, bookings and passengers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6E6268E3" w:rsidR="000A4659" w:rsidRDefault="00000000" w:rsidP="00F24A46">
      <w:pPr>
        <w:spacing w:before="0" w:after="0" w:line="360" w:lineRule="auto"/>
      </w:pPr>
      <w:r>
        <w:t xml:space="preserve">As an Administrator, I want to create airports, planes, schedules, bookings and passengers. </w:t>
      </w:r>
    </w:p>
    <w:p w14:paraId="1DA9F111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airports, planes, schedules, bookings and passengers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7777777" w:rsidR="000A4659" w:rsidRDefault="00000000" w:rsidP="00F24A46">
      <w:pPr>
        <w:spacing w:before="0" w:after="0" w:line="360" w:lineRule="auto"/>
        <w:ind w:left="1094"/>
      </w:pPr>
      <w:r>
        <w:t xml:space="preserve">And I should be able to save airports, planes, schedules, bookings and passengers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77777777" w:rsidR="000A4659" w:rsidRDefault="00000000" w:rsidP="00F24A46">
      <w:pPr>
        <w:pStyle w:val="Heading2"/>
        <w:spacing w:before="0" w:line="360" w:lineRule="auto"/>
      </w:pPr>
      <w:r>
        <w:t xml:space="preserve">US03: Viewing airports, planes, schedules, bookings and passengers </w:t>
      </w:r>
    </w:p>
    <w:p w14:paraId="08F90109" w14:textId="77777777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airports, planes, schedules, bookings and passengers.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77777777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airports, planes, schedules, bookings and passengers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77777777" w:rsidR="000A4659" w:rsidRDefault="00000000" w:rsidP="00F24A46">
      <w:pPr>
        <w:pStyle w:val="Heading2"/>
        <w:spacing w:before="0" w:line="360" w:lineRule="auto"/>
      </w:pPr>
      <w:r>
        <w:t xml:space="preserve">US04: Searching airports, planes, schedules, bookings and passengers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5B9D8B5B" w:rsidR="000A4659" w:rsidRDefault="00000000" w:rsidP="00F24A46">
      <w:pPr>
        <w:spacing w:before="0" w:after="0" w:line="360" w:lineRule="auto"/>
      </w:pPr>
      <w:r>
        <w:t xml:space="preserve">As an Administrator, I want to search airports, planes, schedules, bookings and passengers.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5461EBB9" w:rsidR="000A4659" w:rsidRDefault="00000000" w:rsidP="00F24A46">
      <w:pPr>
        <w:spacing w:before="0" w:after="0" w:line="360" w:lineRule="auto"/>
        <w:ind w:left="1094"/>
      </w:pPr>
      <w:r>
        <w:t>I should be able to view airports, planes, schedules, bookings and passengers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77777777" w:rsidR="000A4659" w:rsidRDefault="00000000" w:rsidP="00F24A46">
      <w:pPr>
        <w:pStyle w:val="Heading2"/>
        <w:spacing w:before="0" w:line="360" w:lineRule="auto"/>
      </w:pPr>
      <w:r>
        <w:t xml:space="preserve">US05: Deleting airports, planes, schedules, bookings and passengers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6DC649FA" w:rsidR="000A4659" w:rsidRDefault="00000000" w:rsidP="00F24A46">
      <w:pPr>
        <w:spacing w:before="0" w:after="0" w:line="360" w:lineRule="auto"/>
      </w:pPr>
      <w:r>
        <w:t xml:space="preserve">As an Administrator, I want to delete airports, planes, schedules, bookings and passengers.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77777777" w:rsidR="000A4659" w:rsidRDefault="00000000" w:rsidP="00F24A46">
      <w:pPr>
        <w:spacing w:before="0" w:after="0" w:line="360" w:lineRule="auto"/>
        <w:ind w:left="1094"/>
      </w:pPr>
      <w:r>
        <w:t xml:space="preserve">I should be able to delete airports, planes, schedules, bookings and passengers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A4659"/>
    <w:rsid w:val="0010570C"/>
    <w:rsid w:val="0011361F"/>
    <w:rsid w:val="00193E75"/>
    <w:rsid w:val="00221AA1"/>
    <w:rsid w:val="00660284"/>
    <w:rsid w:val="00721CB5"/>
    <w:rsid w:val="007C3405"/>
    <w:rsid w:val="008207FE"/>
    <w:rsid w:val="00BC0783"/>
    <w:rsid w:val="00D001A3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2</cp:revision>
  <dcterms:created xsi:type="dcterms:W3CDTF">2025-09-30T08:59:00Z</dcterms:created>
  <dcterms:modified xsi:type="dcterms:W3CDTF">2025-09-30T08:59:00Z</dcterms:modified>
</cp:coreProperties>
</file>