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8640"/>
      </w:tblGrid>
      <w:tr>
        <w:tc>
          <w:tcPr>
            <w:tcW w:type="dxa" w:w="8640"/>
            <w:shd w:val="clear" w:color="auto" w:fill="0b4a8f"/>
            <w:tcMar>
              <w:top w:w="680" w:type="dxa"/>
              <w:left w:w="560" w:type="dxa"/>
              <w:bottom w:w="680" w:type="dxa"/>
              <w:right w:w="560" w:type="dxa"/>
            </w:tcMar>
          </w:tcPr>
          <w:p>
            <w:r/>
            <w:r>
              <w:rPr>
                <w:rFonts w:ascii="Segoe UI" w:hAnsi="Segoe UI" w:eastAsia="Segoe UI"/>
                <w:b w:val="0"/>
                <w:i w:val="0"/>
                <w:color w:val="FFFFFF"/>
                <w:sz w:val="22"/>
              </w:rPr>
              <w:t xml:space="preserve"> </w:t>
            </w:r>
          </w:p>
          <w:p>
            <w:pPr>
              <w:spacing w:after="160" w:line="348" w:lineRule="auto"/>
              <w:jc w:val="center"/>
            </w:pPr>
            <w:r>
              <w:rPr>
                <w:rFonts w:ascii="Segoe UI" w:hAnsi="Segoe UI" w:eastAsia="Segoe UI"/>
                <w:b/>
                <w:i w:val="0"/>
                <w:color w:val="FFFFFF"/>
                <w:sz w:val="48"/>
              </w:rPr>
              <w:t>OFFRE TECHNIQUE</w:t>
            </w:r>
          </w:p>
          <w:p>
            <w:pPr>
              <w:spacing w:line="348" w:lineRule="auto"/>
              <w:jc w:val="center"/>
            </w:pPr>
            <w:r>
              <w:rPr>
                <w:rFonts w:ascii="Segoe UI" w:hAnsi="Segoe UI" w:eastAsia="Segoe UI"/>
                <w:b w:val="0"/>
                <w:i w:val="0"/>
                <w:color w:val="CFE0F5"/>
                <w:sz w:val="26"/>
              </w:rPr>
              <w:t>Programme d'incubation des entreprises vertes</w:t>
            </w:r>
          </w:p>
          <w:p>
            <w:pPr>
              <w:spacing w:before="160" w:line="348" w:lineRule="auto"/>
              <w:jc w:val="center"/>
            </w:pPr>
            <w:r>
              <w:rPr>
                <w:rFonts w:ascii="Segoe UI" w:hAnsi="Segoe UI" w:eastAsia="Segoe UI"/>
                <w:b w:val="0"/>
                <w:i w:val="0"/>
                <w:color w:val="CFE0F5"/>
                <w:sz w:val="26"/>
              </w:rPr>
              <w:t>Lot 1 — Région Atsimo Andrefana</w:t>
            </w:r>
            <w:r>
              <w:br/>
            </w:r>
            <w:r>
              <w:rPr>
                <w:rFonts w:ascii="Segoe UI" w:hAnsi="Segoe UI" w:eastAsia="Segoe UI"/>
                <w:b w:val="0"/>
                <w:i w:val="0"/>
                <w:color w:val="CFE0F5"/>
                <w:sz w:val="26"/>
              </w:rPr>
              <w:t>Paysage Bas Mangoky (PBM) — District de Morombe</w:t>
            </w:r>
            <w:r>
              <w:br/>
            </w:r>
            <w:r>
              <w:rPr>
                <w:rFonts w:ascii="Segoe UI" w:hAnsi="Segoe UI" w:eastAsia="Segoe UI"/>
                <w:b w:val="0"/>
                <w:i w:val="0"/>
                <w:color w:val="CFE0F5"/>
                <w:sz w:val="26"/>
              </w:rPr>
              <w:t>Communes d'Ankatsakantsa Sud et Tanandana Station</w:t>
            </w:r>
          </w:p>
          <w:p>
            <w:pPr>
              <w:spacing w:before="320" w:line="348" w:lineRule="auto"/>
              <w:jc w:val="center"/>
            </w:pPr>
            <w:r>
              <w:rPr>
                <w:rFonts w:ascii="Segoe UI" w:hAnsi="Segoe UI" w:eastAsia="Segoe UI"/>
                <w:b w:val="0"/>
                <w:i w:val="0"/>
                <w:color w:val="FFFFFF"/>
                <w:sz w:val="22"/>
              </w:rPr>
              <w:t xml:space="preserve"> Appel à proposition n° RFP/2026/ULA/097 — « Appel à Proposition TEFIALA 2 »</w:t>
            </w:r>
            <w:r>
              <w:br/>
            </w:r>
            <w:r>
              <w:rPr>
                <w:rFonts w:ascii="Segoe UI" w:hAnsi="Segoe UI" w:eastAsia="Segoe UI"/>
                <w:b w:val="0"/>
                <w:i w:val="0"/>
                <w:color w:val="FFFFFF"/>
                <w:sz w:val="22"/>
              </w:rPr>
              <w:t xml:space="preserve"> Projet TEFIALA — GCP/MAG/090/GFF</w:t>
            </w:r>
            <w:r>
              <w:br/>
            </w:r>
            <w:r>
              <w:rPr>
                <w:rFonts w:ascii="Segoe UI" w:hAnsi="Segoe UI" w:eastAsia="Segoe UI"/>
                <w:b w:val="0"/>
                <w:i w:val="0"/>
                <w:color w:val="FFFFFF"/>
                <w:sz w:val="22"/>
              </w:rPr>
              <w:t xml:space="preserve"> Émis par la FAO — Organisation des Nations Unies pour l'alimentation et l'agriculture</w:t>
            </w:r>
            <w:r>
              <w:br/>
            </w:r>
            <w:r>
              <w:rPr>
                <w:rFonts w:ascii="Segoe UI" w:hAnsi="Segoe UI" w:eastAsia="Segoe UI"/>
                <w:b w:val="0"/>
                <w:i w:val="0"/>
                <w:color w:val="FFFFFF"/>
                <w:sz w:val="22"/>
              </w:rPr>
              <w:t xml:space="preserve"> Soumissionnaire : CARSO — Centre d'Affaires de la Région Sud-Ouest (GIE) </w:t>
            </w:r>
          </w:p>
        </w:tc>
      </w:tr>
    </w:tbl>
    <w:p>
      <w:pPr>
        <w:spacing w:before="200" w:line="348" w:lineRule="auto"/>
        <w:jc w:val="center"/>
      </w:pPr>
      <w:r>
        <w:rPr>
          <w:rFonts w:ascii="Segoe UI" w:hAnsi="Segoe UI" w:eastAsia="Segoe UI"/>
          <w:b w:val="0"/>
          <w:i/>
          <w:color w:val="6B7280"/>
          <w:sz w:val="18"/>
        </w:rPr>
        <w:t>Document en cours de validation interne CARSO avant soumission à la FAO.</w:t>
      </w:r>
    </w:p>
    <w:p>
      <w:pPr>
        <w:spacing w:before="360" w:after="40" w:line="348" w:lineRule="auto"/>
        <w:pBdr>
          <w:bottom w:val="single" w:sz="12" w:space="4" w:color="0b4a8f"/>
        </w:pBdr>
      </w:pPr>
      <w:r>
        <w:rPr>
          <w:rFonts w:ascii="Segoe UI" w:hAnsi="Segoe UI" w:eastAsia="Segoe UI"/>
          <w:b/>
          <w:i w:val="0"/>
          <w:color w:val="0B4A8F"/>
          <w:sz w:val="28"/>
        </w:rPr>
        <w:t>1. Synthèse de la proposition</w:t>
      </w:r>
    </w:p>
    <w:p>
      <w:pPr>
        <w:spacing w:line="348" w:lineRule="auto"/>
      </w:pPr>
      <w:r>
        <w:rPr>
          <w:rFonts w:ascii="Segoe UI" w:hAnsi="Segoe UI" w:eastAsia="Segoe UI"/>
          <w:b w:val="0"/>
          <w:i w:val="0"/>
          <w:color w:val="1F2933"/>
          <w:sz w:val="22"/>
        </w:rPr>
        <w:t xml:space="preserve">CARSO présente, en réponse à l'appel à proposition RFP/2026/ULA/097 du projet TEFIALA (composante 3, produit 3.1.1), une offre technique pour le </w:t>
      </w:r>
      <w:r>
        <w:rPr>
          <w:rFonts w:ascii="Segoe UI" w:hAnsi="Segoe UI" w:eastAsia="Segoe UI"/>
          <w:b/>
          <w:i w:val="0"/>
          <w:color w:val="1F2933"/>
          <w:sz w:val="22"/>
        </w:rPr>
        <w:t>Lot 1</w:t>
      </w:r>
      <w:r>
        <w:rPr>
          <w:rFonts w:ascii="Segoe UI" w:hAnsi="Segoe UI" w:eastAsia="Segoe UI"/>
          <w:b w:val="0"/>
          <w:i w:val="0"/>
          <w:color w:val="1F2933"/>
          <w:sz w:val="22"/>
        </w:rPr>
        <w:t xml:space="preserve"> couvrant le paysage </w:t>
      </w:r>
      <w:r>
        <w:rPr>
          <w:rFonts w:ascii="Segoe UI" w:hAnsi="Segoe UI" w:eastAsia="Segoe UI"/>
          <w:b/>
          <w:i w:val="0"/>
          <w:color w:val="1F2933"/>
          <w:sz w:val="22"/>
        </w:rPr>
        <w:t>Bas Mangoky (PBM)</w:t>
      </w:r>
      <w:r>
        <w:rPr>
          <w:rFonts w:ascii="Segoe UI" w:hAnsi="Segoe UI" w:eastAsia="Segoe UI"/>
          <w:b w:val="0"/>
          <w:i w:val="0"/>
          <w:color w:val="1F2933"/>
          <w:sz w:val="22"/>
        </w:rPr>
        <w:t>, district de Morombe, régions Atsimo Andrefana, dans les communes d'</w:t>
      </w:r>
      <w:r>
        <w:rPr>
          <w:rFonts w:ascii="Segoe UI" w:hAnsi="Segoe UI" w:eastAsia="Segoe UI"/>
          <w:b/>
          <w:i w:val="0"/>
          <w:color w:val="1F2933"/>
          <w:sz w:val="22"/>
        </w:rPr>
        <w:t>Ankatsakantsa Sud</w:t>
      </w:r>
      <w:r>
        <w:rPr>
          <w:rFonts w:ascii="Segoe UI" w:hAnsi="Segoe UI" w:eastAsia="Segoe UI"/>
          <w:b w:val="0"/>
          <w:i w:val="0"/>
          <w:color w:val="1F2933"/>
          <w:sz w:val="22"/>
        </w:rPr>
        <w:t xml:space="preserve"> et de </w:t>
      </w:r>
      <w:r>
        <w:rPr>
          <w:rFonts w:ascii="Segoe UI" w:hAnsi="Segoe UI" w:eastAsia="Segoe UI"/>
          <w:b/>
          <w:i w:val="0"/>
          <w:color w:val="1F2933"/>
          <w:sz w:val="22"/>
        </w:rPr>
        <w:t>Tanandava Station</w:t>
      </w:r>
      <w:r>
        <w:rPr>
          <w:rFonts w:ascii="Segoe UI" w:hAnsi="Segoe UI" w:eastAsia="Segoe UI"/>
          <w:b w:val="0"/>
          <w:i w:val="0"/>
          <w:color w:val="1F2933"/>
          <w:sz w:val="22"/>
        </w:rPr>
        <w:t>.</w:t>
      </w:r>
    </w:p>
    <w:p>
      <w:pPr>
        <w:spacing w:line="348" w:lineRule="auto"/>
      </w:pPr>
      <w:r>
        <w:rPr>
          <w:rFonts w:ascii="Segoe UI" w:hAnsi="Segoe UI" w:eastAsia="Segoe UI"/>
          <w:b w:val="0"/>
          <w:i w:val="0"/>
          <w:color w:val="1F2933"/>
          <w:sz w:val="22"/>
        </w:rPr>
        <w:t xml:space="preserve">L'offre porte sur la </w:t>
      </w:r>
      <w:r>
        <w:rPr>
          <w:rFonts w:ascii="Segoe UI" w:hAnsi="Segoe UI" w:eastAsia="Segoe UI"/>
          <w:b/>
          <w:i w:val="0"/>
          <w:color w:val="1F2933"/>
          <w:sz w:val="22"/>
        </w:rPr>
        <w:t>conception, l'harmonisation et la mise en œuvre d'un programme d'incubation</w:t>
      </w:r>
      <w:r>
        <w:rPr>
          <w:rFonts w:ascii="Segoe UI" w:hAnsi="Segoe UI" w:eastAsia="Segoe UI"/>
          <w:b w:val="0"/>
          <w:i w:val="0"/>
          <w:color w:val="1F2933"/>
          <w:sz w:val="22"/>
        </w:rPr>
        <w:t xml:space="preserve"> destiné aux organisations de producteurs (OP) et à leurs membres, afin d'en faire des acteurs engagés dans le développement des chaînes de valeur cibles du paysage, dans une logique d'</w:t>
      </w:r>
      <w:r>
        <w:rPr>
          <w:rFonts w:ascii="Segoe UI" w:hAnsi="Segoe UI" w:eastAsia="Segoe UI"/>
          <w:b/>
          <w:i w:val="0"/>
          <w:color w:val="1F2933"/>
          <w:sz w:val="22"/>
        </w:rPr>
        <w:t>entreprises vertes à impacts positifs sur les ressources naturelles</w:t>
      </w:r>
      <w:r>
        <w:rPr>
          <w:rFonts w:ascii="Segoe UI" w:hAnsi="Segoe UI" w:eastAsia="Segoe UI"/>
          <w:b w:val="0"/>
          <w:i w:val="0"/>
          <w:color w:val="1F2933"/>
          <w:sz w:val="22"/>
        </w:rPr>
        <w:t>.</w:t>
      </w:r>
    </w:p>
    <w:p>
      <w:pPr>
        <w:spacing w:after="0" w:before="0"/>
      </w:pPr>
      <w:r>
        <w:rPr>
          <w:sz w:val="16"/>
        </w:rPr>
      </w:r>
    </w:p>
    <w:tbl>
      <w:tblPr>
        <w:tblW w:type="auto" w:w="0"/>
        <w:jc w:val="left"/>
        <w:tblLayout w:type="fixed"/>
        <w:tblLook w:firstColumn="1" w:firstRow="1" w:lastColumn="0" w:lastRow="0" w:noHBand="0" w:noVBand="1" w:val="04A0"/>
        <w:tblBorders>
          <w:top w:val="none" w:sz="0" w:color="auto" w:space="0"/>
          <w:left w:val="single" w:sz="24" w:color="0b4a8f" w:space="0"/>
          <w:bottom w:val="none" w:sz="0" w:color="auto" w:space="0"/>
          <w:right w:val="none" w:sz="0" w:color="auto" w:space="0"/>
          <w:insideH w:val="none" w:sz="0" w:color="auto" w:space="0"/>
          <w:insideV w:val="none" w:sz="0" w:color="auto" w:space="0"/>
        </w:tblBorders>
      </w:tblPr>
      <w:tblGrid>
        <w:gridCol w:w="8640"/>
      </w:tblGrid>
      <w:tr>
        <w:tc>
          <w:tcPr>
            <w:tcW w:type="dxa" w:w="8640"/>
            <w:shd w:val="clear" w:color="auto" w:fill="f0f4f8"/>
            <w:tcMar>
              <w:top w:w="160" w:type="dxa"/>
              <w:left w:w="240" w:type="dxa"/>
              <w:bottom w:w="160" w:type="dxa"/>
              <w:right w:w="240" w:type="dxa"/>
            </w:tcMar>
          </w:tcPr>
          <w:p>
            <w:r/>
            <w:r>
              <w:rPr>
                <w:rFonts w:ascii="Segoe UI" w:hAnsi="Segoe UI" w:eastAsia="Segoe UI"/>
                <w:b w:val="0"/>
                <w:i w:val="0"/>
                <w:color w:val="1F2933"/>
                <w:sz w:val="22"/>
              </w:rPr>
              <w:t xml:space="preserve"> </w:t>
            </w:r>
            <w:r>
              <w:rPr>
                <w:rFonts w:ascii="Segoe UI" w:hAnsi="Segoe UI" w:eastAsia="Segoe UI"/>
                <w:b/>
                <w:i w:val="0"/>
                <w:color w:val="1F2933"/>
                <w:sz w:val="22"/>
              </w:rPr>
              <w:t>Cibles du Lot 1 (source : TDR ULA 097, tableau de ventilation par lot)</w:t>
            </w:r>
            <w:r>
              <w:rPr>
                <w:rFonts w:ascii="Segoe UI" w:hAnsi="Segoe UI" w:eastAsia="Segoe UI"/>
                <w:b w:val="0"/>
                <w:i w:val="0"/>
                <w:color w:val="1F2933"/>
                <w:sz w:val="22"/>
              </w:rPr>
              <w:t xml:space="preserve"> </w:t>
            </w:r>
          </w:p>
          <w:p>
            <w:pPr>
              <w:pStyle w:val="ListBullet"/>
              <w:spacing w:after="40" w:line="348" w:lineRule="auto"/>
            </w:pPr>
            <w:r>
              <w:rPr>
                <w:rFonts w:ascii="Segoe UI" w:hAnsi="Segoe UI" w:eastAsia="Segoe UI"/>
                <w:b w:val="0"/>
                <w:i w:val="0"/>
                <w:color w:val="1F2933"/>
                <w:sz w:val="22"/>
              </w:rPr>
              <w:t>16 organisations de producteurs ciblées (8 à Ankatsakantsa Sud, 8 à Tanandava Station) ;</w:t>
            </w:r>
          </w:p>
          <w:p>
            <w:pPr>
              <w:pStyle w:val="ListBullet"/>
              <w:spacing w:after="40" w:line="348" w:lineRule="auto"/>
            </w:pPr>
            <w:r>
              <w:rPr>
                <w:rFonts w:ascii="Segoe UI" w:hAnsi="Segoe UI" w:eastAsia="Segoe UI"/>
                <w:b w:val="0"/>
                <w:i w:val="0"/>
                <w:color w:val="1F2933"/>
                <w:sz w:val="22"/>
              </w:rPr>
              <w:t>32 membres d'OP incubés (16 par commune) ;</w:t>
            </w:r>
          </w:p>
          <w:p>
            <w:pPr>
              <w:pStyle w:val="ListBullet"/>
              <w:spacing w:after="40" w:line="348" w:lineRule="auto"/>
            </w:pPr>
            <w:r>
              <w:rPr>
                <w:rFonts w:ascii="Segoe UI" w:hAnsi="Segoe UI" w:eastAsia="Segoe UI"/>
                <w:b w:val="0"/>
                <w:i w:val="0"/>
                <w:color w:val="1F2933"/>
                <w:sz w:val="22"/>
              </w:rPr>
              <w:t>400 membres d'OP bénéficiaires indirects (200 par commune) ;</w:t>
            </w:r>
          </w:p>
          <w:p>
            <w:pPr>
              <w:pStyle w:val="ListBullet"/>
              <w:spacing w:after="40" w:line="348" w:lineRule="auto"/>
            </w:pPr>
            <w:r>
              <w:rPr>
                <w:rFonts w:ascii="Segoe UI" w:hAnsi="Segoe UI" w:eastAsia="Segoe UI"/>
                <w:b w:val="0"/>
                <w:i w:val="0"/>
                <w:color w:val="1F2933"/>
                <w:sz w:val="22"/>
              </w:rPr>
              <w:t>durée de la prestation : 10 mois au maximum ;</w:t>
            </w:r>
          </w:p>
          <w:p>
            <w:pPr>
              <w:pStyle w:val="ListBullet"/>
              <w:spacing w:after="40" w:line="348" w:lineRule="auto"/>
            </w:pPr>
            <w:r>
              <w:rPr>
                <w:rFonts w:ascii="Segoe UI" w:hAnsi="Segoe UI" w:eastAsia="Segoe UI"/>
                <w:b w:val="0"/>
                <w:i w:val="0"/>
                <w:color w:val="1F2933"/>
                <w:sz w:val="22"/>
              </w:rPr>
              <w:t>cohorte d'entreprises vertes prête pour le marché d'ici fin août 2026.</w:t>
            </w:r>
          </w:p>
        </w:tc>
      </w:tr>
    </w:tbl>
    <w:p>
      <w:pPr>
        <w:spacing w:after="0" w:before="0"/>
      </w:pPr>
      <w:r>
        <w:rPr>
          <w:sz w:val="16"/>
        </w:rPr>
      </w:r>
    </w:p>
    <w:p>
      <w:pPr>
        <w:spacing w:line="348" w:lineRule="auto"/>
      </w:pPr>
      <w:r>
        <w:rPr>
          <w:rFonts w:ascii="Segoe UI" w:hAnsi="Segoe UI" w:eastAsia="Segoe UI"/>
          <w:b w:val="0"/>
          <w:i w:val="0"/>
          <w:color w:val="1F2933"/>
          <w:sz w:val="22"/>
        </w:rPr>
        <w:t>Le dispositif proposé enchaîne : affinage des critères et sélection, cinq bootcamps thématiques (gouvernance, esprit entrepreneurial, plan d'affaires et gestion financière, marketing et commercialisation, accès au financement), un coaching final avec pitch, puis un suivi et un mentorat post-formation aboutissant à la mise en relation fonctionnelle des OP avec des mentors et des acteurs de marché.</w:t>
      </w:r>
    </w:p>
    <w:p>
      <w:pPr>
        <w:spacing w:before="360" w:after="40" w:line="348" w:lineRule="auto"/>
        <w:pBdr>
          <w:bottom w:val="single" w:sz="12" w:space="4" w:color="0b4a8f"/>
        </w:pBdr>
      </w:pPr>
      <w:r>
        <w:rPr>
          <w:rFonts w:ascii="Segoe UI" w:hAnsi="Segoe UI" w:eastAsia="Segoe UI"/>
          <w:b/>
          <w:i w:val="0"/>
          <w:color w:val="0B4A8F"/>
          <w:sz w:val="28"/>
        </w:rPr>
        <w:t>2. Compréhension du besoin</w:t>
      </w:r>
    </w:p>
    <w:p>
      <w:pPr>
        <w:spacing w:before="240" w:after="80" w:line="348" w:lineRule="auto"/>
      </w:pPr>
      <w:r>
        <w:rPr>
          <w:rFonts w:ascii="Segoe UI" w:hAnsi="Segoe UI" w:eastAsia="Segoe UI"/>
          <w:b/>
          <w:i w:val="0"/>
          <w:color w:val="243B53"/>
          <w:sz w:val="24"/>
        </w:rPr>
        <w:t>2.1 Contexte du projet</w:t>
      </w:r>
    </w:p>
    <w:p>
      <w:pPr>
        <w:spacing w:line="348" w:lineRule="auto"/>
      </w:pPr>
      <w:r>
        <w:rPr>
          <w:rFonts w:ascii="Segoe UI" w:hAnsi="Segoe UI" w:eastAsia="Segoe UI"/>
          <w:b w:val="0"/>
          <w:i w:val="0"/>
          <w:color w:val="1F2933"/>
          <w:sz w:val="22"/>
        </w:rPr>
        <w:t>Le projet TEFIALA, porté par le Ministère de l'Environnement et du Développement Durable (MEDD) avec l'appui financier du Fonds pour l'Environnement Mondial (FEM-7 / GEF-7) et la FAO comme partenaire de mise en œuvre, vise à améliorer les services écosystémiques, l'intensification durable et la conservation de la biodiversité dans les paysages et forêts dégradés du Sud de Madagascar, par la mise en œuvre à grande échelle de la Restauration des Paysages et des Forêts (RPF).</w:t>
      </w:r>
    </w:p>
    <w:p>
      <w:pPr>
        <w:spacing w:line="348" w:lineRule="auto"/>
      </w:pPr>
      <w:r>
        <w:rPr>
          <w:rFonts w:ascii="Segoe UI" w:hAnsi="Segoe UI" w:eastAsia="Segoe UI"/>
          <w:b w:val="0"/>
          <w:i w:val="0"/>
          <w:color w:val="1F2933"/>
          <w:sz w:val="22"/>
        </w:rPr>
        <w:t>À travers sa composante 3 (produit 3.1.1), le projet appuie les organisations de producteurs engagées dans les chaînes de valeur prioritaires afin de les transformer en entreprises vertes, par des programmes d'incubation. Les centres d'incubation recrutés travaillent sous la supervision du Coordonnateur de projet RPF et Biodiversité de la FAO, en étroite collaboration avec l'unité de gestion du projet (UGP) et son staff.</w:t>
      </w:r>
    </w:p>
    <w:p>
      <w:pPr>
        <w:spacing w:before="240" w:after="80" w:line="348" w:lineRule="auto"/>
      </w:pPr>
      <w:r>
        <w:rPr>
          <w:rFonts w:ascii="Segoe UI" w:hAnsi="Segoe UI" w:eastAsia="Segoe UI"/>
          <w:b/>
          <w:i w:val="0"/>
          <w:color w:val="243B53"/>
          <w:sz w:val="24"/>
        </w:rPr>
        <w:t>2.2 Enjeu du Lot 1</w:t>
      </w:r>
    </w:p>
    <w:p>
      <w:pPr>
        <w:spacing w:line="348" w:lineRule="auto"/>
      </w:pPr>
      <w:r>
        <w:rPr>
          <w:rFonts w:ascii="Segoe UI" w:hAnsi="Segoe UI" w:eastAsia="Segoe UI"/>
          <w:b w:val="0"/>
          <w:i w:val="0"/>
          <w:color w:val="1F2933"/>
          <w:sz w:val="22"/>
        </w:rPr>
        <w:t xml:space="preserve">Le Lot 1 est l'un des quatre lots indépendants du mandat. Il concentre l'appui sur deux communes du paysage Bas Mangoky : </w:t>
      </w:r>
      <w:r>
        <w:rPr>
          <w:rFonts w:ascii="Segoe UI" w:hAnsi="Segoe UI" w:eastAsia="Segoe UI"/>
          <w:b/>
          <w:i w:val="0"/>
          <w:color w:val="1F2933"/>
          <w:sz w:val="22"/>
        </w:rPr>
        <w:t>Ankatsakantsa Sud</w:t>
      </w:r>
      <w:r>
        <w:rPr>
          <w:rFonts w:ascii="Segoe UI" w:hAnsi="Segoe UI" w:eastAsia="Segoe UI"/>
          <w:b w:val="0"/>
          <w:i w:val="0"/>
          <w:color w:val="1F2933"/>
          <w:sz w:val="22"/>
        </w:rPr>
        <w:t xml:space="preserve"> et </w:t>
      </w:r>
      <w:r>
        <w:rPr>
          <w:rFonts w:ascii="Segoe UI" w:hAnsi="Segoe UI" w:eastAsia="Segoe UI"/>
          <w:b/>
          <w:i w:val="0"/>
          <w:color w:val="1F2933"/>
          <w:sz w:val="22"/>
        </w:rPr>
        <w:t>Tanandava Station</w:t>
      </w:r>
      <w:r>
        <w:rPr>
          <w:rFonts w:ascii="Segoe UI" w:hAnsi="Segoe UI" w:eastAsia="Segoe UI"/>
          <w:b w:val="0"/>
          <w:i w:val="0"/>
          <w:color w:val="1F2933"/>
          <w:sz w:val="22"/>
        </w:rPr>
        <w:t xml:space="preserve"> (district de Morombe, région Atsimo Andrefana). L'enjeu est de doter les OP de ces communes des compétences organisationnelles, entrepreneuriales et commerciales leur permettant de créer et de mettre en œuvre des entreprises vertes viables, insérées dans les chaînes de valeur du paysage.</w:t>
      </w:r>
    </w:p>
    <w:p>
      <w:pPr>
        <w:spacing w:before="240" w:after="80" w:line="348" w:lineRule="auto"/>
      </w:pPr>
      <w:r>
        <w:rPr>
          <w:rFonts w:ascii="Segoe UI" w:hAnsi="Segoe UI" w:eastAsia="Segoe UI"/>
          <w:b/>
          <w:i w:val="0"/>
          <w:color w:val="243B53"/>
          <w:sz w:val="24"/>
        </w:rPr>
        <w:t>2.3 Contraintes à intégrer</w:t>
      </w:r>
    </w:p>
    <w:p>
      <w:pPr>
        <w:pStyle w:val="ListBullet"/>
        <w:spacing w:after="40" w:line="348" w:lineRule="auto"/>
      </w:pPr>
      <w:r>
        <w:rPr>
          <w:rFonts w:ascii="Segoe UI" w:hAnsi="Segoe UI" w:eastAsia="Segoe UI"/>
          <w:b w:val="0"/>
          <w:i w:val="0"/>
          <w:color w:val="1F2933"/>
          <w:sz w:val="22"/>
        </w:rPr>
        <w:t>Zones rurales enclavées du Sud-Ouest ; animation et logistique de terrain sur deux communes distinctes ;</w:t>
      </w:r>
    </w:p>
    <w:p>
      <w:pPr>
        <w:pStyle w:val="ListBullet"/>
        <w:spacing w:after="40" w:line="348" w:lineRule="auto"/>
      </w:pPr>
      <w:r>
        <w:rPr>
          <w:rFonts w:ascii="Segoe UI" w:hAnsi="Segoe UI" w:eastAsia="Segoe UI"/>
          <w:b w:val="0"/>
          <w:i w:val="0"/>
          <w:color w:val="1F2933"/>
          <w:sz w:val="22"/>
        </w:rPr>
        <w:t>Cohérence avec les orientations stratégiques du projet TEFIALA et les chaînes de valeur prioritaires retenues par l'appel ;</w:t>
      </w:r>
    </w:p>
    <w:p>
      <w:pPr>
        <w:pStyle w:val="ListBullet"/>
        <w:spacing w:after="40" w:line="348" w:lineRule="auto"/>
      </w:pPr>
      <w:r>
        <w:rPr>
          <w:rFonts w:ascii="Segoe UI" w:hAnsi="Segoe UI" w:eastAsia="Segoe UI"/>
          <w:b w:val="0"/>
          <w:i w:val="0"/>
          <w:color w:val="1F2933"/>
          <w:sz w:val="22"/>
        </w:rPr>
        <w:t>Standards méthodologiques exigés : GERME (GERer au Mieux son Entreprise) et Thinkcoop ;</w:t>
      </w:r>
    </w:p>
    <w:p>
      <w:pPr>
        <w:pStyle w:val="ListBullet"/>
        <w:spacing w:after="40" w:line="348" w:lineRule="auto"/>
      </w:pPr>
      <w:r>
        <w:rPr>
          <w:rFonts w:ascii="Segoe UI" w:hAnsi="Segoe UI" w:eastAsia="Segoe UI"/>
          <w:b w:val="0"/>
          <w:i w:val="0"/>
          <w:color w:val="1F2933"/>
          <w:sz w:val="22"/>
        </w:rPr>
        <w:t>Intervention également attendue à Antananarivo (FAO, MEDD, MINAE) et dans les chefs-lieux de région (Toliara) pour la coordination ;</w:t>
      </w:r>
    </w:p>
    <w:p>
      <w:pPr>
        <w:pStyle w:val="ListBullet"/>
        <w:spacing w:after="40" w:line="348" w:lineRule="auto"/>
      </w:pPr>
      <w:r>
        <w:rPr>
          <w:rFonts w:ascii="Segoe UI" w:hAnsi="Segoe UI" w:eastAsia="Segoe UI"/>
          <w:b w:val="0"/>
          <w:i w:val="0"/>
          <w:color w:val="1F2933"/>
          <w:sz w:val="22"/>
        </w:rPr>
        <w:t>Reporting technique et financier selon un calendrier contractuel conditionnant les tranches de paiement.</w:t>
      </w:r>
    </w:p>
    <w:p>
      <w:pPr>
        <w:spacing w:before="360" w:after="40" w:line="348" w:lineRule="auto"/>
        <w:pBdr>
          <w:bottom w:val="single" w:sz="12" w:space="4" w:color="0b4a8f"/>
        </w:pBdr>
      </w:pPr>
      <w:r>
        <w:rPr>
          <w:rFonts w:ascii="Segoe UI" w:hAnsi="Segoe UI" w:eastAsia="Segoe UI"/>
          <w:b/>
          <w:i w:val="0"/>
          <w:color w:val="0B4A8F"/>
          <w:sz w:val="28"/>
        </w:rPr>
        <w:t>3. Objectifs et résultats attendus (Lot 1)</w:t>
      </w:r>
    </w:p>
    <w:p>
      <w:pPr>
        <w:spacing w:before="240" w:after="80" w:line="348" w:lineRule="auto"/>
      </w:pPr>
      <w:r>
        <w:rPr>
          <w:rFonts w:ascii="Segoe UI" w:hAnsi="Segoe UI" w:eastAsia="Segoe UI"/>
          <w:b/>
          <w:i w:val="0"/>
          <w:color w:val="243B53"/>
          <w:sz w:val="24"/>
        </w:rPr>
        <w:t>3.1 Objectif global du mandat</w:t>
      </w:r>
    </w:p>
    <w:p>
      <w:pPr>
        <w:spacing w:line="348" w:lineRule="auto"/>
      </w:pPr>
      <w:r>
        <w:rPr>
          <w:rFonts w:ascii="Segoe UI" w:hAnsi="Segoe UI" w:eastAsia="Segoe UI"/>
          <w:b w:val="0"/>
          <w:i w:val="0"/>
          <w:color w:val="1F2933"/>
          <w:sz w:val="22"/>
        </w:rPr>
        <w:t>Organiser et mettre en œuvre les programmes d'incubation d'entreprises des OP et de leurs membres, afin qu'ils deviennent des acteurs engagés dans le développement des chaînes de valeur cibles du paysage Bas Mangoky, dans une logique d'entreprises vertes à impacts positifs sur les ressources naturelles.</w:t>
      </w:r>
    </w:p>
    <w:p>
      <w:pPr>
        <w:spacing w:before="240" w:after="80" w:line="348" w:lineRule="auto"/>
      </w:pPr>
      <w:r>
        <w:rPr>
          <w:rFonts w:ascii="Segoe UI" w:hAnsi="Segoe UI" w:eastAsia="Segoe UI"/>
          <w:b/>
          <w:i w:val="0"/>
          <w:color w:val="243B53"/>
          <w:sz w:val="24"/>
        </w:rPr>
        <w:t>3.2 Objectifs spécifiques</w:t>
      </w:r>
    </w:p>
    <w:p>
      <w:pPr>
        <w:pStyle w:val="ListBullet"/>
        <w:spacing w:after="40" w:line="348" w:lineRule="auto"/>
      </w:pPr>
      <w:r>
        <w:rPr>
          <w:rFonts w:ascii="Segoe UI" w:hAnsi="Segoe UI" w:eastAsia="Segoe UI"/>
          <w:b w:val="0"/>
          <w:i w:val="0"/>
          <w:color w:val="1F2933"/>
          <w:sz w:val="22"/>
        </w:rPr>
        <w:t>Participer à l'affinage des critères de sélection des OP ciblées par le programme d'incubation ;</w:t>
      </w:r>
    </w:p>
    <w:p>
      <w:pPr>
        <w:pStyle w:val="ListBullet"/>
        <w:spacing w:after="40" w:line="348" w:lineRule="auto"/>
      </w:pPr>
      <w:r>
        <w:rPr>
          <w:rFonts w:ascii="Segoe UI" w:hAnsi="Segoe UI" w:eastAsia="Segoe UI"/>
          <w:b w:val="0"/>
          <w:i w:val="0"/>
          <w:color w:val="1F2933"/>
          <w:sz w:val="22"/>
        </w:rPr>
        <w:t>Réaliser le ciblage des bénéficiaires sur la base de critères d'analyse de profil ;</w:t>
      </w:r>
    </w:p>
    <w:p>
      <w:pPr>
        <w:pStyle w:val="ListBullet"/>
        <w:spacing w:after="40" w:line="348" w:lineRule="auto"/>
      </w:pPr>
      <w:r>
        <w:rPr>
          <w:rFonts w:ascii="Segoe UI" w:hAnsi="Segoe UI" w:eastAsia="Segoe UI"/>
          <w:b w:val="0"/>
          <w:i w:val="0"/>
          <w:color w:val="1F2933"/>
          <w:sz w:val="22"/>
        </w:rPr>
        <w:t>Capitaliser et développer les modules de formation adaptés au programme d'incubation ;</w:t>
      </w:r>
    </w:p>
    <w:p>
      <w:pPr>
        <w:pStyle w:val="ListBullet"/>
        <w:spacing w:after="40" w:line="348" w:lineRule="auto"/>
      </w:pPr>
      <w:r>
        <w:rPr>
          <w:rFonts w:ascii="Segoe UI" w:hAnsi="Segoe UI" w:eastAsia="Segoe UI"/>
          <w:b w:val="0"/>
          <w:i w:val="0"/>
          <w:color w:val="1F2933"/>
          <w:sz w:val="22"/>
        </w:rPr>
        <w:t>Participer à l'élaboration des messages clés pour renforcer la capacité des OP à devenir des acteurs des chaînes de valeur vertes ;</w:t>
      </w:r>
    </w:p>
    <w:p>
      <w:pPr>
        <w:pStyle w:val="ListBullet"/>
        <w:spacing w:after="40" w:line="348" w:lineRule="auto"/>
      </w:pPr>
      <w:r>
        <w:rPr>
          <w:rFonts w:ascii="Segoe UI" w:hAnsi="Segoe UI" w:eastAsia="Segoe UI"/>
          <w:b w:val="0"/>
          <w:i w:val="0"/>
          <w:color w:val="1F2933"/>
          <w:sz w:val="22"/>
        </w:rPr>
        <w:t>Réaliser les sessions de formation entrepreneuriales des incubés ;</w:t>
      </w:r>
    </w:p>
    <w:p>
      <w:pPr>
        <w:pStyle w:val="ListBullet"/>
        <w:spacing w:after="40" w:line="348" w:lineRule="auto"/>
      </w:pPr>
      <w:r>
        <w:rPr>
          <w:rFonts w:ascii="Segoe UI" w:hAnsi="Segoe UI" w:eastAsia="Segoe UI"/>
          <w:b w:val="0"/>
          <w:i w:val="0"/>
          <w:color w:val="1F2933"/>
          <w:sz w:val="22"/>
        </w:rPr>
        <w:t>Accompagner les incubés dans la mise en relation avec le marché et l'accès au financement ;</w:t>
      </w:r>
    </w:p>
    <w:p>
      <w:pPr>
        <w:pStyle w:val="ListBullet"/>
        <w:spacing w:after="40" w:line="348" w:lineRule="auto"/>
      </w:pPr>
      <w:r>
        <w:rPr>
          <w:rFonts w:ascii="Segoe UI" w:hAnsi="Segoe UI" w:eastAsia="Segoe UI"/>
          <w:b w:val="0"/>
          <w:i w:val="0"/>
          <w:color w:val="1F2933"/>
          <w:sz w:val="22"/>
        </w:rPr>
        <w:t>Organiser la mise en réseau des OP incubées avec des mentors.</w:t>
      </w:r>
    </w:p>
    <w:p>
      <w:pPr>
        <w:spacing w:before="240" w:after="80" w:line="348" w:lineRule="auto"/>
      </w:pPr>
      <w:r>
        <w:rPr>
          <w:rFonts w:ascii="Segoe UI" w:hAnsi="Segoe UI" w:eastAsia="Segoe UI"/>
          <w:b/>
          <w:i w:val="0"/>
          <w:color w:val="243B53"/>
          <w:sz w:val="24"/>
        </w:rPr>
        <w:t>3.3 Résultats attendus pour le Lot 1</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4320"/>
        <w:gridCol w:w="4320"/>
      </w:tblGrid>
      <w:tr>
        <w:tc>
          <w:tcPr>
            <w:tcW w:type="dxa" w:w="432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Réf.</w:t>
            </w:r>
          </w:p>
        </w:tc>
        <w:tc>
          <w:tcPr>
            <w:tcW w:type="dxa" w:w="432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Résultat attendu</w:t>
            </w:r>
          </w:p>
        </w:tc>
      </w:tr>
      <w:tr>
        <w:tc>
          <w:tcPr>
            <w:tcW w:type="dxa" w:w="4320"/>
            <w:tcMar>
              <w:top w:w="60" w:type="dxa"/>
              <w:left w:w="80" w:type="dxa"/>
              <w:bottom w:w="60" w:type="dxa"/>
              <w:right w:w="80" w:type="dxa"/>
            </w:tcMar>
          </w:tcPr>
          <w:p>
            <w:r/>
            <w:r>
              <w:rPr>
                <w:rFonts w:ascii="Segoe UI" w:hAnsi="Segoe UI" w:eastAsia="Segoe UI"/>
                <w:b w:val="0"/>
                <w:i w:val="0"/>
                <w:color w:val="1F2933"/>
                <w:sz w:val="20"/>
              </w:rPr>
              <w:t>R1</w:t>
            </w:r>
          </w:p>
        </w:tc>
        <w:tc>
          <w:tcPr>
            <w:tcW w:type="dxa" w:w="4320"/>
            <w:tcMar>
              <w:top w:w="60" w:type="dxa"/>
              <w:left w:w="80" w:type="dxa"/>
              <w:bottom w:w="60" w:type="dxa"/>
              <w:right w:w="80" w:type="dxa"/>
            </w:tcMar>
          </w:tcPr>
          <w:p>
            <w:r/>
            <w:r>
              <w:rPr>
                <w:rFonts w:ascii="Segoe UI" w:hAnsi="Segoe UI" w:eastAsia="Segoe UI"/>
                <w:b w:val="0"/>
                <w:i w:val="0"/>
                <w:color w:val="1F2933"/>
                <w:sz w:val="20"/>
              </w:rPr>
              <w:t>Le programme d'incubation du Lot 1 est conçu, harmonisé et effectivement mis en œuvre (le paysage Bas Mangoky compte deux programmes, portés par les Lots 1 et 2).</w:t>
            </w:r>
          </w:p>
        </w:tc>
      </w:tr>
      <w:tr>
        <w:tc>
          <w:tcPr>
            <w:tcW w:type="dxa" w:w="4320"/>
            <w:tcMar>
              <w:top w:w="60" w:type="dxa"/>
              <w:left w:w="80" w:type="dxa"/>
              <w:bottom w:w="60" w:type="dxa"/>
              <w:right w:w="80" w:type="dxa"/>
            </w:tcMar>
          </w:tcPr>
          <w:p>
            <w:r/>
            <w:r>
              <w:rPr>
                <w:rFonts w:ascii="Segoe UI" w:hAnsi="Segoe UI" w:eastAsia="Segoe UI"/>
                <w:b w:val="0"/>
                <w:i w:val="0"/>
                <w:color w:val="1F2933"/>
                <w:sz w:val="20"/>
              </w:rPr>
              <w:t>R2</w:t>
            </w:r>
          </w:p>
        </w:tc>
        <w:tc>
          <w:tcPr>
            <w:tcW w:type="dxa" w:w="4320"/>
            <w:tcMar>
              <w:top w:w="60" w:type="dxa"/>
              <w:left w:w="80" w:type="dxa"/>
              <w:bottom w:w="60" w:type="dxa"/>
              <w:right w:w="80" w:type="dxa"/>
            </w:tcMar>
          </w:tcPr>
          <w:p>
            <w:r/>
            <w:r>
              <w:rPr>
                <w:rFonts w:ascii="Segoe UI" w:hAnsi="Segoe UI" w:eastAsia="Segoe UI"/>
                <w:b w:val="0"/>
                <w:i w:val="0"/>
                <w:color w:val="1F2933"/>
                <w:sz w:val="20"/>
              </w:rPr>
              <w:t>32 membres d'OP du Lot 1 sont incubés et bénéficient d'un parcours structuré de renforcement de capacités entrepreneuriales.</w:t>
            </w:r>
          </w:p>
        </w:tc>
      </w:tr>
      <w:tr>
        <w:tc>
          <w:tcPr>
            <w:tcW w:type="dxa" w:w="4320"/>
            <w:tcMar>
              <w:top w:w="60" w:type="dxa"/>
              <w:left w:w="80" w:type="dxa"/>
              <w:bottom w:w="60" w:type="dxa"/>
              <w:right w:w="80" w:type="dxa"/>
            </w:tcMar>
          </w:tcPr>
          <w:p>
            <w:r/>
            <w:r>
              <w:rPr>
                <w:rFonts w:ascii="Segoe UI" w:hAnsi="Segoe UI" w:eastAsia="Segoe UI"/>
                <w:b w:val="0"/>
                <w:i w:val="0"/>
                <w:color w:val="1F2933"/>
                <w:sz w:val="20"/>
              </w:rPr>
              <w:t>R3</w:t>
            </w:r>
          </w:p>
        </w:tc>
        <w:tc>
          <w:tcPr>
            <w:tcW w:type="dxa" w:w="4320"/>
            <w:tcMar>
              <w:top w:w="60" w:type="dxa"/>
              <w:left w:w="80" w:type="dxa"/>
              <w:bottom w:w="60" w:type="dxa"/>
              <w:right w:w="80" w:type="dxa"/>
            </w:tcMar>
          </w:tcPr>
          <w:p>
            <w:r/>
            <w:r>
              <w:rPr>
                <w:rFonts w:ascii="Segoe UI" w:hAnsi="Segoe UI" w:eastAsia="Segoe UI"/>
                <w:b w:val="0"/>
                <w:i w:val="0"/>
                <w:color w:val="1F2933"/>
                <w:sz w:val="20"/>
              </w:rPr>
              <w:t xml:space="preserve">Les OP incubées sont mises en relation fonctionnelle avec des mentors et des acteurs économiques pertinents </w:t>
            </w:r>
            <w:r>
              <w:rPr>
                <w:rFonts w:ascii="Segoe UI" w:hAnsi="Segoe UI" w:eastAsia="Segoe UI"/>
                <w:b w:val="0"/>
                <w:i/>
                <w:color w:val="B45309"/>
                <w:sz w:val="20"/>
              </w:rPr>
              <w:t>(répartition exacte Lot 1 / Lot 2 à compléter : la cible paysage Bas Mangoky est de 4 OP)</w:t>
            </w:r>
            <w:r>
              <w:rPr>
                <w:rFonts w:ascii="Segoe UI" w:hAnsi="Segoe UI" w:eastAsia="Segoe UI"/>
                <w:b w:val="0"/>
                <w:i w:val="0"/>
                <w:color w:val="1F2933"/>
                <w:sz w:val="20"/>
              </w:rPr>
              <w:t>.</w:t>
            </w:r>
          </w:p>
        </w:tc>
      </w:tr>
      <w:tr>
        <w:tc>
          <w:tcPr>
            <w:tcW w:type="dxa" w:w="4320"/>
            <w:tcMar>
              <w:top w:w="60" w:type="dxa"/>
              <w:left w:w="80" w:type="dxa"/>
              <w:bottom w:w="60" w:type="dxa"/>
              <w:right w:w="80" w:type="dxa"/>
            </w:tcMar>
          </w:tcPr>
          <w:p>
            <w:r/>
            <w:r>
              <w:rPr>
                <w:rFonts w:ascii="Segoe UI" w:hAnsi="Segoe UI" w:eastAsia="Segoe UI"/>
                <w:b w:val="0"/>
                <w:i w:val="0"/>
                <w:color w:val="1F2933"/>
                <w:sz w:val="20"/>
              </w:rPr>
              <w:t>R4</w:t>
            </w:r>
          </w:p>
        </w:tc>
        <w:tc>
          <w:tcPr>
            <w:tcW w:type="dxa" w:w="4320"/>
            <w:tcMar>
              <w:top w:w="60" w:type="dxa"/>
              <w:left w:w="80" w:type="dxa"/>
              <w:bottom w:w="60" w:type="dxa"/>
              <w:right w:w="80" w:type="dxa"/>
            </w:tcMar>
          </w:tcPr>
          <w:p>
            <w:r/>
            <w:r>
              <w:rPr>
                <w:rFonts w:ascii="Segoe UI" w:hAnsi="Segoe UI" w:eastAsia="Segoe UI"/>
                <w:b w:val="0"/>
                <w:i w:val="0"/>
                <w:color w:val="1F2933"/>
                <w:sz w:val="20"/>
              </w:rPr>
              <w:t>Les liens fonctionnels entre OP, mentors, centres d'incubation et acteurs de marché sont établis et opérationnels à la fin de la période d'incubation.</w:t>
            </w:r>
          </w:p>
        </w:tc>
      </w:tr>
    </w:tbl>
    <w:p>
      <w:pPr>
        <w:spacing w:before="240" w:after="80" w:line="348" w:lineRule="auto"/>
      </w:pPr>
      <w:r>
        <w:rPr>
          <w:rFonts w:ascii="Segoe UI" w:hAnsi="Segoe UI" w:eastAsia="Segoe UI"/>
          <w:b/>
          <w:i w:val="0"/>
          <w:color w:val="243B53"/>
          <w:sz w:val="24"/>
        </w:rPr>
        <w:t>3.4 Produits et effets visés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4320"/>
        <w:gridCol w:w="4320"/>
      </w:tblGrid>
      <w:tr>
        <w:tc>
          <w:tcPr>
            <w:tcW w:type="dxa" w:w="432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Produit</w:t>
            </w:r>
          </w:p>
        </w:tc>
        <w:tc>
          <w:tcPr>
            <w:tcW w:type="dxa" w:w="432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Cible</w:t>
            </w:r>
          </w:p>
        </w:tc>
      </w:tr>
      <w:tr>
        <w:tc>
          <w:tcPr>
            <w:tcW w:type="dxa" w:w="4320"/>
            <w:tcMar>
              <w:top w:w="60" w:type="dxa"/>
              <w:left w:w="80" w:type="dxa"/>
              <w:bottom w:w="60" w:type="dxa"/>
              <w:right w:w="80" w:type="dxa"/>
            </w:tcMar>
          </w:tcPr>
          <w:p>
            <w:r/>
            <w:r>
              <w:rPr>
                <w:rFonts w:ascii="Segoe UI" w:hAnsi="Segoe UI" w:eastAsia="Segoe UI"/>
                <w:b w:val="0"/>
                <w:i w:val="0"/>
                <w:color w:val="1F2933"/>
                <w:sz w:val="20"/>
              </w:rPr>
              <w:t>Produit 1</w:t>
            </w:r>
          </w:p>
        </w:tc>
        <w:tc>
          <w:tcPr>
            <w:tcW w:type="dxa" w:w="4320"/>
            <w:tcMar>
              <w:top w:w="60" w:type="dxa"/>
              <w:left w:w="80" w:type="dxa"/>
              <w:bottom w:w="60" w:type="dxa"/>
              <w:right w:w="80" w:type="dxa"/>
            </w:tcMar>
          </w:tcPr>
          <w:p>
            <w:r/>
            <w:r>
              <w:rPr>
                <w:rFonts w:ascii="Segoe UI" w:hAnsi="Segoe UI" w:eastAsia="Segoe UI"/>
                <w:b w:val="0"/>
                <w:i w:val="0"/>
                <w:color w:val="1F2933"/>
                <w:sz w:val="20"/>
              </w:rPr>
              <w:t>Les associations bénéficient d'un renforcement de la gouvernance et du mode de gestion organisationnelle par le biais des incubés (16 OP pour le Lot 1).</w:t>
            </w:r>
          </w:p>
        </w:tc>
      </w:tr>
      <w:tr>
        <w:tc>
          <w:tcPr>
            <w:tcW w:type="dxa" w:w="4320"/>
            <w:tcMar>
              <w:top w:w="60" w:type="dxa"/>
              <w:left w:w="80" w:type="dxa"/>
              <w:bottom w:w="60" w:type="dxa"/>
              <w:right w:w="80" w:type="dxa"/>
            </w:tcMar>
          </w:tcPr>
          <w:p>
            <w:r/>
            <w:r>
              <w:rPr>
                <w:rFonts w:ascii="Segoe UI" w:hAnsi="Segoe UI" w:eastAsia="Segoe UI"/>
                <w:b w:val="0"/>
                <w:i w:val="0"/>
                <w:color w:val="1F2933"/>
                <w:sz w:val="20"/>
              </w:rPr>
              <w:t>Produit 2</w:t>
            </w:r>
          </w:p>
        </w:tc>
        <w:tc>
          <w:tcPr>
            <w:tcW w:type="dxa" w:w="4320"/>
            <w:tcMar>
              <w:top w:w="60" w:type="dxa"/>
              <w:left w:w="80" w:type="dxa"/>
              <w:bottom w:w="60" w:type="dxa"/>
              <w:right w:w="80" w:type="dxa"/>
            </w:tcMar>
          </w:tcPr>
          <w:p>
            <w:r/>
            <w:r>
              <w:rPr>
                <w:rFonts w:ascii="Segoe UI" w:hAnsi="Segoe UI" w:eastAsia="Segoe UI"/>
                <w:b w:val="0"/>
                <w:i w:val="0"/>
                <w:color w:val="1F2933"/>
                <w:sz w:val="20"/>
              </w:rPr>
              <w:t>Les capacités techniques de 32 incubés du Lot 1 (dont au moins 50 % de femmes et de jeunes) sont renforcées : culture entrepreneuriale, élaboration de plans d'affaires, stratégie de commercialisation, accès au financement.</w:t>
            </w:r>
          </w:p>
        </w:tc>
      </w:tr>
      <w:tr>
        <w:tc>
          <w:tcPr>
            <w:tcW w:type="dxa" w:w="4320"/>
            <w:tcMar>
              <w:top w:w="60" w:type="dxa"/>
              <w:left w:w="80" w:type="dxa"/>
              <w:bottom w:w="60" w:type="dxa"/>
              <w:right w:w="80" w:type="dxa"/>
            </w:tcMar>
          </w:tcPr>
          <w:p>
            <w:r/>
            <w:r>
              <w:rPr>
                <w:rFonts w:ascii="Segoe UI" w:hAnsi="Segoe UI" w:eastAsia="Segoe UI"/>
                <w:b w:val="0"/>
                <w:i w:val="0"/>
                <w:color w:val="1F2933"/>
                <w:sz w:val="20"/>
              </w:rPr>
              <w:t>Produit 3</w:t>
            </w:r>
          </w:p>
        </w:tc>
        <w:tc>
          <w:tcPr>
            <w:tcW w:type="dxa" w:w="4320"/>
            <w:tcMar>
              <w:top w:w="60" w:type="dxa"/>
              <w:left w:w="80" w:type="dxa"/>
              <w:bottom w:w="60" w:type="dxa"/>
              <w:right w:w="80" w:type="dxa"/>
            </w:tcMar>
          </w:tcPr>
          <w:p>
            <w:r/>
            <w:r>
              <w:rPr>
                <w:rFonts w:ascii="Segoe UI" w:hAnsi="Segoe UI" w:eastAsia="Segoe UI"/>
                <w:b w:val="0"/>
                <w:i w:val="0"/>
                <w:color w:val="1F2933"/>
                <w:sz w:val="20"/>
              </w:rPr>
              <w:t>Un mécanisme de suivi post-formation et de mise en relation est réalisé pour pérenniser les acquis et favoriser l'accès des participants au marché (réseautage et mentoring).</w:t>
            </w:r>
          </w:p>
        </w:tc>
      </w:tr>
    </w:tbl>
    <w:p>
      <w:pPr>
        <w:spacing w:line="348" w:lineRule="auto"/>
      </w:pPr>
      <w:r>
        <w:rPr>
          <w:rFonts w:ascii="Segoe UI" w:hAnsi="Segoe UI" w:eastAsia="Segoe UI"/>
          <w:b w:val="0"/>
          <w:i w:val="0"/>
          <w:color w:val="1F2933"/>
          <w:sz w:val="22"/>
        </w:rPr>
        <w:t>Impacts à moyen terme visés par le mandat des TDR : les OP appuyées améliorent progressivement leur performance économique, leur accès au marché et leur capacité à mobiliser des financements ; des OP supplémentaires bénéficient indirectement du programme par le partage d'expériences entre pairs et le suivi-coaching post-incubation.</w:t>
      </w:r>
    </w:p>
    <w:p>
      <w:pPr>
        <w:spacing w:before="360" w:after="40" w:line="348" w:lineRule="auto"/>
        <w:pBdr>
          <w:bottom w:val="single" w:sz="12" w:space="4" w:color="0b4a8f"/>
        </w:pBdr>
      </w:pPr>
      <w:r>
        <w:rPr>
          <w:rFonts w:ascii="Segoe UI" w:hAnsi="Segoe UI" w:eastAsia="Segoe UI"/>
          <w:b/>
          <w:i w:val="0"/>
          <w:color w:val="0B4A8F"/>
          <w:sz w:val="28"/>
        </w:rPr>
        <w:t>4. Méthodologie et dispositif d'intervention</w:t>
      </w:r>
    </w:p>
    <w:p>
      <w:pPr>
        <w:spacing w:before="240" w:after="80" w:line="348" w:lineRule="auto"/>
      </w:pPr>
      <w:r>
        <w:rPr>
          <w:rFonts w:ascii="Segoe UI" w:hAnsi="Segoe UI" w:eastAsia="Segoe UI"/>
          <w:b/>
          <w:i w:val="0"/>
          <w:color w:val="243B53"/>
          <w:sz w:val="24"/>
        </w:rPr>
        <w:t>4.1 Principes directeurs</w:t>
      </w:r>
    </w:p>
    <w:p>
      <w:pPr>
        <w:pStyle w:val="ListBullet"/>
        <w:spacing w:after="40" w:line="348" w:lineRule="auto"/>
      </w:pPr>
      <w:r>
        <w:rPr>
          <w:rFonts w:ascii="Segoe UI" w:hAnsi="Segoe UI" w:eastAsia="Segoe UI"/>
          <w:b/>
          <w:i w:val="0"/>
          <w:color w:val="1F2933"/>
          <w:sz w:val="22"/>
        </w:rPr>
        <w:t>Approche par cohorte</w:t>
      </w:r>
      <w:r>
        <w:rPr>
          <w:rFonts w:ascii="Segoe UI" w:hAnsi="Segoe UI" w:eastAsia="Segoe UI"/>
          <w:b w:val="0"/>
          <w:i w:val="0"/>
          <w:color w:val="1F2933"/>
          <w:sz w:val="22"/>
        </w:rPr>
        <w:t xml:space="preserve"> : constitution d'une cohorte d'incubés par commune, pour un parcours structuré et progressif de sensibilisation jusqu'à la mise en relation avec le marché ;</w:t>
      </w:r>
    </w:p>
    <w:p>
      <w:pPr>
        <w:pStyle w:val="ListBullet"/>
        <w:spacing w:after="40" w:line="348" w:lineRule="auto"/>
      </w:pPr>
      <w:r>
        <w:rPr>
          <w:rFonts w:ascii="Segoe UI" w:hAnsi="Segoe UI" w:eastAsia="Segoe UI"/>
          <w:b/>
          <w:i w:val="0"/>
          <w:color w:val="1F2933"/>
          <w:sz w:val="22"/>
        </w:rPr>
        <w:t>Standardisation méthodologique</w:t>
      </w:r>
      <w:r>
        <w:rPr>
          <w:rFonts w:ascii="Segoe UI" w:hAnsi="Segoe UI" w:eastAsia="Segoe UI"/>
          <w:b w:val="0"/>
          <w:i w:val="0"/>
          <w:color w:val="1F2933"/>
          <w:sz w:val="22"/>
        </w:rPr>
        <w:t xml:space="preserve"> : modules alignés sur les standards GERME (GERer au Mieux son Entreprise) et Thinkcoop exigés par l'appel ;</w:t>
      </w:r>
    </w:p>
    <w:p>
      <w:pPr>
        <w:pStyle w:val="ListBullet"/>
        <w:spacing w:after="40" w:line="348" w:lineRule="auto"/>
      </w:pPr>
      <w:r>
        <w:rPr>
          <w:rFonts w:ascii="Segoe UI" w:hAnsi="Segoe UI" w:eastAsia="Segoe UI"/>
          <w:b/>
          <w:i w:val="0"/>
          <w:color w:val="1F2933"/>
          <w:sz w:val="22"/>
        </w:rPr>
        <w:t>Apprentissage actif</w:t>
      </w:r>
      <w:r>
        <w:rPr>
          <w:rFonts w:ascii="Segoe UI" w:hAnsi="Segoe UI" w:eastAsia="Segoe UI"/>
          <w:b w:val="0"/>
          <w:i w:val="0"/>
          <w:color w:val="1F2933"/>
          <w:sz w:val="22"/>
        </w:rPr>
        <w:t xml:space="preserve"> : études de cas, apprentissage entre pairs, exercices pratiques et missions commerciales réelles ;</w:t>
      </w:r>
    </w:p>
    <w:p>
      <w:pPr>
        <w:pStyle w:val="ListBullet"/>
        <w:spacing w:after="40" w:line="348" w:lineRule="auto"/>
      </w:pPr>
      <w:r>
        <w:rPr>
          <w:rFonts w:ascii="Segoe UI" w:hAnsi="Segoe UI" w:eastAsia="Segoe UI"/>
          <w:b/>
          <w:i w:val="0"/>
          <w:color w:val="1F2933"/>
          <w:sz w:val="22"/>
        </w:rPr>
        <w:t>Ancrage local</w:t>
      </w:r>
      <w:r>
        <w:rPr>
          <w:rFonts w:ascii="Segoe UI" w:hAnsi="Segoe UI" w:eastAsia="Segoe UI"/>
          <w:b w:val="0"/>
          <w:i w:val="0"/>
          <w:color w:val="1F2933"/>
          <w:sz w:val="22"/>
        </w:rPr>
        <w:t xml:space="preserve"> : animation en langue locale (masikoro, vezo) et mobilisation des acteurs économiques de proximité ;</w:t>
      </w:r>
    </w:p>
    <w:p>
      <w:pPr>
        <w:pStyle w:val="ListBullet"/>
        <w:spacing w:after="40" w:line="348" w:lineRule="auto"/>
      </w:pPr>
      <w:r>
        <w:rPr>
          <w:rFonts w:ascii="Segoe UI" w:hAnsi="Segoe UI" w:eastAsia="Segoe UI"/>
          <w:b/>
          <w:i w:val="0"/>
          <w:color w:val="1F2933"/>
          <w:sz w:val="22"/>
        </w:rPr>
        <w:t>Genre et inclusion</w:t>
      </w:r>
      <w:r>
        <w:rPr>
          <w:rFonts w:ascii="Segoe UI" w:hAnsi="Segoe UI" w:eastAsia="Segoe UI"/>
          <w:b w:val="0"/>
          <w:i w:val="0"/>
          <w:color w:val="1F2933"/>
          <w:sz w:val="22"/>
        </w:rPr>
        <w:t xml:space="preserve"> : cible d'au moins 50 % de femmes et de jeunes parmi les incubés ;</w:t>
      </w:r>
    </w:p>
    <w:p>
      <w:pPr>
        <w:pStyle w:val="ListBullet"/>
        <w:spacing w:after="40" w:line="348" w:lineRule="auto"/>
      </w:pPr>
      <w:r>
        <w:rPr>
          <w:rFonts w:ascii="Segoe UI" w:hAnsi="Segoe UI" w:eastAsia="Segoe UI"/>
          <w:b/>
          <w:i w:val="0"/>
          <w:color w:val="1F2933"/>
          <w:sz w:val="22"/>
        </w:rPr>
        <w:t>Traçabilité et redevabilité</w:t>
      </w:r>
      <w:r>
        <w:rPr>
          <w:rFonts w:ascii="Segoe UI" w:hAnsi="Segoe UI" w:eastAsia="Segoe UI"/>
          <w:b w:val="0"/>
          <w:i w:val="0"/>
          <w:color w:val="1F2933"/>
          <w:sz w:val="22"/>
        </w:rPr>
        <w:t xml:space="preserve"> : données de suivi documentées, pièces justificatives systématiquement annexées aux rapports.</w:t>
      </w:r>
    </w:p>
    <w:p>
      <w:pPr>
        <w:spacing w:before="240" w:after="80" w:line="348" w:lineRule="auto"/>
      </w:pPr>
      <w:r>
        <w:rPr>
          <w:rFonts w:ascii="Segoe UI" w:hAnsi="Segoe UI" w:eastAsia="Segoe UI"/>
          <w:b/>
          <w:i w:val="0"/>
          <w:color w:val="243B53"/>
          <w:sz w:val="24"/>
        </w:rPr>
        <w:t>4.2 Démarche en phases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880"/>
        <w:gridCol w:w="2880"/>
        <w:gridCol w:w="2880"/>
      </w:tblGrid>
      <w:tr>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Phase</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Objet</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Contenu principal</w:t>
            </w:r>
          </w:p>
        </w:tc>
      </w:tr>
      <w:tr>
        <w:tc>
          <w:tcPr>
            <w:tcW w:type="dxa" w:w="2880"/>
            <w:tcMar>
              <w:top w:w="60" w:type="dxa"/>
              <w:left w:w="80" w:type="dxa"/>
              <w:bottom w:w="60" w:type="dxa"/>
              <w:right w:w="80" w:type="dxa"/>
            </w:tcMar>
          </w:tcPr>
          <w:p>
            <w:r/>
            <w:r>
              <w:rPr>
                <w:rFonts w:ascii="Segoe UI" w:hAnsi="Segoe UI" w:eastAsia="Segoe UI"/>
                <w:b w:val="0"/>
                <w:i w:val="0"/>
                <w:color w:val="1F2933"/>
                <w:sz w:val="20"/>
              </w:rPr>
              <w:t>Phase 0</w:t>
            </w:r>
            <w:r>
              <w:br/>
            </w:r>
            <w:r>
              <w:rPr>
                <w:rFonts w:ascii="Segoe UI" w:hAnsi="Segoe UI" w:eastAsia="Segoe UI"/>
                <w:b w:val="0"/>
                <w:i w:val="0"/>
                <w:color w:val="1F2933"/>
                <w:sz w:val="20"/>
              </w:rPr>
              <w:t>Cadrage</w:t>
            </w:r>
          </w:p>
        </w:tc>
        <w:tc>
          <w:tcPr>
            <w:tcW w:type="dxa" w:w="2880"/>
            <w:tcMar>
              <w:top w:w="60" w:type="dxa"/>
              <w:left w:w="80" w:type="dxa"/>
              <w:bottom w:w="60" w:type="dxa"/>
              <w:right w:w="80" w:type="dxa"/>
            </w:tcMar>
          </w:tcPr>
          <w:p>
            <w:r/>
            <w:r>
              <w:rPr>
                <w:rFonts w:ascii="Segoe UI" w:hAnsi="Segoe UI" w:eastAsia="Segoe UI"/>
                <w:b w:val="0"/>
                <w:i w:val="0"/>
                <w:color w:val="1F2933"/>
                <w:sz w:val="20"/>
              </w:rPr>
              <w:t>Préparation du programme</w:t>
            </w:r>
          </w:p>
        </w:tc>
        <w:tc>
          <w:tcPr>
            <w:tcW w:type="dxa" w:w="2880"/>
            <w:tcMar>
              <w:top w:w="60" w:type="dxa"/>
              <w:left w:w="80" w:type="dxa"/>
              <w:bottom w:w="60" w:type="dxa"/>
              <w:right w:w="80" w:type="dxa"/>
            </w:tcMar>
          </w:tcPr>
          <w:p>
            <w:r/>
            <w:r>
              <w:rPr>
                <w:rFonts w:ascii="Segoe UI" w:hAnsi="Segoe UI" w:eastAsia="Segoe UI"/>
                <w:b w:val="0"/>
                <w:i w:val="0"/>
                <w:color w:val="1F2933"/>
                <w:sz w:val="20"/>
              </w:rPr>
              <w:t>Affinage des critères d'éligibilité des OP ; élaboration du plan de travail détaillé, de la stratégie de mobilisation des parties prenantes et du calendrier d'adaptation du programme ; mécanismes de coordination avec la FAO et l'UGP.</w:t>
            </w:r>
          </w:p>
        </w:tc>
      </w:tr>
      <w:tr>
        <w:tc>
          <w:tcPr>
            <w:tcW w:type="dxa" w:w="2880"/>
            <w:tcMar>
              <w:top w:w="60" w:type="dxa"/>
              <w:left w:w="80" w:type="dxa"/>
              <w:bottom w:w="60" w:type="dxa"/>
              <w:right w:w="80" w:type="dxa"/>
            </w:tcMar>
          </w:tcPr>
          <w:p>
            <w:r/>
            <w:r>
              <w:rPr>
                <w:rFonts w:ascii="Segoe UI" w:hAnsi="Segoe UI" w:eastAsia="Segoe UI"/>
                <w:b w:val="0"/>
                <w:i w:val="0"/>
                <w:color w:val="1F2933"/>
                <w:sz w:val="20"/>
              </w:rPr>
              <w:t>Phase 1</w:t>
            </w:r>
            <w:r>
              <w:br/>
            </w:r>
            <w:r>
              <w:rPr>
                <w:rFonts w:ascii="Segoe UI" w:hAnsi="Segoe UI" w:eastAsia="Segoe UI"/>
                <w:b w:val="0"/>
                <w:i w:val="0"/>
                <w:color w:val="1F2933"/>
                <w:sz w:val="20"/>
              </w:rPr>
              <w:t>Mobilisation et sélection</w:t>
            </w:r>
          </w:p>
        </w:tc>
        <w:tc>
          <w:tcPr>
            <w:tcW w:type="dxa" w:w="2880"/>
            <w:tcMar>
              <w:top w:w="60" w:type="dxa"/>
              <w:left w:w="80" w:type="dxa"/>
              <w:bottom w:w="60" w:type="dxa"/>
              <w:right w:w="80" w:type="dxa"/>
            </w:tcMar>
          </w:tcPr>
          <w:p>
            <w:r/>
            <w:r>
              <w:rPr>
                <w:rFonts w:ascii="Segoe UI" w:hAnsi="Segoe UI" w:eastAsia="Segoe UI"/>
                <w:b w:val="0"/>
                <w:i w:val="0"/>
                <w:color w:val="1F2933"/>
                <w:sz w:val="20"/>
              </w:rPr>
              <w:t>Identifier et retenir les incubés</w:t>
            </w:r>
          </w:p>
        </w:tc>
        <w:tc>
          <w:tcPr>
            <w:tcW w:type="dxa" w:w="2880"/>
            <w:tcMar>
              <w:top w:w="60" w:type="dxa"/>
              <w:left w:w="80" w:type="dxa"/>
              <w:bottom w:w="60" w:type="dxa"/>
              <w:right w:w="80" w:type="dxa"/>
            </w:tcMar>
          </w:tcPr>
          <w:p>
            <w:r/>
            <w:r>
              <w:rPr>
                <w:rFonts w:ascii="Segoe UI" w:hAnsi="Segoe UI" w:eastAsia="Segoe UI"/>
                <w:b w:val="0"/>
                <w:i w:val="0"/>
                <w:color w:val="1F2933"/>
                <w:sz w:val="20"/>
              </w:rPr>
              <w:t>Sensibilisation et mobilisation sur les avantages du programme ; analyse de profil et ciblage des entrepreneurs verts ; processus de sélection structuré des 32 participants engagés dans les chaînes de valeur cibles.</w:t>
            </w:r>
          </w:p>
        </w:tc>
      </w:tr>
      <w:tr>
        <w:tc>
          <w:tcPr>
            <w:tcW w:type="dxa" w:w="2880"/>
            <w:tcMar>
              <w:top w:w="60" w:type="dxa"/>
              <w:left w:w="80" w:type="dxa"/>
              <w:bottom w:w="60" w:type="dxa"/>
              <w:right w:w="80" w:type="dxa"/>
            </w:tcMar>
          </w:tcPr>
          <w:p>
            <w:r/>
            <w:r>
              <w:rPr>
                <w:rFonts w:ascii="Segoe UI" w:hAnsi="Segoe UI" w:eastAsia="Segoe UI"/>
                <w:b w:val="0"/>
                <w:i w:val="0"/>
                <w:color w:val="1F2933"/>
                <w:sz w:val="20"/>
              </w:rPr>
              <w:t>Phase 2</w:t>
            </w:r>
            <w:r>
              <w:br/>
            </w:r>
            <w:r>
              <w:rPr>
                <w:rFonts w:ascii="Segoe UI" w:hAnsi="Segoe UI" w:eastAsia="Segoe UI"/>
                <w:b w:val="0"/>
                <w:i w:val="0"/>
                <w:color w:val="1F2933"/>
                <w:sz w:val="20"/>
              </w:rPr>
              <w:t>Bootcamps</w:t>
            </w:r>
          </w:p>
        </w:tc>
        <w:tc>
          <w:tcPr>
            <w:tcW w:type="dxa" w:w="2880"/>
            <w:tcMar>
              <w:top w:w="60" w:type="dxa"/>
              <w:left w:w="80" w:type="dxa"/>
              <w:bottom w:w="60" w:type="dxa"/>
              <w:right w:w="80" w:type="dxa"/>
            </w:tcMar>
          </w:tcPr>
          <w:p>
            <w:r/>
            <w:r>
              <w:rPr>
                <w:rFonts w:ascii="Segoe UI" w:hAnsi="Segoe UI" w:eastAsia="Segoe UI"/>
                <w:b w:val="0"/>
                <w:i w:val="0"/>
                <w:color w:val="1F2933"/>
                <w:sz w:val="20"/>
              </w:rPr>
              <w:t>Renforcer les compétences</w:t>
            </w:r>
          </w:p>
        </w:tc>
        <w:tc>
          <w:tcPr>
            <w:tcW w:type="dxa" w:w="2880"/>
            <w:tcMar>
              <w:top w:w="60" w:type="dxa"/>
              <w:left w:w="80" w:type="dxa"/>
              <w:bottom w:w="60" w:type="dxa"/>
              <w:right w:w="80" w:type="dxa"/>
            </w:tcMar>
          </w:tcPr>
          <w:p>
            <w:r/>
            <w:r>
              <w:rPr>
                <w:rFonts w:ascii="Segoe UI" w:hAnsi="Segoe UI" w:eastAsia="Segoe UI"/>
                <w:b w:val="0"/>
                <w:i w:val="0"/>
                <w:color w:val="1F2933"/>
                <w:sz w:val="20"/>
              </w:rPr>
              <w:t>Cinq bootcamps thématiques (gouvernance ; esprit entrepreneurial ; plan d'affaires et gestion financière ; marketing et commercialisation ; accès au financement) et développement des modules adaptés.</w:t>
            </w:r>
          </w:p>
        </w:tc>
      </w:tr>
      <w:tr>
        <w:tc>
          <w:tcPr>
            <w:tcW w:type="dxa" w:w="2880"/>
            <w:tcMar>
              <w:top w:w="60" w:type="dxa"/>
              <w:left w:w="80" w:type="dxa"/>
              <w:bottom w:w="60" w:type="dxa"/>
              <w:right w:w="80" w:type="dxa"/>
            </w:tcMar>
          </w:tcPr>
          <w:p>
            <w:r/>
            <w:r>
              <w:rPr>
                <w:rFonts w:ascii="Segoe UI" w:hAnsi="Segoe UI" w:eastAsia="Segoe UI"/>
                <w:b w:val="0"/>
                <w:i w:val="0"/>
                <w:color w:val="1F2933"/>
                <w:sz w:val="20"/>
              </w:rPr>
              <w:t>Phase 3</w:t>
            </w:r>
            <w:r>
              <w:br/>
            </w:r>
            <w:r>
              <w:rPr>
                <w:rFonts w:ascii="Segoe UI" w:hAnsi="Segoe UI" w:eastAsia="Segoe UI"/>
                <w:b w:val="0"/>
                <w:i w:val="0"/>
                <w:color w:val="1F2933"/>
                <w:sz w:val="20"/>
              </w:rPr>
              <w:t>Coaching et pitch</w:t>
            </w:r>
          </w:p>
        </w:tc>
        <w:tc>
          <w:tcPr>
            <w:tcW w:type="dxa" w:w="2880"/>
            <w:tcMar>
              <w:top w:w="60" w:type="dxa"/>
              <w:left w:w="80" w:type="dxa"/>
              <w:bottom w:w="60" w:type="dxa"/>
              <w:right w:w="80" w:type="dxa"/>
            </w:tcMar>
          </w:tcPr>
          <w:p>
            <w:r/>
            <w:r>
              <w:rPr>
                <w:rFonts w:ascii="Segoe UI" w:hAnsi="Segoe UI" w:eastAsia="Segoe UI"/>
                <w:b w:val="0"/>
                <w:i w:val="0"/>
                <w:color w:val="1F2933"/>
                <w:sz w:val="20"/>
              </w:rPr>
              <w:t>Consolider et connecter</w:t>
            </w:r>
          </w:p>
        </w:tc>
        <w:tc>
          <w:tcPr>
            <w:tcW w:type="dxa" w:w="2880"/>
            <w:tcMar>
              <w:top w:w="60" w:type="dxa"/>
              <w:left w:w="80" w:type="dxa"/>
              <w:bottom w:w="60" w:type="dxa"/>
              <w:right w:w="80" w:type="dxa"/>
            </w:tcMar>
          </w:tcPr>
          <w:p>
            <w:r/>
            <w:r>
              <w:rPr>
                <w:rFonts w:ascii="Segoe UI" w:hAnsi="Segoe UI" w:eastAsia="Segoe UI"/>
                <w:b w:val="0"/>
                <w:i w:val="0"/>
                <w:color w:val="1F2933"/>
                <w:sz w:val="20"/>
              </w:rPr>
              <w:t>Diagnostic final ; coaching sur le plan stratégique à un an ; pitch final devant des bailleurs locaux ; mise en réseau avec les partenaires et acteurs agricoles.</w:t>
            </w:r>
          </w:p>
        </w:tc>
      </w:tr>
      <w:tr>
        <w:tc>
          <w:tcPr>
            <w:tcW w:type="dxa" w:w="2880"/>
            <w:tcMar>
              <w:top w:w="60" w:type="dxa"/>
              <w:left w:w="80" w:type="dxa"/>
              <w:bottom w:w="60" w:type="dxa"/>
              <w:right w:w="80" w:type="dxa"/>
            </w:tcMar>
          </w:tcPr>
          <w:p>
            <w:r/>
            <w:r>
              <w:rPr>
                <w:rFonts w:ascii="Segoe UI" w:hAnsi="Segoe UI" w:eastAsia="Segoe UI"/>
                <w:b w:val="0"/>
                <w:i w:val="0"/>
                <w:color w:val="1F2933"/>
                <w:sz w:val="20"/>
              </w:rPr>
              <w:t>Phase 4</w:t>
            </w:r>
            <w:r>
              <w:br/>
            </w:r>
            <w:r>
              <w:rPr>
                <w:rFonts w:ascii="Segoe UI" w:hAnsi="Segoe UI" w:eastAsia="Segoe UI"/>
                <w:b w:val="0"/>
                <w:i w:val="0"/>
                <w:color w:val="1F2933"/>
                <w:sz w:val="20"/>
              </w:rPr>
              <w:t>Suivi et mentorat</w:t>
            </w:r>
          </w:p>
        </w:tc>
        <w:tc>
          <w:tcPr>
            <w:tcW w:type="dxa" w:w="2880"/>
            <w:tcMar>
              <w:top w:w="60" w:type="dxa"/>
              <w:left w:w="80" w:type="dxa"/>
              <w:bottom w:w="60" w:type="dxa"/>
              <w:right w:w="80" w:type="dxa"/>
            </w:tcMar>
          </w:tcPr>
          <w:p>
            <w:r/>
            <w:r>
              <w:rPr>
                <w:rFonts w:ascii="Segoe UI" w:hAnsi="Segoe UI" w:eastAsia="Segoe UI"/>
                <w:b w:val="0"/>
                <w:i w:val="0"/>
                <w:color w:val="1F2933"/>
                <w:sz w:val="20"/>
              </w:rPr>
              <w:t>Pérenniser les acquis</w:t>
            </w:r>
          </w:p>
        </w:tc>
        <w:tc>
          <w:tcPr>
            <w:tcW w:type="dxa" w:w="2880"/>
            <w:tcMar>
              <w:top w:w="60" w:type="dxa"/>
              <w:left w:w="80" w:type="dxa"/>
              <w:bottom w:w="60" w:type="dxa"/>
              <w:right w:w="80" w:type="dxa"/>
            </w:tcMar>
          </w:tcPr>
          <w:p>
            <w:r/>
            <w:r>
              <w:rPr>
                <w:rFonts w:ascii="Segoe UI" w:hAnsi="Segoe UI" w:eastAsia="Segoe UI"/>
                <w:b w:val="0"/>
                <w:i w:val="0"/>
                <w:color w:val="1F2933"/>
                <w:sz w:val="20"/>
              </w:rPr>
              <w:t>Suivi de l'adoption des acquis (tenue à jour du journal de compte, partage des rôles, documents financiers à jour) ; mentorat (histoires de succès, master class, communauté de pratique) ; appui à la participation à des foires régionales et nationales.</w:t>
            </w:r>
          </w:p>
        </w:tc>
      </w:tr>
      <w:tr>
        <w:tc>
          <w:tcPr>
            <w:tcW w:type="dxa" w:w="2880"/>
            <w:tcMar>
              <w:top w:w="60" w:type="dxa"/>
              <w:left w:w="80" w:type="dxa"/>
              <w:bottom w:w="60" w:type="dxa"/>
              <w:right w:w="80" w:type="dxa"/>
            </w:tcMar>
          </w:tcPr>
          <w:p>
            <w:r/>
            <w:r>
              <w:rPr>
                <w:rFonts w:ascii="Segoe UI" w:hAnsi="Segoe UI" w:eastAsia="Segoe UI"/>
                <w:b w:val="0"/>
                <w:i w:val="0"/>
                <w:color w:val="1F2933"/>
                <w:sz w:val="20"/>
              </w:rPr>
              <w:t>Phase 5</w:t>
            </w:r>
            <w:r>
              <w:br/>
            </w:r>
            <w:r>
              <w:rPr>
                <w:rFonts w:ascii="Segoe UI" w:hAnsi="Segoe UI" w:eastAsia="Segoe UI"/>
                <w:b w:val="0"/>
                <w:i w:val="0"/>
                <w:color w:val="1F2933"/>
                <w:sz w:val="20"/>
              </w:rPr>
              <w:t>Capitalisation</w:t>
            </w:r>
          </w:p>
        </w:tc>
        <w:tc>
          <w:tcPr>
            <w:tcW w:type="dxa" w:w="2880"/>
            <w:tcMar>
              <w:top w:w="60" w:type="dxa"/>
              <w:left w:w="80" w:type="dxa"/>
              <w:bottom w:w="60" w:type="dxa"/>
              <w:right w:w="80" w:type="dxa"/>
            </w:tcMar>
          </w:tcPr>
          <w:p>
            <w:r/>
            <w:r>
              <w:rPr>
                <w:rFonts w:ascii="Segoe UI" w:hAnsi="Segoe UI" w:eastAsia="Segoe UI"/>
                <w:b w:val="0"/>
                <w:i w:val="0"/>
                <w:color w:val="1F2933"/>
                <w:sz w:val="20"/>
              </w:rPr>
              <w:t>Documenter et clôturer</w:t>
            </w:r>
          </w:p>
        </w:tc>
        <w:tc>
          <w:tcPr>
            <w:tcW w:type="dxa" w:w="2880"/>
            <w:tcMar>
              <w:top w:w="60" w:type="dxa"/>
              <w:left w:w="80" w:type="dxa"/>
              <w:bottom w:w="60" w:type="dxa"/>
              <w:right w:w="80" w:type="dxa"/>
            </w:tcMar>
          </w:tcPr>
          <w:p>
            <w:r/>
            <w:r>
              <w:rPr>
                <w:rFonts w:ascii="Segoe UI" w:hAnsi="Segoe UI" w:eastAsia="Segoe UI"/>
                <w:b w:val="0"/>
                <w:i w:val="0"/>
                <w:color w:val="1F2933"/>
                <w:sz w:val="20"/>
              </w:rPr>
              <w:t>Documentation des réussites, consolidation des résultats, rapport final et rapprochement financier.</w:t>
            </w:r>
          </w:p>
        </w:tc>
      </w:tr>
    </w:tbl>
    <w:p>
      <w:pPr>
        <w:spacing w:before="240" w:after="80" w:line="348" w:lineRule="auto"/>
      </w:pPr>
      <w:r>
        <w:rPr>
          <w:rFonts w:ascii="Segoe UI" w:hAnsi="Segoe UI" w:eastAsia="Segoe UI"/>
          <w:b/>
          <w:i w:val="0"/>
          <w:color w:val="243B53"/>
          <w:sz w:val="24"/>
        </w:rPr>
        <w:t>4.3 Contenu des bootcamps (source : TDR ULA 097)</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160"/>
        <w:gridCol w:w="2160"/>
        <w:gridCol w:w="2160"/>
        <w:gridCol w:w="2160"/>
      </w:tblGrid>
      <w:tr>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Thématique</w:t>
            </w:r>
          </w:p>
        </w:tc>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Objectif</w:t>
            </w:r>
          </w:p>
        </w:tc>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Contenu</w:t>
            </w:r>
          </w:p>
        </w:tc>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Durée indicative</w:t>
            </w:r>
          </w:p>
        </w:tc>
      </w:tr>
      <w:tr>
        <w:tc>
          <w:tcPr>
            <w:tcW w:type="dxa" w:w="2160"/>
            <w:tcMar>
              <w:top w:w="60" w:type="dxa"/>
              <w:left w:w="80" w:type="dxa"/>
              <w:bottom w:w="60" w:type="dxa"/>
              <w:right w:w="80" w:type="dxa"/>
            </w:tcMar>
          </w:tcPr>
          <w:p>
            <w:r/>
            <w:r>
              <w:rPr>
                <w:rFonts w:ascii="Segoe UI" w:hAnsi="Segoe UI" w:eastAsia="Segoe UI"/>
                <w:b w:val="0"/>
                <w:i w:val="0"/>
                <w:color w:val="1F2933"/>
                <w:sz w:val="20"/>
              </w:rPr>
              <w:t>Gouvernance</w:t>
            </w:r>
            <w:r>
              <w:br/>
            </w:r>
            <w:r>
              <w:rPr>
                <w:rFonts w:ascii="Segoe UI" w:hAnsi="Segoe UI" w:eastAsia="Segoe UI"/>
                <w:b w:val="0"/>
                <w:i w:val="0"/>
                <w:color w:val="1F2933"/>
                <w:sz w:val="20"/>
              </w:rPr>
              <w:t>(Bootcamp 1)</w:t>
            </w:r>
          </w:p>
        </w:tc>
        <w:tc>
          <w:tcPr>
            <w:tcW w:type="dxa" w:w="2160"/>
            <w:tcMar>
              <w:top w:w="60" w:type="dxa"/>
              <w:left w:w="80" w:type="dxa"/>
              <w:bottom w:w="60" w:type="dxa"/>
              <w:right w:w="80" w:type="dxa"/>
            </w:tcMar>
          </w:tcPr>
          <w:p>
            <w:r/>
            <w:r>
              <w:rPr>
                <w:rFonts w:ascii="Segoe UI" w:hAnsi="Segoe UI" w:eastAsia="Segoe UI"/>
                <w:b w:val="0"/>
                <w:i w:val="0"/>
                <w:color w:val="1F2933"/>
                <w:sz w:val="20"/>
              </w:rPr>
              <w:t>Renforcer la structure organisationnelle, la gouvernance et la participation des membres</w:t>
            </w:r>
          </w:p>
        </w:tc>
        <w:tc>
          <w:tcPr>
            <w:tcW w:type="dxa" w:w="2160"/>
            <w:tcMar>
              <w:top w:w="60" w:type="dxa"/>
              <w:left w:w="80" w:type="dxa"/>
              <w:bottom w:w="60" w:type="dxa"/>
              <w:right w:w="80" w:type="dxa"/>
            </w:tcMar>
          </w:tcPr>
          <w:p>
            <w:r/>
            <w:r>
              <w:rPr>
                <w:rFonts w:ascii="Segoe UI" w:hAnsi="Segoe UI" w:eastAsia="Segoe UI"/>
                <w:b w:val="0"/>
                <w:i w:val="0"/>
                <w:color w:val="1F2933"/>
                <w:sz w:val="20"/>
              </w:rPr>
              <w:t>Fonctionnement d'une coopérative : rôles, organes, obligations ; droits et devoirs des membres ; mise à jour du règlement intérieur ; simulations de prise de décision collective.</w:t>
            </w:r>
          </w:p>
        </w:tc>
        <w:tc>
          <w:tcPr>
            <w:tcW w:type="dxa" w:w="2160"/>
            <w:tcMar>
              <w:top w:w="60" w:type="dxa"/>
              <w:left w:w="80" w:type="dxa"/>
              <w:bottom w:w="60" w:type="dxa"/>
              <w:right w:w="80" w:type="dxa"/>
            </w:tcMar>
          </w:tcPr>
          <w:p>
            <w:r/>
            <w:r>
              <w:rPr>
                <w:rFonts w:ascii="Segoe UI" w:hAnsi="Segoe UI" w:eastAsia="Segoe UI"/>
                <w:b w:val="0"/>
                <w:i w:val="0"/>
                <w:color w:val="1F2933"/>
                <w:sz w:val="20"/>
              </w:rPr>
              <w:t>3 jours</w:t>
            </w:r>
          </w:p>
        </w:tc>
      </w:tr>
      <w:tr>
        <w:tc>
          <w:tcPr>
            <w:tcW w:type="dxa" w:w="2160"/>
            <w:tcMar>
              <w:top w:w="60" w:type="dxa"/>
              <w:left w:w="80" w:type="dxa"/>
              <w:bottom w:w="60" w:type="dxa"/>
              <w:right w:w="80" w:type="dxa"/>
            </w:tcMar>
          </w:tcPr>
          <w:p>
            <w:r/>
            <w:r>
              <w:rPr>
                <w:rFonts w:ascii="Segoe UI" w:hAnsi="Segoe UI" w:eastAsia="Segoe UI"/>
                <w:b w:val="0"/>
                <w:i w:val="0"/>
                <w:color w:val="1F2933"/>
                <w:sz w:val="20"/>
              </w:rPr>
              <w:t>Esprit entrepreneurial</w:t>
            </w:r>
            <w:r>
              <w:br/>
            </w:r>
            <w:r>
              <w:rPr>
                <w:rFonts w:ascii="Segoe UI" w:hAnsi="Segoe UI" w:eastAsia="Segoe UI"/>
                <w:b w:val="0"/>
                <w:i w:val="0"/>
                <w:color w:val="1F2933"/>
                <w:sz w:val="20"/>
              </w:rPr>
              <w:t>(Bootcamp 2)</w:t>
            </w:r>
          </w:p>
        </w:tc>
        <w:tc>
          <w:tcPr>
            <w:tcW w:type="dxa" w:w="2160"/>
            <w:tcMar>
              <w:top w:w="60" w:type="dxa"/>
              <w:left w:w="80" w:type="dxa"/>
              <w:bottom w:w="60" w:type="dxa"/>
              <w:right w:w="80" w:type="dxa"/>
            </w:tcMar>
          </w:tcPr>
          <w:p>
            <w:r/>
            <w:r>
              <w:rPr>
                <w:rFonts w:ascii="Segoe UI" w:hAnsi="Segoe UI" w:eastAsia="Segoe UI"/>
                <w:b w:val="0"/>
                <w:i w:val="0"/>
                <w:color w:val="1F2933"/>
                <w:sz w:val="20"/>
              </w:rPr>
              <w:t>Rendre les OP et les ménages proactifs et capables de transformer des idées en opportunités viables</w:t>
            </w:r>
          </w:p>
        </w:tc>
        <w:tc>
          <w:tcPr>
            <w:tcW w:type="dxa" w:w="2160"/>
            <w:tcMar>
              <w:top w:w="60" w:type="dxa"/>
              <w:left w:w="80" w:type="dxa"/>
              <w:bottom w:w="60" w:type="dxa"/>
              <w:right w:w="80" w:type="dxa"/>
            </w:tcMar>
          </w:tcPr>
          <w:p>
            <w:r/>
            <w:r>
              <w:rPr>
                <w:rFonts w:ascii="Segoe UI" w:hAnsi="Segoe UI" w:eastAsia="Segoe UI"/>
                <w:b w:val="0"/>
                <w:i w:val="0"/>
                <w:color w:val="1F2933"/>
                <w:sz w:val="20"/>
              </w:rPr>
              <w:t>Stimuler la créativité et l'innovation ; renforcer la confiance en soi et l'initiative personnelle ; promouvoir l'autonomie et la résilience.</w:t>
            </w:r>
          </w:p>
        </w:tc>
        <w:tc>
          <w:tcPr>
            <w:tcW w:type="dxa" w:w="2160"/>
            <w:tcMar>
              <w:top w:w="60" w:type="dxa"/>
              <w:left w:w="80" w:type="dxa"/>
              <w:bottom w:w="60" w:type="dxa"/>
              <w:right w:w="80" w:type="dxa"/>
            </w:tcMar>
          </w:tcPr>
          <w:p>
            <w:r/>
            <w:r>
              <w:rPr>
                <w:rFonts w:ascii="Segoe UI" w:hAnsi="Segoe UI" w:eastAsia="Segoe UI"/>
                <w:b w:val="0"/>
                <w:i w:val="0"/>
                <w:color w:val="1F2933"/>
                <w:sz w:val="20"/>
              </w:rPr>
              <w:t>3 jours</w:t>
            </w:r>
          </w:p>
        </w:tc>
      </w:tr>
      <w:tr>
        <w:tc>
          <w:tcPr>
            <w:tcW w:type="dxa" w:w="2160"/>
            <w:tcMar>
              <w:top w:w="60" w:type="dxa"/>
              <w:left w:w="80" w:type="dxa"/>
              <w:bottom w:w="60" w:type="dxa"/>
              <w:right w:w="80" w:type="dxa"/>
            </w:tcMar>
          </w:tcPr>
          <w:p>
            <w:r/>
            <w:r>
              <w:rPr>
                <w:rFonts w:ascii="Segoe UI" w:hAnsi="Segoe UI" w:eastAsia="Segoe UI"/>
                <w:b w:val="0"/>
                <w:i w:val="0"/>
                <w:color w:val="1F2933"/>
                <w:sz w:val="20"/>
              </w:rPr>
              <w:t>Plan d'affaires et gestion financière</w:t>
            </w:r>
            <w:r>
              <w:br/>
            </w:r>
            <w:r>
              <w:rPr>
                <w:rFonts w:ascii="Segoe UI" w:hAnsi="Segoe UI" w:eastAsia="Segoe UI"/>
                <w:b w:val="0"/>
                <w:i w:val="0"/>
                <w:color w:val="1F2933"/>
                <w:sz w:val="20"/>
              </w:rPr>
              <w:t>(Bootcamp 3)</w:t>
            </w:r>
          </w:p>
        </w:tc>
        <w:tc>
          <w:tcPr>
            <w:tcW w:type="dxa" w:w="2160"/>
            <w:tcMar>
              <w:top w:w="60" w:type="dxa"/>
              <w:left w:w="80" w:type="dxa"/>
              <w:bottom w:w="60" w:type="dxa"/>
              <w:right w:w="80" w:type="dxa"/>
            </w:tcMar>
          </w:tcPr>
          <w:p>
            <w:r/>
            <w:r>
              <w:rPr>
                <w:rFonts w:ascii="Segoe UI" w:hAnsi="Segoe UI" w:eastAsia="Segoe UI"/>
                <w:b w:val="0"/>
                <w:i w:val="0"/>
                <w:color w:val="1F2933"/>
                <w:sz w:val="20"/>
              </w:rPr>
              <w:t>Disposer d'un plan d'affaires complet adapté au GDT/GDF et maîtriser les outils de gestion</w:t>
            </w:r>
          </w:p>
        </w:tc>
        <w:tc>
          <w:tcPr>
            <w:tcW w:type="dxa" w:w="2160"/>
            <w:tcMar>
              <w:top w:w="60" w:type="dxa"/>
              <w:left w:w="80" w:type="dxa"/>
              <w:bottom w:w="60" w:type="dxa"/>
              <w:right w:w="80" w:type="dxa"/>
            </w:tcMar>
          </w:tcPr>
          <w:p>
            <w:r/>
            <w:r>
              <w:rPr>
                <w:rFonts w:ascii="Segoe UI" w:hAnsi="Segoe UI" w:eastAsia="Segoe UI"/>
                <w:b w:val="0"/>
                <w:i w:val="0"/>
                <w:color w:val="1F2933"/>
                <w:sz w:val="20"/>
              </w:rPr>
              <w:t>Utilité du plan d'affaires ; analyse de l'environnement d'affaires ; plan marketing ; plan opérationnel ; rédaction et communication du plan ; comptabilité simplifiée (caisse, livre de comptes coopératif) ; suivi des revenus et dépenses ; planification financière (budget, coûts, prix) ; épargne et investissement.</w:t>
            </w:r>
          </w:p>
        </w:tc>
        <w:tc>
          <w:tcPr>
            <w:tcW w:type="dxa" w:w="2160"/>
            <w:tcMar>
              <w:top w:w="60" w:type="dxa"/>
              <w:left w:w="80" w:type="dxa"/>
              <w:bottom w:w="60" w:type="dxa"/>
              <w:right w:w="80" w:type="dxa"/>
            </w:tcMar>
          </w:tcPr>
          <w:p>
            <w:r/>
            <w:r>
              <w:rPr>
                <w:rFonts w:ascii="Segoe UI" w:hAnsi="Segoe UI" w:eastAsia="Segoe UI"/>
                <w:b w:val="0"/>
                <w:i w:val="0"/>
                <w:color w:val="1F2933"/>
                <w:sz w:val="20"/>
              </w:rPr>
              <w:t>3 + 3 jours</w:t>
            </w:r>
          </w:p>
        </w:tc>
      </w:tr>
      <w:tr>
        <w:tc>
          <w:tcPr>
            <w:tcW w:type="dxa" w:w="2160"/>
            <w:tcMar>
              <w:top w:w="60" w:type="dxa"/>
              <w:left w:w="80" w:type="dxa"/>
              <w:bottom w:w="60" w:type="dxa"/>
              <w:right w:w="80" w:type="dxa"/>
            </w:tcMar>
          </w:tcPr>
          <w:p>
            <w:r/>
            <w:r>
              <w:rPr>
                <w:rFonts w:ascii="Segoe UI" w:hAnsi="Segoe UI" w:eastAsia="Segoe UI"/>
                <w:b w:val="0"/>
                <w:i w:val="0"/>
                <w:color w:val="1F2933"/>
                <w:sz w:val="20"/>
              </w:rPr>
              <w:t>Marketing et commercialisation</w:t>
            </w:r>
            <w:r>
              <w:br/>
            </w:r>
            <w:r>
              <w:rPr>
                <w:rFonts w:ascii="Segoe UI" w:hAnsi="Segoe UI" w:eastAsia="Segoe UI"/>
                <w:b w:val="0"/>
                <w:i w:val="0"/>
                <w:color w:val="1F2933"/>
                <w:sz w:val="20"/>
              </w:rPr>
              <w:t>(Bootcamp 4)</w:t>
            </w:r>
          </w:p>
        </w:tc>
        <w:tc>
          <w:tcPr>
            <w:tcW w:type="dxa" w:w="2160"/>
            <w:tcMar>
              <w:top w:w="60" w:type="dxa"/>
              <w:left w:w="80" w:type="dxa"/>
              <w:bottom w:w="60" w:type="dxa"/>
              <w:right w:w="80" w:type="dxa"/>
            </w:tcMar>
          </w:tcPr>
          <w:p>
            <w:r/>
            <w:r>
              <w:rPr>
                <w:rFonts w:ascii="Segoe UI" w:hAnsi="Segoe UI" w:eastAsia="Segoe UI"/>
                <w:b w:val="0"/>
                <w:i w:val="0"/>
                <w:color w:val="1F2933"/>
                <w:sz w:val="20"/>
              </w:rPr>
              <w:t>Choisir le marché cible et mettre en place des stratégies de vente</w:t>
            </w:r>
          </w:p>
        </w:tc>
        <w:tc>
          <w:tcPr>
            <w:tcW w:type="dxa" w:w="2160"/>
            <w:tcMar>
              <w:top w:w="60" w:type="dxa"/>
              <w:left w:w="80" w:type="dxa"/>
              <w:bottom w:w="60" w:type="dxa"/>
              <w:right w:w="80" w:type="dxa"/>
            </w:tcMar>
          </w:tcPr>
          <w:p>
            <w:r/>
            <w:r>
              <w:rPr>
                <w:rFonts w:ascii="Segoe UI" w:hAnsi="Segoe UI" w:eastAsia="Segoe UI"/>
                <w:b w:val="0"/>
                <w:i w:val="0"/>
                <w:color w:val="1F2933"/>
                <w:sz w:val="20"/>
              </w:rPr>
              <w:t>Introduction au marketing ; analyse des marchés ; cartographie des marchés locaux ; stratégies de vente groupée ; négociation et contractualisation ; labellisation et valorisation de la qualité ; plan marketing collectif.</w:t>
            </w:r>
          </w:p>
        </w:tc>
        <w:tc>
          <w:tcPr>
            <w:tcW w:type="dxa" w:w="2160"/>
            <w:tcMar>
              <w:top w:w="60" w:type="dxa"/>
              <w:left w:w="80" w:type="dxa"/>
              <w:bottom w:w="60" w:type="dxa"/>
              <w:right w:w="80" w:type="dxa"/>
            </w:tcMar>
          </w:tcPr>
          <w:p>
            <w:r/>
            <w:r>
              <w:rPr>
                <w:rFonts w:ascii="Segoe UI" w:hAnsi="Segoe UI" w:eastAsia="Segoe UI"/>
                <w:b w:val="0"/>
                <w:i w:val="0"/>
                <w:color w:val="1F2933"/>
                <w:sz w:val="20"/>
              </w:rPr>
              <w:t>3 jours</w:t>
            </w:r>
          </w:p>
        </w:tc>
      </w:tr>
      <w:tr>
        <w:tc>
          <w:tcPr>
            <w:tcW w:type="dxa" w:w="2160"/>
            <w:tcMar>
              <w:top w:w="60" w:type="dxa"/>
              <w:left w:w="80" w:type="dxa"/>
              <w:bottom w:w="60" w:type="dxa"/>
              <w:right w:w="80" w:type="dxa"/>
            </w:tcMar>
          </w:tcPr>
          <w:p>
            <w:r/>
            <w:r>
              <w:rPr>
                <w:rFonts w:ascii="Segoe UI" w:hAnsi="Segoe UI" w:eastAsia="Segoe UI"/>
                <w:b w:val="0"/>
                <w:i w:val="0"/>
                <w:color w:val="1F2933"/>
                <w:sz w:val="20"/>
              </w:rPr>
              <w:t>Accès au financement</w:t>
            </w:r>
            <w:r>
              <w:br/>
            </w:r>
            <w:r>
              <w:rPr>
                <w:rFonts w:ascii="Segoe UI" w:hAnsi="Segoe UI" w:eastAsia="Segoe UI"/>
                <w:b w:val="0"/>
                <w:i w:val="0"/>
                <w:color w:val="1F2933"/>
                <w:sz w:val="20"/>
              </w:rPr>
              <w:t>(Bootcamp 5)</w:t>
            </w:r>
          </w:p>
        </w:tc>
        <w:tc>
          <w:tcPr>
            <w:tcW w:type="dxa" w:w="2160"/>
            <w:tcMar>
              <w:top w:w="60" w:type="dxa"/>
              <w:left w:w="80" w:type="dxa"/>
              <w:bottom w:w="60" w:type="dxa"/>
              <w:right w:w="80" w:type="dxa"/>
            </w:tcMar>
          </w:tcPr>
          <w:p>
            <w:r/>
            <w:r>
              <w:rPr>
                <w:rFonts w:ascii="Segoe UI" w:hAnsi="Segoe UI" w:eastAsia="Segoe UI"/>
                <w:b w:val="0"/>
                <w:i w:val="0"/>
                <w:color w:val="1F2933"/>
                <w:sz w:val="20"/>
              </w:rPr>
              <w:t>Comprendre les types de financement et convaincre les financeurs</w:t>
            </w:r>
          </w:p>
        </w:tc>
        <w:tc>
          <w:tcPr>
            <w:tcW w:type="dxa" w:w="2160"/>
            <w:tcMar>
              <w:top w:w="60" w:type="dxa"/>
              <w:left w:w="80" w:type="dxa"/>
              <w:bottom w:w="60" w:type="dxa"/>
              <w:right w:w="80" w:type="dxa"/>
            </w:tcMar>
          </w:tcPr>
          <w:p>
            <w:r/>
            <w:r>
              <w:rPr>
                <w:rFonts w:ascii="Segoe UI" w:hAnsi="Segoe UI" w:eastAsia="Segoe UI"/>
                <w:b w:val="0"/>
                <w:i w:val="0"/>
                <w:color w:val="1F2933"/>
                <w:sz w:val="20"/>
              </w:rPr>
              <w:t>Importance du financement ; mécanismes existants (IMF, banques, projets/programmes, subventions, GVEC) et conditions d'accès ; préparation de la demande de financement ; techniques de négociation ; stratégie d'épargne, gestion des risques et durabilité ; mobilisation de fonds propres.</w:t>
            </w:r>
          </w:p>
        </w:tc>
        <w:tc>
          <w:tcPr>
            <w:tcW w:type="dxa" w:w="2160"/>
            <w:tcMar>
              <w:top w:w="60" w:type="dxa"/>
              <w:left w:w="80" w:type="dxa"/>
              <w:bottom w:w="60" w:type="dxa"/>
              <w:right w:w="80" w:type="dxa"/>
            </w:tcMar>
          </w:tcPr>
          <w:p>
            <w:r/>
            <w:r>
              <w:rPr>
                <w:rFonts w:ascii="Segoe UI" w:hAnsi="Segoe UI" w:eastAsia="Segoe UI"/>
                <w:b w:val="0"/>
                <w:i w:val="0"/>
                <w:color w:val="1F2933"/>
                <w:sz w:val="20"/>
              </w:rPr>
              <w:t>3 jours</w:t>
            </w:r>
          </w:p>
        </w:tc>
      </w:tr>
      <w:tr>
        <w:tc>
          <w:tcPr>
            <w:tcW w:type="dxa" w:w="2160"/>
            <w:tcMar>
              <w:top w:w="60" w:type="dxa"/>
              <w:left w:w="80" w:type="dxa"/>
              <w:bottom w:w="60" w:type="dxa"/>
              <w:right w:w="80" w:type="dxa"/>
            </w:tcMar>
          </w:tcPr>
          <w:p>
            <w:r/>
            <w:r>
              <w:rPr>
                <w:rFonts w:ascii="Segoe UI" w:hAnsi="Segoe UI" w:eastAsia="Segoe UI"/>
                <w:b w:val="0"/>
                <w:i w:val="0"/>
                <w:color w:val="1F2933"/>
                <w:sz w:val="20"/>
              </w:rPr>
              <w:t>Coaching final</w:t>
            </w:r>
          </w:p>
        </w:tc>
        <w:tc>
          <w:tcPr>
            <w:tcW w:type="dxa" w:w="2160"/>
            <w:tcMar>
              <w:top w:w="60" w:type="dxa"/>
              <w:left w:w="80" w:type="dxa"/>
              <w:bottom w:w="60" w:type="dxa"/>
              <w:right w:w="80" w:type="dxa"/>
            </w:tcMar>
          </w:tcPr>
          <w:p>
            <w:r/>
            <w:r>
              <w:rPr>
                <w:rFonts w:ascii="Segoe UI" w:hAnsi="Segoe UI" w:eastAsia="Segoe UI"/>
                <w:b w:val="0"/>
                <w:i w:val="0"/>
                <w:color w:val="1F2933"/>
                <w:sz w:val="20"/>
              </w:rPr>
              <w:t>Consolider les acquis, préparer la pérennité et connecter la coopérative</w:t>
            </w:r>
          </w:p>
        </w:tc>
        <w:tc>
          <w:tcPr>
            <w:tcW w:type="dxa" w:w="2160"/>
            <w:tcMar>
              <w:top w:w="60" w:type="dxa"/>
              <w:left w:w="80" w:type="dxa"/>
              <w:bottom w:w="60" w:type="dxa"/>
              <w:right w:w="80" w:type="dxa"/>
            </w:tcMar>
          </w:tcPr>
          <w:p>
            <w:r/>
            <w:r>
              <w:rPr>
                <w:rFonts w:ascii="Segoe UI" w:hAnsi="Segoe UI" w:eastAsia="Segoe UI"/>
                <w:b w:val="0"/>
                <w:i w:val="0"/>
                <w:color w:val="1F2933"/>
                <w:sz w:val="20"/>
              </w:rPr>
              <w:t>Diagnostic final ; coaching sur le plan stratégique à 1 an ; pitch final devant bailleurs locaux ; mise en réseau avec partenaires et acteurs agricoles.</w:t>
            </w:r>
          </w:p>
        </w:tc>
        <w:tc>
          <w:tcPr>
            <w:tcW w:type="dxa" w:w="2160"/>
            <w:tcMar>
              <w:top w:w="60" w:type="dxa"/>
              <w:left w:w="80" w:type="dxa"/>
              <w:bottom w:w="60" w:type="dxa"/>
              <w:right w:w="80" w:type="dxa"/>
            </w:tcMar>
          </w:tcPr>
          <w:p>
            <w:r/>
            <w:r>
              <w:rPr>
                <w:rFonts w:ascii="Segoe UI" w:hAnsi="Segoe UI" w:eastAsia="Segoe UI"/>
                <w:b w:val="0"/>
                <w:i w:val="0"/>
                <w:color w:val="1F2933"/>
                <w:sz w:val="20"/>
              </w:rPr>
              <w:t>2 jours</w:t>
            </w:r>
          </w:p>
        </w:tc>
      </w:tr>
      <w:tr>
        <w:tc>
          <w:tcPr>
            <w:tcW w:type="dxa" w:w="2160"/>
            <w:tcMar>
              <w:top w:w="60" w:type="dxa"/>
              <w:left w:w="80" w:type="dxa"/>
              <w:bottom w:w="60" w:type="dxa"/>
              <w:right w:w="80" w:type="dxa"/>
            </w:tcMar>
          </w:tcPr>
          <w:p>
            <w:r/>
            <w:r>
              <w:rPr>
                <w:rFonts w:ascii="Segoe UI" w:hAnsi="Segoe UI" w:eastAsia="Segoe UI"/>
                <w:b w:val="0"/>
                <w:i w:val="0"/>
                <w:color w:val="1F2933"/>
                <w:sz w:val="20"/>
              </w:rPr>
              <w:t>Suivi</w:t>
            </w:r>
          </w:p>
        </w:tc>
        <w:tc>
          <w:tcPr>
            <w:tcW w:type="dxa" w:w="2160"/>
            <w:tcMar>
              <w:top w:w="60" w:type="dxa"/>
              <w:left w:w="80" w:type="dxa"/>
              <w:bottom w:w="60" w:type="dxa"/>
              <w:right w:w="80" w:type="dxa"/>
            </w:tcMar>
          </w:tcPr>
          <w:p>
            <w:r/>
            <w:r>
              <w:rPr>
                <w:rFonts w:ascii="Segoe UI" w:hAnsi="Segoe UI" w:eastAsia="Segoe UI"/>
                <w:b w:val="0"/>
                <w:i w:val="0"/>
                <w:color w:val="1F2933"/>
                <w:sz w:val="20"/>
              </w:rPr>
              <w:t>Évaluer l'adoption des acquis</w:t>
            </w:r>
          </w:p>
        </w:tc>
        <w:tc>
          <w:tcPr>
            <w:tcW w:type="dxa" w:w="2160"/>
            <w:tcMar>
              <w:top w:w="60" w:type="dxa"/>
              <w:left w:w="80" w:type="dxa"/>
              <w:bottom w:w="60" w:type="dxa"/>
              <w:right w:w="80" w:type="dxa"/>
            </w:tcMar>
          </w:tcPr>
          <w:p>
            <w:r/>
            <w:r>
              <w:rPr>
                <w:rFonts w:ascii="Segoe UI" w:hAnsi="Segoe UI" w:eastAsia="Segoe UI"/>
                <w:b w:val="0"/>
                <w:i w:val="0"/>
                <w:color w:val="1F2933"/>
                <w:sz w:val="20"/>
              </w:rPr>
              <w:t>Tenue à jour du journal de compte ; partage des rôles dans l'organisation ; tenue des documents financiers.</w:t>
            </w:r>
          </w:p>
        </w:tc>
        <w:tc>
          <w:tcPr>
            <w:tcW w:type="dxa" w:w="2160"/>
            <w:tcMar>
              <w:top w:w="60" w:type="dxa"/>
              <w:left w:w="80" w:type="dxa"/>
              <w:bottom w:w="60" w:type="dxa"/>
              <w:right w:w="80" w:type="dxa"/>
            </w:tcMar>
          </w:tcPr>
          <w:p>
            <w:r/>
            <w:r>
              <w:rPr>
                <w:rFonts w:ascii="Segoe UI" w:hAnsi="Segoe UI" w:eastAsia="Segoe UI"/>
                <w:b w:val="0"/>
                <w:i w:val="0"/>
                <w:color w:val="1F2933"/>
                <w:sz w:val="20"/>
              </w:rPr>
              <w:t>8 jours</w:t>
            </w:r>
          </w:p>
        </w:tc>
      </w:tr>
      <w:tr>
        <w:tc>
          <w:tcPr>
            <w:tcW w:type="dxa" w:w="2160"/>
            <w:tcMar>
              <w:top w:w="60" w:type="dxa"/>
              <w:left w:w="80" w:type="dxa"/>
              <w:bottom w:w="60" w:type="dxa"/>
              <w:right w:w="80" w:type="dxa"/>
            </w:tcMar>
          </w:tcPr>
          <w:p>
            <w:r/>
            <w:r>
              <w:rPr>
                <w:rFonts w:ascii="Segoe UI" w:hAnsi="Segoe UI" w:eastAsia="Segoe UI"/>
                <w:b w:val="0"/>
                <w:i w:val="0"/>
                <w:color w:val="1F2933"/>
                <w:sz w:val="20"/>
              </w:rPr>
              <w:t>Mentoring</w:t>
            </w:r>
          </w:p>
        </w:tc>
        <w:tc>
          <w:tcPr>
            <w:tcW w:type="dxa" w:w="2160"/>
            <w:tcMar>
              <w:top w:w="60" w:type="dxa"/>
              <w:left w:w="80" w:type="dxa"/>
              <w:bottom w:w="60" w:type="dxa"/>
              <w:right w:w="80" w:type="dxa"/>
            </w:tcMar>
          </w:tcPr>
          <w:p>
            <w:r/>
            <w:r>
              <w:rPr>
                <w:rFonts w:ascii="Segoe UI" w:hAnsi="Segoe UI" w:eastAsia="Segoe UI"/>
                <w:b w:val="0"/>
                <w:i w:val="0"/>
                <w:color w:val="1F2933"/>
                <w:sz w:val="20"/>
              </w:rPr>
              <w:t>Partager des histoires à succès et des témoignages d'entrepreneurs modèles</w:t>
            </w:r>
          </w:p>
        </w:tc>
        <w:tc>
          <w:tcPr>
            <w:tcW w:type="dxa" w:w="2160"/>
            <w:tcMar>
              <w:top w:w="60" w:type="dxa"/>
              <w:left w:w="80" w:type="dxa"/>
              <w:bottom w:w="60" w:type="dxa"/>
              <w:right w:w="80" w:type="dxa"/>
            </w:tcMar>
          </w:tcPr>
          <w:p>
            <w:r/>
            <w:r>
              <w:rPr>
                <w:rFonts w:ascii="Segoe UI" w:hAnsi="Segoe UI" w:eastAsia="Segoe UI"/>
                <w:b w:val="0"/>
                <w:i w:val="0"/>
                <w:color w:val="1F2933"/>
                <w:sz w:val="20"/>
              </w:rPr>
              <w:t>Succès stories ; master class sur les principaux obstacles et stratégies en entrepreneuriat ; communauté de pratique (plateforme ou groupe de partage d'expériences entre mentorés).</w:t>
            </w:r>
          </w:p>
        </w:tc>
        <w:tc>
          <w:tcPr>
            <w:tcW w:type="dxa" w:w="2160"/>
            <w:tcMar>
              <w:top w:w="60" w:type="dxa"/>
              <w:left w:w="80" w:type="dxa"/>
              <w:bottom w:w="60" w:type="dxa"/>
              <w:right w:w="80" w:type="dxa"/>
            </w:tcMar>
          </w:tcPr>
          <w:p>
            <w:r/>
            <w:r>
              <w:rPr>
                <w:rFonts w:ascii="Segoe UI" w:hAnsi="Segoe UI" w:eastAsia="Segoe UI"/>
                <w:b w:val="0"/>
                <w:i w:val="0"/>
                <w:color w:val="1F2933"/>
                <w:sz w:val="20"/>
              </w:rPr>
              <w:t>10 jours (2 jours sur site et 8 jours à distance, à raison de 2 séances de 2 heures par mois)</w:t>
            </w:r>
          </w:p>
        </w:tc>
      </w:tr>
    </w:tbl>
    <w:p>
      <w:pPr>
        <w:spacing w:after="0" w:before="0"/>
      </w:pPr>
      <w:r>
        <w:rPr>
          <w:sz w:val="16"/>
        </w:rPr>
      </w:r>
    </w:p>
    <w:tbl>
      <w:tblPr>
        <w:tblW w:type="auto" w:w="0"/>
        <w:jc w:val="left"/>
        <w:tblLayout w:type="fixed"/>
        <w:tblLook w:firstColumn="1" w:firstRow="1" w:lastColumn="0" w:lastRow="0" w:noHBand="0" w:noVBand="1" w:val="04A0"/>
        <w:tblBorders>
          <w:top w:val="none" w:sz="0" w:color="auto" w:space="0"/>
          <w:left w:val="single" w:sz="24" w:color="0b4a8f" w:space="0"/>
          <w:bottom w:val="none" w:sz="0" w:color="auto" w:space="0"/>
          <w:right w:val="none" w:sz="0" w:color="auto" w:space="0"/>
          <w:insideH w:val="none" w:sz="0" w:color="auto" w:space="0"/>
          <w:insideV w:val="none" w:sz="0" w:color="auto" w:space="0"/>
        </w:tblBorders>
      </w:tblPr>
      <w:tblGrid>
        <w:gridCol w:w="8640"/>
      </w:tblGrid>
      <w:tr>
        <w:tc>
          <w:tcPr>
            <w:tcW w:type="dxa" w:w="8640"/>
            <w:shd w:val="clear" w:color="auto" w:fill="f0f4f8"/>
            <w:tcMar>
              <w:top w:w="160" w:type="dxa"/>
              <w:left w:w="240" w:type="dxa"/>
              <w:bottom w:w="160" w:type="dxa"/>
              <w:right w:w="240" w:type="dxa"/>
            </w:tcMar>
          </w:tcPr>
          <w:p>
            <w:r/>
            <w:r>
              <w:rPr>
                <w:rFonts w:ascii="Segoe UI" w:hAnsi="Segoe UI" w:eastAsia="Segoe UI"/>
                <w:b w:val="0"/>
                <w:i w:val="0"/>
                <w:color w:val="1F2933"/>
                <w:sz w:val="22"/>
              </w:rPr>
              <w:t>Les contenus prévus pour chaque thématique ne sont pas exhaustifs : la SAE peut proposer des modules ou contenus additionnels selon ses expertises et ses expériences spécifiques. CARSO s'appuie sur cet espace pour intégrer les spécificités du paysage Bas Mangoky (chaînes de valeur du riz, des légumineuses, des produits halieutiques, du bois-énergie, etc.).</w:t>
            </w:r>
          </w:p>
        </w:tc>
      </w:tr>
    </w:tbl>
    <w:p>
      <w:pPr>
        <w:spacing w:after="0" w:before="0"/>
      </w:pPr>
      <w:r>
        <w:rPr>
          <w:sz w:val="16"/>
        </w:rPr>
      </w:r>
    </w:p>
    <w:p>
      <w:pPr>
        <w:spacing w:before="240" w:after="80" w:line="348" w:lineRule="auto"/>
      </w:pPr>
      <w:r>
        <w:rPr>
          <w:rFonts w:ascii="Segoe UI" w:hAnsi="Segoe UI" w:eastAsia="Segoe UI"/>
          <w:b/>
          <w:i w:val="0"/>
          <w:color w:val="243B53"/>
          <w:sz w:val="24"/>
        </w:rPr>
        <w:t>4.4 Dispositif de coordination</w:t>
      </w:r>
    </w:p>
    <w:p>
      <w:pPr>
        <w:spacing w:line="348" w:lineRule="auto"/>
      </w:pPr>
      <w:r>
        <w:rPr>
          <w:rFonts w:ascii="Segoe UI" w:hAnsi="Segoe UI" w:eastAsia="Segoe UI"/>
          <w:b w:val="0"/>
          <w:i w:val="0"/>
          <w:color w:val="1F2933"/>
          <w:sz w:val="22"/>
        </w:rPr>
        <w:t>La prestation s'articule avec les rôles de l'UGP TEFIALA : conformité des appuis avec les orientations stratégiques du projet et les chaînes de valeur prioritaires, coordination entre centres d'incubation, OP et partenaires techniques, suivi de l'avancement et des livrables contractuels, appui institutionnel aux OP. Conformément aux TDR, le projet se positionne comme pilote et capitaliseur, le centre d'incubation assurant son rôle naturel d'accompagnement technique de proximité.</w:t>
      </w:r>
    </w:p>
    <w:p>
      <w:pPr>
        <w:spacing w:before="360" w:after="40" w:line="348" w:lineRule="auto"/>
        <w:pBdr>
          <w:bottom w:val="single" w:sz="12" w:space="4" w:color="0b4a8f"/>
        </w:pBdr>
      </w:pPr>
      <w:r>
        <w:rPr>
          <w:rFonts w:ascii="Segoe UI" w:hAnsi="Segoe UI" w:eastAsia="Segoe UI"/>
          <w:b/>
          <w:i w:val="0"/>
          <w:color w:val="0B4A8F"/>
          <w:sz w:val="28"/>
        </w:rPr>
        <w:t>5. Planning et jalons</w:t>
      </w:r>
    </w:p>
    <w:p>
      <w:pPr>
        <w:spacing w:line="348" w:lineRule="auto"/>
      </w:pPr>
      <w:r>
        <w:rPr>
          <w:rFonts w:ascii="Segoe UI" w:hAnsi="Segoe UI" w:eastAsia="Segoe UI"/>
          <w:b w:val="0"/>
          <w:i w:val="0"/>
          <w:color w:val="1F2933"/>
          <w:sz w:val="22"/>
        </w:rPr>
        <w:t xml:space="preserve">Le programme est proposé sur une durée de </w:t>
      </w:r>
      <w:r>
        <w:rPr>
          <w:rFonts w:ascii="Segoe UI" w:hAnsi="Segoe UI" w:eastAsia="Segoe UI"/>
          <w:b/>
          <w:i w:val="0"/>
          <w:color w:val="1F2933"/>
          <w:sz w:val="22"/>
        </w:rPr>
        <w:t>10 mois</w:t>
      </w:r>
      <w:r>
        <w:rPr>
          <w:rFonts w:ascii="Segoe UI" w:hAnsi="Segoe UI" w:eastAsia="Segoe UI"/>
          <w:b w:val="0"/>
          <w:i w:val="0"/>
          <w:color w:val="1F2933"/>
          <w:sz w:val="22"/>
        </w:rPr>
        <w:t>, avec une cohorte prête à affronter le marché d'ici fin août 2026. Calendrier prévisionnel indicatif, à confirmer avec la FAO et l'UGP :</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160"/>
        <w:gridCol w:w="2160"/>
        <w:gridCol w:w="2160"/>
        <w:gridCol w:w="2160"/>
      </w:tblGrid>
      <w:tr>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Phase</w:t>
            </w:r>
          </w:p>
        </w:tc>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Activités principales</w:t>
            </w:r>
          </w:p>
        </w:tc>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Période</w:t>
            </w:r>
          </w:p>
        </w:tc>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Jalon / livrable</w:t>
            </w:r>
          </w:p>
        </w:tc>
      </w:tr>
      <w:tr>
        <w:tc>
          <w:tcPr>
            <w:tcW w:type="dxa" w:w="2160"/>
            <w:tcMar>
              <w:top w:w="60" w:type="dxa"/>
              <w:left w:w="80" w:type="dxa"/>
              <w:bottom w:w="60" w:type="dxa"/>
              <w:right w:w="80" w:type="dxa"/>
            </w:tcMar>
          </w:tcPr>
          <w:p>
            <w:r/>
            <w:r>
              <w:rPr>
                <w:rFonts w:ascii="Segoe UI" w:hAnsi="Segoe UI" w:eastAsia="Segoe UI"/>
                <w:b w:val="0"/>
                <w:i w:val="0"/>
                <w:color w:val="1F2933"/>
                <w:sz w:val="20"/>
              </w:rPr>
              <w:t>Cadrage</w:t>
            </w:r>
          </w:p>
        </w:tc>
        <w:tc>
          <w:tcPr>
            <w:tcW w:type="dxa" w:w="2160"/>
            <w:tcMar>
              <w:top w:w="60" w:type="dxa"/>
              <w:left w:w="80" w:type="dxa"/>
              <w:bottom w:w="60" w:type="dxa"/>
              <w:right w:w="80" w:type="dxa"/>
            </w:tcMar>
          </w:tcPr>
          <w:p>
            <w:r/>
            <w:r>
              <w:rPr>
                <w:rFonts w:ascii="Segoe UI" w:hAnsi="Segoe UI" w:eastAsia="Segoe UI"/>
                <w:b w:val="0"/>
                <w:i w:val="0"/>
                <w:color w:val="1F2933"/>
                <w:sz w:val="20"/>
              </w:rPr>
              <w:t>Prise de contact, plan de travail détaillé, stratégie de mobilisation, calendrier d'adaptation, mécanismes de coordination</w:t>
            </w:r>
          </w:p>
        </w:tc>
        <w:tc>
          <w:tcPr>
            <w:tcW w:type="dxa" w:w="2160"/>
            <w:tcMar>
              <w:top w:w="60" w:type="dxa"/>
              <w:left w:w="80" w:type="dxa"/>
              <w:bottom w:w="60" w:type="dxa"/>
              <w:right w:w="80" w:type="dxa"/>
            </w:tcMar>
          </w:tcPr>
          <w:p>
            <w:r/>
            <w:r>
              <w:rPr>
                <w:rFonts w:ascii="Segoe UI" w:hAnsi="Segoe UI" w:eastAsia="Segoe UI"/>
                <w:b w:val="0"/>
                <w:i w:val="0"/>
                <w:color w:val="1F2933"/>
                <w:sz w:val="20"/>
              </w:rPr>
              <w:t>Mois 1</w:t>
            </w:r>
          </w:p>
        </w:tc>
        <w:tc>
          <w:tcPr>
            <w:tcW w:type="dxa" w:w="2160"/>
            <w:tcMar>
              <w:top w:w="60" w:type="dxa"/>
              <w:left w:w="80" w:type="dxa"/>
              <w:bottom w:w="60" w:type="dxa"/>
              <w:right w:w="80" w:type="dxa"/>
            </w:tcMar>
          </w:tcPr>
          <w:p>
            <w:r/>
            <w:r>
              <w:rPr>
                <w:rFonts w:ascii="Segoe UI" w:hAnsi="Segoe UI" w:eastAsia="Segoe UI"/>
                <w:b w:val="0"/>
                <w:i w:val="0"/>
                <w:color w:val="1F2933"/>
                <w:sz w:val="20"/>
              </w:rPr>
              <w:t>Rapport initial</w:t>
            </w:r>
          </w:p>
        </w:tc>
      </w:tr>
      <w:tr>
        <w:tc>
          <w:tcPr>
            <w:tcW w:type="dxa" w:w="2160"/>
            <w:tcMar>
              <w:top w:w="60" w:type="dxa"/>
              <w:left w:w="80" w:type="dxa"/>
              <w:bottom w:w="60" w:type="dxa"/>
              <w:right w:w="80" w:type="dxa"/>
            </w:tcMar>
          </w:tcPr>
          <w:p>
            <w:r/>
            <w:r>
              <w:rPr>
                <w:rFonts w:ascii="Segoe UI" w:hAnsi="Segoe UI" w:eastAsia="Segoe UI"/>
                <w:b w:val="0"/>
                <w:i w:val="0"/>
                <w:color w:val="1F2933"/>
                <w:sz w:val="20"/>
              </w:rPr>
              <w:t>Mobilisation et sélection</w:t>
            </w:r>
          </w:p>
        </w:tc>
        <w:tc>
          <w:tcPr>
            <w:tcW w:type="dxa" w:w="2160"/>
            <w:tcMar>
              <w:top w:w="60" w:type="dxa"/>
              <w:left w:w="80" w:type="dxa"/>
              <w:bottom w:w="60" w:type="dxa"/>
              <w:right w:w="80" w:type="dxa"/>
            </w:tcMar>
          </w:tcPr>
          <w:p>
            <w:r/>
            <w:r>
              <w:rPr>
                <w:rFonts w:ascii="Segoe UI" w:hAnsi="Segoe UI" w:eastAsia="Segoe UI"/>
                <w:b w:val="0"/>
                <w:i w:val="0"/>
                <w:color w:val="1F2933"/>
                <w:sz w:val="20"/>
              </w:rPr>
              <w:t>Sensibilisation, analyse de profil, ciblage, sélection des 32 incubés</w:t>
            </w:r>
          </w:p>
        </w:tc>
        <w:tc>
          <w:tcPr>
            <w:tcW w:type="dxa" w:w="2160"/>
            <w:tcMar>
              <w:top w:w="60" w:type="dxa"/>
              <w:left w:w="80" w:type="dxa"/>
              <w:bottom w:w="60" w:type="dxa"/>
              <w:right w:w="80" w:type="dxa"/>
            </w:tcMar>
          </w:tcPr>
          <w:p>
            <w:r/>
            <w:r>
              <w:rPr>
                <w:rFonts w:ascii="Segoe UI" w:hAnsi="Segoe UI" w:eastAsia="Segoe UI"/>
                <w:b w:val="0"/>
                <w:i w:val="0"/>
                <w:color w:val="1F2933"/>
                <w:sz w:val="20"/>
              </w:rPr>
              <w:t>Fin mois 1</w:t>
            </w:r>
          </w:p>
        </w:tc>
        <w:tc>
          <w:tcPr>
            <w:tcW w:type="dxa" w:w="2160"/>
            <w:tcMar>
              <w:top w:w="60" w:type="dxa"/>
              <w:left w:w="80" w:type="dxa"/>
              <w:bottom w:w="60" w:type="dxa"/>
              <w:right w:w="80" w:type="dxa"/>
            </w:tcMar>
          </w:tcPr>
          <w:p>
            <w:r/>
            <w:r>
              <w:rPr>
                <w:rFonts w:ascii="Segoe UI" w:hAnsi="Segoe UI" w:eastAsia="Segoe UI"/>
                <w:b w:val="0"/>
                <w:i w:val="0"/>
                <w:color w:val="1F2933"/>
                <w:sz w:val="20"/>
              </w:rPr>
              <w:t>Premier rapport d'étape (listes de participants)</w:t>
            </w:r>
          </w:p>
        </w:tc>
      </w:tr>
      <w:tr>
        <w:tc>
          <w:tcPr>
            <w:tcW w:type="dxa" w:w="2160"/>
            <w:tcMar>
              <w:top w:w="60" w:type="dxa"/>
              <w:left w:w="80" w:type="dxa"/>
              <w:bottom w:w="60" w:type="dxa"/>
              <w:right w:w="80" w:type="dxa"/>
            </w:tcMar>
          </w:tcPr>
          <w:p>
            <w:r/>
            <w:r>
              <w:rPr>
                <w:rFonts w:ascii="Segoe UI" w:hAnsi="Segoe UI" w:eastAsia="Segoe UI"/>
                <w:b w:val="0"/>
                <w:i w:val="0"/>
                <w:color w:val="1F2933"/>
                <w:sz w:val="20"/>
              </w:rPr>
              <w:t>Bootcamps 1 et 2</w:t>
            </w:r>
          </w:p>
        </w:tc>
        <w:tc>
          <w:tcPr>
            <w:tcW w:type="dxa" w:w="2160"/>
            <w:tcMar>
              <w:top w:w="60" w:type="dxa"/>
              <w:left w:w="80" w:type="dxa"/>
              <w:bottom w:w="60" w:type="dxa"/>
              <w:right w:w="80" w:type="dxa"/>
            </w:tcMar>
          </w:tcPr>
          <w:p>
            <w:r/>
            <w:r>
              <w:rPr>
                <w:rFonts w:ascii="Segoe UI" w:hAnsi="Segoe UI" w:eastAsia="Segoe UI"/>
                <w:b w:val="0"/>
                <w:i w:val="0"/>
                <w:color w:val="1F2933"/>
                <w:sz w:val="20"/>
              </w:rPr>
              <w:t>Gouvernance ; esprit entrepreneurial et créativité</w:t>
            </w:r>
          </w:p>
        </w:tc>
        <w:tc>
          <w:tcPr>
            <w:tcW w:type="dxa" w:w="2160"/>
            <w:tcMar>
              <w:top w:w="60" w:type="dxa"/>
              <w:left w:w="80" w:type="dxa"/>
              <w:bottom w:w="60" w:type="dxa"/>
              <w:right w:w="80" w:type="dxa"/>
            </w:tcMar>
          </w:tcPr>
          <w:p>
            <w:r/>
            <w:r>
              <w:rPr>
                <w:rFonts w:ascii="Segoe UI" w:hAnsi="Segoe UI" w:eastAsia="Segoe UI"/>
                <w:b w:val="0"/>
                <w:i w:val="0"/>
                <w:color w:val="1F2933"/>
                <w:sz w:val="20"/>
              </w:rPr>
              <w:t>Mois 2 à 3</w:t>
            </w:r>
          </w:p>
        </w:tc>
        <w:tc>
          <w:tcPr>
            <w:tcW w:type="dxa" w:w="2160"/>
            <w:tcMar>
              <w:top w:w="60" w:type="dxa"/>
              <w:left w:w="80" w:type="dxa"/>
              <w:bottom w:w="60" w:type="dxa"/>
              <w:right w:w="80" w:type="dxa"/>
            </w:tcMar>
          </w:tcPr>
          <w:p>
            <w:r/>
            <w:r>
              <w:rPr>
                <w:rFonts w:ascii="Segoe UI" w:hAnsi="Segoe UI" w:eastAsia="Segoe UI"/>
                <w:b w:val="0"/>
                <w:i w:val="0"/>
                <w:color w:val="1F2933"/>
                <w:sz w:val="20"/>
              </w:rPr>
              <w:t>Supports de formation, listes de présence</w:t>
            </w:r>
          </w:p>
        </w:tc>
      </w:tr>
      <w:tr>
        <w:tc>
          <w:tcPr>
            <w:tcW w:type="dxa" w:w="2160"/>
            <w:tcMar>
              <w:top w:w="60" w:type="dxa"/>
              <w:left w:w="80" w:type="dxa"/>
              <w:bottom w:w="60" w:type="dxa"/>
              <w:right w:w="80" w:type="dxa"/>
            </w:tcMar>
          </w:tcPr>
          <w:p>
            <w:r/>
            <w:r>
              <w:rPr>
                <w:rFonts w:ascii="Segoe UI" w:hAnsi="Segoe UI" w:eastAsia="Segoe UI"/>
                <w:b w:val="0"/>
                <w:i w:val="0"/>
                <w:color w:val="1F2933"/>
                <w:sz w:val="20"/>
              </w:rPr>
              <w:t>Bootcamps 3, 4 et 5</w:t>
            </w:r>
          </w:p>
        </w:tc>
        <w:tc>
          <w:tcPr>
            <w:tcW w:type="dxa" w:w="2160"/>
            <w:tcMar>
              <w:top w:w="60" w:type="dxa"/>
              <w:left w:w="80" w:type="dxa"/>
              <w:bottom w:w="60" w:type="dxa"/>
              <w:right w:w="80" w:type="dxa"/>
            </w:tcMar>
          </w:tcPr>
          <w:p>
            <w:r/>
            <w:r>
              <w:rPr>
                <w:rFonts w:ascii="Segoe UI" w:hAnsi="Segoe UI" w:eastAsia="Segoe UI"/>
                <w:b w:val="0"/>
                <w:i w:val="0"/>
                <w:color w:val="1F2933"/>
                <w:sz w:val="20"/>
              </w:rPr>
              <w:t>Plan d'affaires et gestion financière ; marketing et commercialisation ; accès au financement</w:t>
            </w:r>
          </w:p>
        </w:tc>
        <w:tc>
          <w:tcPr>
            <w:tcW w:type="dxa" w:w="2160"/>
            <w:tcMar>
              <w:top w:w="60" w:type="dxa"/>
              <w:left w:w="80" w:type="dxa"/>
              <w:bottom w:w="60" w:type="dxa"/>
              <w:right w:w="80" w:type="dxa"/>
            </w:tcMar>
          </w:tcPr>
          <w:p>
            <w:r/>
            <w:r>
              <w:rPr>
                <w:rFonts w:ascii="Segoe UI" w:hAnsi="Segoe UI" w:eastAsia="Segoe UI"/>
                <w:b w:val="0"/>
                <w:i w:val="0"/>
                <w:color w:val="1F2933"/>
                <w:sz w:val="20"/>
              </w:rPr>
              <w:t>Mois 3 à 6</w:t>
            </w:r>
          </w:p>
        </w:tc>
        <w:tc>
          <w:tcPr>
            <w:tcW w:type="dxa" w:w="2160"/>
            <w:tcMar>
              <w:top w:w="60" w:type="dxa"/>
              <w:left w:w="80" w:type="dxa"/>
              <w:bottom w:w="60" w:type="dxa"/>
              <w:right w:w="80" w:type="dxa"/>
            </w:tcMar>
          </w:tcPr>
          <w:p>
            <w:r/>
            <w:r>
              <w:rPr>
                <w:rFonts w:ascii="Segoe UI" w:hAnsi="Segoe UI" w:eastAsia="Segoe UI"/>
                <w:b w:val="0"/>
                <w:i w:val="0"/>
                <w:color w:val="1F2933"/>
                <w:sz w:val="20"/>
              </w:rPr>
              <w:t>Plans d'affaires, plans marketing</w:t>
            </w:r>
          </w:p>
        </w:tc>
      </w:tr>
      <w:tr>
        <w:tc>
          <w:tcPr>
            <w:tcW w:type="dxa" w:w="2160"/>
            <w:tcMar>
              <w:top w:w="60" w:type="dxa"/>
              <w:left w:w="80" w:type="dxa"/>
              <w:bottom w:w="60" w:type="dxa"/>
              <w:right w:w="80" w:type="dxa"/>
            </w:tcMar>
          </w:tcPr>
          <w:p>
            <w:r/>
            <w:r>
              <w:rPr>
                <w:rFonts w:ascii="Segoe UI" w:hAnsi="Segoe UI" w:eastAsia="Segoe UI"/>
                <w:b w:val="0"/>
                <w:i w:val="0"/>
                <w:color w:val="1F2933"/>
                <w:sz w:val="20"/>
              </w:rPr>
              <w:t>Coaching final et pitch</w:t>
            </w:r>
          </w:p>
        </w:tc>
        <w:tc>
          <w:tcPr>
            <w:tcW w:type="dxa" w:w="2160"/>
            <w:tcMar>
              <w:top w:w="60" w:type="dxa"/>
              <w:left w:w="80" w:type="dxa"/>
              <w:bottom w:w="60" w:type="dxa"/>
              <w:right w:w="80" w:type="dxa"/>
            </w:tcMar>
          </w:tcPr>
          <w:p>
            <w:r/>
            <w:r>
              <w:rPr>
                <w:rFonts w:ascii="Segoe UI" w:hAnsi="Segoe UI" w:eastAsia="Segoe UI"/>
                <w:b w:val="0"/>
                <w:i w:val="0"/>
                <w:color w:val="1F2933"/>
                <w:sz w:val="20"/>
              </w:rPr>
              <w:t>Diagnostic final, plan stratégique à 1 an, pitch devant bailleurs locaux</w:t>
            </w:r>
          </w:p>
        </w:tc>
        <w:tc>
          <w:tcPr>
            <w:tcW w:type="dxa" w:w="2160"/>
            <w:tcMar>
              <w:top w:w="60" w:type="dxa"/>
              <w:left w:w="80" w:type="dxa"/>
              <w:bottom w:w="60" w:type="dxa"/>
              <w:right w:w="80" w:type="dxa"/>
            </w:tcMar>
          </w:tcPr>
          <w:p>
            <w:r/>
            <w:r>
              <w:rPr>
                <w:rFonts w:ascii="Segoe UI" w:hAnsi="Segoe UI" w:eastAsia="Segoe UI"/>
                <w:b w:val="0"/>
                <w:i w:val="0"/>
                <w:color w:val="1F2933"/>
                <w:sz w:val="20"/>
              </w:rPr>
              <w:t>Mois 7 à 8</w:t>
            </w:r>
          </w:p>
        </w:tc>
        <w:tc>
          <w:tcPr>
            <w:tcW w:type="dxa" w:w="2160"/>
            <w:tcMar>
              <w:top w:w="60" w:type="dxa"/>
              <w:left w:w="80" w:type="dxa"/>
              <w:bottom w:w="60" w:type="dxa"/>
              <w:right w:w="80" w:type="dxa"/>
            </w:tcMar>
          </w:tcPr>
          <w:p>
            <w:r/>
            <w:r>
              <w:rPr>
                <w:rFonts w:ascii="Segoe UI" w:hAnsi="Segoe UI" w:eastAsia="Segoe UI"/>
                <w:b w:val="0"/>
                <w:i w:val="0"/>
                <w:color w:val="1F2933"/>
                <w:sz w:val="20"/>
              </w:rPr>
              <w:t>Deuxième rapport d'étape (mois 7)</w:t>
            </w:r>
          </w:p>
        </w:tc>
      </w:tr>
      <w:tr>
        <w:tc>
          <w:tcPr>
            <w:tcW w:type="dxa" w:w="2160"/>
            <w:tcMar>
              <w:top w:w="60" w:type="dxa"/>
              <w:left w:w="80" w:type="dxa"/>
              <w:bottom w:w="60" w:type="dxa"/>
              <w:right w:w="80" w:type="dxa"/>
            </w:tcMar>
          </w:tcPr>
          <w:p>
            <w:r/>
            <w:r>
              <w:rPr>
                <w:rFonts w:ascii="Segoe UI" w:hAnsi="Segoe UI" w:eastAsia="Segoe UI"/>
                <w:b w:val="0"/>
                <w:i w:val="0"/>
                <w:color w:val="1F2933"/>
                <w:sz w:val="20"/>
              </w:rPr>
              <w:t>Suivi et mentorat</w:t>
            </w:r>
          </w:p>
        </w:tc>
        <w:tc>
          <w:tcPr>
            <w:tcW w:type="dxa" w:w="2160"/>
            <w:tcMar>
              <w:top w:w="60" w:type="dxa"/>
              <w:left w:w="80" w:type="dxa"/>
              <w:bottom w:w="60" w:type="dxa"/>
              <w:right w:w="80" w:type="dxa"/>
            </w:tcMar>
          </w:tcPr>
          <w:p>
            <w:r/>
            <w:r>
              <w:rPr>
                <w:rFonts w:ascii="Segoe UI" w:hAnsi="Segoe UI" w:eastAsia="Segoe UI"/>
                <w:b w:val="0"/>
                <w:i w:val="0"/>
                <w:color w:val="1F2933"/>
                <w:sz w:val="20"/>
              </w:rPr>
              <w:t>Suivi de l'adoption des acquis, mentoring, communauté de pratique, appui à la commercialisation</w:t>
            </w:r>
          </w:p>
        </w:tc>
        <w:tc>
          <w:tcPr>
            <w:tcW w:type="dxa" w:w="2160"/>
            <w:tcMar>
              <w:top w:w="60" w:type="dxa"/>
              <w:left w:w="80" w:type="dxa"/>
              <w:bottom w:w="60" w:type="dxa"/>
              <w:right w:w="80" w:type="dxa"/>
            </w:tcMar>
          </w:tcPr>
          <w:p>
            <w:r/>
            <w:r>
              <w:rPr>
                <w:rFonts w:ascii="Segoe UI" w:hAnsi="Segoe UI" w:eastAsia="Segoe UI"/>
                <w:b w:val="0"/>
                <w:i w:val="0"/>
                <w:color w:val="1F2933"/>
                <w:sz w:val="20"/>
              </w:rPr>
              <w:t>Mois 8 à 10</w:t>
            </w:r>
          </w:p>
        </w:tc>
        <w:tc>
          <w:tcPr>
            <w:tcW w:type="dxa" w:w="2160"/>
            <w:tcMar>
              <w:top w:w="60" w:type="dxa"/>
              <w:left w:w="80" w:type="dxa"/>
              <w:bottom w:w="60" w:type="dxa"/>
              <w:right w:w="80" w:type="dxa"/>
            </w:tcMar>
          </w:tcPr>
          <w:p>
            <w:r/>
            <w:r>
              <w:rPr>
                <w:rFonts w:ascii="Segoe UI" w:hAnsi="Segoe UI" w:eastAsia="Segoe UI"/>
                <w:b w:val="0"/>
                <w:i w:val="0"/>
                <w:color w:val="1F2933"/>
                <w:sz w:val="20"/>
              </w:rPr>
              <w:t>Registres de coaching, preuves de mise en relation</w:t>
            </w:r>
          </w:p>
        </w:tc>
      </w:tr>
      <w:tr>
        <w:tc>
          <w:tcPr>
            <w:tcW w:type="dxa" w:w="2160"/>
            <w:tcMar>
              <w:top w:w="60" w:type="dxa"/>
              <w:left w:w="80" w:type="dxa"/>
              <w:bottom w:w="60" w:type="dxa"/>
              <w:right w:w="80" w:type="dxa"/>
            </w:tcMar>
          </w:tcPr>
          <w:p>
            <w:r/>
            <w:r>
              <w:rPr>
                <w:rFonts w:ascii="Segoe UI" w:hAnsi="Segoe UI" w:eastAsia="Segoe UI"/>
                <w:b w:val="0"/>
                <w:i w:val="0"/>
                <w:color w:val="1F2933"/>
                <w:sz w:val="20"/>
              </w:rPr>
              <w:t>Capitalisation</w:t>
            </w:r>
          </w:p>
        </w:tc>
        <w:tc>
          <w:tcPr>
            <w:tcW w:type="dxa" w:w="2160"/>
            <w:tcMar>
              <w:top w:w="60" w:type="dxa"/>
              <w:left w:w="80" w:type="dxa"/>
              <w:bottom w:w="60" w:type="dxa"/>
              <w:right w:w="80" w:type="dxa"/>
            </w:tcMar>
          </w:tcPr>
          <w:p>
            <w:r/>
            <w:r>
              <w:rPr>
                <w:rFonts w:ascii="Segoe UI" w:hAnsi="Segoe UI" w:eastAsia="Segoe UI"/>
                <w:b w:val="0"/>
                <w:i w:val="0"/>
                <w:color w:val="1F2933"/>
                <w:sz w:val="20"/>
              </w:rPr>
              <w:t>Documentation des réussites, consolidation, rapprochement financier</w:t>
            </w:r>
          </w:p>
        </w:tc>
        <w:tc>
          <w:tcPr>
            <w:tcW w:type="dxa" w:w="2160"/>
            <w:tcMar>
              <w:top w:w="60" w:type="dxa"/>
              <w:left w:w="80" w:type="dxa"/>
              <w:bottom w:w="60" w:type="dxa"/>
              <w:right w:w="80" w:type="dxa"/>
            </w:tcMar>
          </w:tcPr>
          <w:p>
            <w:r/>
            <w:r>
              <w:rPr>
                <w:rFonts w:ascii="Segoe UI" w:hAnsi="Segoe UI" w:eastAsia="Segoe UI"/>
                <w:b w:val="0"/>
                <w:i w:val="0"/>
                <w:color w:val="1F2933"/>
                <w:sz w:val="20"/>
              </w:rPr>
              <w:t>Mois 10</w:t>
            </w:r>
          </w:p>
        </w:tc>
        <w:tc>
          <w:tcPr>
            <w:tcW w:type="dxa" w:w="2160"/>
            <w:tcMar>
              <w:top w:w="60" w:type="dxa"/>
              <w:left w:w="80" w:type="dxa"/>
              <w:bottom w:w="60" w:type="dxa"/>
              <w:right w:w="80" w:type="dxa"/>
            </w:tcMar>
          </w:tcPr>
          <w:p>
            <w:r/>
            <w:r>
              <w:rPr>
                <w:rFonts w:ascii="Segoe UI" w:hAnsi="Segoe UI" w:eastAsia="Segoe UI"/>
                <w:b w:val="0"/>
                <w:i w:val="0"/>
                <w:color w:val="1F2933"/>
                <w:sz w:val="20"/>
              </w:rPr>
              <w:t>Rapport final</w:t>
            </w:r>
          </w:p>
        </w:tc>
      </w:tr>
    </w:tbl>
    <w:p>
      <w:pPr>
        <w:spacing w:line="348" w:lineRule="auto"/>
      </w:pPr>
      <w:r>
        <w:rPr>
          <w:rFonts w:ascii="Segoe UI" w:hAnsi="Segoe UI" w:eastAsia="Segoe UI"/>
          <w:b w:val="0"/>
          <w:i/>
          <w:color w:val="B45309"/>
          <w:sz w:val="22"/>
        </w:rPr>
        <w:t>Dates exactes de démarrage et échéancier définitif à compléter (fixés au moment de l'élaboration du contrat, selon le financement disponible, les activités et les saisons culturales à couvrir).</w:t>
      </w:r>
    </w:p>
    <w:p>
      <w:pPr>
        <w:spacing w:before="360" w:after="40" w:line="348" w:lineRule="auto"/>
        <w:pBdr>
          <w:bottom w:val="single" w:sz="12" w:space="4" w:color="0b4a8f"/>
        </w:pBdr>
      </w:pPr>
      <w:r>
        <w:rPr>
          <w:rFonts w:ascii="Segoe UI" w:hAnsi="Segoe UI" w:eastAsia="Segoe UI"/>
          <w:b/>
          <w:i w:val="0"/>
          <w:color w:val="0B4A8F"/>
          <w:sz w:val="28"/>
        </w:rPr>
        <w:t>6. Organisation et équipe</w:t>
      </w:r>
    </w:p>
    <w:p>
      <w:pPr>
        <w:spacing w:line="348" w:lineRule="auto"/>
      </w:pPr>
      <w:r>
        <w:rPr>
          <w:rFonts w:ascii="Segoe UI" w:hAnsi="Segoe UI" w:eastAsia="Segoe UI"/>
          <w:b w:val="0"/>
          <w:i w:val="0"/>
          <w:color w:val="1F2933"/>
          <w:sz w:val="22"/>
        </w:rPr>
        <w:t>La composition minimale de l'équipe exigée par les TDR est reprise ci-dessous ; les personnes proposées et leurs curriculum vitae seront joints à l'offre finale.</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160"/>
        <w:gridCol w:w="2160"/>
        <w:gridCol w:w="2160"/>
        <w:gridCol w:w="2160"/>
      </w:tblGrid>
      <w:tr>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Poste</w:t>
            </w:r>
          </w:p>
        </w:tc>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Principales attributions</w:t>
            </w:r>
          </w:p>
        </w:tc>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Nbr HJ</w:t>
            </w:r>
          </w:p>
        </w:tc>
        <w:tc>
          <w:tcPr>
            <w:tcW w:type="dxa" w:w="216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Qualifications minimales exigées</w:t>
            </w:r>
          </w:p>
        </w:tc>
      </w:tr>
      <w:tr>
        <w:tc>
          <w:tcPr>
            <w:tcW w:type="dxa" w:w="2160"/>
            <w:tcMar>
              <w:top w:w="60" w:type="dxa"/>
              <w:left w:w="80" w:type="dxa"/>
              <w:bottom w:w="60" w:type="dxa"/>
              <w:right w:w="80" w:type="dxa"/>
            </w:tcMar>
          </w:tcPr>
          <w:p>
            <w:r/>
            <w:r>
              <w:rPr>
                <w:rFonts w:ascii="Segoe UI" w:hAnsi="Segoe UI" w:eastAsia="Segoe UI"/>
                <w:b w:val="0"/>
                <w:i w:val="0"/>
                <w:color w:val="1F2933"/>
                <w:sz w:val="20"/>
              </w:rPr>
              <w:t>Un (01) Chef de mission</w:t>
            </w:r>
          </w:p>
        </w:tc>
        <w:tc>
          <w:tcPr>
            <w:tcW w:type="dxa" w:w="2160"/>
            <w:tcMar>
              <w:top w:w="60" w:type="dxa"/>
              <w:left w:w="80" w:type="dxa"/>
              <w:bottom w:w="60" w:type="dxa"/>
              <w:right w:w="80" w:type="dxa"/>
            </w:tcMar>
          </w:tcPr>
          <w:p>
            <w:r/>
            <w:r>
              <w:rPr>
                <w:rFonts w:ascii="Segoe UI" w:hAnsi="Segoe UI" w:eastAsia="Segoe UI"/>
                <w:b w:val="0"/>
                <w:i w:val="0"/>
                <w:color w:val="1F2933"/>
                <w:sz w:val="20"/>
              </w:rPr>
              <w:t>Interlocuteur principal du projet ; responsable et point de contact entre TEFIALA et l'incubateur ; suivi du programme dans son ensemble, management de l'équipe de l'incubateur et suivi des incubés ; participation aux réunions et missions de supervision ; transmission des rapports à l'UGP et à la FAO.</w:t>
            </w:r>
          </w:p>
        </w:tc>
        <w:tc>
          <w:tcPr>
            <w:tcW w:type="dxa" w:w="2160"/>
            <w:tcMar>
              <w:top w:w="60" w:type="dxa"/>
              <w:left w:w="80" w:type="dxa"/>
              <w:bottom w:w="60" w:type="dxa"/>
              <w:right w:w="80" w:type="dxa"/>
            </w:tcMar>
          </w:tcPr>
          <w:p>
            <w:r/>
            <w:r>
              <w:rPr>
                <w:rFonts w:ascii="Segoe UI" w:hAnsi="Segoe UI" w:eastAsia="Segoe UI"/>
                <w:b w:val="0"/>
                <w:i w:val="0"/>
                <w:color w:val="1F2933"/>
                <w:sz w:val="20"/>
              </w:rPr>
              <w:t>50 HJ</w:t>
            </w:r>
          </w:p>
        </w:tc>
        <w:tc>
          <w:tcPr>
            <w:tcW w:type="dxa" w:w="2160"/>
            <w:tcMar>
              <w:top w:w="60" w:type="dxa"/>
              <w:left w:w="80" w:type="dxa"/>
              <w:bottom w:w="60" w:type="dxa"/>
              <w:right w:w="80" w:type="dxa"/>
            </w:tcMar>
          </w:tcPr>
          <w:p>
            <w:r/>
            <w:r>
              <w:rPr>
                <w:rFonts w:ascii="Segoe UI" w:hAnsi="Segoe UI" w:eastAsia="Segoe UI"/>
                <w:b w:val="0"/>
                <w:i w:val="0"/>
                <w:color w:val="1F2933"/>
                <w:sz w:val="20"/>
              </w:rPr>
              <w:t>Master en agronomie, économie, management de projet, gestion d'entreprise ou équivalent ; 3 ans d'expérience dans l'accompagnement de porteurs de projet (agricole, forestier, économie bleue) ; 3 ans d'expérience confirmée en développement de chaînes de valeur ; au moins deux études sur les chaînes de valeur ; expérience de mécanismes de financement durable du secteur vert ; expérience d'accompagnement de start-up ; expérience de travail avec des PTF internationaux ; forte capacité de gestion de projet et d'équipe.</w:t>
            </w:r>
          </w:p>
        </w:tc>
      </w:tr>
      <w:tr>
        <w:tc>
          <w:tcPr>
            <w:tcW w:type="dxa" w:w="2160"/>
            <w:tcMar>
              <w:top w:w="60" w:type="dxa"/>
              <w:left w:w="80" w:type="dxa"/>
              <w:bottom w:w="60" w:type="dxa"/>
              <w:right w:w="80" w:type="dxa"/>
            </w:tcMar>
          </w:tcPr>
          <w:p>
            <w:r/>
            <w:r>
              <w:rPr>
                <w:rFonts w:ascii="Segoe UI" w:hAnsi="Segoe UI" w:eastAsia="Segoe UI"/>
                <w:b w:val="0"/>
                <w:i w:val="0"/>
                <w:color w:val="1F2933"/>
                <w:sz w:val="20"/>
              </w:rPr>
              <w:t>Deux (02) Formateurs (formateur principal et formateur accompagnateur)</w:t>
            </w:r>
          </w:p>
        </w:tc>
        <w:tc>
          <w:tcPr>
            <w:tcW w:type="dxa" w:w="2160"/>
            <w:tcMar>
              <w:top w:w="60" w:type="dxa"/>
              <w:left w:w="80" w:type="dxa"/>
              <w:bottom w:w="60" w:type="dxa"/>
              <w:right w:w="80" w:type="dxa"/>
            </w:tcMar>
          </w:tcPr>
          <w:p>
            <w:r/>
            <w:r>
              <w:rPr>
                <w:rFonts w:ascii="Segoe UI" w:hAnsi="Segoe UI" w:eastAsia="Segoe UI"/>
                <w:b w:val="0"/>
                <w:i w:val="0"/>
                <w:color w:val="1F2933"/>
                <w:sz w:val="20"/>
              </w:rPr>
              <w:t>Conduite des formations selon les exigences et le standard des programmes d'incubation ; suivi et coaching des incubés.</w:t>
            </w:r>
          </w:p>
        </w:tc>
        <w:tc>
          <w:tcPr>
            <w:tcW w:type="dxa" w:w="2160"/>
            <w:tcMar>
              <w:top w:w="60" w:type="dxa"/>
              <w:left w:w="80" w:type="dxa"/>
              <w:bottom w:w="60" w:type="dxa"/>
              <w:right w:w="80" w:type="dxa"/>
            </w:tcMar>
          </w:tcPr>
          <w:p>
            <w:r/>
            <w:r>
              <w:rPr>
                <w:rFonts w:ascii="Segoe UI" w:hAnsi="Segoe UI" w:eastAsia="Segoe UI"/>
                <w:b w:val="0"/>
                <w:i w:val="0"/>
                <w:color w:val="1F2933"/>
                <w:sz w:val="20"/>
              </w:rPr>
              <w:t xml:space="preserve">40 HJ </w:t>
            </w:r>
            <w:r>
              <w:rPr>
                <w:rFonts w:ascii="Segoe UI" w:hAnsi="Segoe UI" w:eastAsia="Segoe UI"/>
                <w:b w:val="0"/>
                <w:i/>
                <w:color w:val="B45309"/>
                <w:sz w:val="20"/>
              </w:rPr>
              <w:t>(à préciser : par formateur ou pour le binôme)</w:t>
            </w:r>
          </w:p>
        </w:tc>
        <w:tc>
          <w:tcPr>
            <w:tcW w:type="dxa" w:w="2160"/>
            <w:tcMar>
              <w:top w:w="60" w:type="dxa"/>
              <w:left w:w="80" w:type="dxa"/>
              <w:bottom w:w="60" w:type="dxa"/>
              <w:right w:w="80" w:type="dxa"/>
            </w:tcMar>
          </w:tcPr>
          <w:p>
            <w:r/>
            <w:r>
              <w:rPr>
                <w:rFonts w:ascii="Segoe UI" w:hAnsi="Segoe UI" w:eastAsia="Segoe UI"/>
                <w:b w:val="0"/>
                <w:i w:val="0"/>
                <w:color w:val="1F2933"/>
                <w:sz w:val="20"/>
              </w:rPr>
              <w:t>Bac+3 en agronomie, gestion, marketing, entrepreneuriat ou équivalent ; 3 ans d'expérience en formation et accompagnement d'entreprises du secteur agricole ou environnemental ; expérience probante en montage, analyse et évaluation de plans d'affaires ; bonne connaissance du secteur agricole, forestier et économie bleue à Madagascar ; expérience en études/prospection de marchés et outils de planification (business model, business plan) ; expérience pratique de mobilisation de financement ; maîtrise du dialecte local (masikoro, vezo pour Atsimo Andrefana) ; expérience avec une institution de microfinance souhaitée.</w:t>
            </w:r>
          </w:p>
        </w:tc>
      </w:tr>
      <w:tr>
        <w:tc>
          <w:tcPr>
            <w:tcW w:type="dxa" w:w="2160"/>
            <w:tcMar>
              <w:top w:w="60" w:type="dxa"/>
              <w:left w:w="80" w:type="dxa"/>
              <w:bottom w:w="60" w:type="dxa"/>
              <w:right w:w="80" w:type="dxa"/>
            </w:tcMar>
          </w:tcPr>
          <w:p>
            <w:r/>
            <w:r>
              <w:rPr>
                <w:rFonts w:ascii="Segoe UI" w:hAnsi="Segoe UI" w:eastAsia="Segoe UI"/>
                <w:b w:val="0"/>
                <w:i w:val="0"/>
                <w:color w:val="1F2933"/>
                <w:sz w:val="20"/>
              </w:rPr>
              <w:t>Un assistant administratif et logistique</w:t>
            </w:r>
          </w:p>
        </w:tc>
        <w:tc>
          <w:tcPr>
            <w:tcW w:type="dxa" w:w="2160"/>
            <w:tcMar>
              <w:top w:w="60" w:type="dxa"/>
              <w:left w:w="80" w:type="dxa"/>
              <w:bottom w:w="60" w:type="dxa"/>
              <w:right w:w="80" w:type="dxa"/>
            </w:tcMar>
          </w:tcPr>
          <w:p>
            <w:r/>
            <w:r>
              <w:rPr>
                <w:rFonts w:ascii="Segoe UI" w:hAnsi="Segoe UI" w:eastAsia="Segoe UI"/>
                <w:b w:val="0"/>
                <w:i w:val="0"/>
                <w:color w:val="1F2933"/>
                <w:sz w:val="20"/>
              </w:rPr>
              <w:t>Organisation de la logistique des séances de formation.</w:t>
            </w:r>
          </w:p>
        </w:tc>
        <w:tc>
          <w:tcPr>
            <w:tcW w:type="dxa" w:w="2160"/>
            <w:tcMar>
              <w:top w:w="60" w:type="dxa"/>
              <w:left w:w="80" w:type="dxa"/>
              <w:bottom w:w="60" w:type="dxa"/>
              <w:right w:w="80" w:type="dxa"/>
            </w:tcMar>
          </w:tcPr>
          <w:p>
            <w:r/>
            <w:r>
              <w:rPr>
                <w:rFonts w:ascii="Segoe UI" w:hAnsi="Segoe UI" w:eastAsia="Segoe UI"/>
                <w:b w:val="0"/>
                <w:i w:val="0"/>
                <w:color w:val="1F2933"/>
                <w:sz w:val="20"/>
              </w:rPr>
              <w:t>35 HJ</w:t>
            </w:r>
          </w:p>
        </w:tc>
        <w:tc>
          <w:tcPr>
            <w:tcW w:type="dxa" w:w="2160"/>
            <w:tcMar>
              <w:top w:w="60" w:type="dxa"/>
              <w:left w:w="80" w:type="dxa"/>
              <w:bottom w:w="60" w:type="dxa"/>
              <w:right w:w="80" w:type="dxa"/>
            </w:tcMar>
          </w:tcPr>
          <w:p>
            <w:r/>
            <w:r>
              <w:rPr>
                <w:rFonts w:ascii="Segoe UI" w:hAnsi="Segoe UI" w:eastAsia="Segoe UI"/>
                <w:b w:val="0"/>
                <w:i w:val="0"/>
                <w:color w:val="1F2933"/>
                <w:sz w:val="20"/>
              </w:rPr>
              <w:t>Bac+3 en administration ou équivalent ; expérience probante dans l'organisation de formations en milieu rural ; bonnes capacités rédactionnelles ; maîtrise du dialecte local.</w:t>
            </w:r>
          </w:p>
        </w:tc>
      </w:tr>
    </w:tbl>
    <w:p>
      <w:pPr>
        <w:spacing w:line="348" w:lineRule="auto"/>
      </w:pPr>
      <w:r>
        <w:rPr>
          <w:rFonts w:ascii="Segoe UI" w:hAnsi="Segoe UI" w:eastAsia="Segoe UI"/>
          <w:b w:val="0"/>
          <w:i w:val="0"/>
          <w:color w:val="1F2933"/>
          <w:sz w:val="22"/>
        </w:rPr>
        <w:t>Conformément aux TDR, tout changement de personnel clé doit être préalablement approuvé par le projet TEFIALA, et les curriculums vitae des personnes proposées doivent être joints à l'offre.</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4320"/>
        <w:gridCol w:w="4320"/>
      </w:tblGrid>
      <w:tr>
        <w:tc>
          <w:tcPr>
            <w:tcW w:type="dxa" w:w="432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Fonction d'équipe proposée</w:t>
            </w:r>
          </w:p>
        </w:tc>
        <w:tc>
          <w:tcPr>
            <w:tcW w:type="dxa" w:w="432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Rôle dans le dispositif CARSO</w:t>
            </w:r>
          </w:p>
        </w:tc>
      </w:tr>
      <w:tr>
        <w:tc>
          <w:tcPr>
            <w:tcW w:type="dxa" w:w="4320"/>
            <w:tcMar>
              <w:top w:w="60" w:type="dxa"/>
              <w:left w:w="80" w:type="dxa"/>
              <w:bottom w:w="60" w:type="dxa"/>
              <w:right w:w="80" w:type="dxa"/>
            </w:tcMar>
          </w:tcPr>
          <w:p>
            <w:r/>
            <w:r>
              <w:rPr>
                <w:rFonts w:ascii="Segoe UI" w:hAnsi="Segoe UI" w:eastAsia="Segoe UI"/>
                <w:b w:val="0"/>
                <w:i/>
                <w:color w:val="B45309"/>
                <w:sz w:val="20"/>
              </w:rPr>
              <w:t>Nom du chef de mission (à compléter)</w:t>
            </w:r>
          </w:p>
        </w:tc>
        <w:tc>
          <w:tcPr>
            <w:tcW w:type="dxa" w:w="4320"/>
            <w:tcMar>
              <w:top w:w="60" w:type="dxa"/>
              <w:left w:w="80" w:type="dxa"/>
              <w:bottom w:w="60" w:type="dxa"/>
              <w:right w:w="80" w:type="dxa"/>
            </w:tcMar>
          </w:tcPr>
          <w:p>
            <w:r/>
            <w:r>
              <w:rPr>
                <w:rFonts w:ascii="Segoe UI" w:hAnsi="Segoe UI" w:eastAsia="Segoe UI"/>
                <w:b w:val="0"/>
                <w:i w:val="0"/>
                <w:color w:val="1F2933"/>
                <w:sz w:val="20"/>
              </w:rPr>
              <w:t>Pilotage global, point focal unique vis-à-vis de la FAO et de l'UGP, reporting contractuel, supervision des incubés.</w:t>
            </w:r>
          </w:p>
        </w:tc>
      </w:tr>
      <w:tr>
        <w:tc>
          <w:tcPr>
            <w:tcW w:type="dxa" w:w="4320"/>
            <w:tcMar>
              <w:top w:w="60" w:type="dxa"/>
              <w:left w:w="80" w:type="dxa"/>
              <w:bottom w:w="60" w:type="dxa"/>
              <w:right w:w="80" w:type="dxa"/>
            </w:tcMar>
          </w:tcPr>
          <w:p>
            <w:r/>
            <w:r>
              <w:rPr>
                <w:rFonts w:ascii="Segoe UI" w:hAnsi="Segoe UI" w:eastAsia="Segoe UI"/>
                <w:b w:val="0"/>
                <w:i/>
                <w:color w:val="B45309"/>
                <w:sz w:val="20"/>
              </w:rPr>
              <w:t>Nom du formateur principal (à compléter)</w:t>
            </w:r>
          </w:p>
        </w:tc>
        <w:tc>
          <w:tcPr>
            <w:tcW w:type="dxa" w:w="4320"/>
            <w:tcMar>
              <w:top w:w="60" w:type="dxa"/>
              <w:left w:w="80" w:type="dxa"/>
              <w:bottom w:w="60" w:type="dxa"/>
              <w:right w:w="80" w:type="dxa"/>
            </w:tcMar>
          </w:tcPr>
          <w:p>
            <w:r/>
            <w:r>
              <w:rPr>
                <w:rFonts w:ascii="Segoe UI" w:hAnsi="Segoe UI" w:eastAsia="Segoe UI"/>
                <w:b w:val="0"/>
                <w:i w:val="0"/>
                <w:color w:val="1F2933"/>
                <w:sz w:val="20"/>
              </w:rPr>
              <w:t>Déploiement des bootcamps, assurance qualité pédagogique, coaching des incubés.</w:t>
            </w:r>
          </w:p>
        </w:tc>
      </w:tr>
      <w:tr>
        <w:tc>
          <w:tcPr>
            <w:tcW w:type="dxa" w:w="4320"/>
            <w:tcMar>
              <w:top w:w="60" w:type="dxa"/>
              <w:left w:w="80" w:type="dxa"/>
              <w:bottom w:w="60" w:type="dxa"/>
              <w:right w:w="80" w:type="dxa"/>
            </w:tcMar>
          </w:tcPr>
          <w:p>
            <w:r/>
            <w:r>
              <w:rPr>
                <w:rFonts w:ascii="Segoe UI" w:hAnsi="Segoe UI" w:eastAsia="Segoe UI"/>
                <w:b w:val="0"/>
                <w:i/>
                <w:color w:val="B45309"/>
                <w:sz w:val="20"/>
              </w:rPr>
              <w:t>Nom du formateur accompagnateur (à compléter)</w:t>
            </w:r>
          </w:p>
        </w:tc>
        <w:tc>
          <w:tcPr>
            <w:tcW w:type="dxa" w:w="4320"/>
            <w:tcMar>
              <w:top w:w="60" w:type="dxa"/>
              <w:left w:w="80" w:type="dxa"/>
              <w:bottom w:w="60" w:type="dxa"/>
              <w:right w:w="80" w:type="dxa"/>
            </w:tcMar>
          </w:tcPr>
          <w:p>
            <w:r/>
            <w:r>
              <w:rPr>
                <w:rFonts w:ascii="Segoe UI" w:hAnsi="Segoe UI" w:eastAsia="Segoe UI"/>
                <w:b w:val="0"/>
                <w:i w:val="0"/>
                <w:color w:val="1F2933"/>
                <w:sz w:val="20"/>
              </w:rPr>
              <w:t>Animation conjointe des sessions, suivi individualisé des incubés, appui aux plans d'affaires.</w:t>
            </w:r>
          </w:p>
        </w:tc>
      </w:tr>
      <w:tr>
        <w:tc>
          <w:tcPr>
            <w:tcW w:type="dxa" w:w="4320"/>
            <w:tcMar>
              <w:top w:w="60" w:type="dxa"/>
              <w:left w:w="80" w:type="dxa"/>
              <w:bottom w:w="60" w:type="dxa"/>
              <w:right w:w="80" w:type="dxa"/>
            </w:tcMar>
          </w:tcPr>
          <w:p>
            <w:r/>
            <w:r>
              <w:rPr>
                <w:rFonts w:ascii="Segoe UI" w:hAnsi="Segoe UI" w:eastAsia="Segoe UI"/>
                <w:b w:val="0"/>
                <w:i/>
                <w:color w:val="B45309"/>
                <w:sz w:val="20"/>
              </w:rPr>
              <w:t>Nom de l'assistant administratif et logistique (à compléter)</w:t>
            </w:r>
          </w:p>
        </w:tc>
        <w:tc>
          <w:tcPr>
            <w:tcW w:type="dxa" w:w="4320"/>
            <w:tcMar>
              <w:top w:w="60" w:type="dxa"/>
              <w:left w:w="80" w:type="dxa"/>
              <w:bottom w:w="60" w:type="dxa"/>
              <w:right w:w="80" w:type="dxa"/>
            </w:tcMar>
          </w:tcPr>
          <w:p>
            <w:r/>
            <w:r>
              <w:rPr>
                <w:rFonts w:ascii="Segoe UI" w:hAnsi="Segoe UI" w:eastAsia="Segoe UI"/>
                <w:b w:val="0"/>
                <w:i w:val="0"/>
                <w:color w:val="1F2933"/>
                <w:sz w:val="20"/>
              </w:rPr>
              <w:t>Logistique des séances, mobilisation des participants, archivage des pièces justificatives.</w:t>
            </w:r>
          </w:p>
        </w:tc>
      </w:tr>
      <w:tr>
        <w:tc>
          <w:tcPr>
            <w:tcW w:type="dxa" w:w="4320"/>
            <w:tcMar>
              <w:top w:w="60" w:type="dxa"/>
              <w:left w:w="80" w:type="dxa"/>
              <w:bottom w:w="60" w:type="dxa"/>
              <w:right w:w="80" w:type="dxa"/>
            </w:tcMar>
          </w:tcPr>
          <w:p>
            <w:r/>
            <w:r>
              <w:rPr>
                <w:rFonts w:ascii="Segoe UI" w:hAnsi="Segoe UI" w:eastAsia="Segoe UI"/>
                <w:b w:val="0"/>
                <w:i w:val="0"/>
                <w:color w:val="1F2933"/>
                <w:sz w:val="20"/>
              </w:rPr>
              <w:t>Mentors et experts mobilisés</w:t>
            </w:r>
          </w:p>
        </w:tc>
        <w:tc>
          <w:tcPr>
            <w:tcW w:type="dxa" w:w="4320"/>
            <w:tcMar>
              <w:top w:w="60" w:type="dxa"/>
              <w:left w:w="80" w:type="dxa"/>
              <w:bottom w:w="60" w:type="dxa"/>
              <w:right w:w="80" w:type="dxa"/>
            </w:tcMar>
          </w:tcPr>
          <w:p>
            <w:r/>
            <w:r>
              <w:rPr>
                <w:rFonts w:ascii="Segoe UI" w:hAnsi="Segoe UI" w:eastAsia="Segoe UI"/>
                <w:b w:val="0"/>
                <w:i w:val="0"/>
                <w:color w:val="1F2933"/>
                <w:sz w:val="20"/>
              </w:rPr>
              <w:t>Mise en réseau des OP incubées, master class et communauté de pratique, selon le réseau de formateurs, consultants et mentors spécialisés de CARSO mobilisable pour la prestation.</w:t>
            </w:r>
          </w:p>
        </w:tc>
      </w:tr>
    </w:tbl>
    <w:p>
      <w:pPr>
        <w:spacing w:before="360" w:after="40" w:line="348" w:lineRule="auto"/>
        <w:pBdr>
          <w:bottom w:val="single" w:sz="12" w:space="4" w:color="0b4a8f"/>
        </w:pBdr>
      </w:pPr>
      <w:r>
        <w:rPr>
          <w:rFonts w:ascii="Segoe UI" w:hAnsi="Segoe UI" w:eastAsia="Segoe UI"/>
          <w:b/>
          <w:i w:val="0"/>
          <w:color w:val="0B4A8F"/>
          <w:sz w:val="28"/>
        </w:rPr>
        <w:t>7. Moyens et logistique</w:t>
      </w:r>
    </w:p>
    <w:p>
      <w:pPr>
        <w:spacing w:before="240" w:after="80" w:line="348" w:lineRule="auto"/>
      </w:pPr>
      <w:r>
        <w:rPr>
          <w:rFonts w:ascii="Segoe UI" w:hAnsi="Segoe UI" w:eastAsia="Segoe UI"/>
          <w:b/>
          <w:i w:val="0"/>
          <w:color w:val="243B53"/>
          <w:sz w:val="24"/>
        </w:rPr>
        <w:t>7.1 Moyens humains</w:t>
      </w:r>
    </w:p>
    <w:p>
      <w:pPr>
        <w:spacing w:line="348" w:lineRule="auto"/>
      </w:pPr>
      <w:r>
        <w:rPr>
          <w:rFonts w:ascii="Segoe UI" w:hAnsi="Segoe UI" w:eastAsia="Segoe UI"/>
          <w:b w:val="0"/>
          <w:i w:val="0"/>
          <w:color w:val="1F2933"/>
          <w:sz w:val="22"/>
        </w:rPr>
        <w:t>L'équipe minimale décrite en section 6 (chef de mission, deux formateurs, assistant administratif et logistique) est mobilisée sur toute la durée du programme, complétée par le réseau de formateurs, consultants et mentors de CARSO. Le chef de mission assure la fonction de point focal dédié exigée par les TDR.</w:t>
      </w:r>
    </w:p>
    <w:p>
      <w:pPr>
        <w:spacing w:before="240" w:after="80" w:line="348" w:lineRule="auto"/>
      </w:pPr>
      <w:r>
        <w:rPr>
          <w:rFonts w:ascii="Segoe UI" w:hAnsi="Segoe UI" w:eastAsia="Segoe UI"/>
          <w:b/>
          <w:i w:val="0"/>
          <w:color w:val="243B53"/>
          <w:sz w:val="24"/>
        </w:rPr>
        <w:t>7.2 Moyens matériels et logistiques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4320"/>
        <w:gridCol w:w="4320"/>
      </w:tblGrid>
      <w:tr>
        <w:tc>
          <w:tcPr>
            <w:tcW w:type="dxa" w:w="432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Moyen</w:t>
            </w:r>
          </w:p>
        </w:tc>
        <w:tc>
          <w:tcPr>
            <w:tcW w:type="dxa" w:w="432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Usage prévu</w:t>
            </w:r>
          </w:p>
        </w:tc>
      </w:tr>
      <w:tr>
        <w:tc>
          <w:tcPr>
            <w:tcW w:type="dxa" w:w="4320"/>
            <w:tcMar>
              <w:top w:w="60" w:type="dxa"/>
              <w:left w:w="80" w:type="dxa"/>
              <w:bottom w:w="60" w:type="dxa"/>
              <w:right w:w="80" w:type="dxa"/>
            </w:tcMar>
          </w:tcPr>
          <w:p>
            <w:r/>
            <w:r>
              <w:rPr>
                <w:rFonts w:ascii="Segoe UI" w:hAnsi="Segoe UI" w:eastAsia="Segoe UI"/>
                <w:b w:val="0"/>
                <w:i w:val="0"/>
                <w:color w:val="1F2933"/>
                <w:sz w:val="20"/>
              </w:rPr>
              <w:t>Véhicule (voiture)</w:t>
            </w:r>
          </w:p>
        </w:tc>
        <w:tc>
          <w:tcPr>
            <w:tcW w:type="dxa" w:w="4320"/>
            <w:tcMar>
              <w:top w:w="60" w:type="dxa"/>
              <w:left w:w="80" w:type="dxa"/>
              <w:bottom w:w="60" w:type="dxa"/>
              <w:right w:w="80" w:type="dxa"/>
            </w:tcMar>
          </w:tcPr>
          <w:p>
            <w:r/>
            <w:r>
              <w:rPr>
                <w:rFonts w:ascii="Segoe UI" w:hAnsi="Segoe UI" w:eastAsia="Segoe UI"/>
                <w:b w:val="0"/>
                <w:i w:val="0"/>
                <w:color w:val="1F2933"/>
                <w:sz w:val="20"/>
              </w:rPr>
              <w:t>Déplacements de l'équipe entre Toliara, Morombe, Ankatsakantsa Sud et Tanandava Station ; missions de supervision et de suivi.</w:t>
            </w:r>
          </w:p>
        </w:tc>
      </w:tr>
      <w:tr>
        <w:tc>
          <w:tcPr>
            <w:tcW w:type="dxa" w:w="4320"/>
            <w:tcMar>
              <w:top w:w="60" w:type="dxa"/>
              <w:left w:w="80" w:type="dxa"/>
              <w:bottom w:w="60" w:type="dxa"/>
              <w:right w:w="80" w:type="dxa"/>
            </w:tcMar>
          </w:tcPr>
          <w:p>
            <w:r/>
            <w:r>
              <w:rPr>
                <w:rFonts w:ascii="Segoe UI" w:hAnsi="Segoe UI" w:eastAsia="Segoe UI"/>
                <w:b w:val="0"/>
                <w:i w:val="0"/>
                <w:color w:val="1F2933"/>
                <w:sz w:val="20"/>
              </w:rPr>
              <w:t>Motos</w:t>
            </w:r>
          </w:p>
        </w:tc>
        <w:tc>
          <w:tcPr>
            <w:tcW w:type="dxa" w:w="4320"/>
            <w:tcMar>
              <w:top w:w="60" w:type="dxa"/>
              <w:left w:w="80" w:type="dxa"/>
              <w:bottom w:w="60" w:type="dxa"/>
              <w:right w:w="80" w:type="dxa"/>
            </w:tcMar>
          </w:tcPr>
          <w:p>
            <w:r/>
            <w:r>
              <w:rPr>
                <w:rFonts w:ascii="Segoe UI" w:hAnsi="Segoe UI" w:eastAsia="Segoe UI"/>
                <w:b w:val="0"/>
                <w:i w:val="0"/>
                <w:color w:val="1F2933"/>
                <w:sz w:val="20"/>
              </w:rPr>
              <w:t>Desserte des sites d'animation et des villages des incubés en saison des pluies et sur pistes dégradées.</w:t>
            </w:r>
          </w:p>
        </w:tc>
      </w:tr>
      <w:tr>
        <w:tc>
          <w:tcPr>
            <w:tcW w:type="dxa" w:w="4320"/>
            <w:tcMar>
              <w:top w:w="60" w:type="dxa"/>
              <w:left w:w="80" w:type="dxa"/>
              <w:bottom w:w="60" w:type="dxa"/>
              <w:right w:w="80" w:type="dxa"/>
            </w:tcMar>
          </w:tcPr>
          <w:p>
            <w:r/>
            <w:r>
              <w:rPr>
                <w:rFonts w:ascii="Segoe UI" w:hAnsi="Segoe UI" w:eastAsia="Segoe UI"/>
                <w:b w:val="0"/>
                <w:i w:val="0"/>
                <w:color w:val="1F2933"/>
                <w:sz w:val="20"/>
              </w:rPr>
              <w:t>Matériel informatique (ordinateurs, tablettes, drone selon le cas)</w:t>
            </w:r>
          </w:p>
        </w:tc>
        <w:tc>
          <w:tcPr>
            <w:tcW w:type="dxa" w:w="4320"/>
            <w:tcMar>
              <w:top w:w="60" w:type="dxa"/>
              <w:left w:w="80" w:type="dxa"/>
              <w:bottom w:w="60" w:type="dxa"/>
              <w:right w:w="80" w:type="dxa"/>
            </w:tcMar>
          </w:tcPr>
          <w:p>
            <w:r/>
            <w:r>
              <w:rPr>
                <w:rFonts w:ascii="Segoe UI" w:hAnsi="Segoe UI" w:eastAsia="Segoe UI"/>
                <w:b w:val="0"/>
                <w:i w:val="0"/>
                <w:color w:val="1F2933"/>
                <w:sz w:val="20"/>
              </w:rPr>
              <w:t>Collecte de données sur le terrain, appui au suivi des incubés, accès équitable des participants ne disposant pas d'outils numériques, documentation des activités.</w:t>
            </w:r>
          </w:p>
        </w:tc>
      </w:tr>
      <w:tr>
        <w:tc>
          <w:tcPr>
            <w:tcW w:type="dxa" w:w="4320"/>
            <w:tcMar>
              <w:top w:w="60" w:type="dxa"/>
              <w:left w:w="80" w:type="dxa"/>
              <w:bottom w:w="60" w:type="dxa"/>
              <w:right w:w="80" w:type="dxa"/>
            </w:tcMar>
          </w:tcPr>
          <w:p>
            <w:r/>
            <w:r>
              <w:rPr>
                <w:rFonts w:ascii="Segoe UI" w:hAnsi="Segoe UI" w:eastAsia="Segoe UI"/>
                <w:b w:val="0"/>
                <w:i w:val="0"/>
                <w:color w:val="1F2933"/>
                <w:sz w:val="20"/>
              </w:rPr>
              <w:t>Local et infrastructures d'accueil</w:t>
            </w:r>
          </w:p>
        </w:tc>
        <w:tc>
          <w:tcPr>
            <w:tcW w:type="dxa" w:w="4320"/>
            <w:tcMar>
              <w:top w:w="60" w:type="dxa"/>
              <w:left w:w="80" w:type="dxa"/>
              <w:bottom w:w="60" w:type="dxa"/>
              <w:right w:w="80" w:type="dxa"/>
            </w:tcMar>
          </w:tcPr>
          <w:p>
            <w:r/>
            <w:r>
              <w:rPr>
                <w:rFonts w:ascii="Segoe UI" w:hAnsi="Segoe UI" w:eastAsia="Segoe UI"/>
                <w:b w:val="0"/>
                <w:i w:val="0"/>
                <w:color w:val="1F2933"/>
                <w:sz w:val="20"/>
              </w:rPr>
              <w:t>Séances de partage avec les mentors et activités de réseautage (exigence de local disposant de la logistique et des infrastructures nécessaires).</w:t>
            </w:r>
          </w:p>
        </w:tc>
      </w:tr>
      <w:tr>
        <w:tc>
          <w:tcPr>
            <w:tcW w:type="dxa" w:w="4320"/>
            <w:tcMar>
              <w:top w:w="60" w:type="dxa"/>
              <w:left w:w="80" w:type="dxa"/>
              <w:bottom w:w="60" w:type="dxa"/>
              <w:right w:w="80" w:type="dxa"/>
            </w:tcMar>
          </w:tcPr>
          <w:p>
            <w:r/>
            <w:r>
              <w:rPr>
                <w:rFonts w:ascii="Segoe UI" w:hAnsi="Segoe UI" w:eastAsia="Segoe UI"/>
                <w:b w:val="0"/>
                <w:i w:val="0"/>
                <w:color w:val="1F2933"/>
                <w:sz w:val="20"/>
              </w:rPr>
              <w:t>Supports pédagogiques et outils de coaching</w:t>
            </w:r>
          </w:p>
        </w:tc>
        <w:tc>
          <w:tcPr>
            <w:tcW w:type="dxa" w:w="4320"/>
            <w:tcMar>
              <w:top w:w="60" w:type="dxa"/>
              <w:left w:w="80" w:type="dxa"/>
              <w:bottom w:w="60" w:type="dxa"/>
              <w:right w:w="80" w:type="dxa"/>
            </w:tcMar>
          </w:tcPr>
          <w:p>
            <w:r/>
            <w:r>
              <w:rPr>
                <w:rFonts w:ascii="Segoe UI" w:hAnsi="Segoe UI" w:eastAsia="Segoe UI"/>
                <w:b w:val="0"/>
                <w:i w:val="0"/>
                <w:color w:val="1F2933"/>
                <w:sz w:val="20"/>
              </w:rPr>
              <w:t>Édition des supports de formation, outils de suivi du journal de compte et des documents de gestion, supports de pitch.</w:t>
            </w:r>
          </w:p>
        </w:tc>
      </w:tr>
      <w:tr>
        <w:tc>
          <w:tcPr>
            <w:tcW w:type="dxa" w:w="4320"/>
            <w:tcMar>
              <w:top w:w="60" w:type="dxa"/>
              <w:left w:w="80" w:type="dxa"/>
              <w:bottom w:w="60" w:type="dxa"/>
              <w:right w:w="80" w:type="dxa"/>
            </w:tcMar>
          </w:tcPr>
          <w:p>
            <w:r/>
            <w:r>
              <w:rPr>
                <w:rFonts w:ascii="Segoe UI" w:hAnsi="Segoe UI" w:eastAsia="Segoe UI"/>
                <w:b w:val="0"/>
                <w:i w:val="0"/>
                <w:color w:val="1F2933"/>
                <w:sz w:val="20"/>
              </w:rPr>
              <w:t>Outils de suivi et de reporting</w:t>
            </w:r>
          </w:p>
        </w:tc>
        <w:tc>
          <w:tcPr>
            <w:tcW w:type="dxa" w:w="4320"/>
            <w:tcMar>
              <w:top w:w="60" w:type="dxa"/>
              <w:left w:w="80" w:type="dxa"/>
              <w:bottom w:w="60" w:type="dxa"/>
              <w:right w:w="80" w:type="dxa"/>
            </w:tcMar>
          </w:tcPr>
          <w:p>
            <w:r/>
            <w:r>
              <w:rPr>
                <w:rFonts w:ascii="Segoe UI" w:hAnsi="Segoe UI" w:eastAsia="Segoe UI"/>
                <w:b w:val="0"/>
                <w:i w:val="0"/>
                <w:color w:val="1F2933"/>
                <w:sz w:val="20"/>
              </w:rPr>
              <w:t>Registres de coaching, listes de présence, rapports d'avancement et pièces justificatives.</w:t>
            </w:r>
          </w:p>
        </w:tc>
      </w:tr>
    </w:tbl>
    <w:p>
      <w:pPr>
        <w:spacing w:line="348" w:lineRule="auto"/>
      </w:pPr>
      <w:r>
        <w:rPr>
          <w:rFonts w:ascii="Segoe UI" w:hAnsi="Segoe UI" w:eastAsia="Segoe UI"/>
          <w:b w:val="0"/>
          <w:i/>
          <w:color w:val="B45309"/>
          <w:sz w:val="22"/>
        </w:rPr>
        <w:t>Les moyens matériels mobilisés peuvent être précisés (immatriculations, nombre d'unités, dates de mise à disposition) à compléter selon les disponibilités de CARSO.</w:t>
      </w:r>
    </w:p>
    <w:p>
      <w:pPr>
        <w:spacing w:before="360" w:after="40" w:line="348" w:lineRule="auto"/>
        <w:pBdr>
          <w:bottom w:val="single" w:sz="12" w:space="4" w:color="0b4a8f"/>
        </w:pBdr>
      </w:pPr>
      <w:r>
        <w:rPr>
          <w:rFonts w:ascii="Segoe UI" w:hAnsi="Segoe UI" w:eastAsia="Segoe UI"/>
          <w:b/>
          <w:i w:val="0"/>
          <w:color w:val="0B4A8F"/>
          <w:sz w:val="28"/>
        </w:rPr>
        <w:t>8. Budget et ressources</w:t>
      </w:r>
    </w:p>
    <w:p>
      <w:pPr>
        <w:spacing w:line="348" w:lineRule="auto"/>
      </w:pPr>
      <w:r>
        <w:rPr>
          <w:rFonts w:ascii="Segoe UI" w:hAnsi="Segoe UI" w:eastAsia="Segoe UI"/>
          <w:b w:val="0"/>
          <w:i w:val="0"/>
          <w:color w:val="1F2933"/>
          <w:sz w:val="22"/>
        </w:rPr>
        <w:t xml:space="preserve">Conformément aux TDR, la proposition est présentée en deux parties distinctes : la présente </w:t>
      </w:r>
      <w:r>
        <w:rPr>
          <w:rFonts w:ascii="Segoe UI" w:hAnsi="Segoe UI" w:eastAsia="Segoe UI"/>
          <w:b/>
          <w:i w:val="0"/>
          <w:color w:val="1F2933"/>
          <w:sz w:val="22"/>
        </w:rPr>
        <w:t>partie technique</w:t>
      </w:r>
      <w:r>
        <w:rPr>
          <w:rFonts w:ascii="Segoe UI" w:hAnsi="Segoe UI" w:eastAsia="Segoe UI"/>
          <w:b w:val="0"/>
          <w:i w:val="0"/>
          <w:color w:val="1F2933"/>
          <w:sz w:val="22"/>
        </w:rPr>
        <w:t xml:space="preserve"> et une </w:t>
      </w:r>
      <w:r>
        <w:rPr>
          <w:rFonts w:ascii="Segoe UI" w:hAnsi="Segoe UI" w:eastAsia="Segoe UI"/>
          <w:b/>
          <w:i w:val="0"/>
          <w:color w:val="1F2933"/>
          <w:sz w:val="22"/>
        </w:rPr>
        <w:t>partie financière</w:t>
      </w:r>
      <w:r>
        <w:rPr>
          <w:rFonts w:ascii="Segoe UI" w:hAnsi="Segoe UI" w:eastAsia="Segoe UI"/>
          <w:b w:val="0"/>
          <w:i w:val="0"/>
          <w:color w:val="1F2933"/>
          <w:sz w:val="22"/>
        </w:rPr>
        <w:t xml:space="preserve"> séparée, établie selon le modèle de l'Appendice B, avec des hypothèses explicitées, des lignes budgétaires détaillées (unité de mesure et description) et la devise utilisée.</w:t>
      </w:r>
    </w:p>
    <w:p>
      <w:pPr>
        <w:spacing w:line="348" w:lineRule="auto"/>
      </w:pPr>
      <w:r>
        <w:rPr>
          <w:rFonts w:ascii="Segoe UI" w:hAnsi="Segoe UI" w:eastAsia="Segoe UI"/>
          <w:b w:val="0"/>
          <w:i w:val="0"/>
          <w:color w:val="1F2933"/>
          <w:sz w:val="22"/>
        </w:rPr>
        <w:t>Le budget détaillé du Lot 1 fait l'objet de l'offre financière correspondante, déposée séparément. Aucun montant n'est repris ici : les coûts sont exprimés dans la partie financière.</w:t>
      </w:r>
    </w:p>
    <w:p>
      <w:pPr>
        <w:spacing w:after="0" w:before="0"/>
      </w:pPr>
      <w:r>
        <w:rPr>
          <w:sz w:val="16"/>
        </w:rPr>
      </w:r>
    </w:p>
    <w:tbl>
      <w:tblPr>
        <w:tblW w:type="auto" w:w="0"/>
        <w:jc w:val="left"/>
        <w:tblLayout w:type="fixed"/>
        <w:tblLook w:firstColumn="1" w:firstRow="1" w:lastColumn="0" w:lastRow="0" w:noHBand="0" w:noVBand="1" w:val="04A0"/>
        <w:tblBorders>
          <w:top w:val="none" w:sz="0" w:color="auto" w:space="0"/>
          <w:left w:val="single" w:sz="24" w:color="0b4a8f" w:space="0"/>
          <w:bottom w:val="none" w:sz="0" w:color="auto" w:space="0"/>
          <w:right w:val="none" w:sz="0" w:color="auto" w:space="0"/>
          <w:insideH w:val="none" w:sz="0" w:color="auto" w:space="0"/>
          <w:insideV w:val="none" w:sz="0" w:color="auto" w:space="0"/>
        </w:tblBorders>
      </w:tblPr>
      <w:tblGrid>
        <w:gridCol w:w="8640"/>
      </w:tblGrid>
      <w:tr>
        <w:tc>
          <w:tcPr>
            <w:tcW w:type="dxa" w:w="8640"/>
            <w:shd w:val="clear" w:color="auto" w:fill="f0f4f8"/>
            <w:tcMar>
              <w:top w:w="160" w:type="dxa"/>
              <w:left w:w="240" w:type="dxa"/>
              <w:bottom w:w="160" w:type="dxa"/>
              <w:right w:w="240" w:type="dxa"/>
            </w:tcMar>
          </w:tcPr>
          <w:p>
            <w:r/>
            <w:r>
              <w:rPr>
                <w:rFonts w:ascii="Segoe UI" w:hAnsi="Segoe UI" w:eastAsia="Segoe UI"/>
                <w:b w:val="0"/>
                <w:i w:val="0"/>
                <w:color w:val="1F2933"/>
                <w:sz w:val="22"/>
              </w:rPr>
              <w:t xml:space="preserve"> </w:t>
            </w:r>
            <w:r>
              <w:rPr>
                <w:rFonts w:ascii="Segoe UI" w:hAnsi="Segoe UI" w:eastAsia="Segoe UI"/>
                <w:b/>
                <w:i w:val="0"/>
                <w:color w:val="1F2933"/>
                <w:sz w:val="22"/>
              </w:rPr>
              <w:t>Conditions de paiement prévues par l'appel (TDR ULA 097) :</w:t>
            </w:r>
            <w:r>
              <w:rPr>
                <w:rFonts w:ascii="Segoe UI" w:hAnsi="Segoe UI" w:eastAsia="Segoe UI"/>
                <w:b w:val="0"/>
                <w:i w:val="0"/>
                <w:color w:val="1F2933"/>
                <w:sz w:val="22"/>
              </w:rPr>
              <w:t xml:space="preserve"> </w:t>
            </w:r>
          </w:p>
          <w:p>
            <w:pPr>
              <w:pStyle w:val="ListBullet"/>
              <w:spacing w:after="40" w:line="348" w:lineRule="auto"/>
            </w:pPr>
            <w:r>
              <w:rPr>
                <w:rFonts w:ascii="Segoe UI" w:hAnsi="Segoe UI" w:eastAsia="Segoe UI"/>
                <w:b w:val="0"/>
                <w:i w:val="0"/>
                <w:color w:val="1F2933"/>
                <w:sz w:val="22"/>
              </w:rPr>
              <w:t>30 % à la signature du contrat et à la soumission d'un rapport initial ;</w:t>
            </w:r>
          </w:p>
          <w:p>
            <w:pPr>
              <w:pStyle w:val="ListBullet"/>
              <w:spacing w:after="40" w:line="348" w:lineRule="auto"/>
            </w:pPr>
            <w:r>
              <w:rPr>
                <w:rFonts w:ascii="Segoe UI" w:hAnsi="Segoe UI" w:eastAsia="Segoe UI"/>
                <w:b w:val="0"/>
                <w:i w:val="0"/>
                <w:color w:val="1F2933"/>
                <w:sz w:val="22"/>
              </w:rPr>
              <w:t>20 % après approbation du premier rapport intermédiaire ;</w:t>
            </w:r>
          </w:p>
          <w:p>
            <w:pPr>
              <w:pStyle w:val="ListBullet"/>
              <w:spacing w:after="40" w:line="348" w:lineRule="auto"/>
            </w:pPr>
            <w:r>
              <w:rPr>
                <w:rFonts w:ascii="Segoe UI" w:hAnsi="Segoe UI" w:eastAsia="Segoe UI"/>
                <w:b w:val="0"/>
                <w:i w:val="0"/>
                <w:color w:val="1F2933"/>
                <w:sz w:val="22"/>
              </w:rPr>
              <w:t>30 % après approbation du deuxième rapport intermédiaire vérifiant l'achèvement de la formation ;</w:t>
            </w:r>
          </w:p>
          <w:p>
            <w:pPr>
              <w:pStyle w:val="ListBullet"/>
              <w:spacing w:after="40" w:line="348" w:lineRule="auto"/>
            </w:pPr>
            <w:r>
              <w:rPr>
                <w:rFonts w:ascii="Segoe UI" w:hAnsi="Segoe UI" w:eastAsia="Segoe UI"/>
                <w:b w:val="0"/>
                <w:i w:val="0"/>
                <w:color w:val="1F2933"/>
                <w:sz w:val="22"/>
              </w:rPr>
              <w:t>20 % à la présentation et à l'approbation du rapport final et du rapprochement financier.</w:t>
            </w:r>
          </w:p>
          <w:p>
            <w:pPr>
              <w:spacing w:line="348" w:lineRule="auto"/>
            </w:pPr>
            <w:r>
              <w:rPr>
                <w:rFonts w:ascii="Segoe UI" w:hAnsi="Segoe UI" w:eastAsia="Segoe UI"/>
                <w:b w:val="0"/>
                <w:i w:val="0"/>
                <w:color w:val="1F2933"/>
                <w:sz w:val="22"/>
              </w:rPr>
              <w:t xml:space="preserve"> Les paiements sont soumis à la bonne exécution des prestations et à la remise des livrables. </w:t>
            </w:r>
          </w:p>
        </w:tc>
      </w:tr>
    </w:tbl>
    <w:p>
      <w:pPr>
        <w:spacing w:after="0" w:before="0"/>
      </w:pPr>
      <w:r>
        <w:rPr>
          <w:sz w:val="16"/>
        </w:rPr>
      </w:r>
    </w:p>
    <w:p>
      <w:pPr>
        <w:spacing w:before="360" w:after="40" w:line="348" w:lineRule="auto"/>
        <w:pBdr>
          <w:bottom w:val="single" w:sz="12" w:space="4" w:color="0b4a8f"/>
        </w:pBdr>
      </w:pPr>
      <w:r>
        <w:rPr>
          <w:rFonts w:ascii="Segoe UI" w:hAnsi="Segoe UI" w:eastAsia="Segoe UI"/>
          <w:b/>
          <w:i w:val="0"/>
          <w:color w:val="0B4A8F"/>
          <w:sz w:val="28"/>
        </w:rPr>
        <w:t>9. Qualité, suivi, évaluation et risques</w:t>
      </w:r>
    </w:p>
    <w:p>
      <w:pPr>
        <w:spacing w:before="240" w:after="80" w:line="348" w:lineRule="auto"/>
      </w:pPr>
      <w:r>
        <w:rPr>
          <w:rFonts w:ascii="Segoe UI" w:hAnsi="Segoe UI" w:eastAsia="Segoe UI"/>
          <w:b/>
          <w:i w:val="0"/>
          <w:color w:val="243B53"/>
          <w:sz w:val="24"/>
        </w:rPr>
        <w:t>9.1 Cibles et indicateurs du Lot 1</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880"/>
        <w:gridCol w:w="2880"/>
        <w:gridCol w:w="2880"/>
      </w:tblGrid>
      <w:tr>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Indicateur</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Cible Lot 1</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Moyen de vérification</w:t>
            </w:r>
          </w:p>
        </w:tc>
      </w:tr>
      <w:tr>
        <w:tc>
          <w:tcPr>
            <w:tcW w:type="dxa" w:w="2880"/>
            <w:tcMar>
              <w:top w:w="60" w:type="dxa"/>
              <w:left w:w="80" w:type="dxa"/>
              <w:bottom w:w="60" w:type="dxa"/>
              <w:right w:w="80" w:type="dxa"/>
            </w:tcMar>
          </w:tcPr>
          <w:p>
            <w:r/>
            <w:r>
              <w:rPr>
                <w:rFonts w:ascii="Segoe UI" w:hAnsi="Segoe UI" w:eastAsia="Segoe UI"/>
                <w:b w:val="0"/>
                <w:i w:val="0"/>
                <w:color w:val="1F2933"/>
                <w:sz w:val="20"/>
              </w:rPr>
              <w:t>Organisations de producteurs ciblées</w:t>
            </w:r>
          </w:p>
        </w:tc>
        <w:tc>
          <w:tcPr>
            <w:tcW w:type="dxa" w:w="2880"/>
            <w:tcMar>
              <w:top w:w="60" w:type="dxa"/>
              <w:left w:w="80" w:type="dxa"/>
              <w:bottom w:w="60" w:type="dxa"/>
              <w:right w:w="80" w:type="dxa"/>
            </w:tcMar>
          </w:tcPr>
          <w:p>
            <w:r/>
            <w:r>
              <w:rPr>
                <w:rFonts w:ascii="Segoe UI" w:hAnsi="Segoe UI" w:eastAsia="Segoe UI"/>
                <w:b w:val="0"/>
                <w:i w:val="0"/>
                <w:color w:val="1F2933"/>
                <w:sz w:val="20"/>
              </w:rPr>
              <w:t>16 (8 + 8)</w:t>
            </w:r>
          </w:p>
        </w:tc>
        <w:tc>
          <w:tcPr>
            <w:tcW w:type="dxa" w:w="2880"/>
            <w:tcMar>
              <w:top w:w="60" w:type="dxa"/>
              <w:left w:w="80" w:type="dxa"/>
              <w:bottom w:w="60" w:type="dxa"/>
              <w:right w:w="80" w:type="dxa"/>
            </w:tcMar>
          </w:tcPr>
          <w:p>
            <w:r/>
            <w:r>
              <w:rPr>
                <w:rFonts w:ascii="Segoe UI" w:hAnsi="Segoe UI" w:eastAsia="Segoe UI"/>
                <w:b w:val="0"/>
                <w:i w:val="0"/>
                <w:color w:val="1F2933"/>
                <w:sz w:val="20"/>
              </w:rPr>
              <w:t>Liste des OP sélectionnées et fiches de ciblage</w:t>
            </w:r>
          </w:p>
        </w:tc>
      </w:tr>
      <w:tr>
        <w:tc>
          <w:tcPr>
            <w:tcW w:type="dxa" w:w="2880"/>
            <w:tcMar>
              <w:top w:w="60" w:type="dxa"/>
              <w:left w:w="80" w:type="dxa"/>
              <w:bottom w:w="60" w:type="dxa"/>
              <w:right w:w="80" w:type="dxa"/>
            </w:tcMar>
          </w:tcPr>
          <w:p>
            <w:r/>
            <w:r>
              <w:rPr>
                <w:rFonts w:ascii="Segoe UI" w:hAnsi="Segoe UI" w:eastAsia="Segoe UI"/>
                <w:b w:val="0"/>
                <w:i w:val="0"/>
                <w:color w:val="1F2933"/>
                <w:sz w:val="20"/>
              </w:rPr>
              <w:t>Membres d'OP incubés</w:t>
            </w:r>
          </w:p>
        </w:tc>
        <w:tc>
          <w:tcPr>
            <w:tcW w:type="dxa" w:w="2880"/>
            <w:tcMar>
              <w:top w:w="60" w:type="dxa"/>
              <w:left w:w="80" w:type="dxa"/>
              <w:bottom w:w="60" w:type="dxa"/>
              <w:right w:w="80" w:type="dxa"/>
            </w:tcMar>
          </w:tcPr>
          <w:p>
            <w:r/>
            <w:r>
              <w:rPr>
                <w:rFonts w:ascii="Segoe UI" w:hAnsi="Segoe UI" w:eastAsia="Segoe UI"/>
                <w:b w:val="0"/>
                <w:i w:val="0"/>
                <w:color w:val="1F2933"/>
                <w:sz w:val="20"/>
              </w:rPr>
              <w:t>32 (16 + 16), dont au moins 50 % de femmes et de jeunes</w:t>
            </w:r>
          </w:p>
        </w:tc>
        <w:tc>
          <w:tcPr>
            <w:tcW w:type="dxa" w:w="2880"/>
            <w:tcMar>
              <w:top w:w="60" w:type="dxa"/>
              <w:left w:w="80" w:type="dxa"/>
              <w:bottom w:w="60" w:type="dxa"/>
              <w:right w:w="80" w:type="dxa"/>
            </w:tcMar>
          </w:tcPr>
          <w:p>
            <w:r/>
            <w:r>
              <w:rPr>
                <w:rFonts w:ascii="Segoe UI" w:hAnsi="Segoe UI" w:eastAsia="Segoe UI"/>
                <w:b w:val="0"/>
                <w:i w:val="0"/>
                <w:color w:val="1F2933"/>
                <w:sz w:val="20"/>
              </w:rPr>
              <w:t>Listes de participants signées, fiches individuelles</w:t>
            </w:r>
          </w:p>
        </w:tc>
      </w:tr>
      <w:tr>
        <w:tc>
          <w:tcPr>
            <w:tcW w:type="dxa" w:w="2880"/>
            <w:tcMar>
              <w:top w:w="60" w:type="dxa"/>
              <w:left w:w="80" w:type="dxa"/>
              <w:bottom w:w="60" w:type="dxa"/>
              <w:right w:w="80" w:type="dxa"/>
            </w:tcMar>
          </w:tcPr>
          <w:p>
            <w:r/>
            <w:r>
              <w:rPr>
                <w:rFonts w:ascii="Segoe UI" w:hAnsi="Segoe UI" w:eastAsia="Segoe UI"/>
                <w:b w:val="0"/>
                <w:i w:val="0"/>
                <w:color w:val="1F2933"/>
                <w:sz w:val="20"/>
              </w:rPr>
              <w:t>Membres d'OP bénéficiaires indirects</w:t>
            </w:r>
          </w:p>
        </w:tc>
        <w:tc>
          <w:tcPr>
            <w:tcW w:type="dxa" w:w="2880"/>
            <w:tcMar>
              <w:top w:w="60" w:type="dxa"/>
              <w:left w:w="80" w:type="dxa"/>
              <w:bottom w:w="60" w:type="dxa"/>
              <w:right w:w="80" w:type="dxa"/>
            </w:tcMar>
          </w:tcPr>
          <w:p>
            <w:r/>
            <w:r>
              <w:rPr>
                <w:rFonts w:ascii="Segoe UI" w:hAnsi="Segoe UI" w:eastAsia="Segoe UI"/>
                <w:b w:val="0"/>
                <w:i w:val="0"/>
                <w:color w:val="1F2933"/>
                <w:sz w:val="20"/>
              </w:rPr>
              <w:t>400 (200 + 200)</w:t>
            </w:r>
          </w:p>
        </w:tc>
        <w:tc>
          <w:tcPr>
            <w:tcW w:type="dxa" w:w="2880"/>
            <w:tcMar>
              <w:top w:w="60" w:type="dxa"/>
              <w:left w:w="80" w:type="dxa"/>
              <w:bottom w:w="60" w:type="dxa"/>
              <w:right w:w="80" w:type="dxa"/>
            </w:tcMar>
          </w:tcPr>
          <w:p>
            <w:r/>
            <w:r>
              <w:rPr>
                <w:rFonts w:ascii="Segoe UI" w:hAnsi="Segoe UI" w:eastAsia="Segoe UI"/>
                <w:b w:val="0"/>
                <w:i w:val="0"/>
                <w:color w:val="1F2933"/>
                <w:sz w:val="20"/>
              </w:rPr>
              <w:t>Données de suivi des OP, registres de partage d'expériences</w:t>
            </w:r>
          </w:p>
        </w:tc>
      </w:tr>
      <w:tr>
        <w:tc>
          <w:tcPr>
            <w:tcW w:type="dxa" w:w="2880"/>
            <w:tcMar>
              <w:top w:w="60" w:type="dxa"/>
              <w:left w:w="80" w:type="dxa"/>
              <w:bottom w:w="60" w:type="dxa"/>
              <w:right w:w="80" w:type="dxa"/>
            </w:tcMar>
          </w:tcPr>
          <w:p>
            <w:r/>
            <w:r>
              <w:rPr>
                <w:rFonts w:ascii="Segoe UI" w:hAnsi="Segoe UI" w:eastAsia="Segoe UI"/>
                <w:b w:val="0"/>
                <w:i w:val="0"/>
                <w:color w:val="1F2933"/>
                <w:sz w:val="20"/>
              </w:rPr>
              <w:t>Mixité des participants</w:t>
            </w:r>
          </w:p>
        </w:tc>
        <w:tc>
          <w:tcPr>
            <w:tcW w:type="dxa" w:w="2880"/>
            <w:tcMar>
              <w:top w:w="60" w:type="dxa"/>
              <w:left w:w="80" w:type="dxa"/>
              <w:bottom w:w="60" w:type="dxa"/>
              <w:right w:w="80" w:type="dxa"/>
            </w:tcMar>
          </w:tcPr>
          <w:p>
            <w:r/>
            <w:r>
              <w:rPr>
                <w:rFonts w:ascii="Segoe UI" w:hAnsi="Segoe UI" w:eastAsia="Segoe UI"/>
                <w:b w:val="0"/>
                <w:i w:val="0"/>
                <w:color w:val="1F2933"/>
                <w:sz w:val="20"/>
              </w:rPr>
              <w:t>Au moins 50 % de femmes et de jeunes</w:t>
            </w:r>
          </w:p>
        </w:tc>
        <w:tc>
          <w:tcPr>
            <w:tcW w:type="dxa" w:w="2880"/>
            <w:tcMar>
              <w:top w:w="60" w:type="dxa"/>
              <w:left w:w="80" w:type="dxa"/>
              <w:bottom w:w="60" w:type="dxa"/>
              <w:right w:w="80" w:type="dxa"/>
            </w:tcMar>
          </w:tcPr>
          <w:p>
            <w:r/>
            <w:r>
              <w:rPr>
                <w:rFonts w:ascii="Segoe UI" w:hAnsi="Segoe UI" w:eastAsia="Segoe UI"/>
                <w:b w:val="0"/>
                <w:i w:val="0"/>
                <w:color w:val="1F2933"/>
                <w:sz w:val="20"/>
              </w:rPr>
              <w:t>Désagrégation des listes de participants</w:t>
            </w:r>
          </w:p>
        </w:tc>
      </w:tr>
      <w:tr>
        <w:tc>
          <w:tcPr>
            <w:tcW w:type="dxa" w:w="2880"/>
            <w:tcMar>
              <w:top w:w="60" w:type="dxa"/>
              <w:left w:w="80" w:type="dxa"/>
              <w:bottom w:w="60" w:type="dxa"/>
              <w:right w:w="80" w:type="dxa"/>
            </w:tcMar>
          </w:tcPr>
          <w:p>
            <w:r/>
            <w:r>
              <w:rPr>
                <w:rFonts w:ascii="Segoe UI" w:hAnsi="Segoe UI" w:eastAsia="Segoe UI"/>
                <w:b w:val="0"/>
                <w:i w:val="0"/>
                <w:color w:val="1F2933"/>
                <w:sz w:val="20"/>
              </w:rPr>
              <w:t>Plans d'affaires validés</w:t>
            </w:r>
          </w:p>
        </w:tc>
        <w:tc>
          <w:tcPr>
            <w:tcW w:type="dxa" w:w="2880"/>
            <w:tcMar>
              <w:top w:w="60" w:type="dxa"/>
              <w:left w:w="80" w:type="dxa"/>
              <w:bottom w:w="60" w:type="dxa"/>
              <w:right w:w="80" w:type="dxa"/>
            </w:tcMar>
          </w:tcPr>
          <w:p>
            <w:r/>
            <w:r>
              <w:rPr>
                <w:rFonts w:ascii="Segoe UI" w:hAnsi="Segoe UI" w:eastAsia="Segoe UI"/>
                <w:b w:val="0"/>
                <w:i w:val="0"/>
                <w:color w:val="1F2933"/>
                <w:sz w:val="20"/>
              </w:rPr>
              <w:t>Un plan d'affaires par OP appuyée</w:t>
            </w:r>
          </w:p>
        </w:tc>
        <w:tc>
          <w:tcPr>
            <w:tcW w:type="dxa" w:w="2880"/>
            <w:tcMar>
              <w:top w:w="60" w:type="dxa"/>
              <w:left w:w="80" w:type="dxa"/>
              <w:bottom w:w="60" w:type="dxa"/>
              <w:right w:w="80" w:type="dxa"/>
            </w:tcMar>
          </w:tcPr>
          <w:p>
            <w:r/>
            <w:r>
              <w:rPr>
                <w:rFonts w:ascii="Segoe UI" w:hAnsi="Segoe UI" w:eastAsia="Segoe UI"/>
                <w:b w:val="0"/>
                <w:i w:val="0"/>
                <w:color w:val="1F2933"/>
                <w:sz w:val="20"/>
              </w:rPr>
              <w:t>Plans d'affaires validés et archivés</w:t>
            </w:r>
          </w:p>
        </w:tc>
      </w:tr>
      <w:tr>
        <w:tc>
          <w:tcPr>
            <w:tcW w:type="dxa" w:w="2880"/>
            <w:tcMar>
              <w:top w:w="60" w:type="dxa"/>
              <w:left w:w="80" w:type="dxa"/>
              <w:bottom w:w="60" w:type="dxa"/>
              <w:right w:w="80" w:type="dxa"/>
            </w:tcMar>
          </w:tcPr>
          <w:p>
            <w:r/>
            <w:r>
              <w:rPr>
                <w:rFonts w:ascii="Segoe UI" w:hAnsi="Segoe UI" w:eastAsia="Segoe UI"/>
                <w:b w:val="0"/>
                <w:i w:val="0"/>
                <w:color w:val="1F2933"/>
                <w:sz w:val="20"/>
              </w:rPr>
              <w:t>Mise en relation avec mentors et acteurs économiques</w:t>
            </w:r>
          </w:p>
        </w:tc>
        <w:tc>
          <w:tcPr>
            <w:tcW w:type="dxa" w:w="2880"/>
            <w:tcMar>
              <w:top w:w="60" w:type="dxa"/>
              <w:left w:w="80" w:type="dxa"/>
              <w:bottom w:w="60" w:type="dxa"/>
              <w:right w:w="80" w:type="dxa"/>
            </w:tcMar>
          </w:tcPr>
          <w:p>
            <w:r/>
            <w:r>
              <w:rPr>
                <w:rFonts w:ascii="Segoe UI" w:hAnsi="Segoe UI" w:eastAsia="Segoe UI"/>
                <w:b w:val="0"/>
                <w:i w:val="0"/>
                <w:color w:val="1F2933"/>
                <w:sz w:val="20"/>
              </w:rPr>
              <w:t xml:space="preserve">Répartition Lot 1 / Lot 2 </w:t>
            </w:r>
            <w:r>
              <w:rPr>
                <w:rFonts w:ascii="Segoe UI" w:hAnsi="Segoe UI" w:eastAsia="Segoe UI"/>
                <w:b w:val="0"/>
                <w:i/>
                <w:color w:val="B45309"/>
                <w:sz w:val="20"/>
              </w:rPr>
              <w:t>(à compléter : cible paysage Bas Mangoky = 4 OP)</w:t>
            </w:r>
          </w:p>
        </w:tc>
        <w:tc>
          <w:tcPr>
            <w:tcW w:type="dxa" w:w="2880"/>
            <w:tcMar>
              <w:top w:w="60" w:type="dxa"/>
              <w:left w:w="80" w:type="dxa"/>
              <w:bottom w:w="60" w:type="dxa"/>
              <w:right w:w="80" w:type="dxa"/>
            </w:tcMar>
          </w:tcPr>
          <w:p>
            <w:r/>
            <w:r>
              <w:rPr>
                <w:rFonts w:ascii="Segoe UI" w:hAnsi="Segoe UI" w:eastAsia="Segoe UI"/>
                <w:b w:val="0"/>
                <w:i w:val="0"/>
                <w:color w:val="1F2933"/>
                <w:sz w:val="20"/>
              </w:rPr>
              <w:t>Conventions de mentorat, comptes rendus de mise en relation</w:t>
            </w:r>
          </w:p>
        </w:tc>
      </w:tr>
    </w:tbl>
    <w:p>
      <w:pPr>
        <w:spacing w:before="240" w:after="80" w:line="348" w:lineRule="auto"/>
      </w:pPr>
      <w:r>
        <w:rPr>
          <w:rFonts w:ascii="Segoe UI" w:hAnsi="Segoe UI" w:eastAsia="Segoe UI"/>
          <w:b/>
          <w:i w:val="0"/>
          <w:color w:val="243B53"/>
          <w:sz w:val="24"/>
        </w:rPr>
        <w:t>9.2 Dispositif de suivi et reporting</w:t>
      </w:r>
    </w:p>
    <w:p>
      <w:pPr>
        <w:spacing w:line="348" w:lineRule="auto"/>
      </w:pPr>
      <w:r>
        <w:rPr>
          <w:rFonts w:ascii="Segoe UI" w:hAnsi="Segoe UI" w:eastAsia="Segoe UI"/>
          <w:b w:val="0"/>
          <w:i w:val="0"/>
          <w:color w:val="1F2933"/>
          <w:sz w:val="22"/>
        </w:rPr>
        <w:t>Conformément aux TDR, quatre rapports clés conditionnent les tranches de paiement :</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880"/>
        <w:gridCol w:w="2880"/>
        <w:gridCol w:w="2880"/>
      </w:tblGrid>
      <w:tr>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Rapport</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Échéance</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Contenu</w:t>
            </w:r>
          </w:p>
        </w:tc>
      </w:tr>
      <w:tr>
        <w:tc>
          <w:tcPr>
            <w:tcW w:type="dxa" w:w="2880"/>
            <w:tcMar>
              <w:top w:w="60" w:type="dxa"/>
              <w:left w:w="80" w:type="dxa"/>
              <w:bottom w:w="60" w:type="dxa"/>
              <w:right w:w="80" w:type="dxa"/>
            </w:tcMar>
          </w:tcPr>
          <w:p>
            <w:r/>
            <w:r>
              <w:rPr>
                <w:rFonts w:ascii="Segoe UI" w:hAnsi="Segoe UI" w:eastAsia="Segoe UI"/>
                <w:b w:val="0"/>
                <w:i w:val="0"/>
                <w:color w:val="1F2933"/>
                <w:sz w:val="20"/>
              </w:rPr>
              <w:t>Rapport initial</w:t>
            </w:r>
          </w:p>
        </w:tc>
        <w:tc>
          <w:tcPr>
            <w:tcW w:type="dxa" w:w="2880"/>
            <w:tcMar>
              <w:top w:w="60" w:type="dxa"/>
              <w:left w:w="80" w:type="dxa"/>
              <w:bottom w:w="60" w:type="dxa"/>
              <w:right w:w="80" w:type="dxa"/>
            </w:tcMar>
          </w:tcPr>
          <w:p>
            <w:r/>
            <w:r>
              <w:rPr>
                <w:rFonts w:ascii="Segoe UI" w:hAnsi="Segoe UI" w:eastAsia="Segoe UI"/>
                <w:b w:val="0"/>
                <w:i w:val="0"/>
                <w:color w:val="1F2933"/>
                <w:sz w:val="20"/>
              </w:rPr>
              <w:t>Mois 1</w:t>
            </w:r>
          </w:p>
        </w:tc>
        <w:tc>
          <w:tcPr>
            <w:tcW w:type="dxa" w:w="2880"/>
            <w:tcMar>
              <w:top w:w="60" w:type="dxa"/>
              <w:left w:w="80" w:type="dxa"/>
              <w:bottom w:w="60" w:type="dxa"/>
              <w:right w:w="80" w:type="dxa"/>
            </w:tcMar>
          </w:tcPr>
          <w:p>
            <w:r/>
            <w:r>
              <w:rPr>
                <w:rFonts w:ascii="Segoe UI" w:hAnsi="Segoe UI" w:eastAsia="Segoe UI"/>
                <w:b w:val="0"/>
                <w:i w:val="0"/>
                <w:color w:val="1F2933"/>
                <w:sz w:val="20"/>
              </w:rPr>
              <w:t>Plan de travail détaillé, stratégie de mobilisation des parties prenantes, calendrier d'adaptation du programme, mécanismes de coordination.</w:t>
            </w:r>
          </w:p>
        </w:tc>
      </w:tr>
      <w:tr>
        <w:tc>
          <w:tcPr>
            <w:tcW w:type="dxa" w:w="2880"/>
            <w:tcMar>
              <w:top w:w="60" w:type="dxa"/>
              <w:left w:w="80" w:type="dxa"/>
              <w:bottom w:w="60" w:type="dxa"/>
              <w:right w:w="80" w:type="dxa"/>
            </w:tcMar>
          </w:tcPr>
          <w:p>
            <w:r/>
            <w:r>
              <w:rPr>
                <w:rFonts w:ascii="Segoe UI" w:hAnsi="Segoe UI" w:eastAsia="Segoe UI"/>
                <w:b w:val="0"/>
                <w:i w:val="0"/>
                <w:color w:val="1F2933"/>
                <w:sz w:val="20"/>
              </w:rPr>
              <w:t>Premier rapport d'étape</w:t>
            </w:r>
          </w:p>
        </w:tc>
        <w:tc>
          <w:tcPr>
            <w:tcW w:type="dxa" w:w="2880"/>
            <w:tcMar>
              <w:top w:w="60" w:type="dxa"/>
              <w:left w:w="80" w:type="dxa"/>
              <w:bottom w:w="60" w:type="dxa"/>
              <w:right w:w="80" w:type="dxa"/>
            </w:tcMar>
          </w:tcPr>
          <w:p>
            <w:r/>
            <w:r>
              <w:rPr>
                <w:rFonts w:ascii="Segoe UI" w:hAnsi="Segoe UI" w:eastAsia="Segoe UI"/>
                <w:b w:val="0"/>
                <w:i w:val="0"/>
                <w:color w:val="1F2933"/>
                <w:sz w:val="20"/>
              </w:rPr>
              <w:t>Fin mois 1</w:t>
            </w:r>
          </w:p>
        </w:tc>
        <w:tc>
          <w:tcPr>
            <w:tcW w:type="dxa" w:w="2880"/>
            <w:tcMar>
              <w:top w:w="60" w:type="dxa"/>
              <w:left w:w="80" w:type="dxa"/>
              <w:bottom w:w="60" w:type="dxa"/>
              <w:right w:w="80" w:type="dxa"/>
            </w:tcMar>
          </w:tcPr>
          <w:p>
            <w:r/>
            <w:r>
              <w:rPr>
                <w:rFonts w:ascii="Segoe UI" w:hAnsi="Segoe UI" w:eastAsia="Segoe UI"/>
                <w:b w:val="0"/>
                <w:i w:val="0"/>
                <w:color w:val="1F2933"/>
                <w:sz w:val="20"/>
              </w:rPr>
              <w:t>Achèvement des activités d'identification et de mobilisation, y compris les listes de participants.</w:t>
            </w:r>
          </w:p>
        </w:tc>
      </w:tr>
      <w:tr>
        <w:tc>
          <w:tcPr>
            <w:tcW w:type="dxa" w:w="2880"/>
            <w:tcMar>
              <w:top w:w="60" w:type="dxa"/>
              <w:left w:w="80" w:type="dxa"/>
              <w:bottom w:w="60" w:type="dxa"/>
              <w:right w:w="80" w:type="dxa"/>
            </w:tcMar>
          </w:tcPr>
          <w:p>
            <w:r/>
            <w:r>
              <w:rPr>
                <w:rFonts w:ascii="Segoe UI" w:hAnsi="Segoe UI" w:eastAsia="Segoe UI"/>
                <w:b w:val="0"/>
                <w:i w:val="0"/>
                <w:color w:val="1F2933"/>
                <w:sz w:val="20"/>
              </w:rPr>
              <w:t>Deuxième rapport d'étape</w:t>
            </w:r>
          </w:p>
        </w:tc>
        <w:tc>
          <w:tcPr>
            <w:tcW w:type="dxa" w:w="2880"/>
            <w:tcMar>
              <w:top w:w="60" w:type="dxa"/>
              <w:left w:w="80" w:type="dxa"/>
              <w:bottom w:w="60" w:type="dxa"/>
              <w:right w:w="80" w:type="dxa"/>
            </w:tcMar>
          </w:tcPr>
          <w:p>
            <w:r/>
            <w:r>
              <w:rPr>
                <w:rFonts w:ascii="Segoe UI" w:hAnsi="Segoe UI" w:eastAsia="Segoe UI"/>
                <w:b w:val="0"/>
                <w:i w:val="0"/>
                <w:color w:val="1F2933"/>
                <w:sz w:val="20"/>
              </w:rPr>
              <w:t>Mois 7</w:t>
            </w:r>
          </w:p>
        </w:tc>
        <w:tc>
          <w:tcPr>
            <w:tcW w:type="dxa" w:w="2880"/>
            <w:tcMar>
              <w:top w:w="60" w:type="dxa"/>
              <w:left w:w="80" w:type="dxa"/>
              <w:bottom w:w="60" w:type="dxa"/>
              <w:right w:w="80" w:type="dxa"/>
            </w:tcMar>
          </w:tcPr>
          <w:p>
            <w:r/>
            <w:r>
              <w:rPr>
                <w:rFonts w:ascii="Segoe UI" w:hAnsi="Segoe UI" w:eastAsia="Segoe UI"/>
                <w:b w:val="0"/>
                <w:i w:val="0"/>
                <w:color w:val="1F2933"/>
                <w:sz w:val="20"/>
              </w:rPr>
              <w:t>Preuves de la mise en œuvre des bootcamps et premiers résultats de la planification commerciale.</w:t>
            </w:r>
          </w:p>
        </w:tc>
      </w:tr>
      <w:tr>
        <w:tc>
          <w:tcPr>
            <w:tcW w:type="dxa" w:w="2880"/>
            <w:tcMar>
              <w:top w:w="60" w:type="dxa"/>
              <w:left w:w="80" w:type="dxa"/>
              <w:bottom w:w="60" w:type="dxa"/>
              <w:right w:w="80" w:type="dxa"/>
            </w:tcMar>
          </w:tcPr>
          <w:p>
            <w:r/>
            <w:r>
              <w:rPr>
                <w:rFonts w:ascii="Segoe UI" w:hAnsi="Segoe UI" w:eastAsia="Segoe UI"/>
                <w:b w:val="0"/>
                <w:i w:val="0"/>
                <w:color w:val="1F2933"/>
                <w:sz w:val="20"/>
              </w:rPr>
              <w:t>Rapport final</w:t>
            </w:r>
          </w:p>
        </w:tc>
        <w:tc>
          <w:tcPr>
            <w:tcW w:type="dxa" w:w="2880"/>
            <w:tcMar>
              <w:top w:w="60" w:type="dxa"/>
              <w:left w:w="80" w:type="dxa"/>
              <w:bottom w:w="60" w:type="dxa"/>
              <w:right w:w="80" w:type="dxa"/>
            </w:tcMar>
          </w:tcPr>
          <w:p>
            <w:r/>
            <w:r>
              <w:rPr>
                <w:rFonts w:ascii="Segoe UI" w:hAnsi="Segoe UI" w:eastAsia="Segoe UI"/>
                <w:b w:val="0"/>
                <w:i w:val="0"/>
                <w:color w:val="1F2933"/>
                <w:sz w:val="20"/>
              </w:rPr>
              <w:t>Mois 10</w:t>
            </w:r>
          </w:p>
        </w:tc>
        <w:tc>
          <w:tcPr>
            <w:tcW w:type="dxa" w:w="2880"/>
            <w:tcMar>
              <w:top w:w="60" w:type="dxa"/>
              <w:left w:w="80" w:type="dxa"/>
              <w:bottom w:w="60" w:type="dxa"/>
              <w:right w:w="80" w:type="dxa"/>
            </w:tcMar>
          </w:tcPr>
          <w:p>
            <w:r/>
            <w:r>
              <w:rPr>
                <w:rFonts w:ascii="Segoe UI" w:hAnsi="Segoe UI" w:eastAsia="Segoe UI"/>
                <w:b w:val="0"/>
                <w:i w:val="0"/>
                <w:color w:val="1F2933"/>
                <w:sz w:val="20"/>
              </w:rPr>
              <w:t>Mise en œuvre complète du programme, résultats du mentorat, préparation à l'investissement, soutien post-formation, liens avec le marché, exemples de réussite.</w:t>
            </w:r>
          </w:p>
        </w:tc>
      </w:tr>
    </w:tbl>
    <w:p>
      <w:pPr>
        <w:spacing w:line="348" w:lineRule="auto"/>
      </w:pPr>
      <w:r>
        <w:rPr>
          <w:rFonts w:ascii="Segoe UI" w:hAnsi="Segoe UI" w:eastAsia="Segoe UI"/>
          <w:b w:val="0"/>
          <w:i w:val="0"/>
          <w:color w:val="1F2933"/>
          <w:sz w:val="22"/>
        </w:rPr>
        <w:t>Chaque rapport est accompagné des pièces justificatives pertinentes (listes de participants, supports de formation, photos, documents financiers, registres de coaching) et examiné par la FAO. Tout rapport retourné après revue est accompagné d'un fichier de suivi des modifications et recommandations détaillant chaque commentaire et la manière dont il a été traité.</w:t>
      </w:r>
    </w:p>
    <w:p>
      <w:pPr>
        <w:spacing w:line="348" w:lineRule="auto"/>
      </w:pPr>
      <w:r>
        <w:rPr>
          <w:rFonts w:ascii="Segoe UI" w:hAnsi="Segoe UI" w:eastAsia="Segoe UI"/>
          <w:b w:val="0"/>
          <w:i w:val="0"/>
          <w:color w:val="1F2933"/>
          <w:sz w:val="22"/>
        </w:rPr>
        <w:t>Des évaluations de conformité des interventions selon les normes de la FAO (administration, opérations, atteinte des résultats) auront lieu durant la prestation.</w:t>
      </w:r>
    </w:p>
    <w:p>
      <w:pPr>
        <w:spacing w:before="240" w:after="80" w:line="348" w:lineRule="auto"/>
      </w:pPr>
      <w:r>
        <w:rPr>
          <w:rFonts w:ascii="Segoe UI" w:hAnsi="Segoe UI" w:eastAsia="Segoe UI"/>
          <w:b/>
          <w:i w:val="0"/>
          <w:color w:val="243B53"/>
          <w:sz w:val="24"/>
        </w:rPr>
        <w:t>9.3 Risques identifiés et mesures prévues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880"/>
        <w:gridCol w:w="2880"/>
        <w:gridCol w:w="2880"/>
      </w:tblGrid>
      <w:tr>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Risque</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Niveau</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Mesure prévue</w:t>
            </w:r>
          </w:p>
        </w:tc>
      </w:tr>
      <w:tr>
        <w:tc>
          <w:tcPr>
            <w:tcW w:type="dxa" w:w="2880"/>
            <w:tcMar>
              <w:top w:w="60" w:type="dxa"/>
              <w:left w:w="80" w:type="dxa"/>
              <w:bottom w:w="60" w:type="dxa"/>
              <w:right w:w="80" w:type="dxa"/>
            </w:tcMar>
          </w:tcPr>
          <w:p>
            <w:r/>
            <w:r>
              <w:rPr>
                <w:rFonts w:ascii="Segoe UI" w:hAnsi="Segoe UI" w:eastAsia="Segoe UI"/>
                <w:b w:val="0"/>
                <w:i w:val="0"/>
                <w:color w:val="1F2933"/>
                <w:sz w:val="20"/>
              </w:rPr>
              <w:t>Enclavement des communes et état des pistes en saison des pluies</w:t>
            </w:r>
          </w:p>
        </w:tc>
        <w:tc>
          <w:tcPr>
            <w:tcW w:type="dxa" w:w="2880"/>
            <w:tcMar>
              <w:top w:w="60" w:type="dxa"/>
              <w:left w:w="80" w:type="dxa"/>
              <w:bottom w:w="60" w:type="dxa"/>
              <w:right w:w="80" w:type="dxa"/>
            </w:tcMar>
          </w:tcPr>
          <w:p>
            <w:r/>
            <w:r>
              <w:rPr>
                <w:rFonts w:ascii="Segoe UI" w:hAnsi="Segoe UI" w:eastAsia="Segoe UI"/>
                <w:b w:val="0"/>
                <w:i w:val="0"/>
                <w:color w:val="1F2933"/>
                <w:sz w:val="20"/>
              </w:rPr>
              <w:t>Élevé</w:t>
            </w:r>
          </w:p>
        </w:tc>
        <w:tc>
          <w:tcPr>
            <w:tcW w:type="dxa" w:w="2880"/>
            <w:tcMar>
              <w:top w:w="60" w:type="dxa"/>
              <w:left w:w="80" w:type="dxa"/>
              <w:bottom w:w="60" w:type="dxa"/>
              <w:right w:w="80" w:type="dxa"/>
            </w:tcMar>
          </w:tcPr>
          <w:p>
            <w:r/>
            <w:r>
              <w:rPr>
                <w:rFonts w:ascii="Segoe UI" w:hAnsi="Segoe UI" w:eastAsia="Segoe UI"/>
                <w:b w:val="0"/>
                <w:i w:val="0"/>
                <w:color w:val="1F2933"/>
                <w:sz w:val="20"/>
              </w:rPr>
              <w:t>Planification des sessions hors pics pluvieux, recours aux motos, anticipation logistique, regroupement des sessions par commune.</w:t>
            </w:r>
          </w:p>
        </w:tc>
      </w:tr>
      <w:tr>
        <w:tc>
          <w:tcPr>
            <w:tcW w:type="dxa" w:w="2880"/>
            <w:tcMar>
              <w:top w:w="60" w:type="dxa"/>
              <w:left w:w="80" w:type="dxa"/>
              <w:bottom w:w="60" w:type="dxa"/>
              <w:right w:w="80" w:type="dxa"/>
            </w:tcMar>
          </w:tcPr>
          <w:p>
            <w:r/>
            <w:r>
              <w:rPr>
                <w:rFonts w:ascii="Segoe UI" w:hAnsi="Segoe UI" w:eastAsia="Segoe UI"/>
                <w:b w:val="0"/>
                <w:i w:val="0"/>
                <w:color w:val="1F2933"/>
                <w:sz w:val="20"/>
              </w:rPr>
              <w:t>Faible disponibilité des producteurs en période de travaux agricoles</w:t>
            </w:r>
          </w:p>
        </w:tc>
        <w:tc>
          <w:tcPr>
            <w:tcW w:type="dxa" w:w="2880"/>
            <w:tcMar>
              <w:top w:w="60" w:type="dxa"/>
              <w:left w:w="80" w:type="dxa"/>
              <w:bottom w:w="60" w:type="dxa"/>
              <w:right w:w="80" w:type="dxa"/>
            </w:tcMar>
          </w:tcPr>
          <w:p>
            <w:r/>
            <w:r>
              <w:rPr>
                <w:rFonts w:ascii="Segoe UI" w:hAnsi="Segoe UI" w:eastAsia="Segoe UI"/>
                <w:b w:val="0"/>
                <w:i w:val="0"/>
                <w:color w:val="1F2933"/>
                <w:sz w:val="20"/>
              </w:rPr>
              <w:t>Moyen</w:t>
            </w:r>
          </w:p>
        </w:tc>
        <w:tc>
          <w:tcPr>
            <w:tcW w:type="dxa" w:w="2880"/>
            <w:tcMar>
              <w:top w:w="60" w:type="dxa"/>
              <w:left w:w="80" w:type="dxa"/>
              <w:bottom w:w="60" w:type="dxa"/>
              <w:right w:w="80" w:type="dxa"/>
            </w:tcMar>
          </w:tcPr>
          <w:p>
            <w:r/>
            <w:r>
              <w:rPr>
                <w:rFonts w:ascii="Segoe UI" w:hAnsi="Segoe UI" w:eastAsia="Segoe UI"/>
                <w:b w:val="0"/>
                <w:i w:val="0"/>
                <w:color w:val="1F2933"/>
                <w:sz w:val="20"/>
              </w:rPr>
              <w:t>Calendrier adapté aux saisons culturales, sessions courtes et regroupées, implication des OP dans la fixation des dates.</w:t>
            </w:r>
          </w:p>
        </w:tc>
      </w:tr>
      <w:tr>
        <w:tc>
          <w:tcPr>
            <w:tcW w:type="dxa" w:w="2880"/>
            <w:tcMar>
              <w:top w:w="60" w:type="dxa"/>
              <w:left w:w="80" w:type="dxa"/>
              <w:bottom w:w="60" w:type="dxa"/>
              <w:right w:w="80" w:type="dxa"/>
            </w:tcMar>
          </w:tcPr>
          <w:p>
            <w:r/>
            <w:r>
              <w:rPr>
                <w:rFonts w:ascii="Segoe UI" w:hAnsi="Segoe UI" w:eastAsia="Segoe UI"/>
                <w:b w:val="0"/>
                <w:i w:val="0"/>
                <w:color w:val="1F2933"/>
                <w:sz w:val="20"/>
              </w:rPr>
              <w:t>Attrition des incubés en cours de parcours</w:t>
            </w:r>
          </w:p>
        </w:tc>
        <w:tc>
          <w:tcPr>
            <w:tcW w:type="dxa" w:w="2880"/>
            <w:tcMar>
              <w:top w:w="60" w:type="dxa"/>
              <w:left w:w="80" w:type="dxa"/>
              <w:bottom w:w="60" w:type="dxa"/>
              <w:right w:w="80" w:type="dxa"/>
            </w:tcMar>
          </w:tcPr>
          <w:p>
            <w:r/>
            <w:r>
              <w:rPr>
                <w:rFonts w:ascii="Segoe UI" w:hAnsi="Segoe UI" w:eastAsia="Segoe UI"/>
                <w:b w:val="0"/>
                <w:i w:val="0"/>
                <w:color w:val="1F2933"/>
                <w:sz w:val="20"/>
              </w:rPr>
              <w:t>Moyen</w:t>
            </w:r>
          </w:p>
        </w:tc>
        <w:tc>
          <w:tcPr>
            <w:tcW w:type="dxa" w:w="2880"/>
            <w:tcMar>
              <w:top w:w="60" w:type="dxa"/>
              <w:left w:w="80" w:type="dxa"/>
              <w:bottom w:w="60" w:type="dxa"/>
              <w:right w:w="80" w:type="dxa"/>
            </w:tcMar>
          </w:tcPr>
          <w:p>
            <w:r/>
            <w:r>
              <w:rPr>
                <w:rFonts w:ascii="Segoe UI" w:hAnsi="Segoe UI" w:eastAsia="Segoe UI"/>
                <w:b w:val="0"/>
                <w:i w:val="0"/>
                <w:color w:val="1F2933"/>
                <w:sz w:val="20"/>
              </w:rPr>
              <w:t>Suivi individualisé, relance systématique, accompagnement de proximité par le formateur accompagnateur, communauté de pratique.</w:t>
            </w:r>
          </w:p>
        </w:tc>
      </w:tr>
      <w:tr>
        <w:tc>
          <w:tcPr>
            <w:tcW w:type="dxa" w:w="2880"/>
            <w:tcMar>
              <w:top w:w="60" w:type="dxa"/>
              <w:left w:w="80" w:type="dxa"/>
              <w:bottom w:w="60" w:type="dxa"/>
              <w:right w:w="80" w:type="dxa"/>
            </w:tcMar>
          </w:tcPr>
          <w:p>
            <w:r/>
            <w:r>
              <w:rPr>
                <w:rFonts w:ascii="Segoe UI" w:hAnsi="Segoe UI" w:eastAsia="Segoe UI"/>
                <w:b w:val="0"/>
                <w:i w:val="0"/>
                <w:color w:val="1F2933"/>
                <w:sz w:val="20"/>
              </w:rPr>
              <w:t>Faible capacité des OP à mobiliser un financement</w:t>
            </w:r>
          </w:p>
        </w:tc>
        <w:tc>
          <w:tcPr>
            <w:tcW w:type="dxa" w:w="2880"/>
            <w:tcMar>
              <w:top w:w="60" w:type="dxa"/>
              <w:left w:w="80" w:type="dxa"/>
              <w:bottom w:w="60" w:type="dxa"/>
              <w:right w:w="80" w:type="dxa"/>
            </w:tcMar>
          </w:tcPr>
          <w:p>
            <w:r/>
            <w:r>
              <w:rPr>
                <w:rFonts w:ascii="Segoe UI" w:hAnsi="Segoe UI" w:eastAsia="Segoe UI"/>
                <w:b w:val="0"/>
                <w:i w:val="0"/>
                <w:color w:val="1F2933"/>
                <w:sz w:val="20"/>
              </w:rPr>
              <w:t>Moyen</w:t>
            </w:r>
          </w:p>
        </w:tc>
        <w:tc>
          <w:tcPr>
            <w:tcW w:type="dxa" w:w="2880"/>
            <w:tcMar>
              <w:top w:w="60" w:type="dxa"/>
              <w:left w:w="80" w:type="dxa"/>
              <w:bottom w:w="60" w:type="dxa"/>
              <w:right w:w="80" w:type="dxa"/>
            </w:tcMar>
          </w:tcPr>
          <w:p>
            <w:r/>
            <w:r>
              <w:rPr>
                <w:rFonts w:ascii="Segoe UI" w:hAnsi="Segoe UI" w:eastAsia="Segoe UI"/>
                <w:b w:val="0"/>
                <w:i w:val="0"/>
                <w:color w:val="1F2933"/>
                <w:sz w:val="20"/>
              </w:rPr>
              <w:t>Bootcamp dédié à l'accès au financement, mise en relation avec les IMF et mécanismes existants (GVEC, projets, subventions).</w:t>
            </w:r>
          </w:p>
        </w:tc>
      </w:tr>
      <w:tr>
        <w:tc>
          <w:tcPr>
            <w:tcW w:type="dxa" w:w="2880"/>
            <w:tcMar>
              <w:top w:w="60" w:type="dxa"/>
              <w:left w:w="80" w:type="dxa"/>
              <w:bottom w:w="60" w:type="dxa"/>
              <w:right w:w="80" w:type="dxa"/>
            </w:tcMar>
          </w:tcPr>
          <w:p>
            <w:r/>
            <w:r>
              <w:rPr>
                <w:rFonts w:ascii="Segoe UI" w:hAnsi="Segoe UI" w:eastAsia="Segoe UI"/>
                <w:b w:val="0"/>
                <w:i w:val="0"/>
                <w:color w:val="1F2933"/>
                <w:sz w:val="20"/>
              </w:rPr>
              <w:t>Décalage entre le calendrier proposé et les exigences de coordination FAO / UGP</w:t>
            </w:r>
          </w:p>
        </w:tc>
        <w:tc>
          <w:tcPr>
            <w:tcW w:type="dxa" w:w="2880"/>
            <w:tcMar>
              <w:top w:w="60" w:type="dxa"/>
              <w:left w:w="80" w:type="dxa"/>
              <w:bottom w:w="60" w:type="dxa"/>
              <w:right w:w="80" w:type="dxa"/>
            </w:tcMar>
          </w:tcPr>
          <w:p>
            <w:r/>
            <w:r>
              <w:rPr>
                <w:rFonts w:ascii="Segoe UI" w:hAnsi="Segoe UI" w:eastAsia="Segoe UI"/>
                <w:b w:val="0"/>
                <w:i w:val="0"/>
                <w:color w:val="1F2933"/>
                <w:sz w:val="20"/>
              </w:rPr>
              <w:t>Faible</w:t>
            </w:r>
          </w:p>
        </w:tc>
        <w:tc>
          <w:tcPr>
            <w:tcW w:type="dxa" w:w="2880"/>
            <w:tcMar>
              <w:top w:w="60" w:type="dxa"/>
              <w:left w:w="80" w:type="dxa"/>
              <w:bottom w:w="60" w:type="dxa"/>
              <w:right w:w="80" w:type="dxa"/>
            </w:tcMar>
          </w:tcPr>
          <w:p>
            <w:r/>
            <w:r>
              <w:rPr>
                <w:rFonts w:ascii="Segoe UI" w:hAnsi="Segoe UI" w:eastAsia="Segoe UI"/>
                <w:b w:val="0"/>
                <w:i w:val="0"/>
                <w:color w:val="1F2933"/>
                <w:sz w:val="20"/>
              </w:rPr>
              <w:t>Point focal dédié, réunions périodiques, revue du plan de travail et validation écrite avant toute révision.</w:t>
            </w:r>
          </w:p>
        </w:tc>
      </w:tr>
    </w:tbl>
    <w:p>
      <w:pPr>
        <w:spacing w:before="360" w:after="40" w:line="348" w:lineRule="auto"/>
        <w:pBdr>
          <w:bottom w:val="single" w:sz="12" w:space="4" w:color="0b4a8f"/>
        </w:pBdr>
      </w:pPr>
      <w:r>
        <w:rPr>
          <w:rFonts w:ascii="Segoe UI" w:hAnsi="Segoe UI" w:eastAsia="Segoe UI"/>
          <w:b/>
          <w:i w:val="0"/>
          <w:color w:val="0B4A8F"/>
          <w:sz w:val="28"/>
        </w:rPr>
        <w:t>10. Livrables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880"/>
        <w:gridCol w:w="2880"/>
        <w:gridCol w:w="2880"/>
      </w:tblGrid>
      <w:tr>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Livrable</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Échéance</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Observations</w:t>
            </w:r>
          </w:p>
        </w:tc>
      </w:tr>
      <w:tr>
        <w:tc>
          <w:tcPr>
            <w:tcW w:type="dxa" w:w="2880"/>
            <w:tcMar>
              <w:top w:w="60" w:type="dxa"/>
              <w:left w:w="80" w:type="dxa"/>
              <w:bottom w:w="60" w:type="dxa"/>
              <w:right w:w="80" w:type="dxa"/>
            </w:tcMar>
          </w:tcPr>
          <w:p>
            <w:r/>
            <w:r>
              <w:rPr>
                <w:rFonts w:ascii="Segoe UI" w:hAnsi="Segoe UI" w:eastAsia="Segoe UI"/>
                <w:b w:val="0"/>
                <w:i w:val="0"/>
                <w:color w:val="1F2933"/>
                <w:sz w:val="20"/>
              </w:rPr>
              <w:t>Rapport initial</w:t>
            </w:r>
          </w:p>
        </w:tc>
        <w:tc>
          <w:tcPr>
            <w:tcW w:type="dxa" w:w="2880"/>
            <w:tcMar>
              <w:top w:w="60" w:type="dxa"/>
              <w:left w:w="80" w:type="dxa"/>
              <w:bottom w:w="60" w:type="dxa"/>
              <w:right w:w="80" w:type="dxa"/>
            </w:tcMar>
          </w:tcPr>
          <w:p>
            <w:r/>
            <w:r>
              <w:rPr>
                <w:rFonts w:ascii="Segoe UI" w:hAnsi="Segoe UI" w:eastAsia="Segoe UI"/>
                <w:b w:val="0"/>
                <w:i w:val="0"/>
                <w:color w:val="1F2933"/>
                <w:sz w:val="20"/>
              </w:rPr>
              <w:t>Mois 1</w:t>
            </w:r>
          </w:p>
        </w:tc>
        <w:tc>
          <w:tcPr>
            <w:tcW w:type="dxa" w:w="2880"/>
            <w:tcMar>
              <w:top w:w="60" w:type="dxa"/>
              <w:left w:w="80" w:type="dxa"/>
              <w:bottom w:w="60" w:type="dxa"/>
              <w:right w:w="80" w:type="dxa"/>
            </w:tcMar>
          </w:tcPr>
          <w:p>
            <w:r/>
            <w:r>
              <w:rPr>
                <w:rFonts w:ascii="Segoe UI" w:hAnsi="Segoe UI" w:eastAsia="Segoe UI"/>
                <w:b w:val="0"/>
                <w:i w:val="0"/>
                <w:color w:val="1F2933"/>
                <w:sz w:val="20"/>
              </w:rPr>
              <w:t>Plan de travail détaillé, stratégie de mobilisation, calendrier d'adaptation, mécanismes de coordination.</w:t>
            </w:r>
          </w:p>
        </w:tc>
      </w:tr>
      <w:tr>
        <w:tc>
          <w:tcPr>
            <w:tcW w:type="dxa" w:w="2880"/>
            <w:tcMar>
              <w:top w:w="60" w:type="dxa"/>
              <w:left w:w="80" w:type="dxa"/>
              <w:bottom w:w="60" w:type="dxa"/>
              <w:right w:w="80" w:type="dxa"/>
            </w:tcMar>
          </w:tcPr>
          <w:p>
            <w:r/>
            <w:r>
              <w:rPr>
                <w:rFonts w:ascii="Segoe UI" w:hAnsi="Segoe UI" w:eastAsia="Segoe UI"/>
                <w:b w:val="0"/>
                <w:i w:val="0"/>
                <w:color w:val="1F2933"/>
                <w:sz w:val="20"/>
              </w:rPr>
              <w:t>Premier rapport d'étape</w:t>
            </w:r>
          </w:p>
        </w:tc>
        <w:tc>
          <w:tcPr>
            <w:tcW w:type="dxa" w:w="2880"/>
            <w:tcMar>
              <w:top w:w="60" w:type="dxa"/>
              <w:left w:w="80" w:type="dxa"/>
              <w:bottom w:w="60" w:type="dxa"/>
              <w:right w:w="80" w:type="dxa"/>
            </w:tcMar>
          </w:tcPr>
          <w:p>
            <w:r/>
            <w:r>
              <w:rPr>
                <w:rFonts w:ascii="Segoe UI" w:hAnsi="Segoe UI" w:eastAsia="Segoe UI"/>
                <w:b w:val="0"/>
                <w:i w:val="0"/>
                <w:color w:val="1F2933"/>
                <w:sz w:val="20"/>
              </w:rPr>
              <w:t>Fin mois 1</w:t>
            </w:r>
          </w:p>
        </w:tc>
        <w:tc>
          <w:tcPr>
            <w:tcW w:type="dxa" w:w="2880"/>
            <w:tcMar>
              <w:top w:w="60" w:type="dxa"/>
              <w:left w:w="80" w:type="dxa"/>
              <w:bottom w:w="60" w:type="dxa"/>
              <w:right w:w="80" w:type="dxa"/>
            </w:tcMar>
          </w:tcPr>
          <w:p>
            <w:r/>
            <w:r>
              <w:rPr>
                <w:rFonts w:ascii="Segoe UI" w:hAnsi="Segoe UI" w:eastAsia="Segoe UI"/>
                <w:b w:val="0"/>
                <w:i w:val="0"/>
                <w:color w:val="1F2933"/>
                <w:sz w:val="20"/>
              </w:rPr>
              <w:t>Activités d'identification et de mobilisation achevées ; listes de participants.</w:t>
            </w:r>
          </w:p>
        </w:tc>
      </w:tr>
      <w:tr>
        <w:tc>
          <w:tcPr>
            <w:tcW w:type="dxa" w:w="2880"/>
            <w:tcMar>
              <w:top w:w="60" w:type="dxa"/>
              <w:left w:w="80" w:type="dxa"/>
              <w:bottom w:w="60" w:type="dxa"/>
              <w:right w:w="80" w:type="dxa"/>
            </w:tcMar>
          </w:tcPr>
          <w:p>
            <w:r/>
            <w:r>
              <w:rPr>
                <w:rFonts w:ascii="Segoe UI" w:hAnsi="Segoe UI" w:eastAsia="Segoe UI"/>
                <w:b w:val="0"/>
                <w:i w:val="0"/>
                <w:color w:val="1F2933"/>
                <w:sz w:val="20"/>
              </w:rPr>
              <w:t>Modules de formation capitalisés et adaptés</w:t>
            </w:r>
          </w:p>
        </w:tc>
        <w:tc>
          <w:tcPr>
            <w:tcW w:type="dxa" w:w="2880"/>
            <w:tcMar>
              <w:top w:w="60" w:type="dxa"/>
              <w:left w:w="80" w:type="dxa"/>
              <w:bottom w:w="60" w:type="dxa"/>
              <w:right w:w="80" w:type="dxa"/>
            </w:tcMar>
          </w:tcPr>
          <w:p>
            <w:r/>
            <w:r>
              <w:rPr>
                <w:rFonts w:ascii="Segoe UI" w:hAnsi="Segoe UI" w:eastAsia="Segoe UI"/>
                <w:b w:val="0"/>
                <w:i w:val="0"/>
                <w:color w:val="1F2933"/>
                <w:sz w:val="20"/>
              </w:rPr>
              <w:t>Avant les bootcamps</w:t>
            </w:r>
          </w:p>
        </w:tc>
        <w:tc>
          <w:tcPr>
            <w:tcW w:type="dxa" w:w="2880"/>
            <w:tcMar>
              <w:top w:w="60" w:type="dxa"/>
              <w:left w:w="80" w:type="dxa"/>
              <w:bottom w:w="60" w:type="dxa"/>
              <w:right w:w="80" w:type="dxa"/>
            </w:tcMar>
          </w:tcPr>
          <w:p>
            <w:r/>
            <w:r>
              <w:rPr>
                <w:rFonts w:ascii="Segoe UI" w:hAnsi="Segoe UI" w:eastAsia="Segoe UI"/>
                <w:b w:val="0"/>
                <w:i w:val="0"/>
                <w:color w:val="1F2933"/>
                <w:sz w:val="20"/>
              </w:rPr>
              <w:t>Modules alignés sur les standards GERME et Thinkcoop, adaptés au paysage Bas Mangoky.</w:t>
            </w:r>
          </w:p>
        </w:tc>
      </w:tr>
      <w:tr>
        <w:tc>
          <w:tcPr>
            <w:tcW w:type="dxa" w:w="2880"/>
            <w:tcMar>
              <w:top w:w="60" w:type="dxa"/>
              <w:left w:w="80" w:type="dxa"/>
              <w:bottom w:w="60" w:type="dxa"/>
              <w:right w:w="80" w:type="dxa"/>
            </w:tcMar>
          </w:tcPr>
          <w:p>
            <w:r/>
            <w:r>
              <w:rPr>
                <w:rFonts w:ascii="Segoe UI" w:hAnsi="Segoe UI" w:eastAsia="Segoe UI"/>
                <w:b w:val="0"/>
                <w:i w:val="0"/>
                <w:color w:val="1F2933"/>
                <w:sz w:val="20"/>
              </w:rPr>
              <w:t>Fiches de sélection et fiches de profil des 32 incubés</w:t>
            </w:r>
          </w:p>
        </w:tc>
        <w:tc>
          <w:tcPr>
            <w:tcW w:type="dxa" w:w="2880"/>
            <w:tcMar>
              <w:top w:w="60" w:type="dxa"/>
              <w:left w:w="80" w:type="dxa"/>
              <w:bottom w:w="60" w:type="dxa"/>
              <w:right w:w="80" w:type="dxa"/>
            </w:tcMar>
          </w:tcPr>
          <w:p>
            <w:r/>
            <w:r>
              <w:rPr>
                <w:rFonts w:ascii="Segoe UI" w:hAnsi="Segoe UI" w:eastAsia="Segoe UI"/>
                <w:b w:val="0"/>
                <w:i w:val="0"/>
                <w:color w:val="1F2933"/>
                <w:sz w:val="20"/>
              </w:rPr>
              <w:t>Phase 1</w:t>
            </w:r>
          </w:p>
        </w:tc>
        <w:tc>
          <w:tcPr>
            <w:tcW w:type="dxa" w:w="2880"/>
            <w:tcMar>
              <w:top w:w="60" w:type="dxa"/>
              <w:left w:w="80" w:type="dxa"/>
              <w:bottom w:w="60" w:type="dxa"/>
              <w:right w:w="80" w:type="dxa"/>
            </w:tcMar>
          </w:tcPr>
          <w:p>
            <w:r/>
            <w:r>
              <w:rPr>
                <w:rFonts w:ascii="Segoe UI" w:hAnsi="Segoe UI" w:eastAsia="Segoe UI"/>
                <w:b w:val="0"/>
                <w:i w:val="0"/>
                <w:color w:val="1F2933"/>
                <w:sz w:val="20"/>
              </w:rPr>
              <w:t>Critères d'éligibilité affinés, analyse de profil documentée.</w:t>
            </w:r>
          </w:p>
        </w:tc>
      </w:tr>
      <w:tr>
        <w:tc>
          <w:tcPr>
            <w:tcW w:type="dxa" w:w="2880"/>
            <w:tcMar>
              <w:top w:w="60" w:type="dxa"/>
              <w:left w:w="80" w:type="dxa"/>
              <w:bottom w:w="60" w:type="dxa"/>
              <w:right w:w="80" w:type="dxa"/>
            </w:tcMar>
          </w:tcPr>
          <w:p>
            <w:r/>
            <w:r>
              <w:rPr>
                <w:rFonts w:ascii="Segoe UI" w:hAnsi="Segoe UI" w:eastAsia="Segoe UI"/>
                <w:b w:val="0"/>
                <w:i w:val="0"/>
                <w:color w:val="1F2933"/>
                <w:sz w:val="20"/>
              </w:rPr>
              <w:t>Supports de formation et listes de présence</w:t>
            </w:r>
          </w:p>
        </w:tc>
        <w:tc>
          <w:tcPr>
            <w:tcW w:type="dxa" w:w="2880"/>
            <w:tcMar>
              <w:top w:w="60" w:type="dxa"/>
              <w:left w:w="80" w:type="dxa"/>
              <w:bottom w:w="60" w:type="dxa"/>
              <w:right w:w="80" w:type="dxa"/>
            </w:tcMar>
          </w:tcPr>
          <w:p>
            <w:r/>
            <w:r>
              <w:rPr>
                <w:rFonts w:ascii="Segoe UI" w:hAnsi="Segoe UI" w:eastAsia="Segoe UI"/>
                <w:b w:val="0"/>
                <w:i w:val="0"/>
                <w:color w:val="1F2933"/>
                <w:sz w:val="20"/>
              </w:rPr>
              <w:t>À chaque bootcamp</w:t>
            </w:r>
          </w:p>
        </w:tc>
        <w:tc>
          <w:tcPr>
            <w:tcW w:type="dxa" w:w="2880"/>
            <w:tcMar>
              <w:top w:w="60" w:type="dxa"/>
              <w:left w:w="80" w:type="dxa"/>
              <w:bottom w:w="60" w:type="dxa"/>
              <w:right w:w="80" w:type="dxa"/>
            </w:tcMar>
          </w:tcPr>
          <w:p>
            <w:r/>
            <w:r>
              <w:rPr>
                <w:rFonts w:ascii="Segoe UI" w:hAnsi="Segoe UI" w:eastAsia="Segoe UI"/>
                <w:b w:val="0"/>
                <w:i w:val="0"/>
                <w:color w:val="1F2933"/>
                <w:sz w:val="20"/>
              </w:rPr>
              <w:t>Pièces justificatives annexées aux rapports.</w:t>
            </w:r>
          </w:p>
        </w:tc>
      </w:tr>
      <w:tr>
        <w:tc>
          <w:tcPr>
            <w:tcW w:type="dxa" w:w="2880"/>
            <w:tcMar>
              <w:top w:w="60" w:type="dxa"/>
              <w:left w:w="80" w:type="dxa"/>
              <w:bottom w:w="60" w:type="dxa"/>
              <w:right w:w="80" w:type="dxa"/>
            </w:tcMar>
          </w:tcPr>
          <w:p>
            <w:r/>
            <w:r>
              <w:rPr>
                <w:rFonts w:ascii="Segoe UI" w:hAnsi="Segoe UI" w:eastAsia="Segoe UI"/>
                <w:b w:val="0"/>
                <w:i w:val="0"/>
                <w:color w:val="1F2933"/>
                <w:sz w:val="20"/>
              </w:rPr>
              <w:t>Plans d'affaires et plans marketing des OP appuyées</w:t>
            </w:r>
          </w:p>
        </w:tc>
        <w:tc>
          <w:tcPr>
            <w:tcW w:type="dxa" w:w="2880"/>
            <w:tcMar>
              <w:top w:w="60" w:type="dxa"/>
              <w:left w:w="80" w:type="dxa"/>
              <w:bottom w:w="60" w:type="dxa"/>
              <w:right w:w="80" w:type="dxa"/>
            </w:tcMar>
          </w:tcPr>
          <w:p>
            <w:r/>
            <w:r>
              <w:rPr>
                <w:rFonts w:ascii="Segoe UI" w:hAnsi="Segoe UI" w:eastAsia="Segoe UI"/>
                <w:b w:val="0"/>
                <w:i w:val="0"/>
                <w:color w:val="1F2933"/>
                <w:sz w:val="20"/>
              </w:rPr>
              <w:t>Bootcamps 3 et 4</w:t>
            </w:r>
          </w:p>
        </w:tc>
        <w:tc>
          <w:tcPr>
            <w:tcW w:type="dxa" w:w="2880"/>
            <w:tcMar>
              <w:top w:w="60" w:type="dxa"/>
              <w:left w:w="80" w:type="dxa"/>
              <w:bottom w:w="60" w:type="dxa"/>
              <w:right w:w="80" w:type="dxa"/>
            </w:tcMar>
          </w:tcPr>
          <w:p>
            <w:r/>
            <w:r>
              <w:rPr>
                <w:rFonts w:ascii="Segoe UI" w:hAnsi="Segoe UI" w:eastAsia="Segoe UI"/>
                <w:b w:val="0"/>
                <w:i w:val="0"/>
                <w:color w:val="1F2933"/>
                <w:sz w:val="20"/>
              </w:rPr>
              <w:t>Documents validés et archivés.</w:t>
            </w:r>
          </w:p>
        </w:tc>
      </w:tr>
      <w:tr>
        <w:tc>
          <w:tcPr>
            <w:tcW w:type="dxa" w:w="2880"/>
            <w:tcMar>
              <w:top w:w="60" w:type="dxa"/>
              <w:left w:w="80" w:type="dxa"/>
              <w:bottom w:w="60" w:type="dxa"/>
              <w:right w:w="80" w:type="dxa"/>
            </w:tcMar>
          </w:tcPr>
          <w:p>
            <w:r/>
            <w:r>
              <w:rPr>
                <w:rFonts w:ascii="Segoe UI" w:hAnsi="Segoe UI" w:eastAsia="Segoe UI"/>
                <w:b w:val="0"/>
                <w:i w:val="0"/>
                <w:color w:val="1F2933"/>
                <w:sz w:val="20"/>
              </w:rPr>
              <w:t>Deuxième rapport d'étape</w:t>
            </w:r>
          </w:p>
        </w:tc>
        <w:tc>
          <w:tcPr>
            <w:tcW w:type="dxa" w:w="2880"/>
            <w:tcMar>
              <w:top w:w="60" w:type="dxa"/>
              <w:left w:w="80" w:type="dxa"/>
              <w:bottom w:w="60" w:type="dxa"/>
              <w:right w:w="80" w:type="dxa"/>
            </w:tcMar>
          </w:tcPr>
          <w:p>
            <w:r/>
            <w:r>
              <w:rPr>
                <w:rFonts w:ascii="Segoe UI" w:hAnsi="Segoe UI" w:eastAsia="Segoe UI"/>
                <w:b w:val="0"/>
                <w:i w:val="0"/>
                <w:color w:val="1F2933"/>
                <w:sz w:val="20"/>
              </w:rPr>
              <w:t>Mois 7</w:t>
            </w:r>
          </w:p>
        </w:tc>
        <w:tc>
          <w:tcPr>
            <w:tcW w:type="dxa" w:w="2880"/>
            <w:tcMar>
              <w:top w:w="60" w:type="dxa"/>
              <w:left w:w="80" w:type="dxa"/>
              <w:bottom w:w="60" w:type="dxa"/>
              <w:right w:w="80" w:type="dxa"/>
            </w:tcMar>
          </w:tcPr>
          <w:p>
            <w:r/>
            <w:r>
              <w:rPr>
                <w:rFonts w:ascii="Segoe UI" w:hAnsi="Segoe UI" w:eastAsia="Segoe UI"/>
                <w:b w:val="0"/>
                <w:i w:val="0"/>
                <w:color w:val="1F2933"/>
                <w:sz w:val="20"/>
              </w:rPr>
              <w:t>Preuves de mise en œuvre des bootcamps, premiers résultats de la planification commerciale.</w:t>
            </w:r>
          </w:p>
        </w:tc>
      </w:tr>
      <w:tr>
        <w:tc>
          <w:tcPr>
            <w:tcW w:type="dxa" w:w="2880"/>
            <w:tcMar>
              <w:top w:w="60" w:type="dxa"/>
              <w:left w:w="80" w:type="dxa"/>
              <w:bottom w:w="60" w:type="dxa"/>
              <w:right w:w="80" w:type="dxa"/>
            </w:tcMar>
          </w:tcPr>
          <w:p>
            <w:r/>
            <w:r>
              <w:rPr>
                <w:rFonts w:ascii="Segoe UI" w:hAnsi="Segoe UI" w:eastAsia="Segoe UI"/>
                <w:b w:val="0"/>
                <w:i w:val="0"/>
                <w:color w:val="1F2933"/>
                <w:sz w:val="20"/>
              </w:rPr>
              <w:t>Registres de coaching et de mentorat ; preuves de mise en relation</w:t>
            </w:r>
          </w:p>
        </w:tc>
        <w:tc>
          <w:tcPr>
            <w:tcW w:type="dxa" w:w="2880"/>
            <w:tcMar>
              <w:top w:w="60" w:type="dxa"/>
              <w:left w:w="80" w:type="dxa"/>
              <w:bottom w:w="60" w:type="dxa"/>
              <w:right w:w="80" w:type="dxa"/>
            </w:tcMar>
          </w:tcPr>
          <w:p>
            <w:r/>
            <w:r>
              <w:rPr>
                <w:rFonts w:ascii="Segoe UI" w:hAnsi="Segoe UI" w:eastAsia="Segoe UI"/>
                <w:b w:val="0"/>
                <w:i w:val="0"/>
                <w:color w:val="1F2933"/>
                <w:sz w:val="20"/>
              </w:rPr>
              <w:t>Mois 8 à 10</w:t>
            </w:r>
          </w:p>
        </w:tc>
        <w:tc>
          <w:tcPr>
            <w:tcW w:type="dxa" w:w="2880"/>
            <w:tcMar>
              <w:top w:w="60" w:type="dxa"/>
              <w:left w:w="80" w:type="dxa"/>
              <w:bottom w:w="60" w:type="dxa"/>
              <w:right w:w="80" w:type="dxa"/>
            </w:tcMar>
          </w:tcPr>
          <w:p>
            <w:r/>
            <w:r>
              <w:rPr>
                <w:rFonts w:ascii="Segoe UI" w:hAnsi="Segoe UI" w:eastAsia="Segoe UI"/>
                <w:b w:val="0"/>
                <w:i w:val="0"/>
                <w:color w:val="1F2933"/>
                <w:sz w:val="20"/>
              </w:rPr>
              <w:t>Documentation du suivi post-formation et des liens avec le marché.</w:t>
            </w:r>
          </w:p>
        </w:tc>
      </w:tr>
      <w:tr>
        <w:tc>
          <w:tcPr>
            <w:tcW w:type="dxa" w:w="2880"/>
            <w:tcMar>
              <w:top w:w="60" w:type="dxa"/>
              <w:left w:w="80" w:type="dxa"/>
              <w:bottom w:w="60" w:type="dxa"/>
              <w:right w:w="80" w:type="dxa"/>
            </w:tcMar>
          </w:tcPr>
          <w:p>
            <w:r/>
            <w:r>
              <w:rPr>
                <w:rFonts w:ascii="Segoe UI" w:hAnsi="Segoe UI" w:eastAsia="Segoe UI"/>
                <w:b w:val="0"/>
                <w:i w:val="0"/>
                <w:color w:val="1F2933"/>
                <w:sz w:val="20"/>
              </w:rPr>
              <w:t>Rapport final</w:t>
            </w:r>
          </w:p>
        </w:tc>
        <w:tc>
          <w:tcPr>
            <w:tcW w:type="dxa" w:w="2880"/>
            <w:tcMar>
              <w:top w:w="60" w:type="dxa"/>
              <w:left w:w="80" w:type="dxa"/>
              <w:bottom w:w="60" w:type="dxa"/>
              <w:right w:w="80" w:type="dxa"/>
            </w:tcMar>
          </w:tcPr>
          <w:p>
            <w:r/>
            <w:r>
              <w:rPr>
                <w:rFonts w:ascii="Segoe UI" w:hAnsi="Segoe UI" w:eastAsia="Segoe UI"/>
                <w:b w:val="0"/>
                <w:i w:val="0"/>
                <w:color w:val="1F2933"/>
                <w:sz w:val="20"/>
              </w:rPr>
              <w:t>Mois 10</w:t>
            </w:r>
          </w:p>
        </w:tc>
        <w:tc>
          <w:tcPr>
            <w:tcW w:type="dxa" w:w="2880"/>
            <w:tcMar>
              <w:top w:w="60" w:type="dxa"/>
              <w:left w:w="80" w:type="dxa"/>
              <w:bottom w:w="60" w:type="dxa"/>
              <w:right w:w="80" w:type="dxa"/>
            </w:tcMar>
          </w:tcPr>
          <w:p>
            <w:r/>
            <w:r>
              <w:rPr>
                <w:rFonts w:ascii="Segoe UI" w:hAnsi="Segoe UI" w:eastAsia="Segoe UI"/>
                <w:b w:val="0"/>
                <w:i w:val="0"/>
                <w:color w:val="1F2933"/>
                <w:sz w:val="20"/>
              </w:rPr>
              <w:t>Documentation complète du programme, résultats du mentorat, préparation à l'investissement, liens avec le marché et exemples de réussite.</w:t>
            </w:r>
          </w:p>
        </w:tc>
      </w:tr>
    </w:tbl>
    <w:p>
      <w:pPr>
        <w:spacing w:before="360" w:after="40" w:line="348" w:lineRule="auto"/>
        <w:pBdr>
          <w:bottom w:val="single" w:sz="12" w:space="4" w:color="0b4a8f"/>
        </w:pBdr>
      </w:pPr>
      <w:r>
        <w:rPr>
          <w:rFonts w:ascii="Segoe UI" w:hAnsi="Segoe UI" w:eastAsia="Segoe UI"/>
          <w:b/>
          <w:i w:val="0"/>
          <w:color w:val="0B4A8F"/>
          <w:sz w:val="28"/>
        </w:rPr>
        <w:t>Annexe A — Matrice de conformité aux exigences de l'appel</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4320"/>
        <w:gridCol w:w="4320"/>
      </w:tblGrid>
      <w:tr>
        <w:tc>
          <w:tcPr>
            <w:tcW w:type="dxa" w:w="432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Exigence des TDR (partie technique)</w:t>
            </w:r>
          </w:p>
        </w:tc>
        <w:tc>
          <w:tcPr>
            <w:tcW w:type="dxa" w:w="432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Section de la présente offre</w:t>
            </w:r>
          </w:p>
        </w:tc>
      </w:tr>
      <w:tr>
        <w:tc>
          <w:tcPr>
            <w:tcW w:type="dxa" w:w="4320"/>
            <w:tcMar>
              <w:top w:w="60" w:type="dxa"/>
              <w:left w:w="80" w:type="dxa"/>
              <w:bottom w:w="60" w:type="dxa"/>
              <w:right w:w="80" w:type="dxa"/>
            </w:tcMar>
          </w:tcPr>
          <w:p>
            <w:r/>
            <w:r>
              <w:rPr>
                <w:rFonts w:ascii="Segoe UI" w:hAnsi="Segoe UI" w:eastAsia="Segoe UI"/>
                <w:b w:val="0"/>
                <w:i w:val="0"/>
                <w:color w:val="1F2933"/>
                <w:sz w:val="20"/>
              </w:rPr>
              <w:t>Note synthétique de compréhension de la prestation</w:t>
            </w:r>
          </w:p>
        </w:tc>
        <w:tc>
          <w:tcPr>
            <w:tcW w:type="dxa" w:w="4320"/>
            <w:tcMar>
              <w:top w:w="60" w:type="dxa"/>
              <w:left w:w="80" w:type="dxa"/>
              <w:bottom w:w="60" w:type="dxa"/>
              <w:right w:w="80" w:type="dxa"/>
            </w:tcMar>
          </w:tcPr>
          <w:p>
            <w:r/>
            <w:r>
              <w:rPr>
                <w:rFonts w:ascii="Segoe UI" w:hAnsi="Segoe UI" w:eastAsia="Segoe UI"/>
                <w:b w:val="0"/>
                <w:i w:val="0"/>
                <w:color w:val="1F2933"/>
                <w:sz w:val="20"/>
              </w:rPr>
              <w:t>Sections 1 et 2</w:t>
            </w:r>
          </w:p>
        </w:tc>
      </w:tr>
      <w:tr>
        <w:tc>
          <w:tcPr>
            <w:tcW w:type="dxa" w:w="4320"/>
            <w:tcMar>
              <w:top w:w="60" w:type="dxa"/>
              <w:left w:w="80" w:type="dxa"/>
              <w:bottom w:w="60" w:type="dxa"/>
              <w:right w:w="80" w:type="dxa"/>
            </w:tcMar>
          </w:tcPr>
          <w:p>
            <w:r/>
            <w:r>
              <w:rPr>
                <w:rFonts w:ascii="Segoe UI" w:hAnsi="Segoe UI" w:eastAsia="Segoe UI"/>
                <w:b w:val="0"/>
                <w:i w:val="0"/>
                <w:color w:val="1F2933"/>
                <w:sz w:val="20"/>
              </w:rPr>
              <w:t>Description des expériences pertinentes des 5 dernières années</w:t>
            </w:r>
          </w:p>
        </w:tc>
        <w:tc>
          <w:tcPr>
            <w:tcW w:type="dxa" w:w="4320"/>
            <w:tcMar>
              <w:top w:w="60" w:type="dxa"/>
              <w:left w:w="80" w:type="dxa"/>
              <w:bottom w:w="60" w:type="dxa"/>
              <w:right w:w="80" w:type="dxa"/>
            </w:tcMar>
          </w:tcPr>
          <w:p>
            <w:r/>
            <w:r>
              <w:rPr>
                <w:rFonts w:ascii="Segoe UI" w:hAnsi="Segoe UI" w:eastAsia="Segoe UI"/>
                <w:b w:val="0"/>
                <w:i w:val="0"/>
                <w:color w:val="1F2933"/>
                <w:sz w:val="20"/>
              </w:rPr>
              <w:t xml:space="preserve">À joindre : note d'expérience </w:t>
            </w:r>
            <w:r>
              <w:rPr>
                <w:rFonts w:ascii="Segoe UI" w:hAnsi="Segoe UI" w:eastAsia="Segoe UI"/>
                <w:b w:val="0"/>
                <w:i/>
                <w:color w:val="B45309"/>
                <w:sz w:val="20"/>
              </w:rPr>
              <w:t>(à compléter par CARSO)</w:t>
            </w:r>
          </w:p>
        </w:tc>
      </w:tr>
      <w:tr>
        <w:tc>
          <w:tcPr>
            <w:tcW w:type="dxa" w:w="4320"/>
            <w:tcMar>
              <w:top w:w="60" w:type="dxa"/>
              <w:left w:w="80" w:type="dxa"/>
              <w:bottom w:w="60" w:type="dxa"/>
              <w:right w:w="80" w:type="dxa"/>
            </w:tcMar>
          </w:tcPr>
          <w:p>
            <w:r/>
            <w:r>
              <w:rPr>
                <w:rFonts w:ascii="Segoe UI" w:hAnsi="Segoe UI" w:eastAsia="Segoe UI"/>
                <w:b w:val="0"/>
                <w:i w:val="0"/>
                <w:color w:val="1F2933"/>
                <w:sz w:val="20"/>
              </w:rPr>
              <w:t>Méthodologie de travail détaillée et moyens prévus</w:t>
            </w:r>
          </w:p>
        </w:tc>
        <w:tc>
          <w:tcPr>
            <w:tcW w:type="dxa" w:w="4320"/>
            <w:tcMar>
              <w:top w:w="60" w:type="dxa"/>
              <w:left w:w="80" w:type="dxa"/>
              <w:bottom w:w="60" w:type="dxa"/>
              <w:right w:w="80" w:type="dxa"/>
            </w:tcMar>
          </w:tcPr>
          <w:p>
            <w:r/>
            <w:r>
              <w:rPr>
                <w:rFonts w:ascii="Segoe UI" w:hAnsi="Segoe UI" w:eastAsia="Segoe UI"/>
                <w:b w:val="0"/>
                <w:i w:val="0"/>
                <w:color w:val="1F2933"/>
                <w:sz w:val="20"/>
              </w:rPr>
              <w:t>Sections 4 et 7</w:t>
            </w:r>
          </w:p>
        </w:tc>
      </w:tr>
      <w:tr>
        <w:tc>
          <w:tcPr>
            <w:tcW w:type="dxa" w:w="4320"/>
            <w:tcMar>
              <w:top w:w="60" w:type="dxa"/>
              <w:left w:w="80" w:type="dxa"/>
              <w:bottom w:w="60" w:type="dxa"/>
              <w:right w:w="80" w:type="dxa"/>
            </w:tcMar>
          </w:tcPr>
          <w:p>
            <w:r/>
            <w:r>
              <w:rPr>
                <w:rFonts w:ascii="Segoe UI" w:hAnsi="Segoe UI" w:eastAsia="Segoe UI"/>
                <w:b w:val="0"/>
                <w:i w:val="0"/>
                <w:color w:val="1F2933"/>
                <w:sz w:val="20"/>
              </w:rPr>
              <w:t>Proposition de plan opérationnel (cadre de performance) et plan de performance</w:t>
            </w:r>
          </w:p>
        </w:tc>
        <w:tc>
          <w:tcPr>
            <w:tcW w:type="dxa" w:w="4320"/>
            <w:tcMar>
              <w:top w:w="60" w:type="dxa"/>
              <w:left w:w="80" w:type="dxa"/>
              <w:bottom w:w="60" w:type="dxa"/>
              <w:right w:w="80" w:type="dxa"/>
            </w:tcMar>
          </w:tcPr>
          <w:p>
            <w:r/>
            <w:r>
              <w:rPr>
                <w:rFonts w:ascii="Segoe UI" w:hAnsi="Segoe UI" w:eastAsia="Segoe UI"/>
                <w:b w:val="0"/>
                <w:i w:val="0"/>
                <w:color w:val="1F2933"/>
                <w:sz w:val="20"/>
              </w:rPr>
              <w:t>Sections 5 et 9</w:t>
            </w:r>
          </w:p>
        </w:tc>
      </w:tr>
      <w:tr>
        <w:tc>
          <w:tcPr>
            <w:tcW w:type="dxa" w:w="4320"/>
            <w:tcMar>
              <w:top w:w="60" w:type="dxa"/>
              <w:left w:w="80" w:type="dxa"/>
              <w:bottom w:w="60" w:type="dxa"/>
              <w:right w:w="80" w:type="dxa"/>
            </w:tcMar>
          </w:tcPr>
          <w:p>
            <w:r/>
            <w:r>
              <w:rPr>
                <w:rFonts w:ascii="Segoe UI" w:hAnsi="Segoe UI" w:eastAsia="Segoe UI"/>
                <w:b w:val="0"/>
                <w:i w:val="0"/>
                <w:color w:val="1F2933"/>
                <w:sz w:val="20"/>
              </w:rPr>
              <w:t>Répartition claire des responsabilités des membres de l'équipe</w:t>
            </w:r>
          </w:p>
        </w:tc>
        <w:tc>
          <w:tcPr>
            <w:tcW w:type="dxa" w:w="4320"/>
            <w:tcMar>
              <w:top w:w="60" w:type="dxa"/>
              <w:left w:w="80" w:type="dxa"/>
              <w:bottom w:w="60" w:type="dxa"/>
              <w:right w:w="80" w:type="dxa"/>
            </w:tcMar>
          </w:tcPr>
          <w:p>
            <w:r/>
            <w:r>
              <w:rPr>
                <w:rFonts w:ascii="Segoe UI" w:hAnsi="Segoe UI" w:eastAsia="Segoe UI"/>
                <w:b w:val="0"/>
                <w:i w:val="0"/>
                <w:color w:val="1F2933"/>
                <w:sz w:val="20"/>
              </w:rPr>
              <w:t>Section 6</w:t>
            </w:r>
          </w:p>
        </w:tc>
      </w:tr>
      <w:tr>
        <w:tc>
          <w:tcPr>
            <w:tcW w:type="dxa" w:w="4320"/>
            <w:tcMar>
              <w:top w:w="60" w:type="dxa"/>
              <w:left w:w="80" w:type="dxa"/>
              <w:bottom w:w="60" w:type="dxa"/>
              <w:right w:w="80" w:type="dxa"/>
            </w:tcMar>
          </w:tcPr>
          <w:p>
            <w:r/>
            <w:r>
              <w:rPr>
                <w:rFonts w:ascii="Segoe UI" w:hAnsi="Segoe UI" w:eastAsia="Segoe UI"/>
                <w:b w:val="0"/>
                <w:i w:val="0"/>
                <w:color w:val="1F2933"/>
                <w:sz w:val="20"/>
              </w:rPr>
              <w:t>Proposition de plan de travail et chronogramme prévisionnel</w:t>
            </w:r>
          </w:p>
        </w:tc>
        <w:tc>
          <w:tcPr>
            <w:tcW w:type="dxa" w:w="4320"/>
            <w:tcMar>
              <w:top w:w="60" w:type="dxa"/>
              <w:left w:w="80" w:type="dxa"/>
              <w:bottom w:w="60" w:type="dxa"/>
              <w:right w:w="80" w:type="dxa"/>
            </w:tcMar>
          </w:tcPr>
          <w:p>
            <w:r/>
            <w:r>
              <w:rPr>
                <w:rFonts w:ascii="Segoe UI" w:hAnsi="Segoe UI" w:eastAsia="Segoe UI"/>
                <w:b w:val="0"/>
                <w:i w:val="0"/>
                <w:color w:val="1F2933"/>
                <w:sz w:val="20"/>
              </w:rPr>
              <w:t>Section 5</w:t>
            </w:r>
          </w:p>
        </w:tc>
      </w:tr>
      <w:tr>
        <w:tc>
          <w:tcPr>
            <w:tcW w:type="dxa" w:w="4320"/>
            <w:tcMar>
              <w:top w:w="60" w:type="dxa"/>
              <w:left w:w="80" w:type="dxa"/>
              <w:bottom w:w="60" w:type="dxa"/>
              <w:right w:w="80" w:type="dxa"/>
            </w:tcMar>
          </w:tcPr>
          <w:p>
            <w:r/>
            <w:r>
              <w:rPr>
                <w:rFonts w:ascii="Segoe UI" w:hAnsi="Segoe UI" w:eastAsia="Segoe UI"/>
                <w:b w:val="0"/>
                <w:i w:val="0"/>
                <w:color w:val="1F2933"/>
                <w:sz w:val="20"/>
              </w:rPr>
              <w:t>Curriculums vitae détaillés des consultants et copies des diplômes/certificats</w:t>
            </w:r>
          </w:p>
        </w:tc>
        <w:tc>
          <w:tcPr>
            <w:tcW w:type="dxa" w:w="4320"/>
            <w:tcMar>
              <w:top w:w="60" w:type="dxa"/>
              <w:left w:w="80" w:type="dxa"/>
              <w:bottom w:w="60" w:type="dxa"/>
              <w:right w:w="80" w:type="dxa"/>
            </w:tcMar>
          </w:tcPr>
          <w:p>
            <w:r/>
            <w:r>
              <w:rPr>
                <w:rFonts w:ascii="Segoe UI" w:hAnsi="Segoe UI" w:eastAsia="Segoe UI"/>
                <w:b w:val="0"/>
                <w:i w:val="0"/>
                <w:color w:val="1F2933"/>
                <w:sz w:val="20"/>
              </w:rPr>
              <w:t xml:space="preserve">À joindre </w:t>
            </w:r>
            <w:r>
              <w:rPr>
                <w:rFonts w:ascii="Segoe UI" w:hAnsi="Segoe UI" w:eastAsia="Segoe UI"/>
                <w:b w:val="0"/>
                <w:i/>
                <w:color w:val="B45309"/>
                <w:sz w:val="20"/>
              </w:rPr>
              <w:t>(à compléter par CARSO)</w:t>
            </w:r>
          </w:p>
        </w:tc>
      </w:tr>
      <w:tr>
        <w:tc>
          <w:tcPr>
            <w:tcW w:type="dxa" w:w="4320"/>
            <w:tcMar>
              <w:top w:w="60" w:type="dxa"/>
              <w:left w:w="80" w:type="dxa"/>
              <w:bottom w:w="60" w:type="dxa"/>
              <w:right w:w="80" w:type="dxa"/>
            </w:tcMar>
          </w:tcPr>
          <w:p>
            <w:r/>
            <w:r>
              <w:rPr>
                <w:rFonts w:ascii="Segoe UI" w:hAnsi="Segoe UI" w:eastAsia="Segoe UI"/>
                <w:b w:val="0"/>
                <w:i w:val="0"/>
                <w:color w:val="1F2933"/>
                <w:sz w:val="20"/>
              </w:rPr>
              <w:t>Preuve du statut d'entité à but non lucratif et régularité légale et fiscale</w:t>
            </w:r>
          </w:p>
        </w:tc>
        <w:tc>
          <w:tcPr>
            <w:tcW w:type="dxa" w:w="4320"/>
            <w:tcMar>
              <w:top w:w="60" w:type="dxa"/>
              <w:left w:w="80" w:type="dxa"/>
              <w:bottom w:w="60" w:type="dxa"/>
              <w:right w:w="80" w:type="dxa"/>
            </w:tcMar>
          </w:tcPr>
          <w:p>
            <w:r/>
            <w:r>
              <w:rPr>
                <w:rFonts w:ascii="Segoe UI" w:hAnsi="Segoe UI" w:eastAsia="Segoe UI"/>
                <w:b w:val="0"/>
                <w:i w:val="0"/>
                <w:color w:val="1F2933"/>
                <w:sz w:val="20"/>
              </w:rPr>
              <w:t xml:space="preserve">À joindre </w:t>
            </w:r>
            <w:r>
              <w:rPr>
                <w:rFonts w:ascii="Segoe UI" w:hAnsi="Segoe UI" w:eastAsia="Segoe UI"/>
                <w:b w:val="0"/>
                <w:i/>
                <w:color w:val="B45309"/>
                <w:sz w:val="20"/>
              </w:rPr>
              <w:t>(à compléter par CARSO)</w:t>
            </w:r>
          </w:p>
        </w:tc>
      </w:tr>
      <w:tr>
        <w:tc>
          <w:tcPr>
            <w:tcW w:type="dxa" w:w="4320"/>
            <w:tcMar>
              <w:top w:w="60" w:type="dxa"/>
              <w:left w:w="80" w:type="dxa"/>
              <w:bottom w:w="60" w:type="dxa"/>
              <w:right w:w="80" w:type="dxa"/>
            </w:tcMar>
          </w:tcPr>
          <w:p>
            <w:r/>
            <w:r>
              <w:rPr>
                <w:rFonts w:ascii="Segoe UI" w:hAnsi="Segoe UI" w:eastAsia="Segoe UI"/>
                <w:b w:val="0"/>
                <w:i w:val="0"/>
                <w:color w:val="1F2933"/>
                <w:sz w:val="20"/>
              </w:rPr>
              <w:t>Lettre de soumission signée et coordonnées complètes de l'organisation</w:t>
            </w:r>
          </w:p>
        </w:tc>
        <w:tc>
          <w:tcPr>
            <w:tcW w:type="dxa" w:w="4320"/>
            <w:tcMar>
              <w:top w:w="60" w:type="dxa"/>
              <w:left w:w="80" w:type="dxa"/>
              <w:bottom w:w="60" w:type="dxa"/>
              <w:right w:w="80" w:type="dxa"/>
            </w:tcMar>
          </w:tcPr>
          <w:p>
            <w:r/>
            <w:r>
              <w:rPr>
                <w:rFonts w:ascii="Segoe UI" w:hAnsi="Segoe UI" w:eastAsia="Segoe UI"/>
                <w:b w:val="0"/>
                <w:i w:val="0"/>
                <w:color w:val="1F2933"/>
                <w:sz w:val="20"/>
              </w:rPr>
              <w:t xml:space="preserve">À joindre </w:t>
            </w:r>
            <w:r>
              <w:rPr>
                <w:rFonts w:ascii="Segoe UI" w:hAnsi="Segoe UI" w:eastAsia="Segoe UI"/>
                <w:b w:val="0"/>
                <w:i/>
                <w:color w:val="B45309"/>
                <w:sz w:val="20"/>
              </w:rPr>
              <w:t>(à compléter par CARSO)</w:t>
            </w:r>
          </w:p>
        </w:tc>
      </w:tr>
      <w:tr>
        <w:tc>
          <w:tcPr>
            <w:tcW w:type="dxa" w:w="4320"/>
            <w:tcMar>
              <w:top w:w="60" w:type="dxa"/>
              <w:left w:w="80" w:type="dxa"/>
              <w:bottom w:w="60" w:type="dxa"/>
              <w:right w:w="80" w:type="dxa"/>
            </w:tcMar>
          </w:tcPr>
          <w:p>
            <w:r/>
            <w:r>
              <w:rPr>
                <w:rFonts w:ascii="Segoe UI" w:hAnsi="Segoe UI" w:eastAsia="Segoe UI"/>
                <w:b w:val="0"/>
                <w:i w:val="0"/>
                <w:color w:val="1F2933"/>
                <w:sz w:val="20"/>
              </w:rPr>
              <w:t>Coordonnées bancaires</w:t>
            </w:r>
          </w:p>
        </w:tc>
        <w:tc>
          <w:tcPr>
            <w:tcW w:type="dxa" w:w="4320"/>
            <w:tcMar>
              <w:top w:w="60" w:type="dxa"/>
              <w:left w:w="80" w:type="dxa"/>
              <w:bottom w:w="60" w:type="dxa"/>
              <w:right w:w="80" w:type="dxa"/>
            </w:tcMar>
          </w:tcPr>
          <w:p>
            <w:r/>
            <w:r>
              <w:rPr>
                <w:rFonts w:ascii="Segoe UI" w:hAnsi="Segoe UI" w:eastAsia="Segoe UI"/>
                <w:b w:val="0"/>
                <w:i w:val="0"/>
                <w:color w:val="1F2933"/>
                <w:sz w:val="20"/>
              </w:rPr>
              <w:t xml:space="preserve">À joindre </w:t>
            </w:r>
            <w:r>
              <w:rPr>
                <w:rFonts w:ascii="Segoe UI" w:hAnsi="Segoe UI" w:eastAsia="Segoe UI"/>
                <w:b w:val="0"/>
                <w:i/>
                <w:color w:val="B45309"/>
                <w:sz w:val="20"/>
              </w:rPr>
              <w:t>(à compléter par CARSO)</w:t>
            </w:r>
          </w:p>
        </w:tc>
      </w:tr>
    </w:tbl>
    <w:p>
      <w:pPr>
        <w:spacing w:before="360" w:after="40" w:line="348" w:lineRule="auto"/>
        <w:pBdr>
          <w:bottom w:val="single" w:sz="12" w:space="4" w:color="0b4a8f"/>
        </w:pBdr>
      </w:pPr>
      <w:r>
        <w:rPr>
          <w:rFonts w:ascii="Segoe UI" w:hAnsi="Segoe UI" w:eastAsia="Segoe UI"/>
          <w:b/>
          <w:i w:val="0"/>
          <w:color w:val="0B4A8F"/>
          <w:sz w:val="28"/>
        </w:rPr>
        <w:t>Annexe B — Chaînes de valeur du paysage Bas Mangoky concernées</w:t>
      </w:r>
    </w:p>
    <w:p>
      <w:pPr>
        <w:spacing w:line="348" w:lineRule="auto"/>
      </w:pPr>
      <w:r>
        <w:rPr>
          <w:rFonts w:ascii="Segoe UI" w:hAnsi="Segoe UI" w:eastAsia="Segoe UI"/>
          <w:b w:val="0"/>
          <w:i w:val="0"/>
          <w:color w:val="1F2933"/>
          <w:sz w:val="22"/>
        </w:rPr>
        <w:t>Chaînes de valeur prioritaires du paysage Bas Mangoky et produits envisagés (source : TDR ULA 097) :</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2880"/>
        <w:gridCol w:w="2880"/>
        <w:gridCol w:w="2880"/>
      </w:tblGrid>
      <w:tr>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N°</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Chaîne de valeur</w:t>
            </w:r>
          </w:p>
        </w:tc>
        <w:tc>
          <w:tcPr>
            <w:tcW w:type="dxa" w:w="288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Produits envisagés</w:t>
            </w:r>
          </w:p>
        </w:tc>
      </w:tr>
      <w:tr>
        <w:tc>
          <w:tcPr>
            <w:tcW w:type="dxa" w:w="2880"/>
            <w:tcMar>
              <w:top w:w="60" w:type="dxa"/>
              <w:left w:w="80" w:type="dxa"/>
              <w:bottom w:w="60" w:type="dxa"/>
              <w:right w:w="80" w:type="dxa"/>
            </w:tcMar>
          </w:tcPr>
          <w:p>
            <w:r/>
            <w:r>
              <w:rPr>
                <w:rFonts w:ascii="Segoe UI" w:hAnsi="Segoe UI" w:eastAsia="Segoe UI"/>
                <w:b w:val="0"/>
                <w:i w:val="0"/>
                <w:color w:val="1F2933"/>
                <w:sz w:val="20"/>
              </w:rPr>
              <w:t>1</w:t>
            </w:r>
          </w:p>
        </w:tc>
        <w:tc>
          <w:tcPr>
            <w:tcW w:type="dxa" w:w="2880"/>
            <w:tcMar>
              <w:top w:w="60" w:type="dxa"/>
              <w:left w:w="80" w:type="dxa"/>
              <w:bottom w:w="60" w:type="dxa"/>
              <w:right w:w="80" w:type="dxa"/>
            </w:tcMar>
          </w:tcPr>
          <w:p>
            <w:r/>
            <w:r>
              <w:rPr>
                <w:rFonts w:ascii="Segoe UI" w:hAnsi="Segoe UI" w:eastAsia="Segoe UI"/>
                <w:b w:val="0"/>
                <w:i w:val="0"/>
                <w:color w:val="1F2933"/>
                <w:sz w:val="20"/>
              </w:rPr>
              <w:t>Bois et énergie</w:t>
            </w:r>
          </w:p>
        </w:tc>
        <w:tc>
          <w:tcPr>
            <w:tcW w:type="dxa" w:w="2880"/>
            <w:tcMar>
              <w:top w:w="60" w:type="dxa"/>
              <w:left w:w="80" w:type="dxa"/>
              <w:bottom w:w="60" w:type="dxa"/>
              <w:right w:w="80" w:type="dxa"/>
            </w:tcMar>
          </w:tcPr>
          <w:p>
            <w:r/>
            <w:r>
              <w:rPr>
                <w:rFonts w:ascii="Segoe UI" w:hAnsi="Segoe UI" w:eastAsia="Segoe UI"/>
                <w:b w:val="0"/>
                <w:i w:val="0"/>
                <w:color w:val="1F2933"/>
                <w:sz w:val="20"/>
              </w:rPr>
              <w:t>Charbon écologique, jeunes plants</w:t>
            </w:r>
          </w:p>
        </w:tc>
      </w:tr>
      <w:tr>
        <w:tc>
          <w:tcPr>
            <w:tcW w:type="dxa" w:w="2880"/>
            <w:tcMar>
              <w:top w:w="60" w:type="dxa"/>
              <w:left w:w="80" w:type="dxa"/>
              <w:bottom w:w="60" w:type="dxa"/>
              <w:right w:w="80" w:type="dxa"/>
            </w:tcMar>
          </w:tcPr>
          <w:p>
            <w:r/>
            <w:r>
              <w:rPr>
                <w:rFonts w:ascii="Segoe UI" w:hAnsi="Segoe UI" w:eastAsia="Segoe UI"/>
                <w:b w:val="0"/>
                <w:i w:val="0"/>
                <w:color w:val="1F2933"/>
                <w:sz w:val="20"/>
              </w:rPr>
              <w:t>2</w:t>
            </w:r>
          </w:p>
        </w:tc>
        <w:tc>
          <w:tcPr>
            <w:tcW w:type="dxa" w:w="2880"/>
            <w:tcMar>
              <w:top w:w="60" w:type="dxa"/>
              <w:left w:w="80" w:type="dxa"/>
              <w:bottom w:w="60" w:type="dxa"/>
              <w:right w:w="80" w:type="dxa"/>
            </w:tcMar>
          </w:tcPr>
          <w:p>
            <w:r/>
            <w:r>
              <w:rPr>
                <w:rFonts w:ascii="Segoe UI" w:hAnsi="Segoe UI" w:eastAsia="Segoe UI"/>
                <w:b w:val="0"/>
                <w:i w:val="0"/>
                <w:color w:val="1F2933"/>
                <w:sz w:val="20"/>
              </w:rPr>
              <w:t>Riz</w:t>
            </w:r>
          </w:p>
        </w:tc>
        <w:tc>
          <w:tcPr>
            <w:tcW w:type="dxa" w:w="2880"/>
            <w:tcMar>
              <w:top w:w="60" w:type="dxa"/>
              <w:left w:w="80" w:type="dxa"/>
              <w:bottom w:w="60" w:type="dxa"/>
              <w:right w:w="80" w:type="dxa"/>
            </w:tcMar>
          </w:tcPr>
          <w:p>
            <w:r/>
            <w:r>
              <w:rPr>
                <w:rFonts w:ascii="Segoe UI" w:hAnsi="Segoe UI" w:eastAsia="Segoe UI"/>
                <w:b w:val="0"/>
                <w:i w:val="0"/>
                <w:color w:val="1F2933"/>
                <w:sz w:val="20"/>
              </w:rPr>
              <w:t>Riz étuvé, riz blanc de qualité</w:t>
            </w:r>
          </w:p>
        </w:tc>
      </w:tr>
      <w:tr>
        <w:tc>
          <w:tcPr>
            <w:tcW w:type="dxa" w:w="2880"/>
            <w:tcMar>
              <w:top w:w="60" w:type="dxa"/>
              <w:left w:w="80" w:type="dxa"/>
              <w:bottom w:w="60" w:type="dxa"/>
              <w:right w:w="80" w:type="dxa"/>
            </w:tcMar>
          </w:tcPr>
          <w:p>
            <w:r/>
            <w:r>
              <w:rPr>
                <w:rFonts w:ascii="Segoe UI" w:hAnsi="Segoe UI" w:eastAsia="Segoe UI"/>
                <w:b w:val="0"/>
                <w:i w:val="0"/>
                <w:color w:val="1F2933"/>
                <w:sz w:val="20"/>
              </w:rPr>
              <w:t>3</w:t>
            </w:r>
          </w:p>
        </w:tc>
        <w:tc>
          <w:tcPr>
            <w:tcW w:type="dxa" w:w="2880"/>
            <w:tcMar>
              <w:top w:w="60" w:type="dxa"/>
              <w:left w:w="80" w:type="dxa"/>
              <w:bottom w:w="60" w:type="dxa"/>
              <w:right w:w="80" w:type="dxa"/>
            </w:tcMar>
          </w:tcPr>
          <w:p>
            <w:r/>
            <w:r>
              <w:rPr>
                <w:rFonts w:ascii="Segoe UI" w:hAnsi="Segoe UI" w:eastAsia="Segoe UI"/>
                <w:b w:val="0"/>
                <w:i w:val="0"/>
                <w:color w:val="1F2933"/>
                <w:sz w:val="20"/>
              </w:rPr>
              <w:t>Légumineuses</w:t>
            </w:r>
          </w:p>
        </w:tc>
        <w:tc>
          <w:tcPr>
            <w:tcW w:type="dxa" w:w="2880"/>
            <w:tcMar>
              <w:top w:w="60" w:type="dxa"/>
              <w:left w:w="80" w:type="dxa"/>
              <w:bottom w:w="60" w:type="dxa"/>
              <w:right w:w="80" w:type="dxa"/>
            </w:tcMar>
          </w:tcPr>
          <w:p>
            <w:r/>
            <w:r>
              <w:rPr>
                <w:rFonts w:ascii="Segoe UI" w:hAnsi="Segoe UI" w:eastAsia="Segoe UI"/>
                <w:b w:val="0"/>
                <w:i w:val="0"/>
                <w:color w:val="1F2933"/>
                <w:sz w:val="20"/>
              </w:rPr>
              <w:t>Grains secs triés et calibrés</w:t>
            </w:r>
          </w:p>
        </w:tc>
      </w:tr>
      <w:tr>
        <w:tc>
          <w:tcPr>
            <w:tcW w:type="dxa" w:w="2880"/>
            <w:tcMar>
              <w:top w:w="60" w:type="dxa"/>
              <w:left w:w="80" w:type="dxa"/>
              <w:bottom w:w="60" w:type="dxa"/>
              <w:right w:w="80" w:type="dxa"/>
            </w:tcMar>
          </w:tcPr>
          <w:p>
            <w:r/>
            <w:r>
              <w:rPr>
                <w:rFonts w:ascii="Segoe UI" w:hAnsi="Segoe UI" w:eastAsia="Segoe UI"/>
                <w:b w:val="0"/>
                <w:i w:val="0"/>
                <w:color w:val="1F2933"/>
                <w:sz w:val="20"/>
              </w:rPr>
              <w:t>4</w:t>
            </w:r>
          </w:p>
        </w:tc>
        <w:tc>
          <w:tcPr>
            <w:tcW w:type="dxa" w:w="2880"/>
            <w:tcMar>
              <w:top w:w="60" w:type="dxa"/>
              <w:left w:w="80" w:type="dxa"/>
              <w:bottom w:w="60" w:type="dxa"/>
              <w:right w:w="80" w:type="dxa"/>
            </w:tcMar>
          </w:tcPr>
          <w:p>
            <w:r/>
            <w:r>
              <w:rPr>
                <w:rFonts w:ascii="Segoe UI" w:hAnsi="Segoe UI" w:eastAsia="Segoe UI"/>
                <w:b w:val="0"/>
                <w:i w:val="0"/>
                <w:color w:val="1F2933"/>
                <w:sz w:val="20"/>
              </w:rPr>
              <w:t>Fruits</w:t>
            </w:r>
          </w:p>
        </w:tc>
        <w:tc>
          <w:tcPr>
            <w:tcW w:type="dxa" w:w="2880"/>
            <w:tcMar>
              <w:top w:w="60" w:type="dxa"/>
              <w:left w:w="80" w:type="dxa"/>
              <w:bottom w:w="60" w:type="dxa"/>
              <w:right w:w="80" w:type="dxa"/>
            </w:tcMar>
          </w:tcPr>
          <w:p>
            <w:r/>
            <w:r>
              <w:rPr>
                <w:rFonts w:ascii="Segoe UI" w:hAnsi="Segoe UI" w:eastAsia="Segoe UI"/>
                <w:b w:val="0"/>
                <w:i w:val="0"/>
                <w:color w:val="1F2933"/>
                <w:sz w:val="20"/>
              </w:rPr>
              <w:t>Fruits frais, fruits secs, fruits confits, confitures, sirop de fruits</w:t>
            </w:r>
          </w:p>
        </w:tc>
      </w:tr>
      <w:tr>
        <w:tc>
          <w:tcPr>
            <w:tcW w:type="dxa" w:w="2880"/>
            <w:tcMar>
              <w:top w:w="60" w:type="dxa"/>
              <w:left w:w="80" w:type="dxa"/>
              <w:bottom w:w="60" w:type="dxa"/>
              <w:right w:w="80" w:type="dxa"/>
            </w:tcMar>
          </w:tcPr>
          <w:p>
            <w:r/>
            <w:r>
              <w:rPr>
                <w:rFonts w:ascii="Segoe UI" w:hAnsi="Segoe UI" w:eastAsia="Segoe UI"/>
                <w:b w:val="0"/>
                <w:i w:val="0"/>
                <w:color w:val="1F2933"/>
                <w:sz w:val="20"/>
              </w:rPr>
              <w:t>5</w:t>
            </w:r>
          </w:p>
        </w:tc>
        <w:tc>
          <w:tcPr>
            <w:tcW w:type="dxa" w:w="2880"/>
            <w:tcMar>
              <w:top w:w="60" w:type="dxa"/>
              <w:left w:w="80" w:type="dxa"/>
              <w:bottom w:w="60" w:type="dxa"/>
              <w:right w:w="80" w:type="dxa"/>
            </w:tcMar>
          </w:tcPr>
          <w:p>
            <w:r/>
            <w:r>
              <w:rPr>
                <w:rFonts w:ascii="Segoe UI" w:hAnsi="Segoe UI" w:eastAsia="Segoe UI"/>
                <w:b w:val="0"/>
                <w:i w:val="0"/>
                <w:color w:val="1F2933"/>
                <w:sz w:val="20"/>
              </w:rPr>
              <w:t>Produits halieutiques</w:t>
            </w:r>
          </w:p>
        </w:tc>
        <w:tc>
          <w:tcPr>
            <w:tcW w:type="dxa" w:w="2880"/>
            <w:tcMar>
              <w:top w:w="60" w:type="dxa"/>
              <w:left w:w="80" w:type="dxa"/>
              <w:bottom w:w="60" w:type="dxa"/>
              <w:right w:w="80" w:type="dxa"/>
            </w:tcMar>
          </w:tcPr>
          <w:p>
            <w:r/>
            <w:r>
              <w:rPr>
                <w:rFonts w:ascii="Segoe UI" w:hAnsi="Segoe UI" w:eastAsia="Segoe UI"/>
                <w:b w:val="0"/>
                <w:i w:val="0"/>
                <w:color w:val="1F2933"/>
                <w:sz w:val="20"/>
              </w:rPr>
              <w:t>Poissons frais, poissons séchés, poissons fumés</w:t>
            </w:r>
          </w:p>
        </w:tc>
      </w:tr>
      <w:tr>
        <w:tc>
          <w:tcPr>
            <w:tcW w:type="dxa" w:w="2880"/>
            <w:tcMar>
              <w:top w:w="60" w:type="dxa"/>
              <w:left w:w="80" w:type="dxa"/>
              <w:bottom w:w="60" w:type="dxa"/>
              <w:right w:w="80" w:type="dxa"/>
            </w:tcMar>
          </w:tcPr>
          <w:p>
            <w:r/>
            <w:r>
              <w:rPr>
                <w:rFonts w:ascii="Segoe UI" w:hAnsi="Segoe UI" w:eastAsia="Segoe UI"/>
                <w:b w:val="0"/>
                <w:i w:val="0"/>
                <w:color w:val="1F2933"/>
                <w:sz w:val="20"/>
              </w:rPr>
              <w:t>6</w:t>
            </w:r>
          </w:p>
        </w:tc>
        <w:tc>
          <w:tcPr>
            <w:tcW w:type="dxa" w:w="2880"/>
            <w:tcMar>
              <w:top w:w="60" w:type="dxa"/>
              <w:left w:w="80" w:type="dxa"/>
              <w:bottom w:w="60" w:type="dxa"/>
              <w:right w:w="80" w:type="dxa"/>
            </w:tcMar>
          </w:tcPr>
          <w:p>
            <w:r/>
            <w:r>
              <w:rPr>
                <w:rFonts w:ascii="Segoe UI" w:hAnsi="Segoe UI" w:eastAsia="Segoe UI"/>
                <w:b w:val="0"/>
                <w:i w:val="0"/>
                <w:color w:val="1F2933"/>
                <w:sz w:val="20"/>
              </w:rPr>
              <w:t>Petits ruminants</w:t>
            </w:r>
          </w:p>
        </w:tc>
        <w:tc>
          <w:tcPr>
            <w:tcW w:type="dxa" w:w="2880"/>
            <w:tcMar>
              <w:top w:w="60" w:type="dxa"/>
              <w:left w:w="80" w:type="dxa"/>
              <w:bottom w:w="60" w:type="dxa"/>
              <w:right w:w="80" w:type="dxa"/>
            </w:tcMar>
          </w:tcPr>
          <w:p>
            <w:r/>
            <w:r>
              <w:rPr>
                <w:rFonts w:ascii="Segoe UI" w:hAnsi="Segoe UI" w:eastAsia="Segoe UI"/>
                <w:b w:val="0"/>
                <w:i w:val="0"/>
                <w:color w:val="1F2933"/>
                <w:sz w:val="20"/>
              </w:rPr>
              <w:t>Fromage de chèvre, poudre de lait de chèvre, savon à base de lait de chèvre</w:t>
            </w:r>
          </w:p>
        </w:tc>
      </w:tr>
      <w:tr>
        <w:tc>
          <w:tcPr>
            <w:tcW w:type="dxa" w:w="2880"/>
            <w:tcMar>
              <w:top w:w="60" w:type="dxa"/>
              <w:left w:w="80" w:type="dxa"/>
              <w:bottom w:w="60" w:type="dxa"/>
              <w:right w:w="80" w:type="dxa"/>
            </w:tcMar>
          </w:tcPr>
          <w:p>
            <w:r/>
            <w:r>
              <w:rPr>
                <w:rFonts w:ascii="Segoe UI" w:hAnsi="Segoe UI" w:eastAsia="Segoe UI"/>
                <w:b w:val="0"/>
                <w:i w:val="0"/>
                <w:color w:val="1F2933"/>
                <w:sz w:val="20"/>
              </w:rPr>
              <w:t>7</w:t>
            </w:r>
          </w:p>
        </w:tc>
        <w:tc>
          <w:tcPr>
            <w:tcW w:type="dxa" w:w="2880"/>
            <w:tcMar>
              <w:top w:w="60" w:type="dxa"/>
              <w:left w:w="80" w:type="dxa"/>
              <w:bottom w:w="60" w:type="dxa"/>
              <w:right w:w="80" w:type="dxa"/>
            </w:tcMar>
          </w:tcPr>
          <w:p>
            <w:r/>
            <w:r>
              <w:rPr>
                <w:rFonts w:ascii="Segoe UI" w:hAnsi="Segoe UI" w:eastAsia="Segoe UI"/>
                <w:b w:val="0"/>
                <w:i w:val="0"/>
                <w:color w:val="1F2933"/>
                <w:sz w:val="20"/>
              </w:rPr>
              <w:t>Tubercules</w:t>
            </w:r>
          </w:p>
        </w:tc>
        <w:tc>
          <w:tcPr>
            <w:tcW w:type="dxa" w:w="2880"/>
            <w:tcMar>
              <w:top w:w="60" w:type="dxa"/>
              <w:left w:w="80" w:type="dxa"/>
              <w:bottom w:w="60" w:type="dxa"/>
              <w:right w:w="80" w:type="dxa"/>
            </w:tcMar>
          </w:tcPr>
          <w:p>
            <w:r/>
            <w:r>
              <w:rPr>
                <w:rFonts w:ascii="Segoe UI" w:hAnsi="Segoe UI" w:eastAsia="Segoe UI"/>
                <w:b w:val="0"/>
                <w:i w:val="0"/>
                <w:color w:val="1F2933"/>
                <w:sz w:val="20"/>
              </w:rPr>
              <w:t>Cossettes de patates douces, farine de patate douce</w:t>
            </w:r>
          </w:p>
        </w:tc>
      </w:tr>
      <w:tr>
        <w:tc>
          <w:tcPr>
            <w:tcW w:type="dxa" w:w="2880"/>
            <w:tcMar>
              <w:top w:w="60" w:type="dxa"/>
              <w:left w:w="80" w:type="dxa"/>
              <w:bottom w:w="60" w:type="dxa"/>
              <w:right w:w="80" w:type="dxa"/>
            </w:tcMar>
          </w:tcPr>
          <w:p>
            <w:r/>
            <w:r>
              <w:rPr>
                <w:rFonts w:ascii="Segoe UI" w:hAnsi="Segoe UI" w:eastAsia="Segoe UI"/>
                <w:b w:val="0"/>
                <w:i w:val="0"/>
                <w:color w:val="1F2933"/>
                <w:sz w:val="20"/>
              </w:rPr>
              <w:t>8</w:t>
            </w:r>
          </w:p>
        </w:tc>
        <w:tc>
          <w:tcPr>
            <w:tcW w:type="dxa" w:w="2880"/>
            <w:tcMar>
              <w:top w:w="60" w:type="dxa"/>
              <w:left w:w="80" w:type="dxa"/>
              <w:bottom w:w="60" w:type="dxa"/>
              <w:right w:w="80" w:type="dxa"/>
            </w:tcMar>
          </w:tcPr>
          <w:p>
            <w:r/>
            <w:r>
              <w:rPr>
                <w:rFonts w:ascii="Segoe UI" w:hAnsi="Segoe UI" w:eastAsia="Segoe UI"/>
                <w:b w:val="0"/>
                <w:i w:val="0"/>
                <w:color w:val="1F2933"/>
                <w:sz w:val="20"/>
              </w:rPr>
              <w:t>Vannerie</w:t>
            </w:r>
          </w:p>
        </w:tc>
        <w:tc>
          <w:tcPr>
            <w:tcW w:type="dxa" w:w="2880"/>
            <w:tcMar>
              <w:top w:w="60" w:type="dxa"/>
              <w:left w:w="80" w:type="dxa"/>
              <w:bottom w:w="60" w:type="dxa"/>
              <w:right w:w="80" w:type="dxa"/>
            </w:tcMar>
          </w:tcPr>
          <w:p>
            <w:r/>
            <w:r>
              <w:rPr>
                <w:rFonts w:ascii="Segoe UI" w:hAnsi="Segoe UI" w:eastAsia="Segoe UI"/>
                <w:b w:val="0"/>
                <w:i w:val="0"/>
                <w:color w:val="1F2933"/>
                <w:sz w:val="20"/>
              </w:rPr>
              <w:t>Articles décoratifs, paniers, nattes à base de fibre végétale</w:t>
            </w:r>
          </w:p>
        </w:tc>
      </w:tr>
    </w:tbl>
    <w:p>
      <w:pPr>
        <w:spacing w:line="348" w:lineRule="auto"/>
      </w:pPr>
      <w:r>
        <w:rPr>
          <w:rFonts w:ascii="Segoe UI" w:hAnsi="Segoe UI" w:eastAsia="Segoe UI"/>
          <w:b w:val="0"/>
          <w:i w:val="0"/>
          <w:color w:val="1F2933"/>
          <w:sz w:val="22"/>
        </w:rPr>
        <w:t>Les zones de concentration du paysage Bas Mangoky couvrent les communes d'Ankatsakantsa Sud, Tanandava Station, Ambahikily et Antongo Vaovao ; le présent Lot 1 porte sur les deux premières.</w:t>
      </w:r>
    </w:p>
    <w:p>
      <w:pPr>
        <w:spacing w:before="360" w:after="40" w:line="348" w:lineRule="auto"/>
        <w:pBdr>
          <w:bottom w:val="single" w:sz="12" w:space="4" w:color="0b4a8f"/>
        </w:pBdr>
      </w:pPr>
      <w:r>
        <w:rPr>
          <w:rFonts w:ascii="Segoe UI" w:hAnsi="Segoe UI" w:eastAsia="Segoe UI"/>
          <w:b/>
          <w:i w:val="0"/>
          <w:color w:val="0B4A8F"/>
          <w:sz w:val="28"/>
        </w:rPr>
        <w:t>Annexe C — Références documentaires et sources</w:t>
      </w:r>
    </w:p>
    <w:tbl>
      <w:tblPr>
        <w:tblW w:type="auto" w:w="0"/>
        <w:tblLayout w:type="autofit"/>
        <w:tblLook w:firstColumn="1" w:firstRow="1" w:lastColumn="0" w:lastRow="0" w:noHBand="0" w:noVBand="1" w:val="04A0"/>
        <w:tblBorders>
          <w:top w:val="single" w:sz="6" w:color="999999" w:space="0"/>
          <w:left w:val="single" w:sz="6" w:color="999999" w:space="0"/>
          <w:bottom w:val="single" w:sz="6" w:color="999999" w:space="0"/>
          <w:right w:val="single" w:sz="6" w:color="999999" w:space="0"/>
          <w:insideH w:val="single" w:sz="6" w:color="cccccc" w:space="0"/>
          <w:insideV w:val="single" w:sz="6" w:color="cccccc" w:space="0"/>
        </w:tblBorders>
      </w:tblPr>
      <w:tblGrid>
        <w:gridCol w:w="4320"/>
        <w:gridCol w:w="4320"/>
      </w:tblGrid>
      <w:tr>
        <w:tc>
          <w:tcPr>
            <w:tcW w:type="dxa" w:w="432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Source</w:t>
            </w:r>
          </w:p>
        </w:tc>
        <w:tc>
          <w:tcPr>
            <w:tcW w:type="dxa" w:w="4320"/>
            <w:shd w:val="clear" w:color="auto" w:fill="0b4a8f"/>
            <w:tcMar>
              <w:top w:w="60" w:type="dxa"/>
              <w:left w:w="80" w:type="dxa"/>
              <w:bottom w:w="60" w:type="dxa"/>
              <w:right w:w="80" w:type="dxa"/>
            </w:tcMar>
          </w:tcPr>
          <w:p>
            <w:r/>
            <w:r>
              <w:rPr>
                <w:rFonts w:ascii="Segoe UI" w:hAnsi="Segoe UI" w:eastAsia="Segoe UI"/>
                <w:b/>
                <w:i w:val="0"/>
                <w:color w:val="FFFFFF"/>
                <w:sz w:val="20"/>
                <w:shd w:val="clear" w:color="auto" w:fill="0b4a8f"/>
              </w:rPr>
              <w:t>Nature</w:t>
            </w:r>
          </w:p>
        </w:tc>
      </w:tr>
      <w:tr>
        <w:tc>
          <w:tcPr>
            <w:tcW w:type="dxa" w:w="4320"/>
            <w:tcMar>
              <w:top w:w="60" w:type="dxa"/>
              <w:left w:w="80" w:type="dxa"/>
              <w:bottom w:w="60" w:type="dxa"/>
              <w:right w:w="80" w:type="dxa"/>
            </w:tcMar>
          </w:tcPr>
          <w:p>
            <w:r/>
            <w:r>
              <w:rPr>
                <w:rFonts w:ascii="Segoe UI" w:hAnsi="Segoe UI" w:eastAsia="Segoe UI"/>
                <w:b w:val="0"/>
                <w:i w:val="0"/>
                <w:color w:val="1F2933"/>
                <w:sz w:val="20"/>
              </w:rPr>
              <w:t>TDR TEFIALA — Appel à proposition RFP/2026/ULA/097 (document source de l'appel)</w:t>
            </w:r>
          </w:p>
        </w:tc>
        <w:tc>
          <w:tcPr>
            <w:tcW w:type="dxa" w:w="4320"/>
            <w:tcMar>
              <w:top w:w="60" w:type="dxa"/>
              <w:left w:w="80" w:type="dxa"/>
              <w:bottom w:w="60" w:type="dxa"/>
              <w:right w:w="80" w:type="dxa"/>
            </w:tcMar>
          </w:tcPr>
          <w:p>
            <w:r/>
            <w:r>
              <w:rPr>
                <w:rFonts w:ascii="Segoe UI" w:hAnsi="Segoe UI" w:eastAsia="Segoe UI"/>
                <w:b w:val="0"/>
                <w:i w:val="0"/>
                <w:color w:val="1F2933"/>
                <w:sz w:val="20"/>
              </w:rPr>
              <w:t>Document source, lu et extrait pour toutes les données de l'appel : cibles, activités, bootcamps, équipe, livrables, paiements, critères d'évaluation.</w:t>
            </w:r>
          </w:p>
        </w:tc>
      </w:tr>
      <w:tr>
        <w:tc>
          <w:tcPr>
            <w:tcW w:type="dxa" w:w="4320"/>
            <w:tcMar>
              <w:top w:w="60" w:type="dxa"/>
              <w:left w:w="80" w:type="dxa"/>
              <w:bottom w:w="60" w:type="dxa"/>
              <w:right w:w="80" w:type="dxa"/>
            </w:tcMar>
          </w:tcPr>
          <w:p>
            <w:r/>
            <w:r>
              <w:rPr>
                <w:rFonts w:ascii="Segoe UI" w:hAnsi="Segoe UI" w:eastAsia="Segoe UI"/>
                <w:b w:val="0"/>
                <w:i w:val="0"/>
                <w:color w:val="1F2933"/>
                <w:sz w:val="20"/>
              </w:rPr>
              <w:t>Fiche projet TEFIALA (miasa.gov.mg) et portail du MEDD (environnement.mg)</w:t>
            </w:r>
          </w:p>
        </w:tc>
        <w:tc>
          <w:tcPr>
            <w:tcW w:type="dxa" w:w="4320"/>
            <w:tcMar>
              <w:top w:w="60" w:type="dxa"/>
              <w:left w:w="80" w:type="dxa"/>
              <w:bottom w:w="60" w:type="dxa"/>
              <w:right w:w="80" w:type="dxa"/>
            </w:tcMar>
          </w:tcPr>
          <w:p>
            <w:r/>
            <w:r>
              <w:rPr>
                <w:rFonts w:ascii="Segoe UI" w:hAnsi="Segoe UI" w:eastAsia="Segoe UI"/>
                <w:b w:val="0"/>
                <w:i w:val="0"/>
                <w:color w:val="1F2933"/>
                <w:sz w:val="20"/>
              </w:rPr>
              <w:t>Source web externe : contexte du projet, objectifs et partenaires opérationnels (MEDD / MINAE).</w:t>
            </w:r>
          </w:p>
        </w:tc>
      </w:tr>
      <w:tr>
        <w:tc>
          <w:tcPr>
            <w:tcW w:type="dxa" w:w="4320"/>
            <w:tcMar>
              <w:top w:w="60" w:type="dxa"/>
              <w:left w:w="80" w:type="dxa"/>
              <w:bottom w:w="60" w:type="dxa"/>
              <w:right w:w="80" w:type="dxa"/>
            </w:tcMar>
          </w:tcPr>
          <w:p>
            <w:r/>
            <w:r>
              <w:rPr>
                <w:rFonts w:ascii="Segoe UI" w:hAnsi="Segoe UI" w:eastAsia="Segoe UI"/>
                <w:b w:val="0"/>
                <w:i w:val="0"/>
                <w:color w:val="1F2933"/>
                <w:sz w:val="20"/>
              </w:rPr>
              <w:t>Programme GERME — formation des formateurs (itcilo.org)</w:t>
            </w:r>
          </w:p>
        </w:tc>
        <w:tc>
          <w:tcPr>
            <w:tcW w:type="dxa" w:w="4320"/>
            <w:tcMar>
              <w:top w:w="60" w:type="dxa"/>
              <w:left w:w="80" w:type="dxa"/>
              <w:bottom w:w="60" w:type="dxa"/>
              <w:right w:w="80" w:type="dxa"/>
            </w:tcMar>
          </w:tcPr>
          <w:p>
            <w:r/>
            <w:r>
              <w:rPr>
                <w:rFonts w:ascii="Segoe UI" w:hAnsi="Segoe UI" w:eastAsia="Segoe UI"/>
                <w:b w:val="0"/>
                <w:i w:val="0"/>
                <w:color w:val="1F2933"/>
                <w:sz w:val="20"/>
              </w:rPr>
              <w:t>Source web externe : référence méthodologique du standard GERME (OIT).</w:t>
            </w:r>
          </w:p>
        </w:tc>
      </w:tr>
      <w:tr>
        <w:tc>
          <w:tcPr>
            <w:tcW w:type="dxa" w:w="4320"/>
            <w:tcMar>
              <w:top w:w="60" w:type="dxa"/>
              <w:left w:w="80" w:type="dxa"/>
              <w:bottom w:w="60" w:type="dxa"/>
              <w:right w:w="80" w:type="dxa"/>
            </w:tcMar>
          </w:tcPr>
          <w:p>
            <w:r/>
            <w:r>
              <w:rPr>
                <w:rFonts w:ascii="Segoe UI" w:hAnsi="Segoe UI" w:eastAsia="Segoe UI"/>
                <w:b w:val="0"/>
                <w:i w:val="0"/>
                <w:color w:val="1F2933"/>
                <w:sz w:val="20"/>
              </w:rPr>
              <w:t>Données de l'appel enregistrées dans CARSO (appel ULA 097, lot 1, organisation FAO)</w:t>
            </w:r>
          </w:p>
        </w:tc>
        <w:tc>
          <w:tcPr>
            <w:tcW w:type="dxa" w:w="4320"/>
            <w:tcMar>
              <w:top w:w="60" w:type="dxa"/>
              <w:left w:w="80" w:type="dxa"/>
              <w:bottom w:w="60" w:type="dxa"/>
              <w:right w:w="80" w:type="dxa"/>
            </w:tcMar>
          </w:tcPr>
          <w:p>
            <w:r/>
            <w:r>
              <w:rPr>
                <w:rFonts w:ascii="Segoe UI" w:hAnsi="Segoe UI" w:eastAsia="Segoe UI"/>
                <w:b w:val="0"/>
                <w:i w:val="0"/>
                <w:color w:val="1F2933"/>
                <w:sz w:val="20"/>
              </w:rPr>
              <w:t>Base de données CARSO : identification de l'appel, du lot et de l'organisation émettrice.</w:t>
            </w:r>
          </w:p>
        </w:tc>
      </w:tr>
    </w:tbl>
    <w:p>
      <w:pPr>
        <w:spacing w:before="440" w:line="348" w:lineRule="auto"/>
        <w:jc w:val="center"/>
        <w:pBdr>
          <w:top w:val="single" w:sz="6" w:space="4" w:color="d9e2ec"/>
        </w:pBdr>
      </w:pPr>
      <w:r>
        <w:rPr>
          <w:rFonts w:ascii="Segoe UI" w:hAnsi="Segoe UI" w:eastAsia="Segoe UI"/>
          <w:b w:val="0"/>
          <w:i w:val="0"/>
          <w:color w:val="6B7280"/>
          <w:sz w:val="18"/>
        </w:rPr>
        <w:t xml:space="preserve"> CARSO — Centre d'Affaires de la Région Sud-Ouest (GIE) · CCI Tsimenatsy, Toliara 1, Madagascar · carso@carso.mg · +261 34 61 496 36</w:t>
      </w:r>
      <w:r>
        <w:br/>
      </w:r>
      <w:r>
        <w:rPr>
          <w:rFonts w:ascii="Segoe UI" w:hAnsi="Segoe UI" w:eastAsia="Segoe UI"/>
          <w:b w:val="0"/>
          <w:i w:val="0"/>
          <w:color w:val="6B7280"/>
          <w:sz w:val="18"/>
        </w:rPr>
        <w:t xml:space="preserve"> Offre technique — Lot 1 (BPM) — Appel à proposition RFP/2026/ULA/097 — Projet TEFIALA (GCP/MAG/090/GFF)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