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E3A5F"/>
            <w:tcMar>
              <w:top w:w="0" w:type="dxa"/>
              <w:left w:w="800" w:type="dxa"/>
              <w:bottom w:w="0" w:type="dxa"/>
              <w:right w:w="800" w:type="dxa"/>
            </w:tcMar>
            <w:vAlign w:val="top"/>
          </w:tcPr>
          <w:p>
            <w:pPr>
              <w:spacing w:before="2806" w:after="200"/>
            </w:pPr>
            <w:r>
              <w:rPr>
                <w:b/>
                <w:color w:val="FFFFFF"/>
                <w:sz w:val="18"/>
              </w:rPr>
              <w:t>RAPPORT DE STAGE — ANNEXE</w:t>
            </w:r>
          </w:p>
          <w:p>
            <w:pPr>
              <w:spacing w:after="240" w:line="240" w:lineRule="auto"/>
            </w:pPr>
            <w:r>
              <w:rPr>
                <w:b/>
                <w:color w:val="FFFFFF"/>
                <w:sz w:val="64"/>
              </w:rPr>
              <w:t>Organigramme interne du CARSO</w:t>
            </w:r>
          </w:p>
          <w:p>
            <w:r>
              <w:rPr>
                <w:color w:val="FFFFFF"/>
                <w:sz w:val="28"/>
              </w:rPr>
              <w:t>Centre d'Affaires de la Région Sud-Ouest (GIE) — CCI Tsimenatsy, Toliara 1, Madagascar</w:t>
            </w:r>
          </w:p>
          <w:p>
            <w:pPr>
              <w:pBdr>
                <w:top w:val="single" w:sz="4" w:space="6" w:color="FFFFFF"/>
              </w:pBdr>
              <w:spacing w:before="3827"/>
            </w:pPr>
            <w:r>
              <w:rPr>
                <w:color w:val="FFFFFF"/>
                <w:sz w:val="20"/>
              </w:rPr>
              <w:t>Sources : carso.mg (site officiel) et LinkedIn CARSO Madagascar — document à vérifier auprès de la direction</w:t>
            </w:r>
          </w:p>
        </w:tc>
      </w:tr>
    </w:tbl>
    <w:p>
      <w:r>
        <w:br w:type="page"/>
      </w:r>
    </w:p>
    <w:p>
      <w:pPr>
        <w:spacing w:after="200"/>
      </w:pPr>
      <w:r>
        <w:rPr>
          <w:b/>
          <w:color w:val="1E3A5F"/>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2"/>
      </w:pPr>
      <w:r>
        <w:t>1. Présentation de la structure</w:t>
      </w:r>
    </w:p>
    <w:p>
      <w:pPr>
        <w:pStyle w:val="Lead"/>
      </w:pPr>
      <w:r>
        <w:t>Le CARSO est un Groupement d'Intérêt Économique (GIE) hébergé au sein de la Chambre de Commerce et de l'Industrie de Toliara. Né du programme MIARY en collaboration avec le Projet PIC (Pôles Intégrés de Croissance), il assure l'accompagnement entrepreneurial, le coaching, la formation et l'appui stratégique aux opérateurs économiques de la région Atsimo-Andrefana.</w:t>
      </w:r>
    </w:p>
    <w:tbl>
      <w:tblPr>
        <w:tblW w:w="5000" w:type="pct"/>
        <w:jc w:val="center"/>
        <w:tblCellSpacing w:w="80" w:type="dxa"/>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4933"/>
        <w:gridCol w:w="4933"/>
      </w:tblGrid>
      <w:tr>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Statut juridique</w:t>
            </w:r>
          </w:p>
        </w:tc>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Groupement d'Intérêt Économique (GIE)</w:t>
            </w:r>
          </w:p>
        </w:tc>
      </w:tr>
      <w:tr>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Localisation</w:t>
            </w:r>
          </w:p>
        </w:tc>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CCI Tsimenatsy, Toliara 1, Madagascar</w:t>
            </w:r>
          </w:p>
        </w:tc>
      </w:tr>
      <w:tr>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Création</w:t>
            </w:r>
          </w:p>
        </w:tc>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2020 (programme MIARY / Projet PIC)</w:t>
            </w:r>
          </w:p>
        </w:tc>
      </w:tr>
      <w:tr>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Effectif</w:t>
            </w:r>
          </w:p>
        </w:tc>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11 à 50 employés (LinkedIn) — équipe de direction restreinte</w:t>
            </w:r>
          </w:p>
        </w:tc>
      </w:tr>
      <w:tr>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Contact</w:t>
            </w:r>
          </w:p>
        </w:tc>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carso@carso.mg — +261 34 61 496 36</w:t>
            </w:r>
          </w:p>
        </w:tc>
      </w:tr>
    </w:tbl>
    <w:p>
      <w:pPr>
        <w:spacing w:before="0" w:after="0" w:line="120" w:lineRule="exact"/>
      </w:pPr>
    </w:p>
    <w:p>
      <w:pPr>
        <w:pStyle w:val="Heading2"/>
      </w:pPr>
      <w:r>
        <w:t>2. Organigramme</w:t>
      </w:r>
    </w:p>
    <w:p>
      <w:r>
        <w:t>Le schéma ci-dessous reprend la hiérarchie telle que publiée sur le site officiel carso.mg. Les noms des responsables sont indiqués lorsque l'information est publique ; les rôles sans nom confirmé sont signalés « (à confirmer) ».</w:t>
      </w:r>
    </w:p>
    <w:p>
      <w:pPr>
        <w:jc w:val="center"/>
      </w:pPr>
      <w:r>
        <w:drawing>
          <wp:inline xmlns:a="http://schemas.openxmlformats.org/drawingml/2006/main" xmlns:pic="http://schemas.openxmlformats.org/drawingml/2006/picture">
            <wp:extent cx="6264000" cy="3873789"/>
            <wp:docPr id="1" name="Picture 1" descr="Organigramme du CARSO : GIE rattaché à la CCI Toliara, sous la Responsable CARSO, avec coachs-formateurs et assistant administratif et comptabl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64000" cy="3873789"/>
                    </a:xfrm>
                    <a:prstGeom prst="rect"/>
                  </pic:spPr>
                </pic:pic>
              </a:graphicData>
            </a:graphic>
          </wp:inline>
        </w:drawing>
      </w:r>
    </w:p>
    <w:p>
      <w:pPr>
        <w:pStyle w:val="Heading2"/>
      </w:pPr>
      <w:r>
        <w:t>3. Détail des rôles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Nom</w:t>
            </w:r>
          </w:p>
        </w:tc>
        <w:tc>
          <w:tcPr>
            <w:tcW w:type="dxa" w:w="3289"/>
            <w:shd w:val="clear" w:color="auto" w:fill="1E3A5F"/>
          </w:tcPr>
          <w:p>
            <w:pPr>
              <w:spacing w:after="0"/>
            </w:pPr>
            <w:r>
              <w:rPr>
                <w:b/>
                <w:color w:val="FFFFFF"/>
              </w:rPr>
              <w:t>Rôle / Fonction</w:t>
            </w:r>
          </w:p>
        </w:tc>
        <w:tc>
          <w:tcPr>
            <w:tcW w:type="dxa" w:w="3289"/>
            <w:shd w:val="clear" w:color="auto" w:fill="1E3A5F"/>
          </w:tcPr>
          <w:p>
            <w:pPr>
              <w:spacing w:after="0"/>
            </w:pPr>
            <w:r>
              <w:rPr>
                <w:b/>
                <w:color w:val="FFFFFF"/>
              </w:rPr>
              <w:t>Source</w:t>
            </w:r>
          </w:p>
        </w:tc>
      </w:tr>
      <w:tr>
        <w:trPr>
          <w:cantSplit/>
        </w:trPr>
        <w:tc>
          <w:tcPr>
            <w:tcW w:type="dxa" w:w="3289"/>
          </w:tcPr>
          <w:p>
            <w:pPr>
              <w:spacing w:after="0"/>
            </w:pPr>
            <w:r>
              <w:t>REAL Andrianirina Brillant Haingotiana</w:t>
            </w:r>
          </w:p>
        </w:tc>
        <w:tc>
          <w:tcPr>
            <w:tcW w:type="dxa" w:w="3289"/>
          </w:tcPr>
          <w:p>
            <w:pPr>
              <w:spacing w:after="0"/>
            </w:pPr>
            <w:r>
              <w:t>Responsable CARSO (direction)</w:t>
            </w:r>
          </w:p>
        </w:tc>
        <w:tc>
          <w:tcPr>
            <w:tcW w:type="dxa" w:w="3289"/>
          </w:tcPr>
          <w:p>
            <w:pPr>
              <w:spacing w:after="0"/>
            </w:pPr>
            <w:r>
              <w:t>carso.mg</w:t>
            </w:r>
          </w:p>
        </w:tc>
      </w:tr>
      <w:tr>
        <w:trPr>
          <w:cantSplit/>
        </w:trPr>
        <w:tc>
          <w:tcPr>
            <w:tcW w:type="dxa" w:w="3289"/>
            <w:shd w:val="clear" w:color="auto" w:fill="F3F4F6"/>
          </w:tcPr>
          <w:p>
            <w:pPr>
              <w:spacing w:after="0"/>
            </w:pPr>
            <w:r>
              <w:t>TOVONDRAMAHA Ernest</w:t>
            </w:r>
          </w:p>
        </w:tc>
        <w:tc>
          <w:tcPr>
            <w:tcW w:type="dxa" w:w="3289"/>
            <w:shd w:val="clear" w:color="auto" w:fill="F3F4F6"/>
          </w:tcPr>
          <w:p>
            <w:pPr>
              <w:spacing w:after="0"/>
            </w:pPr>
            <w:r>
              <w:t>Coach - Formateur</w:t>
            </w:r>
          </w:p>
        </w:tc>
        <w:tc>
          <w:tcPr>
            <w:tcW w:type="dxa" w:w="3289"/>
            <w:shd w:val="clear" w:color="auto" w:fill="F3F4F6"/>
          </w:tcPr>
          <w:p>
            <w:pPr>
              <w:spacing w:after="0"/>
            </w:pPr>
            <w:r>
              <w:t>carso.mg</w:t>
            </w:r>
          </w:p>
        </w:tc>
      </w:tr>
      <w:tr>
        <w:trPr>
          <w:cantSplit/>
        </w:trPr>
        <w:tc>
          <w:tcPr>
            <w:tcW w:type="dxa" w:w="3289"/>
          </w:tcPr>
          <w:p>
            <w:pPr>
              <w:spacing w:after="0"/>
            </w:pPr>
            <w:r>
              <w:t>MAMONJY Gaël</w:t>
            </w:r>
          </w:p>
        </w:tc>
        <w:tc>
          <w:tcPr>
            <w:tcW w:type="dxa" w:w="3289"/>
          </w:tcPr>
          <w:p>
            <w:pPr>
              <w:spacing w:after="0"/>
            </w:pPr>
            <w:r>
              <w:t>Coach - Formateur</w:t>
            </w:r>
          </w:p>
        </w:tc>
        <w:tc>
          <w:tcPr>
            <w:tcW w:type="dxa" w:w="3289"/>
          </w:tcPr>
          <w:p>
            <w:pPr>
              <w:spacing w:after="0"/>
            </w:pPr>
            <w:r>
              <w:t>carso.mg</w:t>
            </w:r>
          </w:p>
        </w:tc>
      </w:tr>
      <w:tr>
        <w:trPr>
          <w:cantSplit/>
        </w:trPr>
        <w:tc>
          <w:tcPr>
            <w:tcW w:type="dxa" w:w="3289"/>
            <w:shd w:val="clear" w:color="auto" w:fill="F3F4F6"/>
          </w:tcPr>
          <w:p>
            <w:pPr>
              <w:spacing w:after="0"/>
            </w:pPr>
            <w:r>
              <w:t>NANDRASANA Jean De La Croix</w:t>
            </w:r>
          </w:p>
        </w:tc>
        <w:tc>
          <w:tcPr>
            <w:tcW w:type="dxa" w:w="3289"/>
            <w:shd w:val="clear" w:color="auto" w:fill="F3F4F6"/>
          </w:tcPr>
          <w:p>
            <w:pPr>
              <w:spacing w:after="0"/>
            </w:pPr>
            <w:r>
              <w:t>Assistant administratif et comptable</w:t>
            </w:r>
          </w:p>
        </w:tc>
        <w:tc>
          <w:tcPr>
            <w:tcW w:type="dxa" w:w="3289"/>
            <w:shd w:val="clear" w:color="auto" w:fill="F3F4F6"/>
          </w:tcPr>
          <w:p>
            <w:pPr>
              <w:spacing w:after="0"/>
            </w:pPr>
            <w:r>
              <w:t>carso.mg</w:t>
            </w:r>
          </w:p>
        </w:tc>
      </w:tr>
      <w:tr>
        <w:trPr>
          <w:cantSplit/>
        </w:trPr>
        <w:tc>
          <w:tcPr>
            <w:tcW w:type="dxa" w:w="3289"/>
          </w:tcPr>
          <w:p>
            <w:pPr>
              <w:spacing w:after="0"/>
            </w:pPr>
            <w:r>
              <w:t>Angela Rasoanambinina</w:t>
            </w:r>
          </w:p>
        </w:tc>
        <w:tc>
          <w:tcPr>
            <w:tcW w:type="dxa" w:w="3289"/>
          </w:tcPr>
          <w:p>
            <w:pPr>
              <w:spacing w:after="0"/>
            </w:pPr>
            <w:r>
              <w:t>(à confirmer)</w:t>
            </w:r>
          </w:p>
        </w:tc>
        <w:tc>
          <w:tcPr>
            <w:tcW w:type="dxa" w:w="3289"/>
          </w:tcPr>
          <w:p>
            <w:pPr>
              <w:spacing w:after="0"/>
            </w:pPr>
            <w:r>
              <w:t>LinkedIn</w:t>
            </w:r>
          </w:p>
        </w:tc>
      </w:tr>
      <w:tr>
        <w:trPr>
          <w:cantSplit/>
        </w:trPr>
        <w:tc>
          <w:tcPr>
            <w:tcW w:type="dxa" w:w="3289"/>
            <w:shd w:val="clear" w:color="auto" w:fill="F3F4F6"/>
          </w:tcPr>
          <w:p>
            <w:pPr>
              <w:spacing w:after="0"/>
            </w:pPr>
            <w:r>
              <w:t>Samuel Espéranto FANDOMBA</w:t>
            </w:r>
          </w:p>
        </w:tc>
        <w:tc>
          <w:tcPr>
            <w:tcW w:type="dxa" w:w="3289"/>
            <w:shd w:val="clear" w:color="auto" w:fill="F3F4F6"/>
          </w:tcPr>
          <w:p>
            <w:pPr>
              <w:spacing w:after="0"/>
            </w:pPr>
            <w:r>
              <w:t>(à confirmer)</w:t>
            </w:r>
          </w:p>
        </w:tc>
        <w:tc>
          <w:tcPr>
            <w:tcW w:type="dxa" w:w="3289"/>
            <w:shd w:val="clear" w:color="auto" w:fill="F3F4F6"/>
          </w:tcPr>
          <w:p>
            <w:pPr>
              <w:spacing w:after="0"/>
            </w:pPr>
            <w:r>
              <w:t>LinkedIn</w:t>
            </w:r>
          </w:p>
        </w:tc>
      </w:tr>
      <w:tr>
        <w:trPr>
          <w:cantSplit/>
        </w:trPr>
        <w:tc>
          <w:tcPr>
            <w:tcW w:type="dxa" w:w="3289"/>
          </w:tcPr>
          <w:p>
            <w:pPr>
              <w:spacing w:after="0"/>
            </w:pPr>
            <w:r>
              <w:t>Christophe REMINDRISON</w:t>
            </w:r>
          </w:p>
        </w:tc>
        <w:tc>
          <w:tcPr>
            <w:tcW w:type="dxa" w:w="3289"/>
          </w:tcPr>
          <w:p>
            <w:pPr>
              <w:spacing w:after="0"/>
            </w:pPr>
            <w:r>
              <w:t>(à confirmer)</w:t>
            </w:r>
          </w:p>
        </w:tc>
        <w:tc>
          <w:tcPr>
            <w:tcW w:type="dxa" w:w="3289"/>
          </w:tcPr>
          <w:p>
            <w:pPr>
              <w:spacing w:after="0"/>
            </w:pPr>
            <w:r>
              <w:t>LinkedIn</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E3A5F"/>
              </w:rPr>
              <w:t>Limites de l'information</w:t>
            </w:r>
            <w:r>
              <w:t xml:space="preserve"> — L'organigramme officiel complet (avec les fonctions exactes de tous les collaborateurs) n'est pas publié en ligne. Les trois collaborateurs LinkedIn n'ont pas de rôle public confirmé. Il est recommandé de faire valider ce schéma par la direction du CARSO avant intégration définitive dans le rapport de stage.</w:t>
            </w:r>
          </w:p>
        </w:tc>
      </w:tr>
    </w:tbl>
    <w:p>
      <w:pPr>
        <w:spacing w:before="0" w:after="0" w:line="120" w:lineRule="exact"/>
      </w:pPr>
    </w:p>
    <w:p>
      <w:pPr>
        <w:pStyle w:val="Heading2"/>
      </w:pPr>
      <w:r>
        <w:t>4. Sources</w:t>
      </w:r>
    </w:p>
    <w:p>
      <w:pPr>
        <w:pStyle w:val="ListBullet"/>
      </w:pPr>
      <w:r>
        <w:t>Site officiel CARSO : carso.mg (rubrique « Membres de l'équipe »)</w:t>
      </w:r>
    </w:p>
    <w:p>
      <w:pPr>
        <w:pStyle w:val="ListBullet"/>
      </w:pPr>
      <w:r>
        <w:t>LinkedIn — page entreprise « CARSO - Centre d'Affaires Régional Sud Ouest » (Madagascar)</w:t>
      </w:r>
    </w:p>
    <w:p>
      <w:pPr>
        <w:pStyle w:val="ListBullet"/>
      </w:pPr>
      <w:r>
        <w:t>Contact officiel : carso@carso.mg / +261 34 61 496 36 — CCI Tsimenatsy, Toliara 1</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Organigramme interne du CARSO — Rapport de stage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2563EB"/>
      </w:pBdr>
      <w:spacing w:before="360" w:after="160"/>
      <w:outlineLvl w:val="0"/>
    </w:pPr>
    <w:rPr>
      <w:rFonts w:ascii="Calibri" w:hAnsi="Calibri" w:eastAsia="Calibri" w:cs="Calibri"/>
      <w:b/>
      <w:bCs/>
      <w:i w:val="0"/>
      <w:color w:val="1E3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Organigramme interne du CARSO — Rapport de stage</dc:title>
  <dc:subject/>
  <dc:creator>Agent Assistant Formateur CARSO</dc:creator>
  <cp:keywords/>
  <dc:description/>
  <cp:lastModifiedBy>Agent Assistant Formateur CARSO</cp:lastModifiedBy>
  <cp:revision>1</cp:revision>
  <dcterms:created xsi:type="dcterms:W3CDTF">2026-10-21T06:40:17Z</dcterms:created>
  <dcterms:modified xsi:type="dcterms:W3CDTF">2026-10-21T06:40:17Z</dcterms:modified>
  <cp:category/>
</cp:coreProperties>
</file>